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2B24575451D8">
        <w:r w:rsidRPr="00532B9F">
          <w:rPr>
            <w:rFonts w:ascii="Times New Roman" w:eastAsia="MS Mincho" w:hAnsi="Times New Roman"/>
            <w:sz w:val="20"/>
            <w:i/>
            <w:iCs/>
            <w:color w:val="0000FF" w:themeColor="hyperlink"/>
            <w:u w:val="single"/>
          </w:rPr>
          <w:t>99-3551</w:t>
        </w:r>
      </w:fldSimple>
      <w:r>
        <w:rPr>
          <w:rFonts w:ascii="Times New Roman" w:eastAsia="MS Mincho" w:hAnsi="Times New Roman"/>
          <w:sz w:val="20"/>
          <w:i/>
          <w:iCs/>
        </w:rPr>
        <w:t>, i. k. 1011100NUTA00001400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5e5f2dd0bd5311e688d0ed775a2e782a">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2016-12-07,
paskelbta TAR 2016-12-08, i. k. 2016-28508                </w:t>
      </w:r>
    </w:p>
    <w:p>
      <w:pPr>
        <w:rPr>
          <w:rFonts w:ascii="Times New Roman" w:hAnsi="Times New Roman"/>
          <w:sz w:val="22"/>
        </w:rPr>
      </w:pPr>
    </w:p>
    <w:p>
      <w:pPr>
        <w:suppressAutoHyphens/>
        <w:jc w:val="center"/>
        <w:rPr>
          <w:b/>
          <w:bCs/>
          <w:szCs w:val="24"/>
          <w:lang w:eastAsia="lt-LT"/>
        </w:rPr>
      </w:pPr>
      <w:r>
        <w:rPr>
          <w:b/>
          <w:bCs/>
          <w:szCs w:val="24"/>
          <w:lang w:eastAsia="lt-LT"/>
        </w:rPr>
        <w:t>LIETUVOS RESPUBLIKOS VYRIAUSYBĖ</w:t>
      </w:r>
    </w:p>
    <w:p>
      <w:pPr>
        <w:suppressAutoHyphens/>
        <w:jc w:val="center"/>
        <w:rPr>
          <w:lang w:eastAsia="lt-LT"/>
        </w:rPr>
      </w:pPr>
    </w:p>
    <w:p>
      <w:pPr>
        <w:suppressAutoHyphens/>
        <w:jc w:val="center"/>
        <w:rPr>
          <w:b/>
          <w:bCs/>
          <w:szCs w:val="24"/>
          <w:lang w:eastAsia="lt-LT"/>
        </w:rPr>
      </w:pPr>
      <w:r>
        <w:rPr>
          <w:b/>
          <w:bCs/>
          <w:szCs w:val="24"/>
          <w:lang w:eastAsia="lt-LT"/>
        </w:rPr>
        <w:t>NUTARIMAS</w:t>
      </w:r>
    </w:p>
    <w:p>
      <w:pPr>
        <w:suppressAutoHyphens/>
        <w:jc w:val="center"/>
        <w:rPr>
          <w:b/>
          <w:bCs/>
          <w:szCs w:val="24"/>
          <w:lang w:eastAsia="lt-LT"/>
        </w:rPr>
      </w:pPr>
      <w:r>
        <w:rPr>
          <w:b/>
          <w:bCs/>
          <w:szCs w:val="24"/>
          <w:lang w:eastAsia="lt-LT"/>
        </w:rPr>
        <w:t>DĖL VAIKO GIMIMO PAŽYMĖJIMO SUDARYMO IR IŠDAVIMO TVARKOS APRAŠO PATVIRTINIMO</w:t>
      </w:r>
    </w:p>
    <w:p>
      <w:pPr>
        <w:suppressAutoHyphens/>
        <w:jc w:val="center"/>
        <w:rPr>
          <w:b/>
          <w:bCs/>
          <w:szCs w:val="24"/>
          <w:lang w:eastAsia="lt-LT"/>
        </w:rPr>
      </w:pPr>
    </w:p>
    <w:p>
      <w:pPr>
        <w:suppressAutoHyphens/>
        <w:jc w:val="center"/>
        <w:rPr>
          <w:b/>
          <w:bCs/>
          <w:szCs w:val="24"/>
          <w:lang w:eastAsia="lt-LT"/>
        </w:rPr>
      </w:pPr>
      <w:r>
        <w:rPr>
          <w:color w:val="000000"/>
        </w:rPr>
        <w:t>2001 m. lapkričio 26 d. Nr. 1400</w:t>
      </w:r>
    </w:p>
    <w:p>
      <w:pPr>
        <w:suppressAutoHyphens/>
        <w:jc w:val="center"/>
        <w:rPr>
          <w:lang w:eastAsia="lt-LT"/>
        </w:rPr>
      </w:pPr>
      <w:r>
        <w:rPr>
          <w:lang w:eastAsia="lt-LT"/>
        </w:rPr>
        <w:t>Vilnius</w:t>
      </w:r>
    </w:p>
    <w:p>
      <w:pPr>
        <w:suppressAutoHyphens/>
        <w:ind w:firstLine="709"/>
        <w:jc w:val="both"/>
        <w:textAlignment w:val="baseline"/>
        <w:rPr>
          <w:lang w:eastAsia="lt-LT"/>
        </w:rPr>
      </w:pPr>
    </w:p>
    <w:p>
      <w:pPr>
        <w:spacing w:line="360" w:lineRule="atLeast"/>
        <w:ind w:firstLine="720"/>
        <w:jc w:val="both"/>
        <w:rPr>
          <w:lang w:eastAsia="lt-LT"/>
        </w:rPr>
      </w:pPr>
      <w:r>
        <w:rPr>
          <w:color w:val="000000"/>
          <w:lang w:eastAsia="lt-LT"/>
        </w:rPr>
        <w:t>Vadovaudamasi Lietuvos Respublikos civilinio kodekso (2015 m. gruodžio 3 d. įstatymo Nr. XII-2112 redakcija) 3.139 straipsnio 2 dalimi ir Lietuvos Respublikos vaiko gimimo momento nustatymo įstatymo (2015 m. gruodžio 3 d. įstatymo Nr. XII-2121 redakcija) 6 straipsnio 1 dalimi, Lietuvos Respublikos Vyriausybė</w:t>
      </w:r>
      <w:r>
        <w:rPr>
          <w:spacing w:val="100"/>
          <w:szCs w:val="24"/>
          <w:lang w:eastAsia="lt-LT"/>
        </w:rPr>
        <w:t xml:space="preserve"> nutari</w:t>
      </w:r>
      <w:r>
        <w:rPr>
          <w:szCs w:val="24"/>
          <w:lang w:eastAsia="lt-LT"/>
        </w:rPr>
        <w:t>a:</w:t>
      </w:r>
    </w:p>
    <w:p>
      <w:pPr>
        <w:spacing w:line="360" w:lineRule="atLeast"/>
        <w:ind w:firstLine="720"/>
        <w:jc w:val="both"/>
      </w:pPr>
      <w:r>
        <w:rPr>
          <w:color w:val="000000"/>
          <w:lang w:eastAsia="lt-LT"/>
        </w:rPr>
        <w:t>Patvirtinti Vaiko gimimo pažymėjimo sudarymo ir išdavimo tvarkos aprašą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SVEIKATOS APSAUGOS MINISTRAS</w:t>
        <w:tab/>
        <w:t>KONSTANTINAS DOBROVOLSKIS</w:t>
      </w:r>
    </w:p>
    <w:p/>
    <w:p>
      <w:pPr/>
      <w:r>
        <w:br w:type="page"/>
      </w:r>
    </w:p>
    <w:p>
      <w:pPr>
        <w:ind w:left="4820"/>
        <w:rPr>
          <w:lang w:eastAsia="lt-LT"/>
        </w:rPr>
      </w:pPr>
      <w:r>
        <w:rPr>
          <w:lang w:eastAsia="ar-SA"/>
        </w:rPr>
        <w:t>PATVIRTINTA</w:t>
        <w:br/>
        <w:t>Lietuvos Respublikos Vyriausybės</w:t>
        <w:br/>
      </w:r>
      <w:r>
        <w:rPr>
          <w:color w:val="000000"/>
          <w:lang w:eastAsia="lt-LT"/>
        </w:rPr>
        <w:t>2001 m. lapkričio 26 d. nutarimu Nr. 1400</w:t>
      </w:r>
      <w:r>
        <w:rPr>
          <w:lang w:eastAsia="ar-SA"/>
        </w:rPr>
        <w:br/>
        <w:t>(Lietuvos Respublikos Vyriausybės</w:t>
        <w:br/>
      </w:r>
      <w:r>
        <w:rPr>
          <w:lang w:eastAsia="lt-LT"/>
        </w:rPr>
        <w:t xml:space="preserve">2016 m. gruodžio 7 d. </w:t>
      </w:r>
      <w:r>
        <w:rPr>
          <w:lang w:eastAsia="ar-SA"/>
        </w:rPr>
        <w:t xml:space="preserve">nutarimo </w:t>
      </w:r>
      <w:r>
        <w:rPr>
          <w:lang w:eastAsia="lt-LT"/>
        </w:rPr>
        <w:t xml:space="preserve">Nr. 1218 </w:t>
        <w:br/>
        <w:t>redakcija)</w:t>
      </w:r>
    </w:p>
    <w:p>
      <w:pPr>
        <w:rPr>
          <w:color w:val="000000"/>
          <w:lang w:eastAsia="lt-LT"/>
        </w:rPr>
      </w:pPr>
    </w:p>
    <w:p>
      <w:pPr>
        <w:rPr>
          <w:color w:val="000000"/>
          <w:lang w:eastAsia="lt-LT"/>
        </w:rPr>
      </w:pPr>
    </w:p>
    <w:p>
      <w:pPr>
        <w:rPr>
          <w:color w:val="000000"/>
          <w:lang w:eastAsia="lt-LT"/>
        </w:rPr>
      </w:pPr>
    </w:p>
    <w:p>
      <w:pPr>
        <w:jc w:val="center"/>
        <w:rPr>
          <w:lang w:eastAsia="lt-LT"/>
        </w:rPr>
      </w:pPr>
      <w:r>
        <w:rPr>
          <w:b/>
          <w:lang w:eastAsia="lt-LT"/>
        </w:rPr>
        <w:t xml:space="preserve">VAIKO GIMIMO PAŽYMĖJIMO </w:t>
      </w:r>
      <w:r>
        <w:rPr>
          <w:b/>
          <w:color w:val="000000"/>
          <w:lang w:eastAsia="lt-LT"/>
        </w:rPr>
        <w:t>SUDARYMO IR IŠDAVIMO TVARKOS APRAŠAS</w:t>
      </w:r>
    </w:p>
    <w:p>
      <w:pPr>
        <w:jc w:val="both"/>
        <w:rPr>
          <w:strike/>
          <w:color w:val="000000"/>
          <w:lang w:eastAsia="lt-LT"/>
        </w:rPr>
      </w:pPr>
    </w:p>
    <w:p>
      <w:pPr>
        <w:jc w:val="both"/>
        <w:rPr>
          <w:strike/>
          <w:color w:val="000000"/>
          <w:lang w:eastAsia="lt-LT"/>
        </w:rPr>
      </w:pPr>
    </w:p>
    <w:p>
      <w:pPr>
        <w:jc w:val="both"/>
        <w:rPr>
          <w:strike/>
          <w:color w:val="000000"/>
          <w:lang w:eastAsia="lt-LT"/>
        </w:rPr>
      </w:pPr>
    </w:p>
    <w:p>
      <w:pPr>
        <w:spacing w:line="360" w:lineRule="atLeast"/>
        <w:ind w:firstLine="720"/>
        <w:jc w:val="both"/>
        <w:rPr>
          <w:lang w:eastAsia="lt-LT"/>
        </w:rPr>
      </w:pPr>
      <w:r>
        <w:rPr>
          <w:color w:val="000000"/>
          <w:lang w:eastAsia="lt-LT"/>
        </w:rPr>
        <w:t>1</w:t>
      </w:r>
      <w:r>
        <w:rPr>
          <w:lang w:eastAsia="lt-LT"/>
        </w:rPr>
        <w:t xml:space="preserve">. Vaiko gimimo pažymėjimo sudarymo ir išdavimo tvarkos aprašas (toliau – Aprašas) nustato </w:t>
      </w:r>
      <w:r>
        <w:rPr>
          <w:color w:val="000000"/>
          <w:lang w:eastAsia="lt-LT"/>
        </w:rPr>
        <w:t>vaiko gimimo pažymėjimo (toliau – pažymėjimas) sudarymo ir išdavimo tvarką.</w:t>
      </w:r>
    </w:p>
    <w:p>
      <w:pPr>
        <w:spacing w:line="360" w:lineRule="atLeast"/>
        <w:ind w:firstLine="720"/>
        <w:jc w:val="both"/>
        <w:rPr>
          <w:szCs w:val="24"/>
          <w:lang w:eastAsia="lt-LT"/>
        </w:rPr>
      </w:pPr>
      <w:r>
        <w:rPr>
          <w:lang w:eastAsia="lt-LT"/>
        </w:rPr>
        <w:t>2</w:t>
      </w:r>
      <w:r>
        <w:rPr>
          <w:lang w:eastAsia="lt-LT"/>
        </w:rPr>
        <w:t xml:space="preserve">. Pažymėjimo formą nustato sveikatos apsaugos ministras. Pažymėjime nurodomi vaiko motinos asmens duomenys (vardas, pavardė, gyvenamoji vieta, asmens kodas, jeigu jo nėra, – gimimo data, valstybės </w:t>
      </w:r>
      <w:r>
        <w:rPr>
          <w:szCs w:val="24"/>
          <w:lang w:eastAsia="lt-LT"/>
        </w:rPr>
        <w:t xml:space="preserve">elektroninės sveikatos paslaugų ir bendradarbiavimo infrastruktūros informacinės sistemos (toliau – ESPBI IS) </w:t>
      </w:r>
      <w:r>
        <w:rPr>
          <w:lang w:eastAsia="lt-LT"/>
        </w:rPr>
        <w:t>elektroninės sveikatos istorijos numeris), vaiko gimimo data, gimimo laikas, gimimo vieta, kūno masė, lytis. Jeigu vaiko motina nenustatyta arba moters, laikančios save vaiko motina, sveikatos būklė po gimdymo nepatikrinta, arba medicinos dokumentuose įrašyta gydytojų konsultacinės komisijos (toliau – Komisija) išvada, kad moteris, laikanti save vaiko motina, nėra vaiko motina, pažymėjime vaiko motinos duomenys nenurodomi.</w:t>
      </w:r>
    </w:p>
    <w:p>
      <w:pPr>
        <w:spacing w:line="360" w:lineRule="atLeast"/>
        <w:ind w:firstLine="720"/>
        <w:jc w:val="both"/>
        <w:rPr>
          <w:lang w:eastAsia="lt-LT"/>
        </w:rPr>
      </w:pPr>
      <w:r>
        <w:rPr>
          <w:lang w:eastAsia="lt-LT"/>
        </w:rPr>
        <w:t>3</w:t>
      </w:r>
      <w:r>
        <w:rPr>
          <w:lang w:eastAsia="lt-LT"/>
        </w:rPr>
        <w:t xml:space="preserve">. Pažymėjimas sudaromas </w:t>
      </w:r>
      <w:r>
        <w:rPr>
          <w:szCs w:val="24"/>
          <w:lang w:eastAsia="lt-LT"/>
        </w:rPr>
        <w:t xml:space="preserve">ESPBI IS. </w:t>
      </w:r>
      <w:r>
        <w:rPr>
          <w:lang w:eastAsia="lt-LT"/>
        </w:rPr>
        <w:t>Išspausdintas</w:t>
      </w:r>
      <w:r>
        <w:rPr>
          <w:i/>
          <w:lang w:eastAsia="lt-LT"/>
        </w:rPr>
        <w:t xml:space="preserve"> </w:t>
      </w:r>
      <w:r>
        <w:rPr>
          <w:lang w:eastAsia="lt-LT"/>
        </w:rPr>
        <w:t>ESPBI IS sudaryto pažymėjimo popierinis nuorašas išduodamas vieno iš vaiko tėvų arba vaiko interesams atstovaujančio savivaldybės vaiko teisių apsaugos skyriaus prašymu.</w:t>
      </w:r>
    </w:p>
    <w:p>
      <w:pPr>
        <w:spacing w:line="360" w:lineRule="atLeast"/>
        <w:ind w:firstLine="720"/>
        <w:jc w:val="both"/>
        <w:rPr>
          <w:lang w:eastAsia="lt-LT"/>
        </w:rPr>
      </w:pPr>
      <w:r>
        <w:rPr>
          <w:lang w:eastAsia="lt-LT"/>
        </w:rPr>
        <w:t>4</w:t>
      </w:r>
      <w:r>
        <w:rPr>
          <w:lang w:eastAsia="lt-LT"/>
        </w:rPr>
        <w:t xml:space="preserve">. ESPBI IS sudarytas pažymėjimas per ESPBI IS ir Lietuvos Respublikos gyventojų registro integracinę sąsają pagal užklausą perduodamas civilinės metrikacijos įstaigai, registruojančiai vaiko gimimą. </w:t>
      </w:r>
    </w:p>
    <w:p>
      <w:pPr>
        <w:spacing w:line="360" w:lineRule="atLeast"/>
        <w:ind w:firstLine="720"/>
        <w:jc w:val="both"/>
        <w:rPr>
          <w:lang w:eastAsia="lt-LT"/>
        </w:rPr>
      </w:pPr>
      <w:r>
        <w:rPr>
          <w:color w:val="000000"/>
          <w:lang w:eastAsia="lt-LT"/>
        </w:rPr>
        <w:t>5</w:t>
      </w:r>
      <w:r>
        <w:rPr>
          <w:color w:val="000000"/>
          <w:lang w:eastAsia="lt-LT"/>
        </w:rPr>
        <w:t>. Asmens sveikatos priežiūros įstaiga pažymėjimą sudaro ir išduoda šiais atvejais:</w:t>
      </w:r>
    </w:p>
    <w:p>
      <w:pPr>
        <w:spacing w:line="360" w:lineRule="atLeast"/>
        <w:ind w:firstLine="720"/>
        <w:jc w:val="both"/>
        <w:rPr>
          <w:lang w:eastAsia="lt-LT"/>
        </w:rPr>
      </w:pPr>
      <w:r>
        <w:rPr>
          <w:color w:val="000000"/>
          <w:lang w:eastAsia="lt-LT"/>
        </w:rPr>
        <w:t>5.1</w:t>
      </w:r>
      <w:r>
        <w:rPr>
          <w:color w:val="000000"/>
          <w:lang w:eastAsia="lt-LT"/>
        </w:rPr>
        <w:t>. jeigu vaikas gimė asmens sveikatos priežiūros įstaigoje;</w:t>
      </w:r>
    </w:p>
    <w:p>
      <w:pPr>
        <w:spacing w:line="360" w:lineRule="atLeast"/>
        <w:ind w:firstLine="720"/>
        <w:jc w:val="both"/>
        <w:rPr>
          <w:color w:val="000000"/>
          <w:lang w:eastAsia="lt-LT"/>
        </w:rPr>
      </w:pPr>
      <w:r>
        <w:rPr>
          <w:color w:val="000000"/>
          <w:lang w:eastAsia="lt-LT"/>
        </w:rPr>
        <w:t>5.2</w:t>
      </w:r>
      <w:r>
        <w:rPr>
          <w:color w:val="000000"/>
          <w:lang w:eastAsia="lt-LT"/>
        </w:rPr>
        <w:t>. jeigu vaikas gimė ne asmens sveikatos priežiūros įstaigoje ir vaiko ir (ar) jo motinos sveikatos būklė po gimdymo Aprašo nustatyta tvarka patikrinta asmens sveikatos priežiūros įstaigoje.</w:t>
      </w:r>
    </w:p>
    <w:p>
      <w:pPr>
        <w:spacing w:line="360" w:lineRule="atLeast"/>
        <w:ind w:firstLine="720"/>
        <w:jc w:val="both"/>
        <w:rPr>
          <w:color w:val="000000"/>
          <w:lang w:eastAsia="lt-LT"/>
        </w:rPr>
      </w:pPr>
      <w:r>
        <w:rPr>
          <w:color w:val="000000"/>
          <w:lang w:eastAsia="lt-LT"/>
        </w:rPr>
        <w:t>6</w:t>
      </w:r>
      <w:r>
        <w:rPr>
          <w:color w:val="000000"/>
          <w:lang w:eastAsia="lt-LT"/>
        </w:rPr>
        <w:t>. Asmens sveikatos priežiūros įstaiga, remdamasi medicinos dokumentuose nurodytais duomenimis, pažymėjimą sudaro ir išduoda:</w:t>
      </w:r>
    </w:p>
    <w:p>
      <w:pPr>
        <w:spacing w:line="360" w:lineRule="atLeast"/>
        <w:ind w:firstLine="720"/>
        <w:jc w:val="both"/>
        <w:rPr>
          <w:color w:val="000000"/>
          <w:lang w:eastAsia="lt-LT"/>
        </w:rPr>
      </w:pPr>
      <w:r>
        <w:rPr>
          <w:color w:val="000000"/>
          <w:lang w:eastAsia="lt-LT"/>
        </w:rPr>
        <w:t>6.1</w:t>
      </w:r>
      <w:r>
        <w:rPr>
          <w:color w:val="000000"/>
          <w:lang w:eastAsia="lt-LT"/>
        </w:rPr>
        <w:t>. kai vaikas gimė asmens sveikatos priežiūros įstaigoje – ne vėliau kaip kitą darbo dieną nuo vaiko gimimo;</w:t>
      </w:r>
    </w:p>
    <w:p>
      <w:pPr>
        <w:spacing w:line="360" w:lineRule="atLeast"/>
        <w:ind w:firstLine="720"/>
        <w:jc w:val="both"/>
        <w:rPr>
          <w:color w:val="000000"/>
          <w:lang w:eastAsia="lt-LT"/>
        </w:rPr>
      </w:pPr>
      <w:r>
        <w:rPr>
          <w:color w:val="000000"/>
          <w:lang w:eastAsia="lt-LT"/>
        </w:rPr>
        <w:t>6.2</w:t>
      </w:r>
      <w:r>
        <w:rPr>
          <w:color w:val="000000"/>
          <w:lang w:eastAsia="lt-LT"/>
        </w:rPr>
        <w:t>. kai vaikas gimė ne asmens sveikatos priežiūros įstaigoje – ne vėliau kaip kitą darbo dieną nuo vaiko ir (ar) jo motinos sveikatos būklės patikrinimo.</w:t>
      </w:r>
    </w:p>
    <w:p>
      <w:pPr>
        <w:spacing w:line="360" w:lineRule="atLeast"/>
        <w:ind w:firstLine="720"/>
        <w:jc w:val="both"/>
        <w:rPr>
          <w:lang w:eastAsia="lt-LT"/>
        </w:rPr>
      </w:pPr>
      <w:r>
        <w:rPr>
          <w:color w:val="000000"/>
          <w:lang w:eastAsia="lt-LT"/>
        </w:rPr>
        <w:t>7</w:t>
      </w:r>
      <w:r>
        <w:rPr>
          <w:color w:val="000000"/>
          <w:lang w:eastAsia="lt-LT"/>
        </w:rPr>
        <w:t xml:space="preserve">. Jeigu vaikas gimė ne asmens sveikatos priežiūros įstaigoje, bet </w:t>
      </w:r>
      <w:r>
        <w:rPr>
          <w:lang w:eastAsia="lt-LT"/>
        </w:rPr>
        <w:t xml:space="preserve">pagimdžiusios </w:t>
      </w:r>
      <w:r>
        <w:rPr>
          <w:color w:val="000000"/>
          <w:lang w:eastAsia="lt-LT"/>
        </w:rPr>
        <w:t xml:space="preserve">moters (išskyrus tuos atvejus, kai moteris gimdydama miršta) ir </w:t>
      </w:r>
      <w:r>
        <w:rPr>
          <w:lang w:eastAsia="lt-LT"/>
        </w:rPr>
        <w:t xml:space="preserve">vaiko </w:t>
      </w:r>
      <w:r>
        <w:rPr>
          <w:color w:val="000000"/>
          <w:lang w:eastAsia="lt-LT"/>
        </w:rPr>
        <w:t xml:space="preserve">sveikatos būklė </w:t>
      </w:r>
      <w:r>
        <w:rPr>
          <w:lang w:eastAsia="lt-LT"/>
        </w:rPr>
        <w:t xml:space="preserve">per pirmas 2 valandas po </w:t>
      </w:r>
      <w:r>
        <w:rPr>
          <w:color w:val="000000"/>
          <w:lang w:eastAsia="lt-LT"/>
        </w:rPr>
        <w:t xml:space="preserve">gimdymo patikrinta akušerijos stacionarines asmens sveikatos priežiūros paslaugas teikiančioje asmens sveikatos priežiūros įstaigoje, </w:t>
      </w:r>
      <w:r>
        <w:rPr>
          <w:lang w:eastAsia="lt-LT"/>
        </w:rPr>
        <w:t>pažymėjimą sudaro ir išduoda ši įstaiga.</w:t>
      </w:r>
    </w:p>
    <w:p>
      <w:pPr>
        <w:spacing w:line="360" w:lineRule="atLeast"/>
        <w:ind w:firstLine="720"/>
        <w:jc w:val="both"/>
        <w:rPr>
          <w:lang w:eastAsia="lt-LT"/>
        </w:rPr>
      </w:pPr>
      <w:r>
        <w:rPr>
          <w:lang w:eastAsia="lt-LT"/>
        </w:rPr>
        <w:t>8</w:t>
      </w:r>
      <w:r>
        <w:rPr>
          <w:lang w:eastAsia="lt-LT"/>
        </w:rPr>
        <w:t>. Jeigu vaikas gimė ne asmens sveikatos priežiūros įstaigoje ir pažymėjimas nebuvo sudarytas ir išduotas Aprašo 7 punkte nustatyta tvarka, prašymą išduoti pažymėjimą (toliau – prašymas) asmens sveikatos priežiūros įstaigai, teikiančiai pirminės asmens sveikatos priežiūros paslaugas, raštu gali pateikti moteris, laikanti save vaiko motina, vaiko tėvas arba vaiko interesams atstovaujantis savivaldybės vaiko teisių apsaugos skyrius.</w:t>
      </w:r>
    </w:p>
    <w:p>
      <w:pPr>
        <w:spacing w:line="360" w:lineRule="atLeast"/>
        <w:ind w:firstLine="720"/>
        <w:jc w:val="both"/>
        <w:rPr>
          <w:lang w:eastAsia="lt-LT"/>
        </w:rPr>
      </w:pPr>
      <w:r>
        <w:rPr>
          <w:lang w:eastAsia="lt-LT"/>
        </w:rPr>
        <w:t>9</w:t>
      </w:r>
      <w:r>
        <w:rPr>
          <w:lang w:eastAsia="lt-LT"/>
        </w:rPr>
        <w:t>. Prašymas pateikiamas pirminės asmens sveikatos priežiūros paslaugas teikiančiai asmens sveikatos priežiūros įstaigai, prie kurios moteris prisirašiusi, o kai prašymą teikia vaiko interesams atstovaujantis savivaldybės vaiko teisių apsaugos skyrius, – bet kuriai savivaldybėje esančiai pirminės asmens sveikatos priežiūros paslaugas teikiančiai asmens sveikatos priežiūros įstaigai.</w:t>
      </w:r>
    </w:p>
    <w:p>
      <w:pPr>
        <w:spacing w:line="360" w:lineRule="atLeast"/>
        <w:ind w:firstLine="720"/>
        <w:jc w:val="both"/>
        <w:rPr>
          <w:lang w:eastAsia="lt-LT"/>
        </w:rPr>
      </w:pPr>
      <w:r>
        <w:rPr>
          <w:lang w:eastAsia="lt-LT"/>
        </w:rPr>
        <w:t>10</w:t>
      </w:r>
      <w:r>
        <w:rPr>
          <w:lang w:eastAsia="lt-LT"/>
        </w:rPr>
        <w:t>. Gavusi prašymą, pirminės asmens sveikatos priežiūros paslaugas teikiančios asmens sveikatos priežiūros įstaigos Komisija patikrina vaiko ir (ar) moters sveikatos būklę per 10 dienų nuo prašymo gavimo.</w:t>
      </w:r>
    </w:p>
    <w:p>
      <w:pPr>
        <w:spacing w:line="360" w:lineRule="atLeast"/>
        <w:ind w:firstLine="720"/>
        <w:jc w:val="both"/>
        <w:rPr>
          <w:lang w:eastAsia="lt-LT"/>
        </w:rPr>
      </w:pPr>
      <w:r>
        <w:rPr>
          <w:lang w:eastAsia="lt-LT"/>
        </w:rPr>
        <w:t>11</w:t>
      </w:r>
      <w:r>
        <w:rPr>
          <w:lang w:eastAsia="lt-LT"/>
        </w:rPr>
        <w:t>. Komisija turi teisę kreiptis į asmens sveikatos priežiūros įstaigą, stebėjusią moterį, laikančią save vaiko motina, nėštumo laikotarpiu, prašydama pateikti asmens sveikatos duomenis, susijusius su buvusiu moters nėštumu.</w:t>
      </w:r>
    </w:p>
    <w:p>
      <w:pPr>
        <w:spacing w:line="360" w:lineRule="atLeast"/>
        <w:ind w:firstLine="720"/>
        <w:jc w:val="both"/>
        <w:rPr>
          <w:lang w:eastAsia="lt-LT"/>
        </w:rPr>
      </w:pPr>
      <w:r>
        <w:rPr>
          <w:lang w:eastAsia="lt-LT"/>
        </w:rPr>
        <w:t>12</w:t>
      </w:r>
      <w:r>
        <w:rPr>
          <w:lang w:eastAsia="lt-LT"/>
        </w:rPr>
        <w:t>. Komisija, tikrindama vaiko ir (ar) moters, laikančios save vaiko motina, sveikatą, nustato ir medicinos dokumentuose įrašo:</w:t>
      </w:r>
    </w:p>
    <w:p>
      <w:pPr>
        <w:spacing w:line="360" w:lineRule="atLeast"/>
        <w:ind w:firstLine="720"/>
        <w:jc w:val="both"/>
        <w:rPr>
          <w:lang w:eastAsia="lt-LT"/>
        </w:rPr>
      </w:pPr>
      <w:r>
        <w:rPr>
          <w:lang w:eastAsia="lt-LT"/>
        </w:rPr>
        <w:t>12.1</w:t>
      </w:r>
      <w:r>
        <w:rPr>
          <w:lang w:eastAsia="lt-LT"/>
        </w:rPr>
        <w:t xml:space="preserve">. </w:t>
      </w:r>
      <w:r>
        <w:rPr>
          <w:color w:val="000000"/>
          <w:lang w:eastAsia="lt-LT"/>
        </w:rPr>
        <w:t>duomenis apie</w:t>
      </w:r>
      <w:r>
        <w:rPr>
          <w:lang w:eastAsia="lt-LT"/>
        </w:rPr>
        <w:t xml:space="preserve"> vaiko lytį, kūno masę, gimimo datą ir vietą, sveikatos būklę;</w:t>
      </w:r>
    </w:p>
    <w:p>
      <w:pPr>
        <w:spacing w:line="360" w:lineRule="atLeast"/>
        <w:ind w:firstLine="720"/>
        <w:jc w:val="both"/>
        <w:rPr>
          <w:color w:val="000000"/>
          <w:u w:val="single"/>
          <w:lang w:eastAsia="lt-LT"/>
        </w:rPr>
      </w:pPr>
      <w:r>
        <w:rPr>
          <w:lang w:eastAsia="lt-LT"/>
        </w:rPr>
        <w:t>12.2</w:t>
      </w:r>
      <w:r>
        <w:rPr>
          <w:lang w:eastAsia="lt-LT"/>
        </w:rPr>
        <w:t xml:space="preserve">. moters, laikančios save vaiko motina, asmens duomenis (vardą, pavardę, gyvenamąją vietą, asmens kodą, jeigu jo nėra, – gimimo datą), gimdymo datą ir vietą, </w:t>
      </w:r>
      <w:r>
        <w:rPr>
          <w:color w:val="000000"/>
          <w:lang w:eastAsia="lt-LT"/>
        </w:rPr>
        <w:t xml:space="preserve">duomenis apie moters </w:t>
      </w:r>
      <w:r>
        <w:rPr>
          <w:lang w:eastAsia="lt-LT"/>
        </w:rPr>
        <w:t>sveikatos būklę, įvertinusi buvusio nėštumo, gimdymo ir (ar) pogimdyminius požymius;</w:t>
      </w:r>
    </w:p>
    <w:p>
      <w:pPr>
        <w:spacing w:line="360" w:lineRule="atLeast"/>
        <w:ind w:firstLine="720"/>
        <w:jc w:val="both"/>
        <w:rPr>
          <w:color w:val="000000"/>
          <w:lang w:eastAsia="lt-LT"/>
        </w:rPr>
      </w:pPr>
      <w:r>
        <w:rPr>
          <w:color w:val="000000"/>
          <w:lang w:eastAsia="lt-LT"/>
        </w:rPr>
        <w:t>12.3</w:t>
      </w:r>
      <w:r>
        <w:rPr>
          <w:color w:val="000000"/>
          <w:lang w:eastAsia="lt-LT"/>
        </w:rPr>
        <w:t xml:space="preserve">. motyvuotą išvadą, ar vaiko motina yra moteris, laikanti save motina; ši išvada priimama įvertinus moters sveikatos būklę, buvusio nėštumo, gimdymo ir (ar) pogimdyminius požymius ir atsižvelgiant į asmens sveikatos priežiūros įstaigos, stebėjusios </w:t>
      </w:r>
      <w:r>
        <w:rPr>
          <w:lang w:eastAsia="lt-LT"/>
        </w:rPr>
        <w:t>moterį, laikančią save vaiko motina,</w:t>
      </w:r>
      <w:r>
        <w:rPr>
          <w:color w:val="000000"/>
          <w:lang w:eastAsia="lt-LT"/>
        </w:rPr>
        <w:t xml:space="preserve"> jos nėštumo laikotarpiu pateiktus duomenis (jeigu į ją kreiptasi); išvada, kad moteris, </w:t>
      </w:r>
      <w:r>
        <w:rPr>
          <w:lang w:eastAsia="lt-LT"/>
        </w:rPr>
        <w:t>laikanti save vaiko motina</w:t>
      </w:r>
      <w:r>
        <w:rPr>
          <w:color w:val="000000"/>
          <w:lang w:eastAsia="lt-LT"/>
        </w:rPr>
        <w:t>, yra vaiko motina, negali būti priimama, jeigu Komisija nenustato šios moters buvusio nėštumo, gimdymo ar pogimdyminių požymių.</w:t>
      </w: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2018 m. kovo 1 d. asmens sveikatos priežiūros įstaigos, nesinaudojančios valstybės elektroninės sveikatos paslaugų ir bendradarbiavimo infrastruktūros informacine sistema (toliau – ESPBI IS): 1. sudaro vaiko gimimo pažymėjimą, pildydamos sveikatos apsaugos ministro patvirtintą vaiko gimimo pažymėjimo formą raštu, ir išduoda vaiko gimimo pažymėjimo originalą šiuo nutarimu nauja redakcija išdėstyto Vaiko gimimo pažymėjimo sudarymo ir išdavimo tvarkos aprašo (toliau – Aprašas) 3 punkte nurodytiems asmenims; 2. vaiko gimimo pažymėjimas sudaromas ir išduodamas Aprašo, išskyrus su vaiko gimimo pažymėjimo sudarymu ESPBI IS susijusias Aprašo 2, 3 ir 4 punktų nuostatas, nustatyta tvarka.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5f2dd0bd5311e688d0ed775a2e782a">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2016-12-07,
paskelbta TAR 2016-12-08, i. k. 2016-28508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e5f2dd0bd5311e688d0ed775a2e782a">
        <w:r w:rsidRPr="00532B9F">
          <w:rPr>
            <w:rFonts w:ascii="Times New Roman" w:eastAsia="MS Mincho" w:hAnsi="Times New Roman"/>
            <w:sz w:val="20"/>
            <w:iCs/>
            <w:color w:val="0000FF" w:themeColor="hyperlink"/>
            <w:u w:val="single"/>
          </w:rPr>
          <w:t>1218</w:t>
        </w:r>
      </w:fldSimple>
      <w:r>
        <w:rPr>
          <w:rFonts w:ascii="Times New Roman" w:eastAsia="MS Mincho" w:hAnsi="Times New Roman"/>
          <w:sz w:val="20"/>
          <w:iCs/>
        </w:rPr>
        <w:t>,
2016-12-07,
paskelbta TAR 2016-12-08, i. k. 2016-28508                </w:t>
      </w:r>
    </w:p>
    <w:p>
      <w:pPr>
        <w:jc w:val="both"/>
        <w:rPr>
          <w:rFonts w:ascii="Times New Roman" w:hAnsi="Times New Roman"/>
        </w:rPr>
      </w:pPr>
      <w:r>
        <w:rPr>
          <w:rFonts w:ascii="Times New Roman" w:hAnsi="Times New Roman"/>
          <w:sz w:val="20"/>
        </w:rPr>
        <w:t>Dėl Lietuvos Respublikos Vyriausybės 2001 m. lapkričio 26 d. nutarimo Nr. 1400 „Dėl Pažymėjimo apie vaiko gimimą išdavimo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7A9F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1DBECE525091"/>
  <Relationship Id="rId12" Type="http://schemas.openxmlformats.org/officeDocument/2006/relationships/hyperlink" TargetMode="External" Target="https://www.e-tar.lt/portal/lt/legalAct/TAR.8A39C83848CB"/>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5</Pages>
  <Words>7636</Words>
  <Characters>4354</Characters>
  <Application>Microsoft Office Word</Application>
  <DocSecurity>0</DocSecurity>
  <Lines>36</Lines>
  <Paragraphs>23</Paragraphs>
  <ScaleCrop>false</ScaleCrop>
  <Company/>
  <LinksUpToDate>false</LinksUpToDate>
  <CharactersWithSpaces>11967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2015-06-09T15:41:00Z</dcterms:created>
  <dc:creator>User</dc:creator>
  <lastModifiedBy>BODIN Aušra</lastModifiedBy>
  <dcterms:modified xsi:type="dcterms:W3CDTF">2016-12-09T11:29:00Z</dcterms:modified>
  <revision>7</revision>
</coreProperties>
</file>