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27abd1a64e545029871a5bf89e3523d"/>
        <w:lock w:val="sdtLocked"/>
        <w:richText/>
      </w:sdtPr>
      <w:sdtContent>
        <w:p>
          <w:pPr>
            <w:rPr>
              <w:rFonts w:ascii="Arial" w:hAnsi="Arial"/>
              <w:b/>
              <w:i/>
            </w:rPr>
          </w:pPr>
          <w:r>
            <w:rPr>
              <w:rFonts w:ascii="Arial" w:hAnsi="Arial"/>
              <w:b/>
              <w:i/>
            </w:rPr>
            <w:t>Įstatymas netenka galios 2024-07-01:</w:t>
          </w:r>
        </w:p>
        <w:p>
          <w:pPr>
            <w:jc w:val="both"/>
            <w:rPr>
              <w:rFonts w:ascii="Arial" w:hAnsi="Arial"/>
              <w:i/>
            </w:rPr>
          </w:pPr>
          <w:r>
            <w:rPr>
              <w:rFonts w:ascii="Arial" w:hAnsi="Arial"/>
              <w:sz w:val="20"/>
              <w:i/>
            </w:rPr>
            <w:t>
                    Lietuvos Respublikos Seimas, Įstatymas
                </w:t>
          </w:r>
        </w:p>
        <w:p>
          <w:pPr>
            <w:jc w:val="both"/>
            <w:rPr>
              <w:rFonts w:ascii="Arial" w:hAnsi="Arial"/>
              <w:i/>
            </w:rPr>
          </w:pPr>
          <w:r>
            <w:rPr>
              <w:rFonts w:ascii="Arial" w:hAnsi="Arial"/>
              <w:sz w:val="20"/>
              <w:i/>
            </w:rPr>
            <w:t xml:space="preserve">Nr. </w:t>
          </w:r>
          <w:fldSimple w:instr="HYPERLINK https://www.e-tar.lt/portal/legalAct.html?documentId=a71c2bf036d511efbdaea558de59136c">
            <w:r w:rsidRPr="00532B9F">
              <w:rPr>
                <w:rFonts w:ascii="Arial" w:eastAsia="MS Mincho" w:hAnsi="Arial"/>
                <w:sz w:val="20"/>
                <w:i/>
                <w:iCs/>
                <w:color w:val="0000FF" w:themeColor="hyperlink"/>
                <w:u w:val="single"/>
              </w:rPr>
              <w:t>XIV-2811</w:t>
            </w:r>
          </w:fldSimple>
          <w:r>
            <w:rPr>
              <w:rFonts w:ascii="Arial" w:eastAsia="MS Mincho" w:hAnsi="Arial"/>
              <w:sz w:val="20"/>
              <w:iCs/>
              <w:i/>
            </w:rPr>
            <w:t>,
2024-06-25,
paskelbta TAR 2024-06-30, i. k. 2024-12134                </w:t>
          </w:r>
        </w:p>
        <w:p>
          <w:pPr>
            <w:jc w:val="both"/>
            <w:rPr>
              <w:rFonts w:ascii="Arial" w:hAnsi="Arial"/>
              <w:i/>
            </w:rPr>
          </w:pPr>
          <w:r>
            <w:rPr>
              <w:rFonts w:ascii="Arial" w:hAnsi="Arial"/>
              <w:sz w:val="20"/>
              <w:i/>
            </w:rPr>
            <w:t>Lietuvos Respublikos įmonių ir įmonių grupių atskaitomybės įstatymas</w:t>
          </w:r>
        </w:p>
        <w:p>
          <w:pPr>
            <w:jc w:val="both"/>
            <w:rPr>
              <w:rFonts w:ascii="Arial" w:hAnsi="Arial"/>
              <w:sz w:val="20"/>
              <w:i/>
            </w:rPr>
          </w:pPr>
        </w:p>
        <w:p>
          <w:pPr>
            <w:jc w:val="both"/>
            <w:rPr>
              <w:rFonts w:ascii="Arial" w:hAnsi="Arial"/>
            </w:rPr>
          </w:pPr>
          <w:r>
            <w:rPr>
              <w:rFonts w:ascii="Arial" w:hAnsi="Arial"/>
              <w:b/>
              <w:i/>
            </w:rPr>
            <w:t>Suvestinė redakcija nuo 2022-05-01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2001, Nr. </w:t>
          </w:r>
          <w:fldSimple w:instr="HYPERLINK https://www.e-tar.lt/portal/legalAct.html?documentId=TAR.AB44F084071E">
            <w:r w:rsidRPr="00532B9F">
              <w:rPr>
                <w:rFonts w:ascii="Arial" w:eastAsia="MS Mincho" w:hAnsi="Arial"/>
                <w:sz w:val="20"/>
                <w:i/>
                <w:iCs/>
                <w:color w:val="0000FF" w:themeColor="hyperlink"/>
                <w:u w:val="single"/>
              </w:rPr>
              <w:t>99-3517</w:t>
            </w:r>
          </w:fldSimple>
          <w:r>
            <w:rPr>
              <w:rFonts w:ascii="Arial" w:eastAsia="MS Mincho" w:hAnsi="Arial"/>
              <w:sz w:val="20"/>
              <w:i/>
              <w:iCs/>
            </w:rPr>
            <w:t>, i. k. 1011010ISTA00IX-576</w:t>
          </w:r>
        </w:p>
        <w:p>
          <w:pPr>
            <w:jc w:val="both"/>
            <w:rPr>
              <w:rFonts w:ascii="Arial" w:hAnsi="Arial"/>
              <w:sz w:val="20"/>
            </w:rPr>
          </w:pPr>
        </w:p>
        <w:p>
          <w:pPr>
            <w:jc w:val="both"/>
            <w:rPr>
              <w:rFonts w:ascii="Arial" w:hAnsi="Arial"/>
              <w:sz w:val="20"/>
              <w:i/>
            </w:rPr>
          </w:pPr>
          <w:r>
            <w:rPr>
              <w:rFonts w:ascii="Arial" w:hAnsi="Arial"/>
              <w:b/>
              <w:sz w:val="20"/>
              <w:i/>
              <w:u w:val="single"/>
            </w:rPr>
            <w:t>TAR pastaba.</w:t>
          </w:r>
          <w:r>
            <w:rPr>
              <w:rFonts w:ascii="Arial" w:hAnsi="Arial"/>
              <w:sz w:val="20"/>
              <w:i/>
            </w:rPr>
            <w:t xml:space="preserve"> Įstatymas Nr. XIV-808 taikomas rengiant 2022 m. sausio 1 d. prasidedančių ir vėlesnių ataskaitinių laikotarpių įmonių grupės konsoliduotuosius metinius pranešimus</w:t>
          </w:r>
        </w:p>
        <w:p>
          <w:pPr>
            <w:pStyle w:val="PlainText"/>
            <w:rPr>
              <w:rFonts w:ascii="Arial" w:eastAsia="MS Mincho" w:hAnsi="Arial"/>
              <w:sz w:val="20"/>
              <w:i/>
              <w:iCs/>
            </w:rPr>
          </w:pPr>
          <w:r>
            <w:rPr>
              <w:rFonts w:ascii="Arial" w:eastAsia="MS Mincho" w:hAnsi="Arial"/>
              <w:sz w:val="20"/>
              <w:i/>
              <w:iCs/>
            </w:rPr>
            <w:t>Lietuvos Respublikos Seimas, Įstatymas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83246067eb11eca9ac839120d251c4">
            <w:r w:rsidRPr="00532B9F">
              <w:rPr>
                <w:rFonts w:ascii="Arial" w:eastAsia="MS Mincho" w:hAnsi="Arial"/>
                <w:sz w:val="20"/>
                <w:i/>
                <w:iCs/>
                <w:color w:val="0000FF" w:themeColor="hyperlink"/>
                <w:u w:val="single"/>
              </w:rPr>
              <w:t>XIV-808</w:t>
            </w:r>
          </w:fldSimple>
          <w:r>
            <w:rPr>
              <w:rFonts w:ascii="Arial" w:eastAsia="MS Mincho" w:hAnsi="Arial"/>
              <w:sz w:val="20"/>
              <w:i/>
              <w:iCs/>
            </w:rPr>
            <w:t>,
2021-12-21,
paskelbta TAR 2021-12-28, i. k. 2021-27386        </w:t>
          </w:r>
        </w:p>
        <w:p>
          <w:pPr>
            <w:pStyle w:val="PlainText"/>
            <w:rPr>
              <w:rFonts w:ascii="Arial" w:eastAsia="MS Mincho" w:hAnsi="Arial"/>
              <w:sz w:val="20"/>
              <w:i/>
              <w:iCs/>
            </w:rPr>
          </w:pPr>
          <w:r>
            <w:rPr>
              <w:rFonts w:ascii="Arial" w:eastAsia="MS Mincho" w:hAnsi="Arial"/>
              <w:sz w:val="20"/>
              <w:i/>
              <w:iCs/>
            </w:rPr>
            <w:t>Lietuvos Respublikos įmonių grupių konsoliduotosios finansinės atskaitomybės įstatymo Nr. IX-576 10 ir 10-1 straipsnių pakeitimo įstatymas</w:t>
          </w:r>
        </w:p>
        <w:p/>
        <w:p>
          <w:pPr>
            <w:rPr>
              <w:rFonts w:ascii="Arial" w:hAnsi="Arial"/>
              <w:sz w:val="20"/>
              <w:b/>
              <w:i/>
            </w:rPr>
          </w:pPr>
          <w:r>
            <w:rPr>
              <w:rFonts w:ascii="Arial" w:hAnsi="Arial"/>
              <w:sz w:val="20"/>
              <w:b/>
              <w:i/>
            </w:rPr>
            <w:t>Nauja redakcija nuo 2015-07-01:</w:t>
          </w:r>
        </w:p>
        <w:p>
          <w:pPr>
            <w:rPr>
              <w:rFonts w:ascii="Arial" w:hAnsi="Arial"/>
              <w:sz w:val="20"/>
              <w:i/>
            </w:rPr>
          </w:pPr>
          <w:r>
            <w:rPr>
              <w:rFonts w:ascii="Arial" w:hAnsi="Arial"/>
              <w:sz w:val="20"/>
              <w:i/>
            </w:rPr>
            <w:t xml:space="preserve">Nr. </w:t>
          </w:r>
          <w:fldSimple w:instr="HYPERLINK https://www.e-tar.lt/portal/legalAct.html?documentId=7fa9a430043511e588da8908dfa91cac">
            <w:r w:rsidRPr="00532B9F">
              <w:rPr>
                <w:rFonts w:ascii="Arial" w:eastAsia="MS Mincho" w:hAnsi="Arial"/>
                <w:sz w:val="20"/>
                <w:i/>
                <w:iCs/>
                <w:color w:val="0000FF" w:themeColor="hyperlink"/>
                <w:u w:val="single"/>
              </w:rPr>
              <w:t>XII-1697</w:t>
            </w:r>
          </w:fldSimple>
          <w:r>
            <w:rPr>
              <w:rFonts w:ascii="Arial" w:eastAsia="MS Mincho" w:hAnsi="Arial"/>
              <w:sz w:val="20"/>
              <w:i/>
              <w:iCs/>
            </w:rPr>
            <w:t>,
2015-05-14,
paskelbta TAR 2015-05-27, i. k. 2015-08119                </w:t>
          </w:r>
        </w:p>
        <w:p>
          <w:pPr>
            <w:rPr>
              <w:rFonts w:ascii="Arial" w:hAnsi="Arial"/>
              <w:sz w:val="22"/>
            </w:rPr>
          </w:pPr>
        </w:p>
        <w:sdt>
          <w:sdtPr>
            <w:alias w:val="Pavadinimas"/>
            <w:tag w:val="title_d27abd1a64e545029871a5bf89e3523d"/>
            <w:lock w:val="sdtLocked"/>
            <w:richText/>
          </w:sdtPr>
          <w:sdtContent>
            <w:p>
              <w:pPr>
                <w:jc w:val="center"/>
                <w:rPr>
                  <w:b/>
                  <w:szCs w:val="24"/>
                </w:rPr>
              </w:pPr>
              <w:r>
                <w:rPr>
                  <w:b/>
                  <w:szCs w:val="24"/>
                </w:rPr>
                <w:t xml:space="preserve">LIETUVOS RESPUBLIKOS </w:t>
                <w:br/>
                <w:t>ĮMONIŲ GRUPIŲ KONSOLIDUOTOSIOS ATSKAITOMYBĖS</w:t>
                <w:br/>
                <w:t>ĮSTATYMAS</w:t>
              </w:r>
            </w:p>
          </w:sdtContent>
        </w:sdt>
        <w:p>
          <w:pPr>
            <w:jc w:val="both"/>
            <w:rPr>
              <w:rFonts w:eastAsia="MS Mincho"/>
              <w:i/>
              <w:iCs/>
              <w:szCs w:val="24"/>
            </w:rPr>
          </w:pPr>
        </w:p>
        <w:p>
          <w:pPr>
            <w:jc w:val="center"/>
            <w:rPr>
              <w:sz w:val="22"/>
            </w:rPr>
          </w:pPr>
          <w:r>
            <w:rPr>
              <w:sz w:val="22"/>
            </w:rPr>
            <w:t>2001 m. lapkričio 6 d. Nr. IX-576</w:t>
          </w:r>
        </w:p>
        <w:p>
          <w:pPr>
            <w:jc w:val="center"/>
            <w:rPr>
              <w:sz w:val="22"/>
            </w:rPr>
          </w:pPr>
          <w:r>
            <w:rPr>
              <w:sz w:val="22"/>
            </w:rPr>
            <w:t>Vilnius</w:t>
          </w:r>
        </w:p>
        <w:p>
          <w:pPr>
            <w:jc w:val="center"/>
            <w:rPr>
              <w:sz w:val="22"/>
            </w:rPr>
          </w:pPr>
        </w:p>
        <w:p>
          <w:pPr>
            <w:jc w:val="center"/>
            <w:rPr>
              <w:rFonts w:eastAsia="MS Mincho"/>
              <w:i/>
              <w:iCs/>
              <w:szCs w:val="24"/>
            </w:rPr>
          </w:pPr>
        </w:p>
        <w:p>
          <w:pPr>
            <w:pStyle w:val="PlainText"/>
            <w:rPr>
              <w:rFonts w:ascii="Arial" w:eastAsia="MS Mincho" w:hAnsi="Arial"/>
              <w:sz w:val="20"/>
              <w:i/>
              <w:iCs/>
            </w:rPr>
          </w:pPr>
          <w:r>
            <w:rPr>
              <w:rFonts w:ascii="Arial" w:eastAsia="MS Mincho" w:hAnsi="Arial"/>
              <w:sz w:val="20"/>
              <w:i/>
              <w:iCs/>
            </w:rPr>
            <w:t>Pakeistas teisės akto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c4813053fe11ec862fdcbc8b3e3e05">
            <w:r w:rsidRPr="00532B9F">
              <w:rPr>
                <w:rFonts w:ascii="Arial" w:eastAsia="MS Mincho" w:hAnsi="Arial"/>
                <w:sz w:val="20"/>
                <w:i/>
                <w:iCs/>
                <w:color w:val="0000FF" w:themeColor="hyperlink"/>
                <w:u w:val="single"/>
              </w:rPr>
              <w:t>XIV-682</w:t>
            </w:r>
          </w:fldSimple>
          <w:r>
            <w:rPr>
              <w:rFonts w:ascii="Arial" w:eastAsia="MS Mincho" w:hAnsi="Arial"/>
              <w:sz w:val="20"/>
              <w:i/>
              <w:iCs/>
            </w:rPr>
            <w:t>,
2021-11-23,
paskelbta TAR 2021-12-03, i. k. 2021-25107        </w:t>
          </w:r>
        </w:p>
        <w:p/>
        <w:sdt>
          <w:sdtPr>
            <w:alias w:val="skirsnis"/>
            <w:tag w:val="part_920f706986764dea84dea9a0fbd52b4d"/>
            <w:lock w:val="sdtLocked"/>
            <w:richText/>
          </w:sdtPr>
          <w:sdtContent>
            <w:p>
              <w:pPr>
                <w:spacing w:line="360" w:lineRule="auto"/>
                <w:jc w:val="center"/>
                <w:rPr>
                  <w:b/>
                </w:rPr>
              </w:pPr>
              <w:sdt>
                <w:sdtPr>
                  <w:alias w:val="Numeris"/>
                  <w:tag w:val="nr_920f706986764dea84dea9a0fbd52b4d"/>
                  <w:lock w:val="sdtLocked"/>
                  <w:richText/>
                </w:sdtPr>
                <w:sdtContent>
                  <w:r>
                    <w:rPr>
                      <w:b/>
                    </w:rPr>
                    <w:t>PIRMASIS</w:t>
                  </w:r>
                </w:sdtContent>
              </w:sdt>
              <w:r>
                <w:rPr>
                  <w:b/>
                </w:rPr>
                <w:t xml:space="preserve"> SKIRSNIS</w:t>
              </w:r>
            </w:p>
            <w:p>
              <w:pPr>
                <w:spacing w:line="360" w:lineRule="auto"/>
                <w:jc w:val="center"/>
                <w:rPr>
                  <w:b/>
                </w:rPr>
              </w:pPr>
              <w:sdt>
                <w:sdtPr>
                  <w:alias w:val="Pavadinimas"/>
                  <w:tag w:val="title_920f706986764dea84dea9a0fbd52b4d"/>
                  <w:lock w:val="sdtLocked"/>
                  <w:richText/>
                </w:sdtPr>
                <w:sdtContent>
                  <w:r>
                    <w:rPr>
                      <w:b/>
                    </w:rPr>
                    <w:t>BENDROSIOS NUOSTATOS</w:t>
                  </w:r>
                </w:sdtContent>
              </w:sdt>
            </w:p>
            <w:p>
              <w:pPr>
                <w:spacing w:line="360" w:lineRule="auto"/>
                <w:ind w:firstLine="720"/>
                <w:rPr>
                  <w:szCs w:val="24"/>
                </w:rPr>
              </w:pPr>
            </w:p>
            <w:sdt>
              <w:sdtPr>
                <w:alias w:val="1 str."/>
                <w:tag w:val="part_92069e24cb144116ba544fbb72defcc0"/>
                <w:lock w:val="sdtLocked"/>
                <w:richText/>
              </w:sdtPr>
              <w:sdtContent>
                <w:p>
                  <w:pPr>
                    <w:spacing w:line="360" w:lineRule="auto"/>
                    <w:ind w:firstLine="720"/>
                    <w:rPr>
                      <w:b/>
                      <w:szCs w:val="24"/>
                    </w:rPr>
                  </w:pPr>
                  <w:sdt>
                    <w:sdtPr>
                      <w:alias w:val="Numeris"/>
                      <w:tag w:val="nr_92069e24cb144116ba544fbb72defcc0"/>
                      <w:lock w:val="sdtLocked"/>
                      <w:richText/>
                    </w:sdtPr>
                    <w:sdtContent>
                      <w:r>
                        <w:rPr>
                          <w:b/>
                          <w:szCs w:val="24"/>
                        </w:rPr>
                        <w:t>1</w:t>
                      </w:r>
                    </w:sdtContent>
                  </w:sdt>
                  <w:r>
                    <w:rPr>
                      <w:b/>
                      <w:szCs w:val="24"/>
                    </w:rPr>
                    <w:t xml:space="preserve"> straipsnis. </w:t>
                  </w:r>
                  <w:sdt>
                    <w:sdtPr>
                      <w:alias w:val="Pavadinimas"/>
                      <w:tag w:val="title_92069e24cb144116ba544fbb72defcc0"/>
                      <w:lock w:val="sdtLocked"/>
                      <w:richText/>
                    </w:sdtPr>
                    <w:sdtContent>
                      <w:r>
                        <w:rPr>
                          <w:b/>
                          <w:szCs w:val="24"/>
                        </w:rPr>
                        <w:t>Įstatymo paskirtis</w:t>
                      </w:r>
                    </w:sdtContent>
                  </w:sdt>
                </w:p>
                <w:sdt>
                  <w:sdtPr>
                    <w:alias w:val="1 str. 1 d."/>
                    <w:tag w:val="part_72620b3614ee488ab763164b3a4aab76"/>
                    <w:lock w:val="sdtLocked"/>
                    <w:richText/>
                  </w:sdtPr>
                  <w:sdtContent>
                    <w:p>
                      <w:pPr>
                        <w:spacing w:line="360" w:lineRule="auto"/>
                        <w:ind w:firstLine="720"/>
                        <w:jc w:val="both"/>
                        <w:rPr>
                          <w:szCs w:val="24"/>
                        </w:rPr>
                      </w:pPr>
                      <w:sdt>
                        <w:sdtPr>
                          <w:alias w:val="Numeris"/>
                          <w:tag w:val="nr_72620b3614ee488ab763164b3a4aab76"/>
                          <w:lock w:val="sdtLocked"/>
                          <w:richText/>
                        </w:sdtPr>
                        <w:sdtContent>
                          <w:r>
                            <w:rPr>
                              <w:szCs w:val="24"/>
                            </w:rPr>
                            <w:t>1</w:t>
                          </w:r>
                        </w:sdtContent>
                      </w:sdt>
                      <w:r>
                        <w:rPr>
                          <w:szCs w:val="24"/>
                        </w:rPr>
                        <w:t>. Šis įstatymas nustato įmonių grupių konsoliduotąją finansinę atskaitomybę, reikalavimą atlikti įmonių grupių konsoliduotųjų finansinių ataskaitų auditą, įmonių grupių konsoliduotųjų finansinių ataskaitų skelbimo tvarką, konsoliduotojo metinio pranešimo, konsoliduotosios mokėjimų valdžios institucijoms ataskaitos</w:t>
                      </w:r>
                      <w:r>
                        <w:rPr>
                          <w:b/>
                          <w:szCs w:val="24"/>
                        </w:rPr>
                        <w:t xml:space="preserve"> </w:t>
                      </w:r>
                      <w:r>
                        <w:rPr>
                          <w:szCs w:val="24"/>
                        </w:rPr>
                        <w:t>parengimo ir skelbimo tvarką, atsakomybę už įmonių grupių konsoliduotųjų finansinių ataskaitų, konsoliduotojo metinio pranešimo rengimą ir skelbimą.</w:t>
                      </w:r>
                    </w:p>
                  </w:sdtContent>
                </w:sdt>
                <w:sdt>
                  <w:sdtPr>
                    <w:alias w:val="1 str. 2 d."/>
                    <w:tag w:val="part_b00ce2647242409287698358a5d11da7"/>
                    <w:lock w:val="sdtLocked"/>
                    <w:richText/>
                  </w:sdtPr>
                  <w:sdtContent>
                    <w:p>
                      <w:pPr>
                        <w:spacing w:line="360" w:lineRule="auto"/>
                        <w:ind w:firstLine="720"/>
                        <w:jc w:val="both"/>
                        <w:rPr>
                          <w:b/>
                          <w:szCs w:val="24"/>
                        </w:rPr>
                      </w:pPr>
                      <w:sdt>
                        <w:sdtPr>
                          <w:alias w:val="Numeris"/>
                          <w:tag w:val="nr_b00ce2647242409287698358a5d11da7"/>
                          <w:lock w:val="sdtLocked"/>
                          <w:richText/>
                        </w:sdtPr>
                        <w:sdtContent>
                          <w:r>
                            <w:rPr>
                              <w:szCs w:val="24"/>
                            </w:rPr>
                            <w:t>2</w:t>
                          </w:r>
                        </w:sdtContent>
                      </w:sdt>
                      <w:r>
                        <w:rPr>
                          <w:szCs w:val="24"/>
                        </w:rPr>
                        <w:t>. Šiuo įstatymu įgyvendinami įstatymo priede nurodyti Europos Sąjungos teisės aktai.</w:t>
                      </w:r>
                    </w:p>
                    <w:p>
                      <w:pPr>
                        <w:spacing w:line="360" w:lineRule="auto"/>
                        <w:ind w:firstLine="720"/>
                        <w:rPr>
                          <w:b/>
                          <w:szCs w:val="24"/>
                        </w:rPr>
                      </w:pPr>
                    </w:p>
                  </w:sdtContent>
                </w:sdt>
              </w:sdtContent>
            </w:sdt>
            <w:sdt>
              <w:sdtPr>
                <w:alias w:val="2 str."/>
                <w:tag w:val="part_217c2dc90c854e07b4d40c90c411e0b4"/>
                <w:lock w:val="sdtLocked"/>
                <w:richText/>
              </w:sdtPr>
              <w:sdtContent>
                <w:p>
                  <w:pPr>
                    <w:spacing w:line="360" w:lineRule="auto"/>
                    <w:ind w:firstLine="720"/>
                    <w:jc w:val="both"/>
                    <w:rPr>
                      <w:bCs/>
                      <w:szCs w:val="24"/>
                    </w:rPr>
                  </w:pPr>
                  <w:sdt>
                    <w:sdtPr>
                      <w:alias w:val="Numeris"/>
                      <w:tag w:val="nr_217c2dc90c854e07b4d40c90c411e0b4"/>
                      <w:lock w:val="sdtLocked"/>
                      <w:richText/>
                    </w:sdtPr>
                    <w:sdtContent>
                      <w:r>
                        <w:rPr>
                          <w:b/>
                          <w:bCs/>
                          <w:szCs w:val="24"/>
                        </w:rPr>
                        <w:t>2</w:t>
                      </w:r>
                    </w:sdtContent>
                  </w:sdt>
                  <w:r>
                    <w:rPr>
                      <w:b/>
                      <w:bCs/>
                      <w:szCs w:val="24"/>
                    </w:rPr>
                    <w:t xml:space="preserve"> straipsnis. </w:t>
                  </w:r>
                  <w:sdt>
                    <w:sdtPr>
                      <w:alias w:val="Pavadinimas"/>
                      <w:tag w:val="title_217c2dc90c854e07b4d40c90c411e0b4"/>
                      <w:lock w:val="sdtLocked"/>
                      <w:richText/>
                    </w:sdtPr>
                    <w:sdtContent>
                      <w:r>
                        <w:rPr>
                          <w:b/>
                          <w:bCs/>
                          <w:szCs w:val="24"/>
                        </w:rPr>
                        <w:t>Įstatymo taikymas</w:t>
                      </w:r>
                    </w:sdtContent>
                  </w:sdt>
                </w:p>
                <w:sdt>
                  <w:sdtPr>
                    <w:alias w:val="2 str. 1 d."/>
                    <w:tag w:val="part_6e22ad593f7c4bd098ca160cf048e001"/>
                    <w:lock w:val="sdtLocked"/>
                    <w:richText/>
                  </w:sdtPr>
                  <w:sdtContent>
                    <w:p>
                      <w:pPr>
                        <w:spacing w:line="360" w:lineRule="auto"/>
                        <w:ind w:firstLine="720"/>
                        <w:jc w:val="both"/>
                        <w:rPr>
                          <w:szCs w:val="24"/>
                        </w:rPr>
                      </w:pPr>
                      <w:sdt>
                        <w:sdtPr>
                          <w:alias w:val="Numeris"/>
                          <w:tag w:val="nr_6e22ad593f7c4bd098ca160cf048e001"/>
                          <w:lock w:val="sdtLocked"/>
                          <w:richText/>
                        </w:sdtPr>
                        <w:sdtContent>
                          <w:r>
                            <w:rPr>
                              <w:bCs/>
                              <w:szCs w:val="24"/>
                            </w:rPr>
                            <w:t>1</w:t>
                          </w:r>
                        </w:sdtContent>
                      </w:sdt>
                      <w:r>
                        <w:rPr>
                          <w:bCs/>
                          <w:szCs w:val="24"/>
                        </w:rPr>
                        <w:t xml:space="preserve">. </w:t>
                      </w:r>
                      <w:r>
                        <w:rPr>
                          <w:szCs w:val="24"/>
                        </w:rPr>
                        <w:t>Šis įstatymas taikomas šioms įmonėms: akcinėms bendrovėms, uždarosioms akcinėms bendrovėms, tikrosioms ūkinėms bendrijoms ir komanditinėms ūkinėms bendrijoms, kurių visi tikrieji nariai yra akcinės bendrovės ar uždarosios akcinės bendrovės, galinčioms daryti tiesioginį ar netiesioginį lemiamą poveikį vienai ar kelioms įmonėms, kurios yra pelno siekiantys juridiniai asmenys.</w:t>
                      </w:r>
                    </w:p>
                  </w:sdtContent>
                </w:sdt>
                <w:sdt>
                  <w:sdtPr>
                    <w:alias w:val="2 str. 2 d."/>
                    <w:tag w:val="part_fe43d2e345274c26a087abdbc40d7d50"/>
                    <w:lock w:val="sdtLocked"/>
                    <w:richText/>
                  </w:sdtPr>
                  <w:sdtContent>
                    <w:p>
                      <w:pPr>
                        <w:spacing w:line="360" w:lineRule="auto"/>
                        <w:ind w:firstLine="720"/>
                        <w:jc w:val="both"/>
                        <w:rPr>
                          <w:bCs/>
                          <w:szCs w:val="24"/>
                        </w:rPr>
                      </w:pPr>
                      <w:sdt>
                        <w:sdtPr>
                          <w:alias w:val="Numeris"/>
                          <w:tag w:val="nr_fe43d2e345274c26a087abdbc40d7d50"/>
                          <w:lock w:val="sdtLocked"/>
                          <w:richText/>
                        </w:sdtPr>
                        <w:sdtContent>
                          <w:r>
                            <w:rPr>
                              <w:szCs w:val="24"/>
                            </w:rPr>
                            <w:t>2</w:t>
                          </w:r>
                        </w:sdtContent>
                      </w:sdt>
                      <w:r>
                        <w:rPr>
                          <w:szCs w:val="24"/>
                        </w:rPr>
                        <w:t>. Bankams, kitoms kredito ir finansų įstaigoms, reguliuojamos rinkos operatoriui, Centriniam vertybinių popierių depozitoriumui, draudimo įmonėms ir perdraudimo įmonėms šis įstatymas taikomas tiek, kiek jų veiklą reglamentuojantys įstatymai nenustato kitaip.</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d92a8c05b3711e79198ffdb108a3753">
                        <w:r w:rsidRPr="00532B9F">
                          <w:rPr>
                            <w:rFonts w:ascii="Arial" w:eastAsia="MS Mincho" w:hAnsi="Arial"/>
                            <w:sz w:val="20"/>
                            <w:i/>
                            <w:iCs/>
                            <w:color w:val="0000FF" w:themeColor="hyperlink"/>
                            <w:u w:val="single"/>
                          </w:rPr>
                          <w:t>XIII-469</w:t>
                        </w:r>
                      </w:fldSimple>
                      <w:r>
                        <w:rPr>
                          <w:rFonts w:ascii="Arial" w:eastAsia="MS Mincho" w:hAnsi="Arial"/>
                          <w:sz w:val="20"/>
                          <w:i/>
                          <w:iCs/>
                        </w:rPr>
                        <w:t>,
2017-06-20,
paskelbta TAR 2017-06-27, i. k. 2017-10831            </w:t>
                      </w:r>
                    </w:p>
                    <w:p/>
                  </w:sdtContent>
                </w:sdt>
              </w:sdtContent>
            </w:sdt>
            <w:sdt>
              <w:sdtPr>
                <w:alias w:val="3 str."/>
                <w:tag w:val="part_e3cc9376a7904d90a74839d952e7f0ea"/>
                <w:lock w:val="sdtLocked"/>
                <w:richText/>
              </w:sdtPr>
              <w:sdtContent>
                <w:p>
                  <w:pPr>
                    <w:spacing w:line="360" w:lineRule="auto"/>
                    <w:ind w:firstLine="720"/>
                    <w:jc w:val="both"/>
                    <w:rPr>
                      <w:b/>
                      <w:szCs w:val="24"/>
                    </w:rPr>
                  </w:pPr>
                  <w:sdt>
                    <w:sdtPr>
                      <w:alias w:val="Numeris"/>
                      <w:tag w:val="nr_e3cc9376a7904d90a74839d952e7f0ea"/>
                      <w:lock w:val="sdtLocked"/>
                      <w:richText/>
                    </w:sdtPr>
                    <w:sdtContent>
                      <w:r>
                        <w:rPr>
                          <w:b/>
                          <w:szCs w:val="24"/>
                        </w:rPr>
                        <w:t>3</w:t>
                      </w:r>
                    </w:sdtContent>
                  </w:sdt>
                  <w:r>
                    <w:rPr>
                      <w:b/>
                      <w:szCs w:val="24"/>
                    </w:rPr>
                    <w:t xml:space="preserve"> straipsnis. </w:t>
                  </w:r>
                  <w:sdt>
                    <w:sdtPr>
                      <w:alias w:val="Pavadinimas"/>
                      <w:tag w:val="title_e3cc9376a7904d90a74839d952e7f0ea"/>
                      <w:lock w:val="sdtLocked"/>
                      <w:richText/>
                    </w:sdtPr>
                    <w:sdtContent>
                      <w:r>
                        <w:rPr>
                          <w:b/>
                          <w:szCs w:val="24"/>
                        </w:rPr>
                        <w:t>Pagrindinės šio įstatymo sąvokos</w:t>
                      </w:r>
                    </w:sdtContent>
                  </w:sdt>
                </w:p>
                <w:sdt>
                  <w:sdtPr>
                    <w:alias w:val="3 str. 1 d."/>
                    <w:tag w:val="part_f7c179c26a784cfa9a2d1e7edfafd98d"/>
                    <w:lock w:val="sdtLocked"/>
                    <w:richText/>
                  </w:sdtPr>
                  <w:sdtContent>
                    <w:p>
                      <w:pPr>
                        <w:spacing w:line="360" w:lineRule="auto"/>
                        <w:ind w:firstLine="720"/>
                        <w:jc w:val="both"/>
                        <w:rPr>
                          <w:szCs w:val="24"/>
                        </w:rPr>
                      </w:pPr>
                      <w:sdt>
                        <w:sdtPr>
                          <w:alias w:val="Numeris"/>
                          <w:tag w:val="nr_f7c179c26a784cfa9a2d1e7edfafd98d"/>
                          <w:lock w:val="sdtLocked"/>
                          <w:richText/>
                        </w:sdtPr>
                        <w:sdtContent>
                          <w:r>
                            <w:rPr>
                              <w:szCs w:val="24"/>
                            </w:rPr>
                            <w:t>1</w:t>
                          </w:r>
                        </w:sdtContent>
                      </w:sdt>
                      <w:r>
                        <w:rPr>
                          <w:szCs w:val="24"/>
                        </w:rPr>
                        <w:t xml:space="preserve">. </w:t>
                      </w:r>
                      <w:r>
                        <w:rPr>
                          <w:b/>
                          <w:szCs w:val="24"/>
                        </w:rPr>
                        <w:t>Įmonių grupė</w:t>
                      </w:r>
                      <w:r>
                        <w:rPr>
                          <w:b/>
                          <w:bCs/>
                          <w:szCs w:val="24"/>
                        </w:rPr>
                        <w:t xml:space="preserve"> </w:t>
                      </w:r>
                      <w:r>
                        <w:rPr>
                          <w:szCs w:val="24"/>
                        </w:rPr>
                        <w:t>– patronuojančioji įmonė ir jos patronuojamosios įmonės.</w:t>
                      </w:r>
                    </w:p>
                  </w:sdtContent>
                </w:sdt>
                <w:sdt>
                  <w:sdtPr>
                    <w:alias w:val="3 str. 2 d."/>
                    <w:tag w:val="part_5f0071cb9fc5444ab7ee01ab953025c5"/>
                    <w:lock w:val="sdtLocked"/>
                    <w:richText/>
                  </w:sdtPr>
                  <w:sdtContent>
                    <w:p>
                      <w:pPr>
                        <w:spacing w:line="360" w:lineRule="auto"/>
                        <w:ind w:firstLine="720"/>
                        <w:jc w:val="both"/>
                        <w:rPr>
                          <w:szCs w:val="24"/>
                        </w:rPr>
                      </w:pPr>
                      <w:sdt>
                        <w:sdtPr>
                          <w:alias w:val="Numeris"/>
                          <w:tag w:val="nr_5f0071cb9fc5444ab7ee01ab953025c5"/>
                          <w:lock w:val="sdtLocked"/>
                          <w:richText/>
                        </w:sdtPr>
                        <w:sdtContent>
                          <w:r>
                            <w:rPr>
                              <w:szCs w:val="24"/>
                            </w:rPr>
                            <w:t>2</w:t>
                          </w:r>
                        </w:sdtContent>
                      </w:sdt>
                      <w:r>
                        <w:rPr>
                          <w:szCs w:val="24"/>
                        </w:rPr>
                        <w:t xml:space="preserve">. </w:t>
                      </w:r>
                      <w:r>
                        <w:rPr>
                          <w:b/>
                          <w:bCs/>
                          <w:szCs w:val="24"/>
                        </w:rPr>
                        <w:t>Įmonių grupės finansinių ataskaitų konsolidavimas</w:t>
                      </w:r>
                      <w:r>
                        <w:rPr>
                          <w:bCs/>
                          <w:szCs w:val="24"/>
                        </w:rPr>
                        <w:t xml:space="preserve"> </w:t>
                      </w:r>
                      <w:r>
                        <w:rPr>
                          <w:szCs w:val="24"/>
                        </w:rPr>
                        <w:t>– įmonių grupės finansinių ataskaitų sujungimas taikant Lietuvos finansinės atskaitomybės standartuose arba tarptautiniuose finansinės atskaitomybės standartuose nustatytus metodus.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c4813053fe11ec862fdcbc8b3e3e05">
                        <w:r w:rsidRPr="00532B9F">
                          <w:rPr>
                            <w:rFonts w:ascii="Arial" w:eastAsia="MS Mincho" w:hAnsi="Arial"/>
                            <w:sz w:val="20"/>
                            <w:i/>
                            <w:iCs/>
                            <w:color w:val="0000FF" w:themeColor="hyperlink"/>
                            <w:u w:val="single"/>
                          </w:rPr>
                          <w:t>XIV-682</w:t>
                        </w:r>
                      </w:fldSimple>
                      <w:r>
                        <w:rPr>
                          <w:rFonts w:ascii="Arial" w:eastAsia="MS Mincho" w:hAnsi="Arial"/>
                          <w:sz w:val="20"/>
                          <w:i/>
                          <w:iCs/>
                        </w:rPr>
                        <w:t>,
2021-11-23,
paskelbta TAR 2021-12-03, i. k. 2021-25107            </w:t>
                      </w:r>
                    </w:p>
                    <w:p/>
                  </w:sdtContent>
                </w:sdt>
                <w:sdt>
                  <w:sdtPr>
                    <w:alias w:val="3 str. 3 d."/>
                    <w:tag w:val="part_f10210aecf714e63ae853a28d9db919d"/>
                    <w:lock w:val="sdtLocked"/>
                    <w:richText/>
                  </w:sdtPr>
                  <w:sdtContent>
                    <w:p>
                      <w:pPr>
                        <w:spacing w:line="360" w:lineRule="auto"/>
                        <w:ind w:firstLine="720"/>
                        <w:jc w:val="both"/>
                        <w:rPr>
                          <w:szCs w:val="24"/>
                        </w:rPr>
                      </w:pPr>
                      <w:sdt>
                        <w:sdtPr>
                          <w:alias w:val="Numeris"/>
                          <w:tag w:val="nr_f10210aecf714e63ae853a28d9db919d"/>
                          <w:lock w:val="sdtLocked"/>
                          <w:richText/>
                        </w:sdtPr>
                        <w:sdtContent>
                          <w:r>
                            <w:rPr>
                              <w:szCs w:val="24"/>
                            </w:rPr>
                            <w:t>3</w:t>
                          </w:r>
                        </w:sdtContent>
                      </w:sdt>
                      <w:r>
                        <w:rPr>
                          <w:szCs w:val="24"/>
                        </w:rPr>
                        <w:t xml:space="preserve">. </w:t>
                      </w:r>
                      <w:r>
                        <w:rPr>
                          <w:b/>
                          <w:bCs/>
                          <w:szCs w:val="24"/>
                        </w:rPr>
                        <w:t xml:space="preserve">Įmonių grupės konsoliduotasis metinis pranešimas </w:t>
                      </w:r>
                      <w:r>
                        <w:rPr>
                          <w:szCs w:val="24"/>
                        </w:rPr>
                        <w:t xml:space="preserve">(toliau – </w:t>
                      </w:r>
                      <w:r>
                        <w:rPr>
                          <w:bCs/>
                          <w:szCs w:val="24"/>
                        </w:rPr>
                        <w:t>konsoliduotasis metinis pranešimas</w:t>
                      </w:r>
                      <w:r>
                        <w:rPr>
                          <w:szCs w:val="24"/>
                        </w:rPr>
                        <w:t>) – įmonių grupės metinių konsoliduotųjų finansinių ataskaitų rinkinį papildanti ataskaita, kurioje pateikiami teisės aktų numatyti įmonių grupės finansinių metų veiklos ir numatomos veiklos duomenys.</w:t>
                      </w:r>
                    </w:p>
                  </w:sdtContent>
                </w:sdt>
                <w:sdt>
                  <w:sdtPr>
                    <w:alias w:val="3 str. 4 d."/>
                    <w:tag w:val="part_c88dd98dff5e4e09be59280105837546"/>
                    <w:lock w:val="sdtLocked"/>
                    <w:richText/>
                  </w:sdtPr>
                  <w:sdtContent>
                    <w:p>
                      <w:pPr>
                        <w:spacing w:line="360" w:lineRule="auto"/>
                        <w:ind w:firstLine="720"/>
                        <w:jc w:val="both"/>
                        <w:rPr>
                          <w:szCs w:val="24"/>
                        </w:rPr>
                      </w:pPr>
                      <w:sdt>
                        <w:sdtPr>
                          <w:alias w:val="Numeris"/>
                          <w:tag w:val="nr_c88dd98dff5e4e09be59280105837546"/>
                          <w:lock w:val="sdtLocked"/>
                          <w:richText/>
                        </w:sdtPr>
                        <w:sdtContent>
                          <w:r>
                            <w:rPr>
                              <w:szCs w:val="24"/>
                            </w:rPr>
                            <w:t>4</w:t>
                          </w:r>
                        </w:sdtContent>
                      </w:sdt>
                      <w:r>
                        <w:rPr>
                          <w:szCs w:val="24"/>
                        </w:rPr>
                        <w:t>.</w:t>
                      </w:r>
                      <w:r>
                        <w:rPr>
                          <w:b/>
                          <w:szCs w:val="24"/>
                        </w:rPr>
                        <w:t xml:space="preserve"> Įmonių grupės konsoliduotoji finansinė atskaitomybė </w:t>
                      </w:r>
                      <w:r>
                        <w:rPr>
                          <w:szCs w:val="24"/>
                        </w:rPr>
                        <w:t>–</w:t>
                      </w:r>
                      <w:r>
                        <w:rPr>
                          <w:b/>
                          <w:szCs w:val="24"/>
                        </w:rPr>
                        <w:t xml:space="preserve"> </w:t>
                      </w:r>
                      <w:r>
                        <w:rPr>
                          <w:szCs w:val="24"/>
                        </w:rPr>
                        <w:t>įmonių grupės finansinės būklės, veiklos rezultatų, pinigų srautų duomenų ir jų aiškinimo rengimas nustatyta forma.</w:t>
                      </w:r>
                    </w:p>
                  </w:sdtContent>
                </w:sdt>
                <w:sdt>
                  <w:sdtPr>
                    <w:alias w:val="3 str. 5 d."/>
                    <w:tag w:val="part_4132b13e86e04f819bfdda46c1d998cd"/>
                    <w:lock w:val="sdtLocked"/>
                    <w:richText/>
                  </w:sdtPr>
                  <w:sdtContent>
                    <w:p>
                      <w:pPr>
                        <w:spacing w:line="360" w:lineRule="auto"/>
                        <w:ind w:firstLine="720"/>
                        <w:jc w:val="both"/>
                        <w:rPr>
                          <w:szCs w:val="24"/>
                        </w:rPr>
                      </w:pPr>
                      <w:sdt>
                        <w:sdtPr>
                          <w:alias w:val="Numeris"/>
                          <w:tag w:val="nr_4132b13e86e04f819bfdda46c1d998cd"/>
                          <w:lock w:val="sdtLocked"/>
                          <w:richText/>
                        </w:sdtPr>
                        <w:sdtContent>
                          <w:r>
                            <w:rPr>
                              <w:szCs w:val="24"/>
                            </w:rPr>
                            <w:t>5</w:t>
                          </w:r>
                        </w:sdtContent>
                      </w:sdt>
                      <w:r>
                        <w:rPr>
                          <w:szCs w:val="24"/>
                        </w:rPr>
                        <w:t xml:space="preserve">. </w:t>
                      </w:r>
                      <w:r>
                        <w:rPr>
                          <w:b/>
                          <w:szCs w:val="24"/>
                        </w:rPr>
                        <w:t>Įmonių grupės konsoliduotųjų finansinių ataskaitų rinkinys</w:t>
                      </w:r>
                      <w:r>
                        <w:rPr>
                          <w:szCs w:val="24"/>
                        </w:rPr>
                        <w:t xml:space="preserve"> (toliau – konsoliduotųjų finansinių ataskaitų rinkinys) – įmonių grupės finansinių ataskaitų rinkinys, sudaromas kaip vienos įmonės finansinių ataskaitų rinkinys.</w:t>
                      </w:r>
                    </w:p>
                  </w:sdtContent>
                </w:sdt>
                <w:sdt>
                  <w:sdtPr>
                    <w:alias w:val="3 str. 6 d."/>
                    <w:tag w:val="part_9e90ead646574e188eab15b7b6eb6b7a"/>
                    <w:lock w:val="sdtLocked"/>
                    <w:richText/>
                  </w:sdtPr>
                  <w:sdtContent>
                    <w:p>
                      <w:pPr>
                        <w:spacing w:line="360" w:lineRule="auto"/>
                        <w:ind w:firstLine="720"/>
                        <w:jc w:val="both"/>
                        <w:rPr>
                          <w:szCs w:val="24"/>
                        </w:rPr>
                      </w:pPr>
                      <w:sdt>
                        <w:sdtPr>
                          <w:alias w:val="Numeris"/>
                          <w:tag w:val="nr_9e90ead646574e188eab15b7b6eb6b7a"/>
                          <w:lock w:val="sdtLocked"/>
                          <w:richText/>
                        </w:sdtPr>
                        <w:sdtContent>
                          <w:r>
                            <w:rPr>
                              <w:szCs w:val="24"/>
                            </w:rPr>
                            <w:t>6</w:t>
                          </w:r>
                        </w:sdtContent>
                      </w:sdt>
                      <w:r>
                        <w:rPr>
                          <w:szCs w:val="24"/>
                        </w:rPr>
                        <w:t xml:space="preserve">. </w:t>
                      </w:r>
                      <w:r>
                        <w:rPr>
                          <w:b/>
                          <w:szCs w:val="24"/>
                        </w:rPr>
                        <w:t>Įmonių grupės metinių konsoliduotųjų finansinių ataskaitų rinkinys</w:t>
                      </w:r>
                      <w:r>
                        <w:rPr>
                          <w:szCs w:val="24"/>
                        </w:rPr>
                        <w:t xml:space="preserve"> (toliau – metinės konsoliduotosios finansinės ataskaitos) – įmonių grupės finansinių ataskaitų rinkinys, sudaromas kaip vienos įmonės metinių finansinių ataskaitų rinkinys.</w:t>
                      </w:r>
                    </w:p>
                  </w:sdtContent>
                </w:sdt>
                <w:sdt>
                  <w:sdtPr>
                    <w:alias w:val="3 str. 7 d."/>
                    <w:tag w:val="part_c6a7b7812afe4e0baa3f51f27dcd3b48"/>
                    <w:lock w:val="sdtLocked"/>
                    <w:richText/>
                  </w:sdtPr>
                  <w:sdtContent>
                    <w:p>
                      <w:pPr>
                        <w:spacing w:line="360" w:lineRule="auto"/>
                        <w:ind w:firstLine="720"/>
                        <w:jc w:val="both"/>
                        <w:rPr>
                          <w:b/>
                          <w:szCs w:val="24"/>
                        </w:rPr>
                      </w:pPr>
                      <w:sdt>
                        <w:sdtPr>
                          <w:alias w:val="Numeris"/>
                          <w:tag w:val="nr_c6a7b7812afe4e0baa3f51f27dcd3b48"/>
                          <w:lock w:val="sdtLocked"/>
                          <w:richText/>
                        </w:sdtPr>
                        <w:sdtContent>
                          <w:r>
                            <w:rPr>
                              <w:szCs w:val="24"/>
                            </w:rPr>
                            <w:t>7</w:t>
                          </w:r>
                        </w:sdtContent>
                      </w:sdt>
                      <w:r>
                        <w:rPr>
                          <w:szCs w:val="24"/>
                        </w:rPr>
                        <w:t xml:space="preserve">. </w:t>
                      </w:r>
                      <w:r>
                        <w:rPr>
                          <w:b/>
                          <w:szCs w:val="24"/>
                        </w:rPr>
                        <w:t>Netiesioginis lemiamas poveikis įmonei</w:t>
                      </w:r>
                      <w:r>
                        <w:rPr>
                          <w:szCs w:val="24"/>
                        </w:rPr>
                        <w:t xml:space="preserve"> – lemiamas poveikis įmonei, daromas kitos įmonės per savo patronuojamąsias įmones arba patronuojamųjų įmonių patronuojamąsias įmones dėl bent vienos iš šio straipsnio 10 dalyje nustatytų sąlygų.</w:t>
                      </w:r>
                      <w:r>
                        <w:rPr>
                          <w:b/>
                          <w:szCs w:val="24"/>
                        </w:rPr>
                        <w:t xml:space="preserve"> </w:t>
                      </w:r>
                    </w:p>
                  </w:sdtContent>
                </w:sdt>
                <w:sdt>
                  <w:sdtPr>
                    <w:alias w:val="3 str. 8 d."/>
                    <w:tag w:val="part_440ceb5560054fe99b937de99cf2ab6f"/>
                    <w:lock w:val="sdtLocked"/>
                    <w:richText/>
                  </w:sdtPr>
                  <w:sdtContent>
                    <w:p>
                      <w:pPr>
                        <w:spacing w:line="360" w:lineRule="auto"/>
                        <w:ind w:firstLine="720"/>
                        <w:jc w:val="both"/>
                        <w:rPr>
                          <w:szCs w:val="24"/>
                        </w:rPr>
                      </w:pPr>
                      <w:sdt>
                        <w:sdtPr>
                          <w:alias w:val="Numeris"/>
                          <w:tag w:val="nr_440ceb5560054fe99b937de99cf2ab6f"/>
                          <w:lock w:val="sdtLocked"/>
                          <w:richText/>
                        </w:sdtPr>
                        <w:sdtContent>
                          <w:r>
                            <w:rPr>
                              <w:szCs w:val="24"/>
                            </w:rPr>
                            <w:t>8</w:t>
                          </w:r>
                        </w:sdtContent>
                      </w:sdt>
                      <w:r>
                        <w:rPr>
                          <w:szCs w:val="24"/>
                        </w:rPr>
                        <w:t>.</w:t>
                      </w:r>
                      <w:r>
                        <w:rPr>
                          <w:b/>
                          <w:szCs w:val="24"/>
                        </w:rPr>
                        <w:t xml:space="preserve"> Patronuojamoji </w:t>
                      </w:r>
                      <w:r>
                        <w:rPr>
                          <w:b/>
                          <w:bCs/>
                          <w:szCs w:val="24"/>
                        </w:rPr>
                        <w:t>įmonė</w:t>
                      </w:r>
                      <w:r>
                        <w:rPr>
                          <w:b/>
                          <w:szCs w:val="24"/>
                        </w:rPr>
                        <w:t xml:space="preserve"> </w:t>
                      </w:r>
                      <w:r>
                        <w:rPr>
                          <w:szCs w:val="24"/>
                        </w:rPr>
                        <w:t>– įmonė, kuriai kita įmonė gali daryti tiesioginį ar netiesioginį lemiamą poveikį.</w:t>
                      </w:r>
                    </w:p>
                  </w:sdtContent>
                </w:sdt>
                <w:sdt>
                  <w:sdtPr>
                    <w:alias w:val="3 str. 9 d."/>
                    <w:tag w:val="part_35e6d57baa3244d6a4da9ad627f16f14"/>
                    <w:lock w:val="sdtLocked"/>
                    <w:richText/>
                  </w:sdtPr>
                  <w:sdtContent>
                    <w:p>
                      <w:pPr>
                        <w:spacing w:line="360" w:lineRule="auto"/>
                        <w:ind w:firstLine="720"/>
                        <w:jc w:val="both"/>
                        <w:rPr>
                          <w:szCs w:val="24"/>
                        </w:rPr>
                      </w:pPr>
                      <w:sdt>
                        <w:sdtPr>
                          <w:alias w:val="Numeris"/>
                          <w:tag w:val="nr_35e6d57baa3244d6a4da9ad627f16f14"/>
                          <w:lock w:val="sdtLocked"/>
                          <w:richText/>
                        </w:sdtPr>
                        <w:sdtContent>
                          <w:r>
                            <w:rPr>
                              <w:szCs w:val="24"/>
                            </w:rPr>
                            <w:t>9</w:t>
                          </w:r>
                        </w:sdtContent>
                      </w:sdt>
                      <w:r>
                        <w:rPr>
                          <w:szCs w:val="24"/>
                        </w:rPr>
                        <w:t xml:space="preserve">. </w:t>
                      </w:r>
                      <w:r>
                        <w:rPr>
                          <w:b/>
                          <w:bCs/>
                          <w:szCs w:val="24"/>
                        </w:rPr>
                        <w:t>Patronuojančioji įmonė</w:t>
                      </w:r>
                      <w:r>
                        <w:rPr>
                          <w:szCs w:val="24"/>
                        </w:rPr>
                        <w:t xml:space="preserve"> – įmonė, kuri kitai įmonei gali daryti tiesioginį ar netiesioginį lemiamą poveikį.</w:t>
                      </w:r>
                    </w:p>
                  </w:sdtContent>
                </w:sdt>
                <w:sdt>
                  <w:sdtPr>
                    <w:alias w:val="3 str. 10 d."/>
                    <w:tag w:val="part_3e275a01a64f4b45bab7139d856e6d92"/>
                    <w:lock w:val="sdtLocked"/>
                    <w:richText/>
                  </w:sdtPr>
                  <w:sdtContent>
                    <w:p>
                      <w:pPr>
                        <w:spacing w:line="360" w:lineRule="auto"/>
                        <w:ind w:firstLine="720"/>
                        <w:jc w:val="both"/>
                        <w:rPr>
                          <w:szCs w:val="24"/>
                        </w:rPr>
                      </w:pPr>
                      <w:sdt>
                        <w:sdtPr>
                          <w:alias w:val="Numeris"/>
                          <w:tag w:val="nr_3e275a01a64f4b45bab7139d856e6d92"/>
                          <w:lock w:val="sdtLocked"/>
                          <w:richText/>
                        </w:sdtPr>
                        <w:sdtContent>
                          <w:r>
                            <w:rPr>
                              <w:szCs w:val="24"/>
                            </w:rPr>
                            <w:t>10</w:t>
                          </w:r>
                        </w:sdtContent>
                      </w:sdt>
                      <w:r>
                        <w:rPr>
                          <w:szCs w:val="24"/>
                        </w:rPr>
                        <w:t xml:space="preserve">. </w:t>
                      </w:r>
                      <w:r>
                        <w:rPr>
                          <w:b/>
                          <w:szCs w:val="24"/>
                        </w:rPr>
                        <w:t>Tiesioginis lemiamas poveikis įmonei</w:t>
                      </w:r>
                      <w:r>
                        <w:rPr>
                          <w:szCs w:val="24"/>
                        </w:rPr>
                        <w:t xml:space="preserve"> </w:t>
                      </w:r>
                      <w:r>
                        <w:rPr>
                          <w:bCs/>
                          <w:szCs w:val="24"/>
                        </w:rPr>
                        <w:t>–</w:t>
                      </w:r>
                      <w:r>
                        <w:rPr>
                          <w:szCs w:val="24"/>
                        </w:rPr>
                        <w:t xml:space="preserve"> lemiamas poveikis kitai įmonei, atsirandantis dėl bent vienos iš šių sąlygų:</w:t>
                      </w:r>
                    </w:p>
                    <w:sdt>
                      <w:sdtPr>
                        <w:alias w:val="3 str. 10 d. 1 p."/>
                        <w:tag w:val="part_f8e646853e8644fbbb40f344700fbd6d"/>
                        <w:lock w:val="sdtLocked"/>
                        <w:richText/>
                      </w:sdtPr>
                      <w:sdtContent>
                        <w:p>
                          <w:pPr>
                            <w:spacing w:line="360" w:lineRule="auto"/>
                            <w:ind w:firstLine="720"/>
                            <w:jc w:val="both"/>
                            <w:rPr>
                              <w:szCs w:val="24"/>
                            </w:rPr>
                          </w:pPr>
                          <w:sdt>
                            <w:sdtPr>
                              <w:alias w:val="Numeris"/>
                              <w:tag w:val="nr_f8e646853e8644fbbb40f344700fbd6d"/>
                              <w:lock w:val="sdtLocked"/>
                              <w:richText/>
                            </w:sdtPr>
                            <w:sdtContent>
                              <w:r>
                                <w:rPr>
                                  <w:szCs w:val="24"/>
                                </w:rPr>
                                <w:t>1</w:t>
                              </w:r>
                            </w:sdtContent>
                          </w:sdt>
                          <w:r>
                            <w:rPr>
                              <w:szCs w:val="24"/>
                            </w:rPr>
                            <w:t>) įmonė turi kitos įmonės daugiau kaip pusę dalyvių balsavimo teisių;</w:t>
                          </w:r>
                        </w:p>
                      </w:sdtContent>
                    </w:sdt>
                    <w:sdt>
                      <w:sdtPr>
                        <w:alias w:val="3 str. 10 d. 2 p."/>
                        <w:tag w:val="part_d91acbbb2e0f400db65976429b6a03fc"/>
                        <w:lock w:val="sdtLocked"/>
                        <w:richText/>
                      </w:sdtPr>
                      <w:sdtContent>
                        <w:p>
                          <w:pPr>
                            <w:spacing w:line="360" w:lineRule="auto"/>
                            <w:ind w:firstLine="720"/>
                            <w:jc w:val="both"/>
                            <w:rPr>
                              <w:szCs w:val="24"/>
                            </w:rPr>
                          </w:pPr>
                          <w:sdt>
                            <w:sdtPr>
                              <w:alias w:val="Numeris"/>
                              <w:tag w:val="nr_d91acbbb2e0f400db65976429b6a03fc"/>
                              <w:lock w:val="sdtLocked"/>
                              <w:richText/>
                            </w:sdtPr>
                            <w:sdtContent>
                              <w:r>
                                <w:rPr>
                                  <w:szCs w:val="24"/>
                                </w:rPr>
                                <w:t>2</w:t>
                              </w:r>
                            </w:sdtContent>
                          </w:sdt>
                          <w:r>
                            <w:rPr>
                              <w:szCs w:val="24"/>
                            </w:rPr>
                            <w:t>) įmonė, būdama kitos įmonės dalyvė, turi teisę rinkti arba atšaukti tos kitos įmonės vadovą, daugumą valdymo ar priežiūros organo narių;</w:t>
                          </w:r>
                        </w:p>
                      </w:sdtContent>
                    </w:sdt>
                    <w:sdt>
                      <w:sdtPr>
                        <w:alias w:val="3 str. 10 d. 3 p."/>
                        <w:tag w:val="part_8b7db81a6a8949839d47f4d1548e3346"/>
                        <w:lock w:val="sdtLocked"/>
                        <w:richText/>
                      </w:sdtPr>
                      <w:sdtContent>
                        <w:p>
                          <w:pPr>
                            <w:spacing w:line="360" w:lineRule="auto"/>
                            <w:ind w:firstLine="720"/>
                            <w:jc w:val="both"/>
                            <w:rPr>
                              <w:szCs w:val="24"/>
                            </w:rPr>
                          </w:pPr>
                          <w:sdt>
                            <w:sdtPr>
                              <w:alias w:val="Numeris"/>
                              <w:tag w:val="nr_8b7db81a6a8949839d47f4d1548e3346"/>
                              <w:lock w:val="sdtLocked"/>
                              <w:richText/>
                            </w:sdtPr>
                            <w:sdtContent>
                              <w:r>
                                <w:rPr>
                                  <w:szCs w:val="24"/>
                                </w:rPr>
                                <w:t>3</w:t>
                              </w:r>
                            </w:sdtContent>
                          </w:sdt>
                          <w:r>
                            <w:rPr>
                              <w:szCs w:val="24"/>
                            </w:rPr>
                            <w:t xml:space="preserve">) įmonė turi teisę kitai įmonei daryti lemiamą poveikį pagal su šia įmone sudarytą sutartį </w:t>
                          </w:r>
                          <w:r>
                            <w:rPr>
                              <w:color w:val="000000"/>
                              <w:szCs w:val="24"/>
                            </w:rPr>
                            <w:t>arba pagal steigimo sutartį ar įstatus;</w:t>
                          </w:r>
                        </w:p>
                      </w:sdtContent>
                    </w:sdt>
                    <w:sdt>
                      <w:sdtPr>
                        <w:alias w:val="3 str. 10 d. 4 p."/>
                        <w:tag w:val="part_548be8737783442fab38c9304b90525e"/>
                        <w:lock w:val="sdtLocked"/>
                        <w:richText/>
                      </w:sdtPr>
                      <w:sdtContent>
                        <w:p>
                          <w:pPr>
                            <w:spacing w:line="360" w:lineRule="auto"/>
                            <w:ind w:firstLine="720"/>
                            <w:jc w:val="both"/>
                            <w:rPr>
                              <w:szCs w:val="24"/>
                            </w:rPr>
                          </w:pPr>
                          <w:sdt>
                            <w:sdtPr>
                              <w:alias w:val="Numeris"/>
                              <w:tag w:val="nr_548be8737783442fab38c9304b90525e"/>
                              <w:lock w:val="sdtLocked"/>
                              <w:richText/>
                            </w:sdtPr>
                            <w:sdtContent>
                              <w:r>
                                <w:rPr>
                                  <w:szCs w:val="24"/>
                                </w:rPr>
                                <w:t>4</w:t>
                              </w:r>
                            </w:sdtContent>
                          </w:sdt>
                          <w:r>
                            <w:rPr>
                              <w:szCs w:val="24"/>
                            </w:rPr>
                            <w:t>) įmonė, būdama kitos įmonės dalyvė, pagal susitarimus su kitais tos kitos įmonės dalyviais gali spręsti, kaip panaudoti daugiau kaip pusę tos įmonės dalyvių balsų.</w:t>
                          </w:r>
                        </w:p>
                      </w:sdtContent>
                    </w:sdt>
                  </w:sdtContent>
                </w:sdt>
                <w:sdt>
                  <w:sdtPr>
                    <w:alias w:val="3 str. 11 d."/>
                    <w:tag w:val="part_8ccd004ac95542b18a0124a6447569a8"/>
                    <w:lock w:val="sdtLocked"/>
                    <w:richText/>
                  </w:sdtPr>
                  <w:sdtContent>
                    <w:p>
                      <w:pPr>
                        <w:spacing w:line="360" w:lineRule="auto"/>
                        <w:ind w:firstLine="720"/>
                        <w:jc w:val="both"/>
                        <w:rPr>
                          <w:szCs w:val="24"/>
                        </w:rPr>
                      </w:pPr>
                      <w:sdt>
                        <w:sdtPr>
                          <w:alias w:val="Numeris"/>
                          <w:tag w:val="nr_8ccd004ac95542b18a0124a6447569a8"/>
                          <w:lock w:val="sdtLocked"/>
                          <w:richText/>
                        </w:sdtPr>
                        <w:sdtContent>
                          <w:r>
                            <w:rPr>
                              <w:szCs w:val="24"/>
                            </w:rPr>
                            <w:t>11</w:t>
                          </w:r>
                        </w:sdtContent>
                      </w:sdt>
                      <w:r>
                        <w:rPr>
                          <w:szCs w:val="24"/>
                        </w:rPr>
                        <w:t>. Kitos šiame įstatyme vartojamos sąvokos suprantamos taip, kaip jos apibrėžtos 1997 m. Konvencijoje dėl kovos su užsienio pareigūnų papirkimu sudarant tarptautinius verslo sandorius, Lietuvos Respublikos akcinių bendrovių įstatyme, Lietuvos Respublikos finansinių ataskaitų audito įstatyme, Lietuvos Respublikos finansinės apskaitos įstatyme, Lietuvos Respublikos įmonių atskaitomybės įstatyme, Lietuvos Respublikos vertybinių popierių įstatyme.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c4813053fe11ec862fdcbc8b3e3e05">
                        <w:r w:rsidRPr="00532B9F">
                          <w:rPr>
                            <w:rFonts w:ascii="Arial" w:eastAsia="MS Mincho" w:hAnsi="Arial"/>
                            <w:sz w:val="20"/>
                            <w:i/>
                            <w:iCs/>
                            <w:color w:val="0000FF" w:themeColor="hyperlink"/>
                            <w:u w:val="single"/>
                          </w:rPr>
                          <w:t>XIV-682</w:t>
                        </w:r>
                      </w:fldSimple>
                      <w:r>
                        <w:rPr>
                          <w:rFonts w:ascii="Arial" w:eastAsia="MS Mincho" w:hAnsi="Arial"/>
                          <w:sz w:val="20"/>
                          <w:i/>
                          <w:iCs/>
                        </w:rPr>
                        <w:t>,
2021-11-23,
paskelbta TAR 2021-12-03, i. k. 2021-25107            </w:t>
                      </w:r>
                    </w:p>
                    <w:p/>
                  </w:sdtContent>
                </w:sdt>
              </w:sdtContent>
            </w:sdt>
          </w:sdtContent>
        </w:sdt>
        <w:sdt>
          <w:sdtPr>
            <w:alias w:val="skirsnis"/>
            <w:tag w:val="part_fd6371cd58f04f108dca19dfa399a341"/>
            <w:lock w:val="sdtLocked"/>
            <w:richText/>
          </w:sdtPr>
          <w:sdtContent>
            <w:p>
              <w:pPr>
                <w:spacing w:line="360" w:lineRule="auto"/>
                <w:jc w:val="center"/>
                <w:rPr>
                  <w:b/>
                </w:rPr>
              </w:pPr>
              <w:sdt>
                <w:sdtPr>
                  <w:alias w:val="Numeris"/>
                  <w:tag w:val="nr_fd6371cd58f04f108dca19dfa399a341"/>
                  <w:lock w:val="sdtLocked"/>
                  <w:richText/>
                </w:sdtPr>
                <w:sdtContent>
                  <w:r>
                    <w:rPr>
                      <w:b/>
                    </w:rPr>
                    <w:t>ANTRASIS</w:t>
                  </w:r>
                </w:sdtContent>
              </w:sdt>
              <w:r>
                <w:rPr>
                  <w:b/>
                </w:rPr>
                <w:t xml:space="preserve"> SKIRSNIS</w:t>
              </w:r>
            </w:p>
            <w:p>
              <w:pPr>
                <w:spacing w:line="360" w:lineRule="auto"/>
                <w:jc w:val="center"/>
                <w:rPr>
                  <w:b/>
                </w:rPr>
              </w:pPr>
              <w:sdt>
                <w:sdtPr>
                  <w:alias w:val="Pavadinimas"/>
                  <w:tag w:val="title_fd6371cd58f04f108dca19dfa399a341"/>
                  <w:lock w:val="sdtLocked"/>
                  <w:richText/>
                </w:sdtPr>
                <w:sdtContent>
                  <w:r>
                    <w:rPr>
                      <w:b/>
                    </w:rPr>
                    <w:t>ĮMONIŲ GRUPIŲ KATEGORIJOS</w:t>
                  </w:r>
                </w:sdtContent>
              </w:sdt>
            </w:p>
            <w:p>
              <w:pPr>
                <w:spacing w:line="360" w:lineRule="auto"/>
                <w:ind w:firstLine="720"/>
                <w:rPr>
                  <w:szCs w:val="24"/>
                </w:rPr>
              </w:pPr>
            </w:p>
            <w:sdt>
              <w:sdtPr>
                <w:alias w:val="4 str."/>
                <w:tag w:val="part_f9e9af24908c4f03a4dfb20674f5ff6f"/>
                <w:lock w:val="sdtLocked"/>
                <w:richText/>
              </w:sdtPr>
              <w:sdtContent>
                <w:p>
                  <w:pPr>
                    <w:spacing w:line="360" w:lineRule="auto"/>
                    <w:ind w:firstLine="720"/>
                    <w:jc w:val="both"/>
                    <w:rPr>
                      <w:b/>
                      <w:color w:val="000000"/>
                      <w:szCs w:val="24"/>
                    </w:rPr>
                  </w:pPr>
                  <w:sdt>
                    <w:sdtPr>
                      <w:alias w:val="Numeris"/>
                      <w:tag w:val="nr_f9e9af24908c4f03a4dfb20674f5ff6f"/>
                      <w:lock w:val="sdtLocked"/>
                      <w:richText/>
                    </w:sdtPr>
                    <w:sdtContent>
                      <w:r>
                        <w:rPr>
                          <w:b/>
                          <w:color w:val="000000"/>
                          <w:szCs w:val="24"/>
                        </w:rPr>
                        <w:t>4</w:t>
                      </w:r>
                    </w:sdtContent>
                  </w:sdt>
                  <w:r>
                    <w:rPr>
                      <w:b/>
                      <w:color w:val="000000"/>
                      <w:szCs w:val="24"/>
                    </w:rPr>
                    <w:t xml:space="preserve"> straipsnis. </w:t>
                  </w:r>
                  <w:sdt>
                    <w:sdtPr>
                      <w:alias w:val="Pavadinimas"/>
                      <w:tag w:val="title_f9e9af24908c4f03a4dfb20674f5ff6f"/>
                      <w:lock w:val="sdtLocked"/>
                      <w:richText/>
                    </w:sdtPr>
                    <w:sdtContent>
                      <w:r>
                        <w:rPr>
                          <w:b/>
                          <w:color w:val="000000"/>
                          <w:szCs w:val="24"/>
                        </w:rPr>
                        <w:t>Mažos, vidutinės ir didelės įmonių grupės</w:t>
                      </w:r>
                    </w:sdtContent>
                  </w:sdt>
                </w:p>
                <w:sdt>
                  <w:sdtPr>
                    <w:alias w:val="4 str. 1 d."/>
                    <w:tag w:val="part_77a9aee0620b4e959cdfb0ed9b16b2df"/>
                    <w:lock w:val="sdtLocked"/>
                    <w:richText/>
                  </w:sdtPr>
                  <w:sdtContent>
                    <w:p>
                      <w:pPr>
                        <w:spacing w:line="360" w:lineRule="auto"/>
                        <w:ind w:firstLine="720"/>
                        <w:jc w:val="both"/>
                        <w:rPr>
                          <w:szCs w:val="24"/>
                        </w:rPr>
                      </w:pPr>
                      <w:sdt>
                        <w:sdtPr>
                          <w:alias w:val="Numeris"/>
                          <w:tag w:val="nr_77a9aee0620b4e959cdfb0ed9b16b2df"/>
                          <w:lock w:val="sdtLocked"/>
                          <w:richText/>
                        </w:sdtPr>
                        <w:sdtContent>
                          <w:r>
                            <w:rPr>
                              <w:color w:val="000000"/>
                              <w:szCs w:val="24"/>
                            </w:rPr>
                            <w:t>1</w:t>
                          </w:r>
                        </w:sdtContent>
                      </w:sdt>
                      <w:r>
                        <w:rPr>
                          <w:color w:val="000000"/>
                          <w:szCs w:val="24"/>
                        </w:rPr>
                        <w:t xml:space="preserve">. </w:t>
                      </w:r>
                      <w:r>
                        <w:rPr>
                          <w:szCs w:val="24"/>
                        </w:rPr>
                        <w:t>Mažos įmonių grupės – įmonių grupės, kurių ne mažiau kaip du bendri įmonių grupės metinių finansinių ataskaitų rodikliai patronuojančiosios įmonės paskutinę finansinių metų dieną neviršija šių dydžių:</w:t>
                      </w:r>
                    </w:p>
                    <w:sdt>
                      <w:sdtPr>
                        <w:alias w:val="4 str. 1 d. 1 p."/>
                        <w:tag w:val="part_6a232ebc401f4be5983198d056f6bd5b"/>
                        <w:lock w:val="sdtLocked"/>
                        <w:richText/>
                      </w:sdtPr>
                      <w:sdtContent>
                        <w:p>
                          <w:pPr>
                            <w:spacing w:line="360" w:lineRule="auto"/>
                            <w:ind w:firstLine="720"/>
                            <w:jc w:val="both"/>
                            <w:rPr>
                              <w:b/>
                              <w:szCs w:val="24"/>
                            </w:rPr>
                          </w:pPr>
                          <w:sdt>
                            <w:sdtPr>
                              <w:alias w:val="Numeris"/>
                              <w:tag w:val="nr_6a232ebc401f4be5983198d056f6bd5b"/>
                              <w:lock w:val="sdtLocked"/>
                              <w:richText/>
                            </w:sdtPr>
                            <w:sdtContent>
                              <w:r>
                                <w:rPr>
                                  <w:szCs w:val="24"/>
                                </w:rPr>
                                <w:t>1</w:t>
                              </w:r>
                            </w:sdtContent>
                          </w:sdt>
                          <w:r>
                            <w:rPr>
                              <w:szCs w:val="24"/>
                            </w:rPr>
                            <w:t xml:space="preserve">) balanse nurodyto turto vertė (neatskaitant tarpusavio sandorių) – 6 000 000 eurų; </w:t>
                          </w:r>
                        </w:p>
                      </w:sdtContent>
                    </w:sdt>
                    <w:sdt>
                      <w:sdtPr>
                        <w:alias w:val="4 str. 1 d. 2 p."/>
                        <w:tag w:val="part_939047d532ce4d908315203d0d4551e2"/>
                        <w:lock w:val="sdtLocked"/>
                        <w:richText/>
                      </w:sdtPr>
                      <w:sdtContent>
                        <w:p>
                          <w:pPr>
                            <w:spacing w:line="360" w:lineRule="auto"/>
                            <w:ind w:firstLine="720"/>
                            <w:jc w:val="both"/>
                            <w:rPr>
                              <w:b/>
                              <w:szCs w:val="24"/>
                            </w:rPr>
                          </w:pPr>
                          <w:sdt>
                            <w:sdtPr>
                              <w:alias w:val="Numeris"/>
                              <w:tag w:val="nr_939047d532ce4d908315203d0d4551e2"/>
                              <w:lock w:val="sdtLocked"/>
                              <w:richText/>
                            </w:sdtPr>
                            <w:sdtContent>
                              <w:r>
                                <w:rPr>
                                  <w:szCs w:val="24"/>
                                </w:rPr>
                                <w:t>2</w:t>
                              </w:r>
                            </w:sdtContent>
                          </w:sdt>
                          <w:r>
                            <w:rPr>
                              <w:szCs w:val="24"/>
                            </w:rPr>
                            <w:t>) pardavimo grynosios pajamos per ataskaitinius finansinius metus (neatskaitant tarpusavio pardavimo pajamų) – 9 600 000 eurų;</w:t>
                          </w:r>
                        </w:p>
                      </w:sdtContent>
                    </w:sdt>
                    <w:sdt>
                      <w:sdtPr>
                        <w:alias w:val="4 str. 1 d. 3 p."/>
                        <w:tag w:val="part_e8c03e8f5be94e089c232b5f014e3d02"/>
                        <w:lock w:val="sdtLocked"/>
                        <w:richText/>
                      </w:sdtPr>
                      <w:sdtContent>
                        <w:p>
                          <w:pPr>
                            <w:spacing w:line="360" w:lineRule="auto"/>
                            <w:ind w:firstLine="720"/>
                            <w:jc w:val="both"/>
                            <w:rPr>
                              <w:szCs w:val="24"/>
                            </w:rPr>
                          </w:pPr>
                          <w:sdt>
                            <w:sdtPr>
                              <w:alias w:val="Numeris"/>
                              <w:tag w:val="nr_e8c03e8f5be94e089c232b5f014e3d02"/>
                              <w:lock w:val="sdtLocked"/>
                              <w:richText/>
                            </w:sdtPr>
                            <w:sdtContent>
                              <w:r>
                                <w:rPr>
                                  <w:szCs w:val="24"/>
                                </w:rPr>
                                <w:t>3</w:t>
                              </w:r>
                            </w:sdtContent>
                          </w:sdt>
                          <w:r>
                            <w:rPr>
                              <w:szCs w:val="24"/>
                            </w:rPr>
                            <w:t>) vidutinis metinis darbuotojų skaičius pagal sąrašą per ataskaitinius finansinius metus – 50 darbuotojų.</w:t>
                          </w:r>
                        </w:p>
                      </w:sdtContent>
                    </w:sdt>
                  </w:sdtContent>
                </w:sdt>
                <w:sdt>
                  <w:sdtPr>
                    <w:alias w:val="4 str. 2 d."/>
                    <w:tag w:val="part_f2ff89028d934c178106046274d24226"/>
                    <w:lock w:val="sdtLocked"/>
                    <w:richText/>
                  </w:sdtPr>
                  <w:sdtContent>
                    <w:p>
                      <w:pPr>
                        <w:spacing w:line="360" w:lineRule="auto"/>
                        <w:ind w:firstLine="720"/>
                        <w:jc w:val="both"/>
                        <w:rPr>
                          <w:szCs w:val="24"/>
                        </w:rPr>
                      </w:pPr>
                      <w:sdt>
                        <w:sdtPr>
                          <w:alias w:val="Numeris"/>
                          <w:tag w:val="nr_f2ff89028d934c178106046274d24226"/>
                          <w:lock w:val="sdtLocked"/>
                          <w:richText/>
                        </w:sdtPr>
                        <w:sdtContent>
                          <w:r>
                            <w:rPr>
                              <w:szCs w:val="24"/>
                            </w:rPr>
                            <w:t>2</w:t>
                          </w:r>
                        </w:sdtContent>
                      </w:sdt>
                      <w:r>
                        <w:rPr>
                          <w:szCs w:val="24"/>
                        </w:rPr>
                        <w:t>. Vidutinės įmonių grupės – įmonių grupės, kurių ne mažiau kaip du bendri įmonių grupės metinių finansinių ataskaitų rodikliai patronuojančiosios įmonės paskutinę finansinių metų dieną neviršija šių dydžių:</w:t>
                      </w:r>
                    </w:p>
                    <w:sdt>
                      <w:sdtPr>
                        <w:alias w:val="4 str. 2 d. 1 p."/>
                        <w:tag w:val="part_e0bed109c61e4f52aa0e12344480813d"/>
                        <w:lock w:val="sdtLocked"/>
                        <w:richText/>
                      </w:sdtPr>
                      <w:sdtContent>
                        <w:p>
                          <w:pPr>
                            <w:spacing w:line="360" w:lineRule="auto"/>
                            <w:ind w:firstLine="720"/>
                            <w:jc w:val="both"/>
                            <w:rPr>
                              <w:b/>
                              <w:szCs w:val="24"/>
                            </w:rPr>
                          </w:pPr>
                          <w:sdt>
                            <w:sdtPr>
                              <w:alias w:val="Numeris"/>
                              <w:tag w:val="nr_e0bed109c61e4f52aa0e12344480813d"/>
                              <w:lock w:val="sdtLocked"/>
                              <w:richText/>
                            </w:sdtPr>
                            <w:sdtContent>
                              <w:r>
                                <w:rPr>
                                  <w:szCs w:val="24"/>
                                </w:rPr>
                                <w:t>1</w:t>
                              </w:r>
                            </w:sdtContent>
                          </w:sdt>
                          <w:r>
                            <w:rPr>
                              <w:szCs w:val="24"/>
                            </w:rPr>
                            <w:t>) balanse nurodyto turto vertė (neatskaitant tarpusavio sandorių) – 24 000 000 eurų;</w:t>
                          </w:r>
                        </w:p>
                      </w:sdtContent>
                    </w:sdt>
                    <w:sdt>
                      <w:sdtPr>
                        <w:alias w:val="4 str. 2 d. 2 p."/>
                        <w:tag w:val="part_fb7f2e1c6fba4353bef3698018fc283d"/>
                        <w:lock w:val="sdtLocked"/>
                        <w:richText/>
                      </w:sdtPr>
                      <w:sdtContent>
                        <w:p>
                          <w:pPr>
                            <w:spacing w:line="360" w:lineRule="auto"/>
                            <w:ind w:firstLine="720"/>
                            <w:jc w:val="both"/>
                            <w:rPr>
                              <w:b/>
                              <w:szCs w:val="24"/>
                            </w:rPr>
                          </w:pPr>
                          <w:sdt>
                            <w:sdtPr>
                              <w:alias w:val="Numeris"/>
                              <w:tag w:val="nr_fb7f2e1c6fba4353bef3698018fc283d"/>
                              <w:lock w:val="sdtLocked"/>
                              <w:richText/>
                            </w:sdtPr>
                            <w:sdtContent>
                              <w:r>
                                <w:rPr>
                                  <w:szCs w:val="24"/>
                                </w:rPr>
                                <w:t>2</w:t>
                              </w:r>
                            </w:sdtContent>
                          </w:sdt>
                          <w:r>
                            <w:rPr>
                              <w:szCs w:val="24"/>
                            </w:rPr>
                            <w:t>) pardavimo grynosios pajamos per ataskaitinius finansinius metus (neatskaitant tarpusavio pardavimo pajamų) – 48 000 000 eurų;</w:t>
                          </w:r>
                        </w:p>
                      </w:sdtContent>
                    </w:sdt>
                    <w:sdt>
                      <w:sdtPr>
                        <w:alias w:val="4 str. 2 d. 3 p."/>
                        <w:tag w:val="part_770551d4052b4f29bf58d009064c1c62"/>
                        <w:lock w:val="sdtLocked"/>
                        <w:richText/>
                      </w:sdtPr>
                      <w:sdtContent>
                        <w:p>
                          <w:pPr>
                            <w:spacing w:line="360" w:lineRule="auto"/>
                            <w:ind w:firstLine="720"/>
                            <w:jc w:val="both"/>
                            <w:rPr>
                              <w:szCs w:val="24"/>
                            </w:rPr>
                          </w:pPr>
                          <w:sdt>
                            <w:sdtPr>
                              <w:alias w:val="Numeris"/>
                              <w:tag w:val="nr_770551d4052b4f29bf58d009064c1c62"/>
                              <w:lock w:val="sdtLocked"/>
                              <w:richText/>
                            </w:sdtPr>
                            <w:sdtContent>
                              <w:r>
                                <w:rPr>
                                  <w:szCs w:val="24"/>
                                </w:rPr>
                                <w:t>3</w:t>
                              </w:r>
                            </w:sdtContent>
                          </w:sdt>
                          <w:r>
                            <w:rPr>
                              <w:szCs w:val="24"/>
                            </w:rPr>
                            <w:t>) vidutinis metinis darbuotojų skaičius pagal sąrašą per ataskaitinius finansinius metus – 250 darbuotojų.</w:t>
                          </w:r>
                        </w:p>
                      </w:sdtContent>
                    </w:sdt>
                  </w:sdtContent>
                </w:sdt>
                <w:sdt>
                  <w:sdtPr>
                    <w:alias w:val="4 str. 3 d."/>
                    <w:tag w:val="part_2c6c9dcd701c4a1e9fea296a25787622"/>
                    <w:lock w:val="sdtLocked"/>
                    <w:richText/>
                  </w:sdtPr>
                  <w:sdtContent>
                    <w:p>
                      <w:pPr>
                        <w:spacing w:line="360" w:lineRule="auto"/>
                        <w:ind w:firstLine="720"/>
                        <w:jc w:val="both"/>
                        <w:rPr>
                          <w:szCs w:val="24"/>
                        </w:rPr>
                      </w:pPr>
                      <w:sdt>
                        <w:sdtPr>
                          <w:alias w:val="Numeris"/>
                          <w:tag w:val="nr_2c6c9dcd701c4a1e9fea296a25787622"/>
                          <w:lock w:val="sdtLocked"/>
                          <w:richText/>
                        </w:sdtPr>
                        <w:sdtContent>
                          <w:r>
                            <w:rPr>
                              <w:szCs w:val="24"/>
                            </w:rPr>
                            <w:t>3</w:t>
                          </w:r>
                        </w:sdtContent>
                      </w:sdt>
                      <w:r>
                        <w:rPr>
                          <w:szCs w:val="24"/>
                        </w:rPr>
                        <w:t>. Didelės įmonių grupės – įmonių grupės, kurių ne mažiau kaip du bendri įmonių grupės metinių finansinių ataskaitų rodikliai patronuojančiosios įmonės paskutinę finansinių metų dieną viršija dydžius, nurodytus šio straipsnio 2 dalyje.</w:t>
                      </w:r>
                    </w:p>
                  </w:sdtContent>
                </w:sdt>
                <w:sdt>
                  <w:sdtPr>
                    <w:alias w:val="4 str. 4 d."/>
                    <w:tag w:val="part_2d8480a4ccd8436c9fa4d8beed5ebc66"/>
                    <w:lock w:val="sdtLocked"/>
                    <w:richText/>
                  </w:sdtPr>
                  <w:sdtContent>
                    <w:p>
                      <w:pPr>
                        <w:spacing w:line="360" w:lineRule="auto"/>
                        <w:ind w:firstLine="720"/>
                        <w:jc w:val="both"/>
                      </w:pPr>
                      <w:sdt>
                        <w:sdtPr>
                          <w:alias w:val="Numeris"/>
                          <w:tag w:val="nr_2d8480a4ccd8436c9fa4d8beed5ebc66"/>
                          <w:lock w:val="sdtLocked"/>
                          <w:richText/>
                        </w:sdtPr>
                        <w:sdtContent>
                          <w:r>
                            <w:rPr>
                              <w:szCs w:val="24"/>
                            </w:rPr>
                            <w:t>4</w:t>
                          </w:r>
                        </w:sdtContent>
                      </w:sdt>
                      <w:r>
                        <w:rPr>
                          <w:szCs w:val="24"/>
                        </w:rPr>
                        <w:t>. Įmonių grupė priskiriama kitai įmonių grupės kategorijai tuo atveju, kai šio straipsnio 1, 2 ir 3 dalyse nurodyti rodikliai patronuojančiosios įmonės paskutinę finansinių metų dieną neviršijami arba pradedami viršyti dvejus iš eilės finansinius metus.</w:t>
                      </w:r>
                    </w:p>
                  </w:sdtContent>
                </w:sdt>
                <w:sdt>
                  <w:sdtPr>
                    <w:alias w:val="5 d."/>
                    <w:tag w:val="part_3e6fab723a9a45219ef41f760c247265"/>
                    <w:lock w:val="sdtLocked"/>
                    <w:richText/>
                  </w:sdtPr>
                  <w:sdtContent>
                    <w:p>
                      <w:pPr>
                        <w:spacing w:line="360" w:lineRule="auto"/>
                        <w:ind w:firstLine="720"/>
                        <w:jc w:val="both"/>
                        <w:rPr>
                          <w:szCs w:val="24"/>
                        </w:rPr>
                      </w:pPr>
                      <w:sdt>
                        <w:sdtPr>
                          <w:alias w:val="Numeris"/>
                          <w:tag w:val="nr_3e6fab723a9a45219ef41f760c247265"/>
                          <w:lock w:val="sdtLocked"/>
                          <w:richText/>
                        </w:sdtPr>
                        <w:sdtContent>
                          <w:r>
                            <w:rPr>
                              <w:szCs w:val="24"/>
                              <w:lang w:eastAsia="lt-LT"/>
                            </w:rPr>
                            <w:t>5</w:t>
                          </w:r>
                        </w:sdtContent>
                      </w:sdt>
                      <w:r>
                        <w:rPr>
                          <w:szCs w:val="24"/>
                          <w:lang w:eastAsia="lt-LT"/>
                        </w:rPr>
                        <w:t>.</w:t>
                      </w:r>
                      <w:r>
                        <w:rPr>
                          <w:b/>
                          <w:szCs w:val="24"/>
                          <w:lang w:eastAsia="lt-LT"/>
                        </w:rPr>
                        <w:t xml:space="preserve"> </w:t>
                      </w:r>
                      <w:r>
                        <w:rPr>
                          <w:szCs w:val="24"/>
                          <w:lang w:eastAsia="lt-LT"/>
                        </w:rPr>
                        <w:t>Šio straipsnio 4 dalies nuostata netaikoma rengiant šio įstatymo 10 straipsnio 4 dalyje nurodytą konsoliduotąją socialinės atsakomybės ataskaitą ir šio įstatymo 15 straipsnyje nurodytą konsoliduotąją mokėjimų valdžios institucijoms ataskaitą.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6a200c8de11e69dec860c1f4a5372">
                        <w:r w:rsidRPr="00532B9F">
                          <w:rPr>
                            <w:rFonts w:ascii="Arial" w:eastAsia="MS Mincho" w:hAnsi="Arial"/>
                            <w:sz w:val="20"/>
                            <w:i/>
                            <w:iCs/>
                            <w:color w:val="0000FF" w:themeColor="hyperlink"/>
                            <w:u w:val="single"/>
                          </w:rPr>
                          <w:t>XIII-95</w:t>
                        </w:r>
                      </w:fldSimple>
                      <w:r>
                        <w:rPr>
                          <w:rFonts w:ascii="Arial" w:eastAsia="MS Mincho" w:hAnsi="Arial"/>
                          <w:sz w:val="20"/>
                          <w:i/>
                          <w:iCs/>
                        </w:rPr>
                        <w:t>,
2016-12-15,
paskelbta TAR 2016-12-23, i. k. 2016-29407        </w:t>
                      </w:r>
                    </w:p>
                    <w:p/>
                  </w:sdtContent>
                </w:sdt>
              </w:sdtContent>
            </w:sdt>
          </w:sdtContent>
        </w:sdt>
        <w:sdt>
          <w:sdtPr>
            <w:alias w:val="skirsnis"/>
            <w:tag w:val="part_09006b0c002546c18c8cd8c9a78a4b58"/>
            <w:lock w:val="sdtLocked"/>
            <w:richText/>
          </w:sdtPr>
          <w:sdtContent>
            <w:p>
              <w:pPr>
                <w:spacing w:line="360" w:lineRule="auto"/>
                <w:jc w:val="center"/>
                <w:rPr>
                  <w:b/>
                </w:rPr>
              </w:pPr>
              <w:sdt>
                <w:sdtPr>
                  <w:alias w:val="Numeris"/>
                  <w:tag w:val="nr_09006b0c002546c18c8cd8c9a78a4b58"/>
                  <w:lock w:val="sdtLocked"/>
                  <w:richText/>
                </w:sdtPr>
                <w:sdtContent>
                  <w:r>
                    <w:rPr>
                      <w:b/>
                    </w:rPr>
                    <w:t>TREČIASIS</w:t>
                  </w:r>
                </w:sdtContent>
              </w:sdt>
              <w:r>
                <w:rPr>
                  <w:b/>
                </w:rPr>
                <w:t xml:space="preserve"> SKIRSNIS</w:t>
              </w:r>
            </w:p>
            <w:p>
              <w:pPr>
                <w:spacing w:line="360" w:lineRule="auto"/>
                <w:jc w:val="center"/>
                <w:rPr>
                  <w:b/>
                </w:rPr>
              </w:pPr>
              <w:sdt>
                <w:sdtPr>
                  <w:alias w:val="Pavadinimas"/>
                  <w:tag w:val="title_09006b0c002546c18c8cd8c9a78a4b58"/>
                  <w:lock w:val="sdtLocked"/>
                  <w:richText/>
                </w:sdtPr>
                <w:sdtContent>
                  <w:r>
                    <w:rPr>
                      <w:b/>
                    </w:rPr>
                    <w:t>KONSOLIDUOTŲJŲ FINANSINIŲ ATASKAITŲ IR KONSOLIDUOTOJO METINIO PRANEŠIMO SUDARYMO SĄLYGOS IR IŠIMTYS</w:t>
                  </w:r>
                </w:sdtContent>
              </w:sdt>
            </w:p>
            <w:p>
              <w:pPr>
                <w:spacing w:line="360" w:lineRule="auto"/>
                <w:ind w:firstLine="720"/>
                <w:rPr>
                  <w:szCs w:val="24"/>
                </w:rPr>
              </w:pPr>
            </w:p>
            <w:sdt>
              <w:sdtPr>
                <w:alias w:val="5 str."/>
                <w:tag w:val="part_436533f570c5461985a1f7bcf7074ee2"/>
                <w:lock w:val="sdtLocked"/>
                <w:richText/>
              </w:sdtPr>
              <w:sdtContent>
                <w:p>
                  <w:pPr>
                    <w:spacing w:line="360" w:lineRule="auto"/>
                    <w:ind w:left="2268" w:hanging="1548"/>
                    <w:jc w:val="both"/>
                    <w:rPr>
                      <w:szCs w:val="24"/>
                    </w:rPr>
                  </w:pPr>
                  <w:sdt>
                    <w:sdtPr>
                      <w:alias w:val="Numeris"/>
                      <w:tag w:val="nr_436533f570c5461985a1f7bcf7074ee2"/>
                      <w:lock w:val="sdtLocked"/>
                      <w:richText/>
                    </w:sdtPr>
                    <w:sdtContent>
                      <w:r>
                        <w:rPr>
                          <w:b/>
                          <w:szCs w:val="24"/>
                        </w:rPr>
                        <w:t>5</w:t>
                      </w:r>
                    </w:sdtContent>
                  </w:sdt>
                  <w:r>
                    <w:rPr>
                      <w:b/>
                      <w:szCs w:val="24"/>
                    </w:rPr>
                    <w:t xml:space="preserve"> straipsnis. </w:t>
                  </w:r>
                  <w:sdt>
                    <w:sdtPr>
                      <w:alias w:val="Pavadinimas"/>
                      <w:tag w:val="title_436533f570c5461985a1f7bcf7074ee2"/>
                      <w:lock w:val="sdtLocked"/>
                      <w:richText/>
                    </w:sdtPr>
                    <w:sdtContent>
                      <w:r>
                        <w:rPr>
                          <w:b/>
                          <w:szCs w:val="24"/>
                        </w:rPr>
                        <w:t>Konsoliduotųjų finansinių ataskaitų ir konsoliduotojo metinio pranešimo sudarymo sąlygos</w:t>
                      </w:r>
                    </w:sdtContent>
                  </w:sdt>
                </w:p>
                <w:sdt>
                  <w:sdtPr>
                    <w:alias w:val="5 str. 1 d."/>
                    <w:tag w:val="part_f264fbfb54394066a00888fbec58212b"/>
                    <w:lock w:val="sdtLocked"/>
                    <w:richText/>
                  </w:sdtPr>
                  <w:sdtContent>
                    <w:p>
                      <w:pPr>
                        <w:spacing w:line="360" w:lineRule="auto"/>
                        <w:ind w:firstLine="720"/>
                        <w:jc w:val="both"/>
                        <w:rPr>
                          <w:bCs/>
                          <w:szCs w:val="24"/>
                        </w:rPr>
                      </w:pPr>
                      <w:sdt>
                        <w:sdtPr>
                          <w:alias w:val="Numeris"/>
                          <w:tag w:val="nr_f264fbfb54394066a00888fbec58212b"/>
                          <w:lock w:val="sdtLocked"/>
                          <w:richText/>
                        </w:sdtPr>
                        <w:sdtContent>
                          <w:r>
                            <w:rPr>
                              <w:bCs/>
                              <w:szCs w:val="24"/>
                            </w:rPr>
                            <w:t>1</w:t>
                          </w:r>
                        </w:sdtContent>
                      </w:sdt>
                      <w:r>
                        <w:rPr>
                          <w:bCs/>
                          <w:szCs w:val="24"/>
                        </w:rPr>
                        <w:t>. Patronuojančioji įmonė privalo sudaryti metines konsoliduotąsias finansines ataskaitas ir konsoliduotąjį metinį pranešimą.</w:t>
                      </w:r>
                    </w:p>
                  </w:sdtContent>
                </w:sdt>
                <w:sdt>
                  <w:sdtPr>
                    <w:alias w:val="5 str. 2 d."/>
                    <w:tag w:val="part_7ed3ac89b61e481589b58cf5fe5e8b7c"/>
                    <w:lock w:val="sdtLocked"/>
                    <w:richText/>
                  </w:sdtPr>
                  <w:sdtContent>
                    <w:p>
                      <w:pPr>
                        <w:tabs>
                          <w:tab w:val="left" w:pos="993"/>
                        </w:tabs>
                        <w:spacing w:line="360" w:lineRule="auto"/>
                        <w:ind w:firstLine="720"/>
                        <w:jc w:val="both"/>
                        <w:rPr>
                          <w:b/>
                          <w:szCs w:val="24"/>
                        </w:rPr>
                      </w:pPr>
                      <w:sdt>
                        <w:sdtPr>
                          <w:alias w:val="Numeris"/>
                          <w:tag w:val="nr_7ed3ac89b61e481589b58cf5fe5e8b7c"/>
                          <w:lock w:val="sdtLocked"/>
                          <w:richText/>
                        </w:sdtPr>
                        <w:sdtContent>
                          <w:r>
                            <w:rPr>
                              <w:szCs w:val="24"/>
                            </w:rPr>
                            <w:t>2</w:t>
                          </w:r>
                        </w:sdtContent>
                      </w:sdt>
                      <w:r>
                        <w:rPr>
                          <w:szCs w:val="24"/>
                        </w:rPr>
                        <w:t>.</w:t>
                        <w:tab/>
                        <w:t>Patronuojančiosios įmonės ir visų jos patronuojamųjų įmonių finansinės ataskaitos turi būti konsoliduojamos nepaisant to, kur yra įregistruotos patronuojamųjų įmonių buveinės.</w:t>
                      </w:r>
                    </w:p>
                  </w:sdtContent>
                </w:sdt>
                <w:sdt>
                  <w:sdtPr>
                    <w:alias w:val="5 str. 3 d."/>
                    <w:tag w:val="part_e8154058a9de4e81b5c3725b82a48514"/>
                    <w:lock w:val="sdtLocked"/>
                    <w:richText/>
                  </w:sdtPr>
                  <w:sdtContent>
                    <w:p>
                      <w:pPr>
                        <w:spacing w:line="360" w:lineRule="auto"/>
                        <w:ind w:firstLine="720"/>
                        <w:jc w:val="both"/>
                        <w:rPr>
                          <w:szCs w:val="24"/>
                        </w:rPr>
                      </w:pPr>
                      <w:sdt>
                        <w:sdtPr>
                          <w:alias w:val="Numeris"/>
                          <w:tag w:val="nr_e8154058a9de4e81b5c3725b82a48514"/>
                          <w:lock w:val="sdtLocked"/>
                          <w:richText/>
                        </w:sdtPr>
                        <w:sdtContent>
                          <w:r>
                            <w:rPr>
                              <w:szCs w:val="24"/>
                            </w:rPr>
                            <w:t>3</w:t>
                          </w:r>
                        </w:sdtContent>
                      </w:sdt>
                      <w:r>
                        <w:rPr>
                          <w:szCs w:val="24"/>
                        </w:rPr>
                        <w:t>. Įmonė, kuri yra įmonių grupės patronuojamosios įmonės patronuojamoji įmonė, laikoma tos įmonių grupės patronuojančiosios įmonės patronuojamąja įmone ir jos finansinės ataskaitos turi būti konsoliduojamos.</w:t>
                      </w:r>
                    </w:p>
                  </w:sdtContent>
                </w:sdt>
                <w:sdt>
                  <w:sdtPr>
                    <w:alias w:val="5 str. 4 d."/>
                    <w:tag w:val="part_5a57c6eca96d4925bc4f1932cfeafa70"/>
                    <w:lock w:val="sdtLocked"/>
                    <w:richText/>
                  </w:sdtPr>
                  <w:sdtContent>
                    <w:p>
                      <w:pPr>
                        <w:tabs>
                          <w:tab w:val="left" w:pos="993"/>
                        </w:tabs>
                        <w:spacing w:line="360" w:lineRule="auto"/>
                        <w:ind w:firstLine="720"/>
                        <w:jc w:val="both"/>
                        <w:rPr>
                          <w:szCs w:val="24"/>
                        </w:rPr>
                      </w:pPr>
                      <w:sdt>
                        <w:sdtPr>
                          <w:alias w:val="Numeris"/>
                          <w:tag w:val="nr_5a57c6eca96d4925bc4f1932cfeafa70"/>
                          <w:lock w:val="sdtLocked"/>
                          <w:richText/>
                        </w:sdtPr>
                        <w:sdtContent>
                          <w:r>
                            <w:rPr>
                              <w:szCs w:val="24"/>
                            </w:rPr>
                            <w:t>4</w:t>
                          </w:r>
                        </w:sdtContent>
                      </w:sdt>
                      <w:r>
                        <w:rPr>
                          <w:szCs w:val="24"/>
                        </w:rPr>
                        <w:t>.</w:t>
                        <w:tab/>
                        <w:t>Maža įmonių grupė gali nesudaryti konsoliduotųjų finansinių ataskaitų</w:t>
                      </w:r>
                      <w:r>
                        <w:rPr>
                          <w:bCs/>
                          <w:szCs w:val="24"/>
                        </w:rPr>
                        <w:t xml:space="preserve"> ir</w:t>
                      </w:r>
                      <w:r>
                        <w:rPr>
                          <w:b/>
                          <w:bCs/>
                          <w:szCs w:val="24"/>
                        </w:rPr>
                        <w:t xml:space="preserve"> </w:t>
                      </w:r>
                      <w:r>
                        <w:rPr>
                          <w:bCs/>
                          <w:szCs w:val="24"/>
                        </w:rPr>
                        <w:t>konsoliduotojo metinio pranešimo</w:t>
                      </w:r>
                      <w:r>
                        <w:rPr>
                          <w:szCs w:val="24"/>
                        </w:rPr>
                        <w:t>.</w:t>
                      </w:r>
                    </w:p>
                  </w:sdtContent>
                </w:sdt>
                <w:sdt>
                  <w:sdtPr>
                    <w:alias w:val="5 str. 5 d."/>
                    <w:tag w:val="part_66fe90e6f32d431e95ce40c4430d59d5"/>
                    <w:lock w:val="sdtLocked"/>
                    <w:richText/>
                  </w:sdtPr>
                  <w:sdtContent>
                    <w:p>
                      <w:pPr>
                        <w:spacing w:line="360" w:lineRule="auto"/>
                        <w:ind w:firstLine="720"/>
                        <w:jc w:val="both"/>
                        <w:rPr>
                          <w:szCs w:val="24"/>
                        </w:rPr>
                      </w:pPr>
                      <w:sdt>
                        <w:sdtPr>
                          <w:alias w:val="Numeris"/>
                          <w:tag w:val="nr_66fe90e6f32d431e95ce40c4430d59d5"/>
                          <w:lock w:val="sdtLocked"/>
                          <w:richText/>
                        </w:sdtPr>
                        <w:sdtContent>
                          <w:r>
                            <w:rPr>
                              <w:szCs w:val="24"/>
                            </w:rPr>
                            <w:t>5</w:t>
                          </w:r>
                        </w:sdtContent>
                      </w:sdt>
                      <w:r>
                        <w:rPr>
                          <w:szCs w:val="24"/>
                        </w:rPr>
                        <w:t>. Šio straipsnio 4 dalies nuostata netaikoma, jeigu bent viena iš įmonių grupės įmonių yra viešojo intereso įmonė.</w:t>
                      </w:r>
                    </w:p>
                    <w:p>
                      <w:pPr>
                        <w:spacing w:line="360" w:lineRule="auto"/>
                        <w:ind w:firstLine="720"/>
                        <w:jc w:val="both"/>
                        <w:rPr>
                          <w:b/>
                          <w:szCs w:val="24"/>
                        </w:rPr>
                      </w:pPr>
                    </w:p>
                  </w:sdtContent>
                </w:sdt>
              </w:sdtContent>
            </w:sdt>
            <w:sdt>
              <w:sdtPr>
                <w:alias w:val="6 str."/>
                <w:tag w:val="part_03201bbbc93a4db386e88efd2eb32d7c"/>
                <w:lock w:val="sdtLocked"/>
                <w:richText/>
              </w:sdtPr>
              <w:sdtContent>
                <w:p>
                  <w:pPr>
                    <w:spacing w:line="360" w:lineRule="auto"/>
                    <w:ind w:left="2268" w:hanging="1548"/>
                    <w:jc w:val="both"/>
                    <w:rPr>
                      <w:b/>
                      <w:szCs w:val="24"/>
                      <w:lang w:eastAsia="lt-LT"/>
                    </w:rPr>
                  </w:pPr>
                  <w:sdt>
                    <w:sdtPr>
                      <w:alias w:val="Numeris"/>
                      <w:tag w:val="nr_03201bbbc93a4db386e88efd2eb32d7c"/>
                      <w:lock w:val="sdtLocked"/>
                      <w:richText/>
                    </w:sdtPr>
                    <w:sdtContent>
                      <w:r>
                        <w:rPr>
                          <w:b/>
                          <w:bCs/>
                          <w:szCs w:val="24"/>
                          <w:lang w:eastAsia="lt-LT"/>
                        </w:rPr>
                        <w:t>6</w:t>
                      </w:r>
                    </w:sdtContent>
                  </w:sdt>
                  <w:r>
                    <w:rPr>
                      <w:b/>
                      <w:bCs/>
                      <w:szCs w:val="24"/>
                      <w:lang w:eastAsia="lt-LT"/>
                    </w:rPr>
                    <w:t xml:space="preserve"> straipsnis. </w:t>
                  </w:r>
                  <w:sdt>
                    <w:sdtPr>
                      <w:alias w:val="Pavadinimas"/>
                      <w:tag w:val="title_03201bbbc93a4db386e88efd2eb32d7c"/>
                      <w:lock w:val="sdtLocked"/>
                      <w:richText/>
                    </w:sdtPr>
                    <w:sdtContent>
                      <w:r>
                        <w:rPr>
                          <w:b/>
                          <w:bCs/>
                          <w:szCs w:val="24"/>
                          <w:lang w:eastAsia="lt-LT"/>
                        </w:rPr>
                        <w:t>Išimtys, kai patronuojančioji įmonė, būdama kitos įmonių grupės patronuojamoji įmonė, nesudaro konsoliduotųjų finansinių ataskaitų ir konsoliduotojo metinio pranešimo</w:t>
                      </w:r>
                    </w:sdtContent>
                  </w:sdt>
                </w:p>
                <w:sdt>
                  <w:sdtPr>
                    <w:alias w:val="6 str. 1 d."/>
                    <w:tag w:val="part_bcdeaefd998242b2a7a5959d2feed888"/>
                    <w:lock w:val="sdtLocked"/>
                    <w:richText/>
                  </w:sdtPr>
                  <w:sdtContent>
                    <w:p>
                      <w:pPr>
                        <w:spacing w:line="360" w:lineRule="auto"/>
                        <w:ind w:firstLine="720"/>
                        <w:jc w:val="both"/>
                        <w:rPr>
                          <w:b/>
                          <w:szCs w:val="24"/>
                          <w:lang w:eastAsia="lt-LT"/>
                        </w:rPr>
                      </w:pPr>
                      <w:sdt>
                        <w:sdtPr>
                          <w:alias w:val="Numeris"/>
                          <w:tag w:val="nr_bcdeaefd998242b2a7a5959d2feed888"/>
                          <w:lock w:val="sdtLocked"/>
                          <w:richText/>
                        </w:sdtPr>
                        <w:sdtContent>
                          <w:r>
                            <w:rPr>
                              <w:szCs w:val="24"/>
                              <w:lang w:eastAsia="lt-LT"/>
                            </w:rPr>
                            <w:t>1</w:t>
                          </w:r>
                        </w:sdtContent>
                      </w:sdt>
                      <w:r>
                        <w:rPr>
                          <w:szCs w:val="24"/>
                          <w:lang w:eastAsia="lt-LT"/>
                        </w:rPr>
                        <w:t>. Patronuojančioji įmonė gali nesudaryti konsoliduotųjų finansinių ataskaitų ir konsoliduotojo metinio pranešimo, jeigu ji yra</w:t>
                      </w:r>
                      <w:r>
                        <w:rPr>
                          <w:b/>
                          <w:szCs w:val="24"/>
                          <w:lang w:eastAsia="lt-LT"/>
                        </w:rPr>
                        <w:t xml:space="preserve"> </w:t>
                      </w:r>
                      <w:r>
                        <w:rPr>
                          <w:szCs w:val="24"/>
                          <w:lang w:eastAsia="lt-LT"/>
                        </w:rPr>
                        <w:t>patronuojamoji įmonė ir atitinka vieną iš šių sąlygų:</w:t>
                      </w:r>
                    </w:p>
                    <w:sdt>
                      <w:sdtPr>
                        <w:alias w:val="6 str. 1 d. 1 p."/>
                        <w:tag w:val="part_d95193a624ec4d78a4e664e6543a1350"/>
                        <w:lock w:val="sdtLocked"/>
                        <w:richText/>
                      </w:sdtPr>
                      <w:sdtContent>
                        <w:p>
                          <w:pPr>
                            <w:spacing w:line="360" w:lineRule="auto"/>
                            <w:ind w:firstLine="720"/>
                            <w:jc w:val="both"/>
                            <w:rPr>
                              <w:szCs w:val="24"/>
                              <w:lang w:eastAsia="lt-LT"/>
                            </w:rPr>
                          </w:pPr>
                          <w:sdt>
                            <w:sdtPr>
                              <w:alias w:val="Numeris"/>
                              <w:tag w:val="nr_d95193a624ec4d78a4e664e6543a1350"/>
                              <w:lock w:val="sdtLocked"/>
                              <w:richText/>
                            </w:sdtPr>
                            <w:sdtContent>
                              <w:r>
                                <w:rPr>
                                  <w:szCs w:val="24"/>
                                  <w:lang w:eastAsia="lt-LT"/>
                                </w:rPr>
                                <w:t>1</w:t>
                              </w:r>
                            </w:sdtContent>
                          </w:sdt>
                          <w:r>
                            <w:rPr>
                              <w:szCs w:val="24"/>
                              <w:lang w:eastAsia="lt-LT"/>
                            </w:rPr>
                            <w:t>) visas jos akcijas valdo jos patronuojančioji įmonė;</w:t>
                          </w:r>
                        </w:p>
                      </w:sdtContent>
                    </w:sdt>
                    <w:sdt>
                      <w:sdtPr>
                        <w:alias w:val="6 str. 1 d. 2 p."/>
                        <w:tag w:val="part_862ea3b817154790af6de12617cffacd"/>
                        <w:lock w:val="sdtLocked"/>
                        <w:richText/>
                      </w:sdtPr>
                      <w:sdtContent>
                        <w:p>
                          <w:pPr>
                            <w:spacing w:line="360" w:lineRule="auto"/>
                            <w:ind w:firstLine="720"/>
                            <w:jc w:val="both"/>
                            <w:rPr>
                              <w:szCs w:val="24"/>
                              <w:lang w:eastAsia="lt-LT"/>
                            </w:rPr>
                          </w:pPr>
                          <w:sdt>
                            <w:sdtPr>
                              <w:alias w:val="Numeris"/>
                              <w:tag w:val="nr_862ea3b817154790af6de12617cffacd"/>
                              <w:lock w:val="sdtLocked"/>
                              <w:richText/>
                            </w:sdtPr>
                            <w:sdtContent>
                              <w:r>
                                <w:rPr>
                                  <w:szCs w:val="24"/>
                                  <w:lang w:eastAsia="lt-LT"/>
                                </w:rPr>
                                <w:t>2</w:t>
                              </w:r>
                            </w:sdtContent>
                          </w:sdt>
                          <w:r>
                            <w:rPr>
                              <w:szCs w:val="24"/>
                              <w:lang w:eastAsia="lt-LT"/>
                            </w:rPr>
                            <w:t>) ne mažiau kaip 90 procentų jos akcijų valdo jos patronuojančioji įmonė ir likusieji jos akcininkai neprieštarauja, kad nebūtų sudaromos konsoliduotosios finansinės ataskaitos.</w:t>
                          </w:r>
                        </w:p>
                      </w:sdtContent>
                    </w:sdt>
                  </w:sdtContent>
                </w:sdt>
                <w:sdt>
                  <w:sdtPr>
                    <w:alias w:val="6 str. 2 d."/>
                    <w:tag w:val="part_efc19f898d2443a8b33c4c377ed19fe4"/>
                    <w:lock w:val="sdtLocked"/>
                    <w:richText/>
                  </w:sdtPr>
                  <w:sdtContent>
                    <w:p>
                      <w:pPr>
                        <w:spacing w:line="360" w:lineRule="auto"/>
                        <w:ind w:firstLine="720"/>
                        <w:jc w:val="both"/>
                        <w:rPr>
                          <w:szCs w:val="24"/>
                          <w:lang w:eastAsia="lt-LT"/>
                        </w:rPr>
                      </w:pPr>
                      <w:sdt>
                        <w:sdtPr>
                          <w:alias w:val="Numeris"/>
                          <w:tag w:val="nr_efc19f898d2443a8b33c4c377ed19fe4"/>
                          <w:lock w:val="sdtLocked"/>
                          <w:richText/>
                        </w:sdtPr>
                        <w:sdtContent>
                          <w:r>
                            <w:rPr>
                              <w:szCs w:val="24"/>
                              <w:lang w:eastAsia="lt-LT"/>
                            </w:rPr>
                            <w:t>2</w:t>
                          </w:r>
                        </w:sdtContent>
                      </w:sdt>
                      <w:r>
                        <w:rPr>
                          <w:szCs w:val="24"/>
                          <w:lang w:eastAsia="lt-LT"/>
                        </w:rPr>
                        <w:t>. Įmonė, kuri atitinka vieną iš šio straipsnio 1 dalyje nustatytų sąlygų, gali nesudaryti konsoliduotųjų finansinių ataskaitų ir konsoliduotojo metinio pranešimo tik tuo atveju, kai:</w:t>
                      </w:r>
                    </w:p>
                    <w:sdt>
                      <w:sdtPr>
                        <w:alias w:val="6 str. 2 d. 1 p."/>
                        <w:tag w:val="part_da860520e2c0467886523a0c19128716"/>
                        <w:lock w:val="sdtLocked"/>
                        <w:richText/>
                      </w:sdtPr>
                      <w:sdtContent>
                        <w:p>
                          <w:pPr>
                            <w:spacing w:line="360" w:lineRule="auto"/>
                            <w:ind w:firstLine="720"/>
                            <w:jc w:val="both"/>
                            <w:rPr>
                              <w:szCs w:val="24"/>
                              <w:lang w:eastAsia="lt-LT"/>
                            </w:rPr>
                          </w:pPr>
                          <w:sdt>
                            <w:sdtPr>
                              <w:alias w:val="Numeris"/>
                              <w:tag w:val="nr_da860520e2c0467886523a0c19128716"/>
                              <w:lock w:val="sdtLocked"/>
                              <w:richText/>
                            </w:sdtPr>
                            <w:sdtContent>
                              <w:r>
                                <w:rPr>
                                  <w:szCs w:val="24"/>
                                  <w:lang w:eastAsia="lt-LT"/>
                                </w:rPr>
                                <w:t>1</w:t>
                              </w:r>
                            </w:sdtContent>
                          </w:sdt>
                          <w:r>
                            <w:rPr>
                              <w:szCs w:val="24"/>
                              <w:lang w:eastAsia="lt-LT"/>
                            </w:rPr>
                            <w:t>) jos ir jos patronuojamųjų įmonių finansinės ataskaitos įtrauktos į kitos įmonių grupės, kurios patronuojančioji įmonė vadovaujasi šiuo įstatymu arba kitos valstybės narės teisės aktais, konsoliduotąsias finansines ataskaitas;</w:t>
                          </w:r>
                        </w:p>
                      </w:sdtContent>
                    </w:sdt>
                    <w:sdt>
                      <w:sdtPr>
                        <w:alias w:val="6 str. 2 d. 2 p."/>
                        <w:tag w:val="part_4a2e68c2247142a3b8906adfc60ea322"/>
                        <w:lock w:val="sdtLocked"/>
                        <w:richText/>
                      </w:sdtPr>
                      <w:sdtContent>
                        <w:p>
                          <w:pPr>
                            <w:spacing w:line="360" w:lineRule="auto"/>
                            <w:ind w:firstLine="720"/>
                            <w:jc w:val="both"/>
                            <w:rPr>
                              <w:szCs w:val="24"/>
                              <w:lang w:eastAsia="lt-LT"/>
                            </w:rPr>
                          </w:pPr>
                          <w:sdt>
                            <w:sdtPr>
                              <w:alias w:val="Numeris"/>
                              <w:tag w:val="nr_4a2e68c2247142a3b8906adfc60ea322"/>
                              <w:lock w:val="sdtLocked"/>
                              <w:richText/>
                            </w:sdtPr>
                            <w:sdtContent>
                              <w:r>
                                <w:rPr>
                                  <w:szCs w:val="24"/>
                                  <w:lang w:eastAsia="lt-LT"/>
                                </w:rPr>
                                <w:t>2</w:t>
                              </w:r>
                            </w:sdtContent>
                          </w:sdt>
                          <w:r>
                            <w:rPr>
                              <w:szCs w:val="24"/>
                              <w:lang w:eastAsia="lt-LT"/>
                            </w:rPr>
                            <w:t>) šios dalies 1 punkte nurodytos įmonių grupės konsoliduotosios finansinės ataskaitos ir konsoliduotasis metinis pranešimas kartu su auditoriaus išvada lietuvių kalba skelbiami vadovaujantis šiuo įstatymu;</w:t>
                          </w:r>
                        </w:p>
                      </w:sdtContent>
                    </w:sdt>
                    <w:sdt>
                      <w:sdtPr>
                        <w:alias w:val="6 str. 2 d. 3 p."/>
                        <w:tag w:val="part_d09bc21ba845417b86daad3054255720"/>
                        <w:lock w:val="sdtLocked"/>
                        <w:richText/>
                      </w:sdtPr>
                      <w:sdtContent>
                        <w:p>
                          <w:pPr>
                            <w:spacing w:line="360" w:lineRule="auto"/>
                            <w:ind w:firstLine="720"/>
                            <w:jc w:val="both"/>
                            <w:rPr>
                              <w:b/>
                              <w:szCs w:val="24"/>
                              <w:lang w:eastAsia="lt-LT"/>
                            </w:rPr>
                          </w:pPr>
                          <w:sdt>
                            <w:sdtPr>
                              <w:alias w:val="Numeris"/>
                              <w:tag w:val="nr_d09bc21ba845417b86daad3054255720"/>
                              <w:lock w:val="sdtLocked"/>
                              <w:richText/>
                            </w:sdtPr>
                            <w:sdtContent>
                              <w:r>
                                <w:rPr>
                                  <w:szCs w:val="24"/>
                                  <w:lang w:eastAsia="lt-LT"/>
                                </w:rPr>
                                <w:t>3</w:t>
                              </w:r>
                            </w:sdtContent>
                          </w:sdt>
                          <w:r>
                            <w:rPr>
                              <w:szCs w:val="24"/>
                              <w:lang w:eastAsia="lt-LT"/>
                            </w:rPr>
                            <w:t xml:space="preserve">) jos aiškinamajame rašte nurodyta patronuojančiosios įmonės, kuri rengia šio straipsnio </w:t>
                            <w:br/>
                            <w:t>2 dalies 1 punkte nurodytas konsoliduotąsias finansines ataskaitas, pavadinimas, kodas, buveinės adresas, informacija apie sprendimą atleisti nuo konsoliduotųjų finansinių ataskaitų ir konsoliduotojo metinio pranešimo rengimo ir atleidimo priežastys.</w:t>
                          </w:r>
                        </w:p>
                      </w:sdtContent>
                    </w:sdt>
                  </w:sdtContent>
                </w:sdt>
                <w:sdt>
                  <w:sdtPr>
                    <w:alias w:val="6 str. 3 d."/>
                    <w:tag w:val="part_96d54438e0e2404c9e2fa2ed500fd665"/>
                    <w:lock w:val="sdtLocked"/>
                    <w:richText/>
                  </w:sdtPr>
                  <w:sdtContent>
                    <w:p>
                      <w:pPr>
                        <w:spacing w:line="360" w:lineRule="auto"/>
                        <w:ind w:firstLine="720"/>
                        <w:jc w:val="both"/>
                        <w:rPr>
                          <w:szCs w:val="24"/>
                        </w:rPr>
                      </w:pPr>
                      <w:sdt>
                        <w:sdtPr>
                          <w:alias w:val="Numeris"/>
                          <w:tag w:val="nr_96d54438e0e2404c9e2fa2ed500fd665"/>
                          <w:lock w:val="sdtLocked"/>
                          <w:richText/>
                        </w:sdtPr>
                        <w:sdtContent>
                          <w:r>
                            <w:rPr>
                              <w:szCs w:val="24"/>
                              <w:lang w:eastAsia="lt-LT"/>
                            </w:rPr>
                            <w:t>3</w:t>
                          </w:r>
                        </w:sdtContent>
                      </w:sdt>
                      <w:r>
                        <w:rPr>
                          <w:szCs w:val="24"/>
                          <w:lang w:eastAsia="lt-LT"/>
                        </w:rPr>
                        <w:t>. Šiame straipsnyje nurodytos išimtys netaikomos, jeigu bent vienos iš įmonių grupės įmonių vertybiniais popieriais prekiaujama reguliuojamoje rinkoje.</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6a200c8de11e69dec860c1f4a5372">
                    <w:r w:rsidRPr="00532B9F">
                      <w:rPr>
                        <w:rFonts w:ascii="Arial" w:eastAsia="MS Mincho" w:hAnsi="Arial"/>
                        <w:sz w:val="20"/>
                        <w:i/>
                        <w:iCs/>
                        <w:color w:val="0000FF" w:themeColor="hyperlink"/>
                        <w:u w:val="single"/>
                      </w:rPr>
                      <w:t>XIII-95</w:t>
                    </w:r>
                  </w:fldSimple>
                  <w:r>
                    <w:rPr>
                      <w:rFonts w:ascii="Arial" w:eastAsia="MS Mincho" w:hAnsi="Arial"/>
                      <w:sz w:val="20"/>
                      <w:i/>
                      <w:iCs/>
                    </w:rPr>
                    <w:t>,
2016-12-15,
paskelbta TAR 2016-12-23, i. k. 2016-29407            </w:t>
                  </w:r>
                </w:p>
                <w:p/>
              </w:sdtContent>
            </w:sdt>
            <w:sdt>
              <w:sdtPr>
                <w:alias w:val="7 str."/>
                <w:tag w:val="part_1be04aa8c5094285b4d21830dd06ee29"/>
                <w:lock w:val="sdtLocked"/>
                <w:richText/>
              </w:sdtPr>
              <w:sdtContent>
                <w:p>
                  <w:pPr>
                    <w:spacing w:line="360" w:lineRule="auto"/>
                    <w:ind w:left="2410" w:hanging="1690"/>
                    <w:jc w:val="both"/>
                    <w:rPr>
                      <w:b/>
                      <w:szCs w:val="24"/>
                    </w:rPr>
                  </w:pPr>
                  <w:sdt>
                    <w:sdtPr>
                      <w:alias w:val="Numeris"/>
                      <w:tag w:val="nr_1be04aa8c5094285b4d21830dd06ee29"/>
                      <w:lock w:val="sdtLocked"/>
                      <w:richText/>
                    </w:sdtPr>
                    <w:sdtContent>
                      <w:r>
                        <w:rPr>
                          <w:b/>
                          <w:szCs w:val="24"/>
                        </w:rPr>
                        <w:t>7</w:t>
                      </w:r>
                    </w:sdtContent>
                  </w:sdt>
                  <w:r>
                    <w:rPr>
                      <w:b/>
                      <w:szCs w:val="24"/>
                    </w:rPr>
                    <w:t xml:space="preserve"> straipsnis. </w:t>
                  </w:r>
                  <w:sdt>
                    <w:sdtPr>
                      <w:alias w:val="Pavadinimas"/>
                      <w:tag w:val="title_1be04aa8c5094285b4d21830dd06ee29"/>
                      <w:lock w:val="sdtLocked"/>
                      <w:richText/>
                    </w:sdtPr>
                    <w:sdtContent>
                      <w:r>
                        <w:rPr>
                          <w:b/>
                          <w:szCs w:val="24"/>
                        </w:rPr>
                        <w:t>Išimtys, kai patronuojamosios įmonės finansinės ataskaitos nekonsoliduojamos ir nesudaromas konsoliduotasis metinis pranešimas</w:t>
                      </w:r>
                    </w:sdtContent>
                  </w:sdt>
                </w:p>
                <w:sdt>
                  <w:sdtPr>
                    <w:alias w:val="7 str. 1 d."/>
                    <w:tag w:val="part_8b1bbce3f9f44914ade1b394f2afbd4f"/>
                    <w:lock w:val="sdtLocked"/>
                    <w:richText/>
                  </w:sdtPr>
                  <w:sdtContent>
                    <w:p>
                      <w:pPr>
                        <w:spacing w:line="360" w:lineRule="auto"/>
                        <w:ind w:firstLine="720"/>
                        <w:jc w:val="both"/>
                        <w:rPr>
                          <w:szCs w:val="24"/>
                        </w:rPr>
                      </w:pPr>
                      <w:sdt>
                        <w:sdtPr>
                          <w:alias w:val="Numeris"/>
                          <w:tag w:val="nr_8b1bbce3f9f44914ade1b394f2afbd4f"/>
                          <w:lock w:val="sdtLocked"/>
                          <w:richText/>
                        </w:sdtPr>
                        <w:sdtContent>
                          <w:r>
                            <w:rPr>
                              <w:szCs w:val="24"/>
                            </w:rPr>
                            <w:t>1</w:t>
                          </w:r>
                        </w:sdtContent>
                      </w:sdt>
                      <w:r>
                        <w:rPr>
                          <w:szCs w:val="24"/>
                        </w:rPr>
                        <w:t>. Patronuojamosios įmonės finansinės ataskaitos gali būti nekonsoliduojamos, jeigu yra bent viena iš šių sąlygų:</w:t>
                      </w:r>
                    </w:p>
                    <w:sdt>
                      <w:sdtPr>
                        <w:alias w:val="7 str. 1 d. 1 p."/>
                        <w:tag w:val="part_6f07444f68a94cccbbbbaf20156470af"/>
                        <w:lock w:val="sdtLocked"/>
                        <w:richText/>
                      </w:sdtPr>
                      <w:sdtContent>
                        <w:p>
                          <w:pPr>
                            <w:spacing w:line="360" w:lineRule="auto"/>
                            <w:ind w:firstLine="720"/>
                            <w:jc w:val="both"/>
                            <w:rPr>
                              <w:szCs w:val="24"/>
                            </w:rPr>
                          </w:pPr>
                          <w:sdt>
                            <w:sdtPr>
                              <w:alias w:val="Numeris"/>
                              <w:tag w:val="nr_6f07444f68a94cccbbbbaf20156470af"/>
                              <w:lock w:val="sdtLocked"/>
                              <w:richText/>
                            </w:sdtPr>
                            <w:sdtContent>
                              <w:r>
                                <w:rPr>
                                  <w:szCs w:val="24"/>
                                </w:rPr>
                                <w:t>1</w:t>
                              </w:r>
                            </w:sdtContent>
                          </w:sdt>
                          <w:r>
                            <w:rPr>
                              <w:szCs w:val="24"/>
                            </w:rPr>
                            <w:t>) patronuojamosios įmonės akcijos įsigytos numatant jas parduoti per vienus metus nuo įsigijimo dienos;</w:t>
                          </w:r>
                        </w:p>
                      </w:sdtContent>
                    </w:sdt>
                    <w:sdt>
                      <w:sdtPr>
                        <w:alias w:val="7 str. 1 d. 2 p."/>
                        <w:tag w:val="part_ecc9fd0197d04fdba1a010c57166c248"/>
                        <w:lock w:val="sdtLocked"/>
                        <w:richText/>
                      </w:sdtPr>
                      <w:sdtContent>
                        <w:p>
                          <w:pPr>
                            <w:spacing w:line="360" w:lineRule="auto"/>
                            <w:ind w:firstLine="720"/>
                            <w:jc w:val="both"/>
                            <w:rPr>
                              <w:szCs w:val="24"/>
                            </w:rPr>
                          </w:pPr>
                          <w:sdt>
                            <w:sdtPr>
                              <w:alias w:val="Numeris"/>
                              <w:tag w:val="nr_ecc9fd0197d04fdba1a010c57166c248"/>
                              <w:lock w:val="sdtLocked"/>
                              <w:richText/>
                            </w:sdtPr>
                            <w:sdtContent>
                              <w:r>
                                <w:rPr>
                                  <w:szCs w:val="24"/>
                                </w:rPr>
                                <w:t>2</w:t>
                              </w:r>
                            </w:sdtContent>
                          </w:sdt>
                          <w:r>
                            <w:rPr>
                              <w:szCs w:val="24"/>
                            </w:rPr>
                            <w:t>) patronuojamosios įmonės veiklai taikomi reikšmingi ilgalaikiai apribojimai, kurie suvaržo jos valdymą ir galimybę perleisti patronuojančiajai įmonei turtą;</w:t>
                          </w:r>
                        </w:p>
                      </w:sdtContent>
                    </w:sdt>
                    <w:sdt>
                      <w:sdtPr>
                        <w:alias w:val="7 str. 1 d. 3 p."/>
                        <w:tag w:val="part_cfb45994d8c6407d9f8e6fff57d04f4e"/>
                        <w:lock w:val="sdtLocked"/>
                        <w:richText/>
                      </w:sdtPr>
                      <w:sdtContent>
                        <w:p>
                          <w:pPr>
                            <w:spacing w:line="360" w:lineRule="auto"/>
                            <w:ind w:firstLine="720"/>
                            <w:jc w:val="both"/>
                            <w:rPr>
                              <w:szCs w:val="24"/>
                            </w:rPr>
                          </w:pPr>
                          <w:sdt>
                            <w:sdtPr>
                              <w:alias w:val="Numeris"/>
                              <w:tag w:val="nr_cfb45994d8c6407d9f8e6fff57d04f4e"/>
                              <w:lock w:val="sdtLocked"/>
                              <w:richText/>
                            </w:sdtPr>
                            <w:sdtContent>
                              <w:r>
                                <w:rPr>
                                  <w:szCs w:val="24"/>
                                </w:rPr>
                                <w:t>3</w:t>
                              </w:r>
                            </w:sdtContent>
                          </w:sdt>
                          <w:r>
                            <w:rPr>
                              <w:szCs w:val="24"/>
                            </w:rPr>
                            <w:t>) ypač retais atvejais, kai nedarant per didelių išlaidų arba pernelyg nedelsiant neįmanoma gauti informacijos, reikalingos konsoliduotosioms finansinėms ataskaitoms sudaryti.</w:t>
                          </w:r>
                        </w:p>
                      </w:sdtContent>
                    </w:sdt>
                  </w:sdtContent>
                </w:sdt>
                <w:sdt>
                  <w:sdtPr>
                    <w:alias w:val="7 str. 2 d."/>
                    <w:tag w:val="part_5fde62d62778458592424edee68c078e"/>
                    <w:lock w:val="sdtLocked"/>
                    <w:richText/>
                  </w:sdtPr>
                  <w:sdtContent>
                    <w:p>
                      <w:pPr>
                        <w:spacing w:line="360" w:lineRule="auto"/>
                        <w:ind w:firstLine="720"/>
                        <w:jc w:val="both"/>
                        <w:rPr>
                          <w:szCs w:val="24"/>
                        </w:rPr>
                      </w:pPr>
                      <w:sdt>
                        <w:sdtPr>
                          <w:alias w:val="Numeris"/>
                          <w:tag w:val="nr_5fde62d62778458592424edee68c078e"/>
                          <w:lock w:val="sdtLocked"/>
                          <w:richText/>
                        </w:sdtPr>
                        <w:sdtContent>
                          <w:r>
                            <w:rPr>
                              <w:szCs w:val="24"/>
                            </w:rPr>
                            <w:t>2</w:t>
                          </w:r>
                        </w:sdtContent>
                      </w:sdt>
                      <w:r>
                        <w:rPr>
                          <w:szCs w:val="24"/>
                        </w:rPr>
                        <w:t>. Be šio straipsnio 1 dalyje nurodytos išimties, patronuojamosios įmonės finansinės ataskaitos gali būti nekonsoliduojamos, jeigu ta įmonė nereikšminga įmonių grupės požiūriu.</w:t>
                      </w:r>
                      <w:r>
                        <w:rPr>
                          <w:i/>
                          <w:iCs/>
                          <w:szCs w:val="24"/>
                        </w:rPr>
                        <w:t xml:space="preserve"> </w:t>
                      </w:r>
                      <w:r>
                        <w:rPr>
                          <w:szCs w:val="24"/>
                        </w:rPr>
                        <w:t>Įmonių grupės požiūriu patronuojamoji įmonė laikoma nereikšminga, jeigu jos turtas finansinių metų pabaigoje neviršija 5 procentų patronuojančiosios įmonės turto, o pardavimo grynosios pajamos per ataskaitinius metus neviršija 5 procentų patronuojančiosios įmonės pardavimo grynųjų pajamų per tą patį laikotarpį. Ši nuostata netaikoma, jeigu toje pačioje įmonių grupėje yra keletas tokių patronuojamųjų įmonių ir jų finansinių ataskaitų nekonsolidavus būtų pažeistas reikšmingumo principas ir reikalavimas teisingai parodyti įmonių grupės turtą, nuosavą kapitalą, įsipareigojimus, pajamas, sąnaudas</w:t>
                      </w:r>
                      <w:r>
                        <w:rPr>
                          <w:b/>
                          <w:szCs w:val="24"/>
                        </w:rPr>
                        <w:t xml:space="preserve"> </w:t>
                      </w:r>
                      <w:r>
                        <w:rPr>
                          <w:szCs w:val="24"/>
                        </w:rPr>
                        <w:t>ir pinigų srautus. Patronuojančioji įmonė, turinti tik patronuojamąsias įmones, kurių kiekviena atskirai ir visos kartu yra nereikšmingos, konsoliduotųjų finansinių ataskaitų ir konsoliduotojo metinio pranešimo gali nesudaryti.</w:t>
                      </w:r>
                    </w:p>
                    <w:p>
                      <w:pPr>
                        <w:spacing w:line="240" w:lineRule="atLeast"/>
                        <w:ind w:firstLine="720"/>
                        <w:rPr>
                          <w:szCs w:val="24"/>
                        </w:rPr>
                      </w:pPr>
                    </w:p>
                  </w:sdtContent>
                </w:sdt>
              </w:sdtContent>
            </w:sdt>
          </w:sdtContent>
        </w:sdt>
        <w:sdt>
          <w:sdtPr>
            <w:alias w:val="skirsnis"/>
            <w:tag w:val="part_7859b21bb96548b5a04ea0536d166d6d"/>
            <w:lock w:val="sdtLocked"/>
            <w:richText/>
          </w:sdtPr>
          <w:sdtContent>
            <w:p>
              <w:pPr>
                <w:spacing w:line="360" w:lineRule="auto"/>
                <w:jc w:val="center"/>
                <w:rPr>
                  <w:b/>
                  <w:szCs w:val="24"/>
                </w:rPr>
              </w:pPr>
              <w:sdt>
                <w:sdtPr>
                  <w:alias w:val="Numeris"/>
                  <w:tag w:val="nr_7859b21bb96548b5a04ea0536d166d6d"/>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7859b21bb96548b5a04ea0536d166d6d"/>
                  <w:lock w:val="sdtLocked"/>
                  <w:richText/>
                </w:sdtPr>
                <w:sdtContent>
                  <w:r>
                    <w:rPr>
                      <w:b/>
                      <w:szCs w:val="24"/>
                    </w:rPr>
                    <w:t>KONSOLIDUOTŲJŲ FINANSINIŲ ATASKAITŲ PARENGIMAS</w:t>
                  </w:r>
                </w:sdtContent>
              </w:sdt>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c4813053fe11ec862fdcbc8b3e3e05">
                <w:r w:rsidRPr="00532B9F">
                  <w:rPr>
                    <w:rFonts w:ascii="Arial" w:eastAsia="MS Mincho" w:hAnsi="Arial"/>
                    <w:sz w:val="20"/>
                    <w:i/>
                    <w:iCs/>
                    <w:color w:val="0000FF" w:themeColor="hyperlink"/>
                    <w:u w:val="single"/>
                  </w:rPr>
                  <w:t>XIV-682</w:t>
                </w:r>
              </w:fldSimple>
              <w:r>
                <w:rPr>
                  <w:rFonts w:ascii="Arial" w:eastAsia="MS Mincho" w:hAnsi="Arial"/>
                  <w:sz w:val="20"/>
                  <w:i/>
                  <w:iCs/>
                </w:rPr>
                <w:t>,
2021-11-23,
paskelbta TAR 2021-12-03, i. k. 2021-25107        </w:t>
              </w:r>
            </w:p>
            <w:p/>
            <w:sdt>
              <w:sdtPr>
                <w:alias w:val="8 str."/>
                <w:tag w:val="part_792b2284037c4f558fece382b1c930f1"/>
                <w:lock w:val="sdtLocked"/>
                <w:richText/>
              </w:sdtPr>
              <w:sdtContent>
                <w:p>
                  <w:pPr>
                    <w:spacing w:line="360" w:lineRule="auto"/>
                    <w:ind w:firstLine="720"/>
                    <w:rPr>
                      <w:szCs w:val="24"/>
                    </w:rPr>
                  </w:pPr>
                  <w:sdt>
                    <w:sdtPr>
                      <w:alias w:val="Numeris"/>
                      <w:tag w:val="nr_792b2284037c4f558fece382b1c930f1"/>
                      <w:lock w:val="sdtLocked"/>
                      <w:richText/>
                    </w:sdtPr>
                    <w:sdtContent>
                      <w:r>
                        <w:rPr>
                          <w:b/>
                          <w:szCs w:val="24"/>
                        </w:rPr>
                        <w:t>8</w:t>
                      </w:r>
                    </w:sdtContent>
                  </w:sdt>
                  <w:r>
                    <w:rPr>
                      <w:b/>
                      <w:szCs w:val="24"/>
                    </w:rPr>
                    <w:t xml:space="preserve"> straipsnis. </w:t>
                  </w:r>
                  <w:sdt>
                    <w:sdtPr>
                      <w:alias w:val="Pavadinimas"/>
                      <w:tag w:val="title_792b2284037c4f558fece382b1c930f1"/>
                      <w:lock w:val="sdtLocked"/>
                      <w:richText/>
                    </w:sdtPr>
                    <w:sdtContent>
                      <w:r>
                        <w:rPr>
                          <w:b/>
                          <w:szCs w:val="24"/>
                        </w:rPr>
                        <w:t>Konsoliduotųjų finansinių ataskaitų rinkinio sudėtis</w:t>
                      </w:r>
                    </w:sdtContent>
                  </w:sdt>
                </w:p>
                <w:sdt>
                  <w:sdtPr>
                    <w:alias w:val="8 str. 1 d."/>
                    <w:tag w:val="part_1e28104b1ec846288cce6384d55c1593"/>
                    <w:lock w:val="sdtLocked"/>
                    <w:richText/>
                  </w:sdtPr>
                  <w:sdtContent>
                    <w:p>
                      <w:pPr>
                        <w:spacing w:line="360" w:lineRule="auto"/>
                        <w:ind w:firstLine="720"/>
                        <w:jc w:val="both"/>
                        <w:rPr>
                          <w:szCs w:val="24"/>
                        </w:rPr>
                      </w:pPr>
                      <w:sdt>
                        <w:sdtPr>
                          <w:alias w:val="Numeris"/>
                          <w:tag w:val="nr_1e28104b1ec846288cce6384d55c1593"/>
                          <w:lock w:val="sdtLocked"/>
                          <w:richText/>
                        </w:sdtPr>
                        <w:sdtContent>
                          <w:r>
                            <w:rPr>
                              <w:szCs w:val="24"/>
                            </w:rPr>
                            <w:t>1</w:t>
                          </w:r>
                        </w:sdtContent>
                      </w:sdt>
                      <w:r>
                        <w:rPr>
                          <w:szCs w:val="24"/>
                        </w:rPr>
                        <w:t>. Konsoliduotųjų finansinių ataskaitų rinkinį sudaro šios konsoliduotosios finansinės ataskaitos:</w:t>
                      </w:r>
                    </w:p>
                    <w:sdt>
                      <w:sdtPr>
                        <w:alias w:val="8 str. 1 d. 1 p."/>
                        <w:tag w:val="part_b2db7a93d8ad43abbc410b8b4629e211"/>
                        <w:lock w:val="sdtLocked"/>
                        <w:richText/>
                      </w:sdtPr>
                      <w:sdtContent>
                        <w:p>
                          <w:pPr>
                            <w:spacing w:line="360" w:lineRule="auto"/>
                            <w:ind w:firstLine="720"/>
                            <w:jc w:val="both"/>
                            <w:rPr>
                              <w:szCs w:val="24"/>
                            </w:rPr>
                          </w:pPr>
                          <w:sdt>
                            <w:sdtPr>
                              <w:alias w:val="Numeris"/>
                              <w:tag w:val="nr_b2db7a93d8ad43abbc410b8b4629e211"/>
                              <w:lock w:val="sdtLocked"/>
                              <w:richText/>
                            </w:sdtPr>
                            <w:sdtContent>
                              <w:r>
                                <w:rPr>
                                  <w:szCs w:val="24"/>
                                </w:rPr>
                                <w:t>1</w:t>
                              </w:r>
                            </w:sdtContent>
                          </w:sdt>
                          <w:r>
                            <w:rPr>
                              <w:szCs w:val="24"/>
                            </w:rPr>
                            <w:t>) konsoliduotasis balansas;</w:t>
                          </w:r>
                        </w:p>
                      </w:sdtContent>
                    </w:sdt>
                    <w:sdt>
                      <w:sdtPr>
                        <w:alias w:val="8 str. 1 d. 2 p."/>
                        <w:tag w:val="part_4c6cd210376742fabb8425cb499a8b22"/>
                        <w:lock w:val="sdtLocked"/>
                        <w:richText/>
                      </w:sdtPr>
                      <w:sdtContent>
                        <w:p>
                          <w:pPr>
                            <w:spacing w:line="360" w:lineRule="auto"/>
                            <w:ind w:firstLine="720"/>
                            <w:jc w:val="both"/>
                            <w:rPr>
                              <w:szCs w:val="24"/>
                            </w:rPr>
                          </w:pPr>
                          <w:sdt>
                            <w:sdtPr>
                              <w:alias w:val="Numeris"/>
                              <w:tag w:val="nr_4c6cd210376742fabb8425cb499a8b22"/>
                              <w:lock w:val="sdtLocked"/>
                              <w:richText/>
                            </w:sdtPr>
                            <w:sdtContent>
                              <w:r>
                                <w:rPr>
                                  <w:szCs w:val="24"/>
                                </w:rPr>
                                <w:t>2</w:t>
                              </w:r>
                            </w:sdtContent>
                          </w:sdt>
                          <w:r>
                            <w:rPr>
                              <w:szCs w:val="24"/>
                            </w:rPr>
                            <w:t>) konsoliduotoji pelno (nuostolių) ataskaita;</w:t>
                          </w:r>
                        </w:p>
                      </w:sdtContent>
                    </w:sdt>
                    <w:sdt>
                      <w:sdtPr>
                        <w:alias w:val="8 str. 1 d. 3 p."/>
                        <w:tag w:val="part_1aa51dad32dc40f5bc8593e39580663b"/>
                        <w:lock w:val="sdtLocked"/>
                        <w:richText/>
                      </w:sdtPr>
                      <w:sdtContent>
                        <w:p>
                          <w:pPr>
                            <w:spacing w:line="360" w:lineRule="auto"/>
                            <w:ind w:firstLine="720"/>
                            <w:jc w:val="both"/>
                            <w:rPr>
                              <w:szCs w:val="24"/>
                            </w:rPr>
                          </w:pPr>
                          <w:sdt>
                            <w:sdtPr>
                              <w:alias w:val="Numeris"/>
                              <w:tag w:val="nr_1aa51dad32dc40f5bc8593e39580663b"/>
                              <w:lock w:val="sdtLocked"/>
                              <w:richText/>
                            </w:sdtPr>
                            <w:sdtContent>
                              <w:r>
                                <w:rPr>
                                  <w:szCs w:val="24"/>
                                </w:rPr>
                                <w:t>3</w:t>
                              </w:r>
                            </w:sdtContent>
                          </w:sdt>
                          <w:r>
                            <w:rPr>
                              <w:szCs w:val="24"/>
                            </w:rPr>
                            <w:t>) konsoliduotoji pinigų srautų ataskaita;</w:t>
                          </w:r>
                        </w:p>
                      </w:sdtContent>
                    </w:sdt>
                    <w:sdt>
                      <w:sdtPr>
                        <w:alias w:val="8 str. 1 d. 4 p."/>
                        <w:tag w:val="part_47e4855f68a64ac3b6b6f0ceae81794d"/>
                        <w:lock w:val="sdtLocked"/>
                        <w:richText/>
                      </w:sdtPr>
                      <w:sdtContent>
                        <w:p>
                          <w:pPr>
                            <w:spacing w:line="360" w:lineRule="auto"/>
                            <w:ind w:firstLine="720"/>
                            <w:jc w:val="both"/>
                            <w:rPr>
                              <w:szCs w:val="24"/>
                            </w:rPr>
                          </w:pPr>
                          <w:sdt>
                            <w:sdtPr>
                              <w:alias w:val="Numeris"/>
                              <w:tag w:val="nr_47e4855f68a64ac3b6b6f0ceae81794d"/>
                              <w:lock w:val="sdtLocked"/>
                              <w:richText/>
                            </w:sdtPr>
                            <w:sdtContent>
                              <w:r>
                                <w:rPr>
                                  <w:szCs w:val="24"/>
                                </w:rPr>
                                <w:t>4</w:t>
                              </w:r>
                            </w:sdtContent>
                          </w:sdt>
                          <w:r>
                            <w:rPr>
                              <w:szCs w:val="24"/>
                            </w:rPr>
                            <w:t>) konsoliduotoji nuosavo kapitalo pokyčių ataskaita;</w:t>
                          </w:r>
                        </w:p>
                      </w:sdtContent>
                    </w:sdt>
                    <w:sdt>
                      <w:sdtPr>
                        <w:alias w:val="8 str. 1 d. 5 p."/>
                        <w:tag w:val="part_d71e06fe7e8c4eccb8a3e8ef21bf9fa8"/>
                        <w:lock w:val="sdtLocked"/>
                        <w:richText/>
                      </w:sdtPr>
                      <w:sdtContent>
                        <w:p>
                          <w:pPr>
                            <w:spacing w:line="360" w:lineRule="auto"/>
                            <w:ind w:firstLine="720"/>
                            <w:jc w:val="both"/>
                            <w:rPr>
                              <w:szCs w:val="24"/>
                            </w:rPr>
                          </w:pPr>
                          <w:sdt>
                            <w:sdtPr>
                              <w:alias w:val="Numeris"/>
                              <w:tag w:val="nr_d71e06fe7e8c4eccb8a3e8ef21bf9fa8"/>
                              <w:lock w:val="sdtLocked"/>
                              <w:richText/>
                            </w:sdtPr>
                            <w:sdtContent>
                              <w:r>
                                <w:rPr>
                                  <w:szCs w:val="24"/>
                                </w:rPr>
                                <w:t>5</w:t>
                              </w:r>
                            </w:sdtContent>
                          </w:sdt>
                          <w:r>
                            <w:rPr>
                              <w:szCs w:val="24"/>
                            </w:rPr>
                            <w:t>) konsoliduotųjų finansinių ataskaitų aiškinamasis raštas.</w:t>
                          </w:r>
                        </w:p>
                      </w:sdtContent>
                    </w:sdt>
                  </w:sdtContent>
                </w:sdt>
                <w:sdt>
                  <w:sdtPr>
                    <w:alias w:val="8 str. 2 d."/>
                    <w:tag w:val="part_fff3b4b1819c466ab1f1acbbe73053e8"/>
                    <w:lock w:val="sdtLocked"/>
                    <w:richText/>
                  </w:sdtPr>
                  <w:sdtContent>
                    <w:p>
                      <w:pPr>
                        <w:spacing w:line="360" w:lineRule="auto"/>
                        <w:ind w:firstLine="720"/>
                        <w:jc w:val="both"/>
                        <w:rPr>
                          <w:szCs w:val="24"/>
                        </w:rPr>
                      </w:pPr>
                      <w:sdt>
                        <w:sdtPr>
                          <w:alias w:val="Numeris"/>
                          <w:tag w:val="nr_fff3b4b1819c466ab1f1acbbe73053e8"/>
                          <w:lock w:val="sdtLocked"/>
                          <w:richText/>
                        </w:sdtPr>
                        <w:sdtContent>
                          <w:r>
                            <w:rPr>
                              <w:szCs w:val="24"/>
                            </w:rPr>
                            <w:t>2</w:t>
                          </w:r>
                        </w:sdtContent>
                      </w:sdt>
                      <w:r>
                        <w:rPr>
                          <w:szCs w:val="24"/>
                        </w:rPr>
                        <w:t>. Visos šio straipsnio 1 dalyje išvardytos konsoliduotosios finansinės ataskaitos sudaro nedalomą visumą.</w:t>
                      </w:r>
                    </w:p>
                  </w:sdtContent>
                </w:sdt>
                <w:sdt>
                  <w:sdtPr>
                    <w:alias w:val="8 str. 3 d."/>
                    <w:tag w:val="part_1b6d43b7eda34eea88382c0a51cf59aa"/>
                    <w:lock w:val="sdtLocked"/>
                    <w:richText/>
                  </w:sdtPr>
                  <w:sdtContent>
                    <w:p>
                      <w:pPr>
                        <w:tabs>
                          <w:tab w:val="left" w:pos="-4536"/>
                        </w:tabs>
                        <w:spacing w:line="360" w:lineRule="auto"/>
                        <w:ind w:firstLine="720"/>
                        <w:jc w:val="both"/>
                        <w:rPr>
                          <w:color w:val="000000"/>
                          <w:szCs w:val="24"/>
                        </w:rPr>
                      </w:pPr>
                      <w:sdt>
                        <w:sdtPr>
                          <w:alias w:val="Numeris"/>
                          <w:tag w:val="nr_1b6d43b7eda34eea88382c0a51cf59aa"/>
                          <w:lock w:val="sdtLocked"/>
                          <w:richText/>
                        </w:sdtPr>
                        <w:sdtContent>
                          <w:r>
                            <w:rPr>
                              <w:szCs w:val="24"/>
                            </w:rPr>
                            <w:t>3</w:t>
                          </w:r>
                        </w:sdtContent>
                      </w:sdt>
                      <w:r>
                        <w:rPr>
                          <w:szCs w:val="24"/>
                        </w:rPr>
                        <w:t>. Finansinių ataskaitų, nurodytų šio straipsnio 1 dalyje, pavadinimai gali būti kitokie, negu nurodyta šio straipsnio 1 dalyje, jeigu konsoliduotosios finansinės ataskaitos rengiamos pagal tarptautinius finansinės atskaitomybės standartus.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c4813053fe11ec862fdcbc8b3e3e05">
                        <w:r w:rsidRPr="00532B9F">
                          <w:rPr>
                            <w:rFonts w:ascii="Arial" w:eastAsia="MS Mincho" w:hAnsi="Arial"/>
                            <w:sz w:val="20"/>
                            <w:i/>
                            <w:iCs/>
                            <w:color w:val="0000FF" w:themeColor="hyperlink"/>
                            <w:u w:val="single"/>
                          </w:rPr>
                          <w:t>XIV-682</w:t>
                        </w:r>
                      </w:fldSimple>
                      <w:r>
                        <w:rPr>
                          <w:rFonts w:ascii="Arial" w:eastAsia="MS Mincho" w:hAnsi="Arial"/>
                          <w:sz w:val="20"/>
                          <w:i/>
                          <w:iCs/>
                        </w:rPr>
                        <w:t>,
2021-11-23,
paskelbta TAR 2021-12-03, i. k. 2021-25107            </w:t>
                      </w:r>
                    </w:p>
                    <w:p/>
                  </w:sdtContent>
                </w:sdt>
              </w:sdtContent>
            </w:sdt>
            <w:sdt>
              <w:sdtPr>
                <w:alias w:val="9 str."/>
                <w:tag w:val="part_b1dc8e0e6f1e4e579ce3ca9795c6b8a7"/>
                <w:lock w:val="sdtLocked"/>
                <w:richText/>
              </w:sdtPr>
              <w:sdtContent>
                <w:p>
                  <w:pPr>
                    <w:spacing w:line="360" w:lineRule="auto"/>
                    <w:ind w:firstLine="720"/>
                    <w:jc w:val="both"/>
                    <w:rPr>
                      <w:bCs/>
                      <w:szCs w:val="24"/>
                    </w:rPr>
                  </w:pPr>
                  <w:sdt>
                    <w:sdtPr>
                      <w:alias w:val="Numeris"/>
                      <w:tag w:val="nr_b1dc8e0e6f1e4e579ce3ca9795c6b8a7"/>
                      <w:lock w:val="sdtLocked"/>
                      <w:richText/>
                    </w:sdtPr>
                    <w:sdtContent>
                      <w:r>
                        <w:rPr>
                          <w:b/>
                          <w:szCs w:val="24"/>
                        </w:rPr>
                        <w:t>9</w:t>
                      </w:r>
                    </w:sdtContent>
                  </w:sdt>
                  <w:r>
                    <w:rPr>
                      <w:b/>
                      <w:bCs/>
                      <w:szCs w:val="24"/>
                    </w:rPr>
                    <w:t xml:space="preserve"> straipsnis. </w:t>
                  </w:r>
                  <w:sdt>
                    <w:sdtPr>
                      <w:alias w:val="Pavadinimas"/>
                      <w:tag w:val="title_b1dc8e0e6f1e4e579ce3ca9795c6b8a7"/>
                      <w:lock w:val="sdtLocked"/>
                      <w:richText/>
                    </w:sdtPr>
                    <w:sdtContent>
                      <w:r>
                        <w:rPr>
                          <w:b/>
                          <w:szCs w:val="24"/>
                        </w:rPr>
                        <w:t>Konsoliduotųjų finansinių ataskaitų parengimo reikalavimai</w:t>
                      </w:r>
                    </w:sdtContent>
                  </w:sdt>
                </w:p>
                <w:sdt>
                  <w:sdtPr>
                    <w:alias w:val="9 str. 1 d."/>
                    <w:tag w:val="part_dc55021f54b34ba99f48e45052a87518"/>
                    <w:lock w:val="sdtLocked"/>
                    <w:richText/>
                  </w:sdtPr>
                  <w:sdtContent>
                    <w:p>
                      <w:pPr>
                        <w:spacing w:line="360" w:lineRule="auto"/>
                        <w:ind w:firstLine="720"/>
                        <w:jc w:val="both"/>
                        <w:rPr>
                          <w:szCs w:val="24"/>
                        </w:rPr>
                      </w:pPr>
                      <w:sdt>
                        <w:sdtPr>
                          <w:alias w:val="Numeris"/>
                          <w:tag w:val="nr_dc55021f54b34ba99f48e45052a87518"/>
                          <w:lock w:val="sdtLocked"/>
                          <w:richText/>
                        </w:sdtPr>
                        <w:sdtContent>
                          <w:r>
                            <w:rPr>
                              <w:szCs w:val="24"/>
                            </w:rPr>
                            <w:t>1</w:t>
                          </w:r>
                        </w:sdtContent>
                      </w:sdt>
                      <w:r>
                        <w:rPr>
                          <w:szCs w:val="24"/>
                        </w:rPr>
                        <w:t>. Konsoliduotosios finansinės ataskaitos turi būti parengiamos taip, kad tikrai ir teisingai parodytų įmonių grupės turtą, nuosavą kapitalą, įsipareigojimus, pajamas, sąnaudas ir pinigų srautus.</w:t>
                      </w:r>
                    </w:p>
                  </w:sdtContent>
                </w:sdt>
                <w:sdt>
                  <w:sdtPr>
                    <w:alias w:val="9 str. 2 d."/>
                    <w:tag w:val="part_3f1c1e5c39f043d3b7d2e114710aea2c"/>
                    <w:lock w:val="sdtLocked"/>
                    <w:richText/>
                  </w:sdtPr>
                  <w:sdtContent>
                    <w:p>
                      <w:pPr>
                        <w:tabs>
                          <w:tab w:val="left" w:pos="720"/>
                        </w:tabs>
                        <w:spacing w:line="360" w:lineRule="auto"/>
                        <w:ind w:firstLine="720"/>
                        <w:jc w:val="both"/>
                        <w:rPr>
                          <w:szCs w:val="24"/>
                        </w:rPr>
                      </w:pPr>
                      <w:sdt>
                        <w:sdtPr>
                          <w:alias w:val="Numeris"/>
                          <w:tag w:val="nr_3f1c1e5c39f043d3b7d2e114710aea2c"/>
                          <w:lock w:val="sdtLocked"/>
                          <w:richText/>
                        </w:sdtPr>
                        <w:sdtContent>
                          <w:r>
                            <w:rPr>
                              <w:szCs w:val="24"/>
                            </w:rPr>
                            <w:t>2</w:t>
                          </w:r>
                        </w:sdtContent>
                      </w:sdt>
                      <w:r>
                        <w:rPr>
                          <w:szCs w:val="24"/>
                        </w:rPr>
                        <w:t>. Konsoliduotosios finansinės ataskaitos parengiamos naudojant eurą,</w:t>
                      </w:r>
                      <w:r>
                        <w:rPr>
                          <w:b/>
                          <w:szCs w:val="24"/>
                        </w:rPr>
                        <w:t xml:space="preserve"> </w:t>
                      </w:r>
                      <w:r>
                        <w:rPr>
                          <w:szCs w:val="24"/>
                        </w:rPr>
                        <w:t>o prireikus – ir eurą, ir užsienio valiutą.</w:t>
                      </w:r>
                    </w:p>
                  </w:sdtContent>
                </w:sdt>
                <w:sdt>
                  <w:sdtPr>
                    <w:alias w:val="9 str. 3 d."/>
                    <w:tag w:val="part_eb68f443c1ee42d69faafa2245792940"/>
                    <w:lock w:val="sdtLocked"/>
                    <w:richText/>
                  </w:sdtPr>
                  <w:sdtContent>
                    <w:p>
                      <w:pPr>
                        <w:spacing w:line="360" w:lineRule="auto"/>
                        <w:ind w:firstLine="720"/>
                        <w:jc w:val="both"/>
                        <w:rPr>
                          <w:szCs w:val="24"/>
                        </w:rPr>
                      </w:pPr>
                      <w:sdt>
                        <w:sdtPr>
                          <w:alias w:val="Numeris"/>
                          <w:tag w:val="nr_eb68f443c1ee42d69faafa2245792940"/>
                          <w:lock w:val="sdtLocked"/>
                          <w:richText/>
                        </w:sdtPr>
                        <w:sdtContent>
                          <w:r>
                            <w:rPr>
                              <w:szCs w:val="24"/>
                            </w:rPr>
                            <w:t>3</w:t>
                          </w:r>
                        </w:sdtContent>
                      </w:sdt>
                      <w:r>
                        <w:rPr>
                          <w:szCs w:val="24"/>
                        </w:rPr>
                        <w:t>. Konsoliduotosios finansinės ataskaitos rengiamos vadovaujantis Įmonių atskaitomybės įstatymu, šiuo įstatymu ir Lietuvos finansinės atskaitomybės standartais arba tarptautiniais finansinės atskaitomybės standartais (toliau kartu – finansinės atskaitomybės standartai), kaip nustatyta Finansinės apskaitos įstatyme.</w:t>
                      </w:r>
                    </w:p>
                  </w:sdtContent>
                </w:sdt>
                <w:sdt>
                  <w:sdtPr>
                    <w:alias w:val="9 str. 4 d."/>
                    <w:tag w:val="part_e27287076b044c3cac72ce88e70879ef"/>
                    <w:lock w:val="sdtLocked"/>
                    <w:richText/>
                  </w:sdtPr>
                  <w:sdtContent>
                    <w:p>
                      <w:pPr>
                        <w:spacing w:line="360" w:lineRule="auto"/>
                        <w:ind w:firstLine="720"/>
                        <w:jc w:val="both"/>
                        <w:rPr>
                          <w:szCs w:val="24"/>
                        </w:rPr>
                      </w:pPr>
                      <w:sdt>
                        <w:sdtPr>
                          <w:alias w:val="Numeris"/>
                          <w:tag w:val="nr_e27287076b044c3cac72ce88e70879ef"/>
                          <w:lock w:val="sdtLocked"/>
                          <w:richText/>
                        </w:sdtPr>
                        <w:sdtContent>
                          <w:r>
                            <w:rPr>
                              <w:szCs w:val="24"/>
                            </w:rPr>
                            <w:t>4</w:t>
                          </w:r>
                        </w:sdtContent>
                      </w:sdt>
                      <w:r>
                        <w:rPr>
                          <w:szCs w:val="24"/>
                        </w:rPr>
                        <w:t>. Jeigu šio įstatymo ir finansinės atskaitomybės standartų nuostatų nepakanka, kad konsoliduotosios finansinės ataskaitos tikrai ir teisingai parodytų įmonių grupės turtą, nuosavą kapitalą, įsipareigojimus, pajamas, sąnaudas ir pinigų srautus, konsoliduotųjų finansinių ataskaitų aiškinamajame rašte turi būti pateikta papildoma informacija.</w:t>
                      </w:r>
                    </w:p>
                  </w:sdtContent>
                </w:sdt>
                <w:sdt>
                  <w:sdtPr>
                    <w:alias w:val="9 str. 5 d."/>
                    <w:tag w:val="part_73b9d73c8575452c803465c6a468d08c"/>
                    <w:lock w:val="sdtLocked"/>
                    <w:richText/>
                  </w:sdtPr>
                  <w:sdtContent>
                    <w:p>
                      <w:pPr>
                        <w:spacing w:line="360" w:lineRule="auto"/>
                        <w:ind w:firstLine="720"/>
                        <w:jc w:val="both"/>
                        <w:rPr>
                          <w:szCs w:val="24"/>
                        </w:rPr>
                      </w:pPr>
                      <w:sdt>
                        <w:sdtPr>
                          <w:alias w:val="Numeris"/>
                          <w:tag w:val="nr_73b9d73c8575452c803465c6a468d08c"/>
                          <w:lock w:val="sdtLocked"/>
                          <w:richText/>
                        </w:sdtPr>
                        <w:sdtContent>
                          <w:r>
                            <w:rPr>
                              <w:szCs w:val="24"/>
                            </w:rPr>
                            <w:t>5</w:t>
                          </w:r>
                        </w:sdtContent>
                      </w:sdt>
                      <w:r>
                        <w:rPr>
                          <w:szCs w:val="24"/>
                        </w:rPr>
                        <w:t>. Išskirtiniais atvejais, kai pagal finansinės atskaitomybės standartus parengtos konsoliduotosios finansinės ataskaitos prieštarauja šio straipsnio 1 dalyje nustatytiems reikalavimams, galima nukrypti nuo finansinės atskaitomybės standartų, kad būtų įvykdytas šio straipsnio 1 dalyje nustatytas reikalavimas tikrai ir teisingai parodyti įmonių grupės turtą, nuosavą kapitalą, įsipareigojimus, pajamas, sąnaudas ir pinigų srautus. Kiekvienas toks atvejis, jo priežastys ir poveikis įmonių grupės turtui, nuosavam kapitalui, įsipareigojimams, pajamoms, sąnaudoms ir pinigų srautams turi būti nurodyti konsoliduotųjų finansinių ataskaitų aiškinamajame rašte.</w:t>
                      </w:r>
                    </w:p>
                  </w:sdtContent>
                </w:sdt>
                <w:sdt>
                  <w:sdtPr>
                    <w:alias w:val="9 str. 6 d."/>
                    <w:tag w:val="part_1b3478006ca648d1a9a5401a20567360"/>
                    <w:lock w:val="sdtLocked"/>
                    <w:richText/>
                  </w:sdtPr>
                  <w:sdtContent>
                    <w:p>
                      <w:pPr>
                        <w:spacing w:line="360" w:lineRule="auto"/>
                        <w:ind w:firstLine="720"/>
                        <w:jc w:val="both"/>
                        <w:rPr>
                          <w:szCs w:val="24"/>
                        </w:rPr>
                      </w:pPr>
                      <w:sdt>
                        <w:sdtPr>
                          <w:alias w:val="Numeris"/>
                          <w:tag w:val="nr_1b3478006ca648d1a9a5401a20567360"/>
                          <w:lock w:val="sdtLocked"/>
                          <w:richText/>
                        </w:sdtPr>
                        <w:sdtContent>
                          <w:r>
                            <w:rPr>
                              <w:szCs w:val="24"/>
                            </w:rPr>
                            <w:t>6</w:t>
                          </w:r>
                        </w:sdtContent>
                      </w:sdt>
                      <w:r>
                        <w:rPr>
                          <w:szCs w:val="24"/>
                        </w:rPr>
                        <w:t>. Konsoliduotosiose finansinėse ataskaitose turi būti nurodytas visas įmonių grupės turtas, įsipareigojimai ir nuosavas kapitalas, turimi paskutinę ataskaitinio laikotarpio, kurio konsoliduotosios finansinės ataskaitos parengiamos, dieną, taip pat pajamos ir sąnaudos, susijusios su ataskaitiniu laikotarpiu, kurio pelno (nuostolių) ataskaita parengiama.</w:t>
                      </w:r>
                    </w:p>
                  </w:sdtContent>
                </w:sdt>
                <w:sdt>
                  <w:sdtPr>
                    <w:alias w:val="9 str. 7 d."/>
                    <w:tag w:val="part_b04834f4ccee4cde906c5a06d01d118e"/>
                    <w:lock w:val="sdtLocked"/>
                    <w:richText/>
                  </w:sdtPr>
                  <w:sdtContent>
                    <w:p>
                      <w:pPr>
                        <w:spacing w:line="360" w:lineRule="auto"/>
                        <w:ind w:firstLine="720"/>
                        <w:jc w:val="both"/>
                        <w:rPr>
                          <w:szCs w:val="24"/>
                        </w:rPr>
                      </w:pPr>
                      <w:sdt>
                        <w:sdtPr>
                          <w:alias w:val="Numeris"/>
                          <w:tag w:val="nr_b04834f4ccee4cde906c5a06d01d118e"/>
                          <w:lock w:val="sdtLocked"/>
                          <w:richText/>
                        </w:sdtPr>
                        <w:sdtContent>
                          <w:r>
                            <w:rPr>
                              <w:szCs w:val="24"/>
                            </w:rPr>
                            <w:t>7</w:t>
                          </w:r>
                        </w:sdtContent>
                      </w:sdt>
                      <w:r>
                        <w:rPr>
                          <w:szCs w:val="24"/>
                        </w:rPr>
                        <w:t>. Rengiant konsoliduotąsias finansines ataskaitas, turi būti konsoliduojamos to paties ataskaitinio laikotarpio patronuojančiosios įmonės ir jos patronuojamųjų įmonių finansinės ataskaitos.</w:t>
                      </w:r>
                    </w:p>
                  </w:sdtContent>
                </w:sdt>
                <w:sdt>
                  <w:sdtPr>
                    <w:alias w:val="9 str. 8 d."/>
                    <w:tag w:val="part_c6a294b4a79d40108d17c21ea243bfea"/>
                    <w:lock w:val="sdtLocked"/>
                    <w:richText/>
                  </w:sdtPr>
                  <w:sdtContent>
                    <w:p>
                      <w:pPr>
                        <w:spacing w:line="360" w:lineRule="auto"/>
                        <w:ind w:firstLine="720"/>
                        <w:jc w:val="both"/>
                        <w:rPr>
                          <w:i/>
                          <w:szCs w:val="24"/>
                        </w:rPr>
                      </w:pPr>
                      <w:sdt>
                        <w:sdtPr>
                          <w:alias w:val="Numeris"/>
                          <w:tag w:val="nr_c6a294b4a79d40108d17c21ea243bfea"/>
                          <w:lock w:val="sdtLocked"/>
                          <w:richText/>
                        </w:sdtPr>
                        <w:sdtContent>
                          <w:r>
                            <w:rPr>
                              <w:szCs w:val="24"/>
                            </w:rPr>
                            <w:t>8</w:t>
                          </w:r>
                        </w:sdtContent>
                      </w:sdt>
                      <w:r>
                        <w:rPr>
                          <w:szCs w:val="24"/>
                        </w:rPr>
                        <w:t>. Kai patronuojančiosios įmonės ir jos patronuojamųjų įmonių ataskaitiniai laikotarpiai nesutampa, rengiant konsoliduotąsias finansines ataskaitas pasirenkamas tas ataskaitinis laikotarpis, kurio finansines ataskaitas parengė tos įmonių grupės didžiausios įmonės. Šiuo atveju kitos tos įmonių grupės įmonės savo finansines ataskaitas turi parengti iki tos įmonių grupės didžiausių įmonių paskutinės ataskaitinio laikotarpio, kurio finansinės ataskaitos parengiamos, dienos, o jeigu to padaryti neįmanoma, gali būti konsoliduojamos ir skirtingų laikotarpių finansinės ataskaitos, tačiau tie laikotarpiai negali skirtis daugiau kaip trimis mėnesiais.</w:t>
                      </w:r>
                    </w:p>
                  </w:sdtContent>
                </w:sdt>
                <w:sdt>
                  <w:sdtPr>
                    <w:alias w:val="9 str. 9 d."/>
                    <w:tag w:val="part_d4394eda555c4e9caf7495160d764815"/>
                    <w:lock w:val="sdtLocked"/>
                    <w:richText/>
                  </w:sdtPr>
                  <w:sdtContent>
                    <w:p>
                      <w:pPr>
                        <w:spacing w:line="360" w:lineRule="auto"/>
                        <w:ind w:firstLine="720"/>
                        <w:jc w:val="both"/>
                        <w:rPr>
                          <w:szCs w:val="24"/>
                        </w:rPr>
                      </w:pPr>
                      <w:sdt>
                        <w:sdtPr>
                          <w:alias w:val="Numeris"/>
                          <w:tag w:val="nr_d4394eda555c4e9caf7495160d764815"/>
                          <w:lock w:val="sdtLocked"/>
                          <w:richText/>
                        </w:sdtPr>
                        <w:sdtContent>
                          <w:r>
                            <w:rPr>
                              <w:szCs w:val="24"/>
                            </w:rPr>
                            <w:t>9</w:t>
                          </w:r>
                        </w:sdtContent>
                      </w:sdt>
                      <w:r>
                        <w:rPr>
                          <w:szCs w:val="24"/>
                        </w:rPr>
                        <w:t>. Jeigu konsoliduojant finansines ataskaitas buvo taikytos šio straipsnio 8 dalies nuostatos, tai turi būti nurodyta konsoliduotųjų finansinių ataskaitų aiškinamajame rašte.</w:t>
                      </w:r>
                    </w:p>
                  </w:sdtContent>
                </w:sdt>
                <w:sdt>
                  <w:sdtPr>
                    <w:alias w:val="9 str. 10 d."/>
                    <w:tag w:val="part_9392d6e577f04c6e8ae8191ed1cf2d9e"/>
                    <w:lock w:val="sdtLocked"/>
                    <w:richText/>
                  </w:sdtPr>
                  <w:sdtContent>
                    <w:p>
                      <w:pPr>
                        <w:spacing w:line="360" w:lineRule="auto"/>
                        <w:ind w:firstLine="720"/>
                        <w:jc w:val="both"/>
                        <w:rPr>
                          <w:szCs w:val="24"/>
                        </w:rPr>
                      </w:pPr>
                      <w:sdt>
                        <w:sdtPr>
                          <w:alias w:val="Numeris"/>
                          <w:tag w:val="nr_9392d6e577f04c6e8ae8191ed1cf2d9e"/>
                          <w:lock w:val="sdtLocked"/>
                          <w:richText/>
                        </w:sdtPr>
                        <w:sdtContent>
                          <w:r>
                            <w:rPr>
                              <w:szCs w:val="24"/>
                            </w:rPr>
                            <w:t>10</w:t>
                          </w:r>
                        </w:sdtContent>
                      </w:sdt>
                      <w:r>
                        <w:rPr>
                          <w:szCs w:val="24"/>
                        </w:rPr>
                        <w:t>. Kai atsiranda patronuojančiosios įmonės ir patronuojamosios įmonės santykiai, patronuojamosios įmonės veiklos rezultatai į konsoliduotąsias finansines ataskaitas įtraukiami ne nuo finansinių metų pradžios, o nuo tos dienos, kurią atsirado patronuojančiosios įmonės ir patronuojamosios įmonės santykiai.</w:t>
                      </w:r>
                    </w:p>
                  </w:sdtContent>
                </w:sdt>
                <w:sdt>
                  <w:sdtPr>
                    <w:alias w:val="9 str. 11 d."/>
                    <w:tag w:val="part_550edfc4bc6a4fdda3d6cd0663773ae0"/>
                    <w:lock w:val="sdtLocked"/>
                    <w:richText/>
                  </w:sdtPr>
                  <w:sdtContent>
                    <w:p>
                      <w:pPr>
                        <w:spacing w:line="360" w:lineRule="auto"/>
                        <w:ind w:firstLine="720"/>
                        <w:jc w:val="both"/>
                        <w:rPr>
                          <w:strike/>
                          <w:szCs w:val="24"/>
                        </w:rPr>
                      </w:pPr>
                      <w:sdt>
                        <w:sdtPr>
                          <w:alias w:val="Numeris"/>
                          <w:tag w:val="nr_550edfc4bc6a4fdda3d6cd0663773ae0"/>
                          <w:lock w:val="sdtLocked"/>
                          <w:richText/>
                        </w:sdtPr>
                        <w:sdtContent>
                          <w:r>
                            <w:rPr>
                              <w:szCs w:val="24"/>
                            </w:rPr>
                            <w:t>11</w:t>
                          </w:r>
                        </w:sdtContent>
                      </w:sdt>
                      <w:r>
                        <w:rPr>
                          <w:szCs w:val="24"/>
                        </w:rPr>
                        <w:t>. Jeigu patronuojančioji įmonė praranda galimybę daryti patronuojamajai įmonei tiesioginį ar netiesioginį lemiamą poveikį, į konsoliduotąsias finansines ataskaitas įtraukiami tik patronuojamosios įmonės veiklos rezultatai iki galimybės daryti tiesioginį ar netiesioginį lemiamą poveikį praradimo dienos.</w:t>
                      </w:r>
                    </w:p>
                  </w:sdtContent>
                </w:sdt>
                <w:sdt>
                  <w:sdtPr>
                    <w:alias w:val="9 str. 12 d."/>
                    <w:tag w:val="part_baaee38a25254243bf041bd0073623fd"/>
                    <w:lock w:val="sdtLocked"/>
                    <w:richText/>
                  </w:sdtPr>
                  <w:sdtContent>
                    <w:p>
                      <w:pPr>
                        <w:spacing w:line="360" w:lineRule="auto"/>
                        <w:ind w:firstLine="720"/>
                        <w:jc w:val="both"/>
                        <w:rPr>
                          <w:szCs w:val="24"/>
                        </w:rPr>
                      </w:pPr>
                      <w:sdt>
                        <w:sdtPr>
                          <w:alias w:val="Numeris"/>
                          <w:tag w:val="nr_baaee38a25254243bf041bd0073623fd"/>
                          <w:lock w:val="sdtLocked"/>
                          <w:richText/>
                        </w:sdtPr>
                        <w:sdtContent>
                          <w:r>
                            <w:rPr>
                              <w:szCs w:val="24"/>
                            </w:rPr>
                            <w:t>12</w:t>
                          </w:r>
                        </w:sdtContent>
                      </w:sdt>
                      <w:r>
                        <w:rPr>
                          <w:szCs w:val="24"/>
                        </w:rPr>
                        <w:t>. Kai konsoliduotąsias finansines ataskaitas savo nuožiūra nusprendžia parengti įmonė, kurios šis įstatymas jų parengti neįpareigoja, įmonė konsoliduotąsias finansines ataskaitas turi parengti pagal šio įstatymo reikalavimus.</w:t>
                      </w:r>
                    </w:p>
                  </w:sdtContent>
                </w:sdt>
                <w:sdt>
                  <w:sdtPr>
                    <w:alias w:val="9 str. 13 d."/>
                    <w:tag w:val="part_b337c54ab1d04782995fdccb9af119dd"/>
                    <w:lock w:val="sdtLocked"/>
                    <w:richText/>
                  </w:sdtPr>
                  <w:sdtContent>
                    <w:p>
                      <w:pPr>
                        <w:spacing w:line="360" w:lineRule="auto"/>
                        <w:ind w:firstLine="720"/>
                        <w:jc w:val="both"/>
                        <w:rPr>
                          <w:szCs w:val="24"/>
                        </w:rPr>
                      </w:pPr>
                      <w:sdt>
                        <w:sdtPr>
                          <w:alias w:val="Numeris"/>
                          <w:tag w:val="nr_b337c54ab1d04782995fdccb9af119dd"/>
                          <w:lock w:val="sdtLocked"/>
                          <w:richText/>
                        </w:sdtPr>
                        <w:sdtContent>
                          <w:r>
                            <w:rPr>
                              <w:szCs w:val="24"/>
                            </w:rPr>
                            <w:t>13</w:t>
                          </w:r>
                        </w:sdtContent>
                      </w:sdt>
                      <w:r>
                        <w:rPr>
                          <w:szCs w:val="24"/>
                        </w:rPr>
                        <w:t>. Patronuojančioji įmonė privalo pasinaudoti teise daryti tiesioginį ar netiesioginį lemiamą poveikį, siekdama užtikrinti, kad jai pareikalavus patronuojamosios įmonės laiku pateiktų informaciją, būtiną šio įstatymo reikalavimams įvykdyti.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c4813053fe11ec862fdcbc8b3e3e05">
                    <w:r w:rsidRPr="00532B9F">
                      <w:rPr>
                        <w:rFonts w:ascii="Arial" w:eastAsia="MS Mincho" w:hAnsi="Arial"/>
                        <w:sz w:val="20"/>
                        <w:i/>
                        <w:iCs/>
                        <w:color w:val="0000FF" w:themeColor="hyperlink"/>
                        <w:u w:val="single"/>
                      </w:rPr>
                      <w:t>XIV-682</w:t>
                    </w:r>
                  </w:fldSimple>
                  <w:r>
                    <w:rPr>
                      <w:rFonts w:ascii="Arial" w:eastAsia="MS Mincho" w:hAnsi="Arial"/>
                      <w:sz w:val="20"/>
                      <w:i/>
                      <w:iCs/>
                    </w:rPr>
                    <w:t>,
2021-11-23,
paskelbta TAR 2021-12-03, i. k. 2021-25107            </w:t>
                  </w:r>
                </w:p>
                <w:p/>
              </w:sdtContent>
            </w:sdt>
          </w:sdtContent>
        </w:sdt>
        <w:sdt>
          <w:sdtPr>
            <w:alias w:val="skirsnis"/>
            <w:tag w:val="part_43d3239790024040b1cc44b570998244"/>
            <w:lock w:val="sdtLocked"/>
            <w:richText/>
          </w:sdtPr>
          <w:sdtContent>
            <w:p>
              <w:pPr>
                <w:spacing w:line="360" w:lineRule="auto"/>
                <w:jc w:val="center"/>
                <w:rPr>
                  <w:b/>
                  <w:bCs/>
                  <w:szCs w:val="24"/>
                  <w:lang w:eastAsia="lt-LT"/>
                </w:rPr>
              </w:pPr>
              <w:sdt>
                <w:sdtPr>
                  <w:alias w:val="Numeris"/>
                  <w:tag w:val="nr_43d3239790024040b1cc44b570998244"/>
                  <w:lock w:val="sdtLocked"/>
                  <w:richText/>
                </w:sdtPr>
                <w:sdtContent>
                  <w:r>
                    <w:rPr>
                      <w:b/>
                      <w:bCs/>
                      <w:szCs w:val="24"/>
                      <w:lang w:eastAsia="lt-LT"/>
                    </w:rPr>
                    <w:t>PENKTASIS</w:t>
                  </w:r>
                </w:sdtContent>
              </w:sdt>
              <w:r>
                <w:rPr>
                  <w:bCs/>
                  <w:szCs w:val="24"/>
                  <w:lang w:eastAsia="lt-LT"/>
                </w:rPr>
                <w:t xml:space="preserve"> </w:t>
              </w:r>
              <w:r>
                <w:rPr>
                  <w:b/>
                  <w:bCs/>
                  <w:szCs w:val="24"/>
                  <w:lang w:eastAsia="lt-LT"/>
                </w:rPr>
                <w:t>SKIRSNIS</w:t>
              </w:r>
            </w:p>
            <w:p>
              <w:pPr>
                <w:spacing w:line="360" w:lineRule="auto"/>
                <w:jc w:val="center"/>
                <w:rPr>
                  <w:b/>
                  <w:bCs/>
                  <w:szCs w:val="24"/>
                  <w:lang w:eastAsia="lt-LT"/>
                </w:rPr>
              </w:pPr>
              <w:sdt>
                <w:sdtPr>
                  <w:alias w:val="Pavadinimas"/>
                  <w:tag w:val="title_43d3239790024040b1cc44b570998244"/>
                  <w:lock w:val="sdtLocked"/>
                  <w:richText/>
                </w:sdtPr>
                <w:sdtContent>
                  <w:r>
                    <w:rPr>
                      <w:b/>
                      <w:bCs/>
                      <w:szCs w:val="24"/>
                      <w:lang w:eastAsia="lt-LT"/>
                    </w:rPr>
                    <w:t>KONSOLIDUOTASIS METINIS PRANEŠIMAS</w:t>
                  </w:r>
                </w:sdtContent>
              </w:sdt>
            </w:p>
            <w:p>
              <w:pPr>
                <w:spacing w:line="360" w:lineRule="auto"/>
                <w:ind w:firstLine="720"/>
                <w:jc w:val="both"/>
                <w:rPr>
                  <w:szCs w:val="24"/>
                  <w:lang w:eastAsia="lt-LT"/>
                </w:rPr>
              </w:pPr>
            </w:p>
            <w:sdt>
              <w:sdtPr>
                <w:alias w:val="10 str."/>
                <w:tag w:val="part_b9e0b206749b42aaa372b24b1566e4db"/>
                <w:lock w:val="sdtLocked"/>
                <w:richText/>
              </w:sdtPr>
              <w:sdtContent>
                <w:p>
                  <w:pPr>
                    <w:spacing w:line="360" w:lineRule="auto"/>
                    <w:ind w:firstLine="720"/>
                    <w:jc w:val="both"/>
                    <w:rPr>
                      <w:b/>
                      <w:szCs w:val="24"/>
                      <w:lang w:eastAsia="lt-LT"/>
                    </w:rPr>
                  </w:pPr>
                  <w:sdt>
                    <w:sdtPr>
                      <w:alias w:val="Numeris"/>
                      <w:tag w:val="nr_b9e0b206749b42aaa372b24b1566e4db"/>
                      <w:lock w:val="sdtLocked"/>
                      <w:richText/>
                    </w:sdtPr>
                    <w:sdtContent>
                      <w:r>
                        <w:rPr>
                          <w:b/>
                          <w:szCs w:val="24"/>
                          <w:lang w:eastAsia="lt-LT"/>
                        </w:rPr>
                        <w:t>10</w:t>
                      </w:r>
                    </w:sdtContent>
                  </w:sdt>
                  <w:r>
                    <w:rPr>
                      <w:b/>
                      <w:szCs w:val="24"/>
                      <w:vertAlign w:val="superscript"/>
                      <w:lang w:eastAsia="lt-LT"/>
                    </w:rPr>
                    <w:t xml:space="preserve"> </w:t>
                  </w:r>
                  <w:r>
                    <w:rPr>
                      <w:b/>
                      <w:szCs w:val="24"/>
                      <w:lang w:eastAsia="lt-LT"/>
                    </w:rPr>
                    <w:t xml:space="preserve">straipsnis. </w:t>
                  </w:r>
                  <w:sdt>
                    <w:sdtPr>
                      <w:alias w:val="Pavadinimas"/>
                      <w:tag w:val="title_b9e0b206749b42aaa372b24b1566e4db"/>
                      <w:lock w:val="sdtLocked"/>
                      <w:richText/>
                    </w:sdtPr>
                    <w:sdtContent>
                      <w:r>
                        <w:rPr>
                          <w:b/>
                          <w:szCs w:val="24"/>
                          <w:lang w:eastAsia="lt-LT"/>
                        </w:rPr>
                        <w:t>Konsoliduotasis metinis pranešimas</w:t>
                      </w:r>
                    </w:sdtContent>
                  </w:sdt>
                </w:p>
                <w:sdt>
                  <w:sdtPr>
                    <w:alias w:val="10 str. 1 d."/>
                    <w:tag w:val="part_7597d8b7f7784a1591b8d784c26f45c3"/>
                    <w:lock w:val="sdtLocked"/>
                    <w:richText/>
                  </w:sdtPr>
                  <w:sdtContent>
                    <w:p>
                      <w:pPr>
                        <w:spacing w:line="360" w:lineRule="auto"/>
                        <w:ind w:firstLine="720"/>
                        <w:jc w:val="both"/>
                        <w:rPr>
                          <w:szCs w:val="24"/>
                          <w:lang w:eastAsia="lt-LT"/>
                        </w:rPr>
                      </w:pPr>
                      <w:sdt>
                        <w:sdtPr>
                          <w:alias w:val="Numeris"/>
                          <w:tag w:val="nr_7597d8b7f7784a1591b8d784c26f45c3"/>
                          <w:lock w:val="sdtLocked"/>
                          <w:richText/>
                        </w:sdtPr>
                        <w:sdtContent>
                          <w:r>
                            <w:rPr>
                              <w:szCs w:val="24"/>
                              <w:lang w:eastAsia="lt-LT"/>
                            </w:rPr>
                            <w:t>1</w:t>
                          </w:r>
                        </w:sdtContent>
                      </w:sdt>
                      <w:r>
                        <w:rPr>
                          <w:szCs w:val="24"/>
                          <w:lang w:eastAsia="lt-LT"/>
                        </w:rPr>
                        <w:t>. Įmonės prie metinių konsoliduotųjų finansinių ataskaitų privalo parengti konsoliduotąjį metinį pranešimą.</w:t>
                      </w:r>
                    </w:p>
                  </w:sdtContent>
                </w:sdt>
                <w:sdt>
                  <w:sdtPr>
                    <w:alias w:val="10 str. 2 d."/>
                    <w:tag w:val="part_cc9f9fbc223f4629ba501d2e81fd7e8a"/>
                    <w:lock w:val="sdtLocked"/>
                    <w:richText/>
                  </w:sdtPr>
                  <w:sdtContent>
                    <w:p>
                      <w:pPr>
                        <w:spacing w:line="360" w:lineRule="auto"/>
                        <w:ind w:firstLine="720"/>
                        <w:jc w:val="both"/>
                        <w:rPr>
                          <w:szCs w:val="24"/>
                          <w:lang w:eastAsia="lt-LT"/>
                        </w:rPr>
                      </w:pPr>
                      <w:sdt>
                        <w:sdtPr>
                          <w:alias w:val="Numeris"/>
                          <w:tag w:val="nr_cc9f9fbc223f4629ba501d2e81fd7e8a"/>
                          <w:lock w:val="sdtLocked"/>
                          <w:richText/>
                        </w:sdtPr>
                        <w:sdtContent>
                          <w:r>
                            <w:rPr>
                              <w:szCs w:val="24"/>
                              <w:lang w:eastAsia="lt-LT"/>
                            </w:rPr>
                            <w:t>2</w:t>
                          </w:r>
                        </w:sdtContent>
                      </w:sdt>
                      <w:r>
                        <w:rPr>
                          <w:szCs w:val="24"/>
                          <w:lang w:eastAsia="lt-LT"/>
                        </w:rPr>
                        <w:t>. Konsoliduotajame metiniame pranešime turi būti pateikiama:</w:t>
                      </w:r>
                    </w:p>
                    <w:sdt>
                      <w:sdtPr>
                        <w:alias w:val="10 str. 2 d. 1 p."/>
                        <w:tag w:val="part_91b2d41f34cb4a6187203ef889cee0be"/>
                        <w:lock w:val="sdtLocked"/>
                        <w:richText/>
                      </w:sdtPr>
                      <w:sdtContent>
                        <w:p>
                          <w:pPr>
                            <w:spacing w:line="360" w:lineRule="auto"/>
                            <w:ind w:firstLine="720"/>
                            <w:jc w:val="both"/>
                            <w:rPr>
                              <w:szCs w:val="24"/>
                            </w:rPr>
                          </w:pPr>
                          <w:sdt>
                            <w:sdtPr>
                              <w:alias w:val="Numeris"/>
                              <w:tag w:val="nr_91b2d41f34cb4a6187203ef889cee0be"/>
                              <w:lock w:val="sdtLocked"/>
                              <w:richText/>
                            </w:sdtPr>
                            <w:sdtContent>
                              <w:r>
                                <w:rPr>
                                  <w:szCs w:val="24"/>
                                </w:rPr>
                                <w:t>1</w:t>
                              </w:r>
                            </w:sdtContent>
                          </w:sdt>
                          <w:r>
                            <w:rPr>
                              <w:szCs w:val="24"/>
                            </w:rPr>
                            <w:t>) objektyvi įmonių grupės būklės, veiklos ir plėtros apžvalga, pagrindinių rizikos rūšių ir neapibrėžtumų, su kuriais susiduriama, apibūdinimas;</w:t>
                          </w:r>
                        </w:p>
                      </w:sdtContent>
                    </w:sdt>
                    <w:sdt>
                      <w:sdtPr>
                        <w:alias w:val="10 str. 2 d. 2 p."/>
                        <w:tag w:val="part_6469b6de43a44297baabdcd479a23fd9"/>
                        <w:lock w:val="sdtLocked"/>
                        <w:richText/>
                      </w:sdtPr>
                      <w:sdtContent>
                        <w:p>
                          <w:pPr>
                            <w:spacing w:line="360" w:lineRule="auto"/>
                            <w:ind w:firstLine="720"/>
                            <w:jc w:val="both"/>
                            <w:rPr>
                              <w:szCs w:val="24"/>
                            </w:rPr>
                          </w:pPr>
                          <w:sdt>
                            <w:sdtPr>
                              <w:alias w:val="Numeris"/>
                              <w:tag w:val="nr_6469b6de43a44297baabdcd479a23fd9"/>
                              <w:lock w:val="sdtLocked"/>
                              <w:richText/>
                            </w:sdtPr>
                            <w:sdtContent>
                              <w:r>
                                <w:rPr>
                                  <w:szCs w:val="24"/>
                                </w:rPr>
                                <w:t>2</w:t>
                              </w:r>
                            </w:sdtContent>
                          </w:sdt>
                          <w:r>
                            <w:rPr>
                              <w:szCs w:val="24"/>
                            </w:rPr>
                            <w:t>) įmonių grupės finansinių ir nefinansinių veiklos rezultatų analizė, su aplinkosaugos, išskiriant veiksmus dėl klimato, personalo, kovos su korupcija ir kyšininkavimu, atskirai išskiriant užsienio pareigūnų papirkimą sudarant tarptautinius verslo sandorius, klausimais susijusi informacija, kai reikia, – nuorodos į konsoliduotosiose finansinėse ataskaitose pateiktus duomenis ir papildomi šių duomenų paaiškinimai;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6a200c8de11e69dec860c1f4a5372">
                            <w:r w:rsidRPr="00532B9F">
                              <w:rPr>
                                <w:rFonts w:ascii="Arial" w:eastAsia="MS Mincho" w:hAnsi="Arial"/>
                                <w:sz w:val="20"/>
                                <w:i/>
                                <w:iCs/>
                                <w:color w:val="0000FF" w:themeColor="hyperlink"/>
                                <w:u w:val="single"/>
                              </w:rPr>
                              <w:t>XIII-95</w:t>
                            </w:r>
                          </w:fldSimple>
                          <w:r>
                            <w:rPr>
                              <w:rFonts w:ascii="Arial" w:eastAsia="MS Mincho" w:hAnsi="Arial"/>
                              <w:sz w:val="20"/>
                              <w:i/>
                              <w:iCs/>
                            </w:rPr>
                            <w:t>,
2016-12-15,
paskelbta TAR 2016-12-23, i. k. 2016-29407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c4813053fe11ec862fdcbc8b3e3e05">
                            <w:r w:rsidRPr="00532B9F">
                              <w:rPr>
                                <w:rFonts w:ascii="Arial" w:eastAsia="MS Mincho" w:hAnsi="Arial"/>
                                <w:sz w:val="20"/>
                                <w:i/>
                                <w:iCs/>
                                <w:color w:val="0000FF" w:themeColor="hyperlink"/>
                                <w:u w:val="single"/>
                              </w:rPr>
                              <w:t>XIV-682</w:t>
                            </w:r>
                          </w:fldSimple>
                          <w:r>
                            <w:rPr>
                              <w:rFonts w:ascii="Arial" w:eastAsia="MS Mincho" w:hAnsi="Arial"/>
                              <w:sz w:val="20"/>
                              <w:i/>
                              <w:iCs/>
                            </w:rPr>
                            <w:t>,
2021-11-23,
paskelbta TAR 2021-12-03, i. k. 2021-25107            </w:t>
                          </w:r>
                        </w:p>
                        <w:p/>
                      </w:sdtContent>
                    </w:sdt>
                    <w:sdt>
                      <w:sdtPr>
                        <w:alias w:val="10 str. 2 d. 3 p."/>
                        <w:tag w:val="part_f74d9ddb8ced4eeb8ef1dfc9b6cff0b9"/>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6a200c8de11e69dec860c1f4a5372">
                            <w:r w:rsidRPr="00532B9F">
                              <w:rPr>
                                <w:rFonts w:ascii="Arial" w:eastAsia="MS Mincho" w:hAnsi="Arial"/>
                                <w:sz w:val="20"/>
                                <w:i/>
                                <w:iCs/>
                                <w:color w:val="0000FF" w:themeColor="hyperlink"/>
                                <w:u w:val="single"/>
                              </w:rPr>
                              <w:t>XIII-95</w:t>
                            </w:r>
                          </w:fldSimple>
                          <w:r>
                            <w:rPr>
                              <w:rFonts w:ascii="Arial" w:eastAsia="MS Mincho" w:hAnsi="Arial"/>
                              <w:sz w:val="20"/>
                              <w:i/>
                              <w:iCs/>
                            </w:rPr>
                            <w:t>,
2016-12-15,
paskelbta TAR 2016-12-23, i. k. 2016-29407        </w:t>
                          </w:r>
                        </w:p>
                        <w:p/>
                      </w:sdtContent>
                    </w:sdt>
                    <w:sdt>
                      <w:sdtPr>
                        <w:alias w:val="10 str. 2 d. 4 p."/>
                        <w:tag w:val="part_6ce227f380244f30aaf25f35468071e7"/>
                        <w:lock w:val="sdtLocked"/>
                        <w:richText/>
                      </w:sdtPr>
                      <w:sdtContent>
                        <w:p>
                          <w:pPr>
                            <w:spacing w:line="360" w:lineRule="auto"/>
                            <w:ind w:firstLine="720"/>
                            <w:rPr>
                              <w:szCs w:val="24"/>
                            </w:rPr>
                          </w:pPr>
                          <w:sdt>
                            <w:sdtPr>
                              <w:alias w:val="Numeris"/>
                              <w:tag w:val="nr_6ce227f380244f30aaf25f35468071e7"/>
                              <w:lock w:val="sdtLocked"/>
                              <w:richText/>
                            </w:sdtPr>
                            <w:sdtContent>
                              <w:r>
                                <w:rPr>
                                  <w:szCs w:val="24"/>
                                </w:rPr>
                                <w:t>4</w:t>
                              </w:r>
                            </w:sdtContent>
                          </w:sdt>
                          <w:r>
                            <w:rPr>
                              <w:szCs w:val="24"/>
                            </w:rPr>
                            <w:t>) informacija apie svarbius įvykius po finansinių metų pabaigos;</w:t>
                          </w:r>
                        </w:p>
                      </w:sdtContent>
                    </w:sdt>
                    <w:sdt>
                      <w:sdtPr>
                        <w:alias w:val="10 str. 2 d. 5 p."/>
                        <w:tag w:val="part_8a1849d74f274bd796a86ee95b7c5ff4"/>
                        <w:lock w:val="sdtLocked"/>
                        <w:richText/>
                      </w:sdtPr>
                      <w:sdtContent>
                        <w:p>
                          <w:pPr>
                            <w:spacing w:line="360" w:lineRule="auto"/>
                            <w:ind w:firstLine="720"/>
                            <w:rPr>
                              <w:szCs w:val="24"/>
                            </w:rPr>
                          </w:pPr>
                          <w:sdt>
                            <w:sdtPr>
                              <w:alias w:val="Numeris"/>
                              <w:tag w:val="nr_8a1849d74f274bd796a86ee95b7c5ff4"/>
                              <w:lock w:val="sdtLocked"/>
                              <w:richText/>
                            </w:sdtPr>
                            <w:sdtContent>
                              <w:r>
                                <w:rPr>
                                  <w:szCs w:val="24"/>
                                </w:rPr>
                                <w:t>5</w:t>
                              </w:r>
                            </w:sdtContent>
                          </w:sdt>
                          <w:r>
                            <w:rPr>
                              <w:szCs w:val="24"/>
                            </w:rPr>
                            <w:t>) įmonių grupės veiklos planai ir prognozės;</w:t>
                          </w:r>
                        </w:p>
                      </w:sdtContent>
                    </w:sdt>
                    <w:sdt>
                      <w:sdtPr>
                        <w:alias w:val="10 str. 2 d. 6 p."/>
                        <w:tag w:val="part_b997c8d9cbd1470fbc3fceb57b513476"/>
                        <w:lock w:val="sdtLocked"/>
                        <w:richText/>
                      </w:sdtPr>
                      <w:sdtContent>
                        <w:p>
                          <w:pPr>
                            <w:spacing w:line="360" w:lineRule="auto"/>
                            <w:ind w:firstLine="720"/>
                            <w:jc w:val="both"/>
                            <w:rPr>
                              <w:szCs w:val="24"/>
                            </w:rPr>
                          </w:pPr>
                          <w:sdt>
                            <w:sdtPr>
                              <w:alias w:val="Numeris"/>
                              <w:tag w:val="nr_b997c8d9cbd1470fbc3fceb57b513476"/>
                              <w:lock w:val="sdtLocked"/>
                              <w:richText/>
                            </w:sdtPr>
                            <w:sdtContent>
                              <w:r>
                                <w:rPr>
                                  <w:szCs w:val="24"/>
                                </w:rPr>
                                <w:t>6</w:t>
                              </w:r>
                            </w:sdtContent>
                          </w:sdt>
                          <w:r>
                            <w:rPr>
                              <w:szCs w:val="24"/>
                            </w:rPr>
                            <w:t>) informacija apie įmonių grupės tyrimų ir plėtros veiklą;</w:t>
                          </w:r>
                        </w:p>
                      </w:sdtContent>
                    </w:sdt>
                    <w:sdt>
                      <w:sdtPr>
                        <w:alias w:val="10 str. 2 d. 7 p."/>
                        <w:tag w:val="part_f6372af100674eb488f231bdb64d332b"/>
                        <w:lock w:val="sdtLocked"/>
                        <w:richText/>
                      </w:sdtPr>
                      <w:sdtContent>
                        <w:p>
                          <w:pPr>
                            <w:spacing w:line="360" w:lineRule="auto"/>
                            <w:ind w:firstLine="720"/>
                            <w:jc w:val="both"/>
                            <w:rPr>
                              <w:i/>
                              <w:szCs w:val="24"/>
                            </w:rPr>
                          </w:pPr>
                          <w:sdt>
                            <w:sdtPr>
                              <w:alias w:val="Numeris"/>
                              <w:tag w:val="nr_f6372af100674eb488f231bdb64d332b"/>
                              <w:lock w:val="sdtLocked"/>
                              <w:richText/>
                            </w:sdtPr>
                            <w:sdtContent>
                              <w:r>
                                <w:rPr>
                                  <w:szCs w:val="24"/>
                                </w:rPr>
                                <w:t>7</w:t>
                              </w:r>
                            </w:sdtContent>
                          </w:sdt>
                          <w:r>
                            <w:rPr>
                              <w:szCs w:val="24"/>
                            </w:rPr>
                            <w:t>) patronuojančiosios įmonės akcijų, priklausančių pačiai įmonei, jos patronuojamosioms įmonėms arba jų pavedimu, bet savo vardu veikiantiems asmenims, skaičius ir nominalioji vertė;</w:t>
                          </w:r>
                        </w:p>
                      </w:sdtContent>
                    </w:sdt>
                    <w:sdt>
                      <w:sdtPr>
                        <w:alias w:val="10 str. 2 d. 8 p."/>
                        <w:tag w:val="part_18cb39ecdfee4b348501222b4c7673cc"/>
                        <w:lock w:val="sdtLocked"/>
                        <w:richText/>
                      </w:sdtPr>
                      <w:sdtContent>
                        <w:p>
                          <w:pPr>
                            <w:spacing w:line="360" w:lineRule="auto"/>
                            <w:ind w:firstLine="720"/>
                            <w:jc w:val="both"/>
                            <w:rPr>
                              <w:szCs w:val="24"/>
                            </w:rPr>
                          </w:pPr>
                          <w:sdt>
                            <w:sdtPr>
                              <w:alias w:val="Numeris"/>
                              <w:tag w:val="nr_18cb39ecdfee4b348501222b4c7673cc"/>
                              <w:lock w:val="sdtLocked"/>
                              <w:richText/>
                            </w:sdtPr>
                            <w:sdtContent>
                              <w:r>
                                <w:rPr>
                                  <w:szCs w:val="24"/>
                                </w:rPr>
                                <w:t>8</w:t>
                              </w:r>
                            </w:sdtContent>
                          </w:sdt>
                          <w:r>
                            <w:rPr>
                              <w:szCs w:val="24"/>
                            </w:rPr>
                            <w:t>) informacija apie finansinės rizikos valdymo tikslus, naudojamas apsidraudimo priemones, kurioms taikoma apsidraudimo sandorių apskaita, ir įmonių grupės kainų rizikos, kredito rizikos, likvidumo rizikos ir pinigų srautų rizikos mastą, kai įmonių grupė naudoja finansines priemones ir tai yra svarbu vertinant įmonių grupės turtą, nuosavą kapitalą, įsipareigojimus, pajamas ir sąnaudas.</w:t>
                          </w:r>
                        </w:p>
                      </w:sdtContent>
                    </w:sdt>
                  </w:sdtContent>
                </w:sdt>
                <w:sdt>
                  <w:sdtPr>
                    <w:alias w:val="10 str. 3 d."/>
                    <w:tag w:val="part_9c608dfe7ff542e89a7cc997df8ea6e1"/>
                    <w:lock w:val="sdtLocked"/>
                    <w:richText/>
                  </w:sdtPr>
                  <w:sdtContent>
                    <w:p>
                      <w:pPr>
                        <w:spacing w:line="360" w:lineRule="auto"/>
                        <w:ind w:firstLine="720"/>
                        <w:jc w:val="both"/>
                        <w:rPr>
                          <w:szCs w:val="24"/>
                        </w:rPr>
                      </w:pPr>
                      <w:sdt>
                        <w:sdtPr>
                          <w:alias w:val="Numeris"/>
                          <w:tag w:val="nr_9c608dfe7ff542e89a7cc997df8ea6e1"/>
                          <w:lock w:val="sdtLocked"/>
                          <w:richText/>
                        </w:sdtPr>
                        <w:sdtContent>
                          <w:r>
                            <w:rPr>
                              <w:szCs w:val="24"/>
                            </w:rPr>
                            <w:t>3</w:t>
                          </w:r>
                        </w:sdtContent>
                      </w:sdt>
                      <w:r>
                        <w:rPr>
                          <w:szCs w:val="24"/>
                        </w:rPr>
                        <w:t>. Įmonių, kurių vertybiniais popieriais prekiaujama reguliuojamoje rinkoje, konsoliduotajame metiniame pranešime, be šio straipsnio 2 dalyje nustatytos informacijos, turi būti aprašomi įmonių grupės vidaus kontrolės ir rizikos valdymo sistemų, susijusių su konsoliduotųjų finansinių ataskaitų sudarymu, pagrindiniai požymiai.</w:t>
                      </w:r>
                    </w:p>
                  </w:sdtContent>
                </w:sdt>
                <w:sdt>
                  <w:sdtPr>
                    <w:alias w:val="10 str. 4 d."/>
                    <w:tag w:val="part_5774ca07188c4fe0978c96296e50bcbc"/>
                    <w:lock w:val="sdtLocked"/>
                    <w:richText/>
                  </w:sdtPr>
                  <w:sdtContent>
                    <w:p>
                      <w:pPr>
                        <w:spacing w:line="360" w:lineRule="auto"/>
                        <w:ind w:firstLine="720"/>
                        <w:jc w:val="both"/>
                        <w:rPr>
                          <w:szCs w:val="24"/>
                        </w:rPr>
                      </w:pPr>
                      <w:sdt>
                        <w:sdtPr>
                          <w:alias w:val="Numeris"/>
                          <w:tag w:val="nr_5774ca07188c4fe0978c96296e50bcbc"/>
                          <w:lock w:val="sdtLocked"/>
                          <w:richText/>
                        </w:sdtPr>
                        <w:sdtContent>
                          <w:r>
                            <w:rPr>
                              <w:szCs w:val="24"/>
                              <w:lang w:eastAsia="lt-LT"/>
                            </w:rPr>
                            <w:t>4</w:t>
                          </w:r>
                        </w:sdtContent>
                      </w:sdt>
                      <w:r>
                        <w:rPr>
                          <w:szCs w:val="24"/>
                          <w:lang w:eastAsia="lt-LT"/>
                        </w:rPr>
                        <w:t>. Viešojo intereso įmonės, kurios yra didelės įmonių grupės, kurios vidutinis metinis darbuotojų skaičius pagal sąrašą per ataskaitinius finansinius metus paskutinę finansinių metų dieną viršija 500, patronuojančiosios įmonės,</w:t>
                      </w:r>
                      <w:r>
                        <w:rPr>
                          <w:szCs w:val="24"/>
                        </w:rPr>
                        <w:t xml:space="preserve"> be šio straipsnio 2 ir 3 dalyse nustatytos informacijos,</w:t>
                      </w:r>
                      <w:r>
                        <w:rPr>
                          <w:szCs w:val="24"/>
                          <w:lang w:eastAsia="lt-LT"/>
                        </w:rPr>
                        <w:t xml:space="preserve"> į konsoliduotąjį metinį pranešimą įtraukia konsoliduotąją socialinės atsakomybės ataskaitą, išskyrus šio įstatymo 10</w:t>
                      </w:r>
                      <w:r>
                        <w:rPr>
                          <w:szCs w:val="24"/>
                          <w:vertAlign w:val="superscript"/>
                          <w:lang w:eastAsia="lt-LT"/>
                        </w:rPr>
                        <w:t xml:space="preserve">1 </w:t>
                      </w:r>
                      <w:r>
                        <w:rPr>
                          <w:szCs w:val="24"/>
                          <w:lang w:eastAsia="lt-LT"/>
                        </w:rPr>
                        <w:t>straipsnio 9 dalyje nustatytą atvejį.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6a200c8de11e69dec860c1f4a5372">
                        <w:r w:rsidRPr="00532B9F">
                          <w:rPr>
                            <w:rFonts w:ascii="Arial" w:eastAsia="MS Mincho" w:hAnsi="Arial"/>
                            <w:sz w:val="20"/>
                            <w:i/>
                            <w:iCs/>
                            <w:color w:val="0000FF" w:themeColor="hyperlink"/>
                            <w:u w:val="single"/>
                          </w:rPr>
                          <w:t>XIII-95</w:t>
                        </w:r>
                      </w:fldSimple>
                      <w:r>
                        <w:rPr>
                          <w:rFonts w:ascii="Arial" w:eastAsia="MS Mincho" w:hAnsi="Arial"/>
                          <w:sz w:val="20"/>
                          <w:i/>
                          <w:iCs/>
                        </w:rPr>
                        <w:t>,
2016-12-15,
paskelbta TAR 2016-12-23, i. k. 2016-29407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83246067eb11eca9ac839120d251c4">
                        <w:r w:rsidRPr="00532B9F">
                          <w:rPr>
                            <w:rFonts w:ascii="Arial" w:eastAsia="MS Mincho" w:hAnsi="Arial"/>
                            <w:sz w:val="20"/>
                            <w:i/>
                            <w:iCs/>
                            <w:color w:val="0000FF" w:themeColor="hyperlink"/>
                            <w:u w:val="single"/>
                          </w:rPr>
                          <w:t>XIV-808</w:t>
                        </w:r>
                      </w:fldSimple>
                      <w:r>
                        <w:rPr>
                          <w:rFonts w:ascii="Arial" w:eastAsia="MS Mincho" w:hAnsi="Arial"/>
                          <w:sz w:val="20"/>
                          <w:i/>
                          <w:iCs/>
                        </w:rPr>
                        <w:t>,
2021-12-21,
paskelbta TAR 2021-12-28, i. k. 2021-27386            </w:t>
                      </w:r>
                    </w:p>
                    <w:p/>
                  </w:sdtContent>
                </w:sdt>
                <w:sdt>
                  <w:sdtPr>
                    <w:alias w:val="10 str. 5 d."/>
                    <w:tag w:val="part_fca3d1b30b6a4da18a833acef5a4c5c8"/>
                    <w:lock w:val="sdtLocked"/>
                    <w:richText/>
                  </w:sdtPr>
                  <w:sdtContent>
                    <w:p>
                      <w:pPr>
                        <w:spacing w:line="360" w:lineRule="auto"/>
                        <w:ind w:firstLine="720"/>
                        <w:jc w:val="both"/>
                        <w:rPr>
                          <w:szCs w:val="24"/>
                        </w:rPr>
                      </w:pPr>
                      <w:sdt>
                        <w:sdtPr>
                          <w:alias w:val="Numeris"/>
                          <w:tag w:val="nr_fca3d1b30b6a4da18a833acef5a4c5c8"/>
                          <w:lock w:val="sdtLocked"/>
                          <w:richText/>
                        </w:sdtPr>
                        <w:sdtContent>
                          <w:r>
                            <w:rPr>
                              <w:szCs w:val="24"/>
                            </w:rPr>
                            <w:t>5</w:t>
                          </w:r>
                        </w:sdtContent>
                      </w:sdt>
                      <w:r>
                        <w:rPr>
                          <w:szCs w:val="24"/>
                        </w:rPr>
                        <w:t xml:space="preserve">. Įmonių veiklą reglamentuojančiuose įstatymuose ir kituose teisės aktuose arba įmonės įstatuose gali būti nustatyta ir daugiau konsoliduotojo metinio pranešimo sudarymo reikalavimų.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6a200c8de11e69dec860c1f4a5372">
                        <w:r w:rsidRPr="00532B9F">
                          <w:rPr>
                            <w:rFonts w:ascii="Arial" w:eastAsia="MS Mincho" w:hAnsi="Arial"/>
                            <w:sz w:val="20"/>
                            <w:i/>
                            <w:iCs/>
                            <w:color w:val="0000FF" w:themeColor="hyperlink"/>
                            <w:u w:val="single"/>
                          </w:rPr>
                          <w:t>XIII-95</w:t>
                        </w:r>
                      </w:fldSimple>
                      <w:r>
                        <w:rPr>
                          <w:rFonts w:ascii="Arial" w:eastAsia="MS Mincho" w:hAnsi="Arial"/>
                          <w:sz w:val="20"/>
                          <w:i/>
                          <w:iCs/>
                        </w:rPr>
                        <w:t>,
2016-12-15,
paskelbta TAR 2016-12-23, i. k. 2016-29407        </w:t>
                      </w:r>
                    </w:p>
                    <w:p/>
                  </w:sdtContent>
                </w:sdt>
                <w:sdt>
                  <w:sdtPr>
                    <w:alias w:val="10 str. 6 d."/>
                    <w:tag w:val="part_bfeb5b40a26e4694b6211d91f3ef2a88"/>
                    <w:lock w:val="sdtLocked"/>
                    <w:richText/>
                  </w:sdtPr>
                  <w:sdtContent>
                    <w:p>
                      <w:pPr>
                        <w:spacing w:line="360" w:lineRule="auto"/>
                        <w:ind w:firstLine="720"/>
                        <w:jc w:val="both"/>
                      </w:pPr>
                      <w:sdt>
                        <w:sdtPr>
                          <w:alias w:val="Numeris"/>
                          <w:tag w:val="nr_bfeb5b40a26e4694b6211d91f3ef2a88"/>
                          <w:lock w:val="sdtLocked"/>
                          <w:richText/>
                        </w:sdtPr>
                        <w:sdtContent>
                          <w:r>
                            <w:rPr>
                              <w:szCs w:val="24"/>
                              <w:lang w:eastAsia="lt-LT"/>
                            </w:rPr>
                            <w:t>6</w:t>
                          </w:r>
                        </w:sdtContent>
                      </w:sdt>
                      <w:r>
                        <w:rPr>
                          <w:szCs w:val="24"/>
                          <w:lang w:eastAsia="lt-LT"/>
                        </w:rPr>
                        <w:t>. Įmonė, rengianti konsoliduotąjį metinį pranešimą, savo metinį pranešimą gali sujungti su konsoliduotuoju metiniu pranešimu. Šio straipsnio 3 dalyje nustatyta informacija turi būti pateikta bendrovių valdymo ataskaitoje, nurodytoje Įmonių atskaitomybės įstatyme.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6a200c8de11e69dec860c1f4a5372">
                        <w:r w:rsidRPr="00532B9F">
                          <w:rPr>
                            <w:rFonts w:ascii="Arial" w:eastAsia="MS Mincho" w:hAnsi="Arial"/>
                            <w:sz w:val="20"/>
                            <w:i/>
                            <w:iCs/>
                            <w:color w:val="0000FF" w:themeColor="hyperlink"/>
                            <w:u w:val="single"/>
                          </w:rPr>
                          <w:t>XIII-95</w:t>
                        </w:r>
                      </w:fldSimple>
                      <w:r>
                        <w:rPr>
                          <w:rFonts w:ascii="Arial" w:eastAsia="MS Mincho" w:hAnsi="Arial"/>
                          <w:sz w:val="20"/>
                          <w:i/>
                          <w:iCs/>
                        </w:rPr>
                        <w:t>,
2016-12-15,
paskelbta TAR 2016-12-23, i. k. 2016-29407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c4813053fe11ec862fdcbc8b3e3e05">
                        <w:r w:rsidRPr="00532B9F">
                          <w:rPr>
                            <w:rFonts w:ascii="Arial" w:eastAsia="MS Mincho" w:hAnsi="Arial"/>
                            <w:sz w:val="20"/>
                            <w:i/>
                            <w:iCs/>
                            <w:color w:val="0000FF" w:themeColor="hyperlink"/>
                            <w:u w:val="single"/>
                          </w:rPr>
                          <w:t>XIV-682</w:t>
                        </w:r>
                      </w:fldSimple>
                      <w:r>
                        <w:rPr>
                          <w:rFonts w:ascii="Arial" w:eastAsia="MS Mincho" w:hAnsi="Arial"/>
                          <w:sz w:val="20"/>
                          <w:i/>
                          <w:iCs/>
                        </w:rPr>
                        <w:t>,
2021-11-23,
paskelbta TAR 2021-12-03, i. k. 2021-25107            </w:t>
                      </w:r>
                    </w:p>
                    <w:p/>
                  </w:sdtContent>
                </w:sdt>
              </w:sdtContent>
            </w:sdt>
            <w:sdt>
              <w:sdtPr>
                <w:alias w:val="10-1 str."/>
                <w:tag w:val="part_45ffbb919d82411398b0f97e2b7978be"/>
                <w:lock w:val="sdtLocked"/>
                <w:richText/>
              </w:sdtPr>
              <w:sdtContent>
                <w:p>
                  <w:pPr>
                    <w:spacing w:line="360" w:lineRule="auto"/>
                    <w:ind w:firstLine="720"/>
                    <w:jc w:val="both"/>
                    <w:rPr>
                      <w:szCs w:val="24"/>
                      <w:lang w:eastAsia="lt-LT"/>
                    </w:rPr>
                  </w:pPr>
                  <w:sdt>
                    <w:sdtPr>
                      <w:alias w:val="Numeris"/>
                      <w:tag w:val="nr_45ffbb919d82411398b0f97e2b7978be"/>
                      <w:lock w:val="sdtLocked"/>
                      <w:richText/>
                    </w:sdtPr>
                    <w:sdtContent>
                      <w:r>
                        <w:rPr>
                          <w:b/>
                          <w:bCs/>
                          <w:szCs w:val="24"/>
                          <w:lang w:eastAsia="lt-LT"/>
                        </w:rPr>
                        <w:t>10</w:t>
                      </w:r>
                      <w:r>
                        <w:rPr>
                          <w:b/>
                          <w:bCs/>
                          <w:szCs w:val="24"/>
                          <w:vertAlign w:val="superscript"/>
                          <w:lang w:eastAsia="lt-LT"/>
                        </w:rPr>
                        <w:t>1</w:t>
                      </w:r>
                    </w:sdtContent>
                  </w:sdt>
                  <w:r>
                    <w:rPr>
                      <w:b/>
                      <w:bCs/>
                      <w:szCs w:val="24"/>
                      <w:lang w:eastAsia="lt-LT"/>
                    </w:rPr>
                    <w:t xml:space="preserve"> straipsnis. </w:t>
                  </w:r>
                  <w:sdt>
                    <w:sdtPr>
                      <w:alias w:val="Pavadinimas"/>
                      <w:tag w:val="title_45ffbb919d82411398b0f97e2b7978be"/>
                      <w:lock w:val="sdtLocked"/>
                      <w:richText/>
                    </w:sdtPr>
                    <w:sdtContent>
                      <w:r>
                        <w:rPr>
                          <w:b/>
                          <w:bCs/>
                          <w:szCs w:val="24"/>
                          <w:lang w:eastAsia="lt-LT"/>
                        </w:rPr>
                        <w:t>Konsoliduotoji socialinės atsakomybės ataskaita</w:t>
                      </w:r>
                    </w:sdtContent>
                  </w:sdt>
                </w:p>
                <w:sdt>
                  <w:sdtPr>
                    <w:alias w:val="10-1 str. 1 d."/>
                    <w:tag w:val="part_473460d4fb314333a053caa44d197daf"/>
                    <w:lock w:val="sdtLocked"/>
                    <w:richText/>
                  </w:sdtPr>
                  <w:sdtContent>
                    <w:p>
                      <w:pPr>
                        <w:spacing w:line="360" w:lineRule="auto"/>
                        <w:ind w:firstLine="720"/>
                        <w:jc w:val="both"/>
                        <w:rPr>
                          <w:szCs w:val="24"/>
                          <w:lang w:eastAsia="lt-LT"/>
                        </w:rPr>
                      </w:pPr>
                      <w:sdt>
                        <w:sdtPr>
                          <w:alias w:val="Numeris"/>
                          <w:tag w:val="nr_473460d4fb314333a053caa44d197daf"/>
                          <w:lock w:val="sdtLocked"/>
                          <w:richText/>
                        </w:sdtPr>
                        <w:sdtContent>
                          <w:r>
                            <w:rPr>
                              <w:szCs w:val="24"/>
                            </w:rPr>
                            <w:t>1</w:t>
                          </w:r>
                        </w:sdtContent>
                      </w:sdt>
                      <w:r>
                        <w:rPr>
                          <w:szCs w:val="24"/>
                        </w:rPr>
                        <w:t>. Konsoliduotojoje socialinės atsakomybės ataskaitoje pateikiama su aplinkosaugos, išskiriant veiksmus dėl klimato, socialiniais ir personalo, žmogaus teisių užtikrinimo, kovos su korupcija ir kyšininkavimu, atskirai išskiriant užsienio pareigūnų papirkimą sudarant tarptautinius verslo sandorius, klausimais susijusi informacija.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c4813053fe11ec862fdcbc8b3e3e05">
                        <w:r w:rsidRPr="00532B9F">
                          <w:rPr>
                            <w:rFonts w:ascii="Arial" w:eastAsia="MS Mincho" w:hAnsi="Arial"/>
                            <w:sz w:val="20"/>
                            <w:i/>
                            <w:iCs/>
                            <w:color w:val="0000FF" w:themeColor="hyperlink"/>
                            <w:u w:val="single"/>
                          </w:rPr>
                          <w:t>XIV-682</w:t>
                        </w:r>
                      </w:fldSimple>
                      <w:r>
                        <w:rPr>
                          <w:rFonts w:ascii="Arial" w:eastAsia="MS Mincho" w:hAnsi="Arial"/>
                          <w:sz w:val="20"/>
                          <w:i/>
                          <w:iCs/>
                        </w:rPr>
                        <w:t>,
2021-11-23,
paskelbta TAR 2021-12-03, i. k. 2021-25107            </w:t>
                      </w:r>
                    </w:p>
                    <w:p/>
                  </w:sdtContent>
                </w:sdt>
                <w:sdt>
                  <w:sdtPr>
                    <w:alias w:val="10-1 str. 2 d."/>
                    <w:tag w:val="part_4a2545ec78724706badda6c6eec9d7df"/>
                    <w:lock w:val="sdtLocked"/>
                    <w:richText/>
                  </w:sdtPr>
                  <w:sdtContent>
                    <w:p>
                      <w:pPr>
                        <w:spacing w:line="360" w:lineRule="auto"/>
                        <w:ind w:firstLine="720"/>
                        <w:jc w:val="both"/>
                        <w:rPr>
                          <w:szCs w:val="24"/>
                        </w:rPr>
                      </w:pPr>
                      <w:sdt>
                        <w:sdtPr>
                          <w:alias w:val="Numeris"/>
                          <w:tag w:val="nr_4a2545ec78724706badda6c6eec9d7df"/>
                          <w:lock w:val="sdtLocked"/>
                          <w:richText/>
                        </w:sdtPr>
                        <w:sdtContent>
                          <w:r>
                            <w:rPr>
                              <w:szCs w:val="24"/>
                              <w:lang w:eastAsia="lt-LT"/>
                            </w:rPr>
                            <w:t>2</w:t>
                          </w:r>
                        </w:sdtContent>
                      </w:sdt>
                      <w:r>
                        <w:rPr>
                          <w:szCs w:val="24"/>
                          <w:lang w:eastAsia="lt-LT"/>
                        </w:rPr>
                        <w:t xml:space="preserve">. </w:t>
                      </w:r>
                      <w:r>
                        <w:rPr>
                          <w:szCs w:val="24"/>
                        </w:rPr>
                        <w:t xml:space="preserve">Šio straipsnio 1 dalyje nurodyta informacija teikiama tokios apimties, kiek būtina </w:t>
                      </w:r>
                      <w:r>
                        <w:rPr>
                          <w:szCs w:val="24"/>
                          <w:lang w:eastAsia="lt-LT"/>
                        </w:rPr>
                        <w:t>įmonių grupės plėtrai, veiklos rezultatams, būklei ir jos veiklos poveikiui suprasti</w:t>
                      </w:r>
                      <w:r>
                        <w:rPr>
                          <w:szCs w:val="24"/>
                        </w:rPr>
                        <w:t>, ir apima:</w:t>
                      </w:r>
                    </w:p>
                    <w:sdt>
                      <w:sdtPr>
                        <w:alias w:val="10-1 str. 2 d. 1 p."/>
                        <w:tag w:val="part_1c23512c4f924e4baeedfe5c1e7c4923"/>
                        <w:lock w:val="sdtLocked"/>
                        <w:richText/>
                      </w:sdtPr>
                      <w:sdtContent>
                        <w:p>
                          <w:pPr>
                            <w:spacing w:line="360" w:lineRule="auto"/>
                            <w:ind w:firstLine="720"/>
                            <w:jc w:val="both"/>
                            <w:rPr>
                              <w:szCs w:val="24"/>
                              <w:lang w:eastAsia="lt-LT"/>
                            </w:rPr>
                          </w:pPr>
                          <w:sdt>
                            <w:sdtPr>
                              <w:alias w:val="Numeris"/>
                              <w:tag w:val="nr_1c23512c4f924e4baeedfe5c1e7c4923"/>
                              <w:lock w:val="sdtLocked"/>
                              <w:richText/>
                            </w:sdtPr>
                            <w:sdtContent>
                              <w:r>
                                <w:rPr>
                                  <w:szCs w:val="24"/>
                                  <w:lang w:eastAsia="lt-LT"/>
                                </w:rPr>
                                <w:t>1</w:t>
                              </w:r>
                            </w:sdtContent>
                          </w:sdt>
                          <w:r>
                            <w:rPr>
                              <w:szCs w:val="24"/>
                              <w:lang w:eastAsia="lt-LT"/>
                            </w:rPr>
                            <w:t xml:space="preserve">) trumpą įmonių grupės verslo modelio aprašymą; </w:t>
                          </w:r>
                        </w:p>
                      </w:sdtContent>
                    </w:sdt>
                    <w:sdt>
                      <w:sdtPr>
                        <w:alias w:val="10-1 str. 2 d. 2 p."/>
                        <w:tag w:val="part_11b1f4b11a7d45bdb419af5f8ad9296b"/>
                        <w:lock w:val="sdtLocked"/>
                        <w:richText/>
                      </w:sdtPr>
                      <w:sdtContent>
                        <w:p>
                          <w:pPr>
                            <w:spacing w:line="360" w:lineRule="auto"/>
                            <w:ind w:firstLine="720"/>
                            <w:jc w:val="both"/>
                            <w:rPr>
                              <w:szCs w:val="24"/>
                              <w:lang w:eastAsia="lt-LT"/>
                            </w:rPr>
                          </w:pPr>
                          <w:sdt>
                            <w:sdtPr>
                              <w:alias w:val="Numeris"/>
                              <w:tag w:val="nr_11b1f4b11a7d45bdb419af5f8ad9296b"/>
                              <w:lock w:val="sdtLocked"/>
                              <w:richText/>
                            </w:sdtPr>
                            <w:sdtContent>
                              <w:r>
                                <w:rPr>
                                  <w:szCs w:val="24"/>
                                  <w:lang w:eastAsia="lt-LT"/>
                                </w:rPr>
                                <w:t>2</w:t>
                              </w:r>
                            </w:sdtContent>
                          </w:sdt>
                          <w:r>
                            <w:rPr>
                              <w:szCs w:val="24"/>
                              <w:lang w:eastAsia="lt-LT"/>
                            </w:rPr>
                            <w:t xml:space="preserve">) įmonių grupės politikos, kurios laikomasi dėl šio straipsnio 1 dalyje nurodytų klausimų, įskaitant atliktą šios politikos įgyvendinimo kontrolę, aprašymą; </w:t>
                          </w:r>
                        </w:p>
                      </w:sdtContent>
                    </w:sdt>
                    <w:sdt>
                      <w:sdtPr>
                        <w:alias w:val="10-1 str. 2 d. 3 p."/>
                        <w:tag w:val="part_97c8884e19d2451c9dcc50bcb9d10a24"/>
                        <w:lock w:val="sdtLocked"/>
                        <w:richText/>
                      </w:sdtPr>
                      <w:sdtContent>
                        <w:p>
                          <w:pPr>
                            <w:spacing w:line="360" w:lineRule="auto"/>
                            <w:ind w:firstLine="720"/>
                            <w:jc w:val="both"/>
                            <w:rPr>
                              <w:szCs w:val="24"/>
                              <w:lang w:eastAsia="lt-LT"/>
                            </w:rPr>
                          </w:pPr>
                          <w:sdt>
                            <w:sdtPr>
                              <w:alias w:val="Numeris"/>
                              <w:tag w:val="nr_97c8884e19d2451c9dcc50bcb9d10a24"/>
                              <w:lock w:val="sdtLocked"/>
                              <w:richText/>
                            </w:sdtPr>
                            <w:sdtContent>
                              <w:r>
                                <w:rPr>
                                  <w:szCs w:val="24"/>
                                  <w:lang w:eastAsia="lt-LT"/>
                                </w:rPr>
                                <w:t>3</w:t>
                              </w:r>
                            </w:sdtContent>
                          </w:sdt>
                          <w:r>
                            <w:rPr>
                              <w:szCs w:val="24"/>
                              <w:lang w:eastAsia="lt-LT"/>
                            </w:rPr>
                            <w:t>) įmonių grupės politikos, kurios laikomasi dėl šio straipsnio 1 dalyje nurodytų klausimų, rezultatus;</w:t>
                          </w:r>
                        </w:p>
                      </w:sdtContent>
                    </w:sdt>
                    <w:sdt>
                      <w:sdtPr>
                        <w:alias w:val="10-1 str. 2 d. 4 p."/>
                        <w:tag w:val="part_850f2b11114b4d01a256508f96e8c250"/>
                        <w:lock w:val="sdtLocked"/>
                        <w:richText/>
                      </w:sdtPr>
                      <w:sdtContent>
                        <w:p>
                          <w:pPr>
                            <w:spacing w:line="360" w:lineRule="auto"/>
                            <w:ind w:firstLine="720"/>
                            <w:jc w:val="both"/>
                            <w:rPr>
                              <w:szCs w:val="24"/>
                              <w:lang w:eastAsia="lt-LT"/>
                            </w:rPr>
                          </w:pPr>
                          <w:sdt>
                            <w:sdtPr>
                              <w:alias w:val="Numeris"/>
                              <w:tag w:val="nr_850f2b11114b4d01a256508f96e8c250"/>
                              <w:lock w:val="sdtLocked"/>
                              <w:richText/>
                            </w:sdtPr>
                            <w:sdtContent>
                              <w:r>
                                <w:rPr>
                                  <w:szCs w:val="24"/>
                                  <w:lang w:eastAsia="lt-LT"/>
                                </w:rPr>
                                <w:t>4</w:t>
                              </w:r>
                            </w:sdtContent>
                          </w:sdt>
                          <w:r>
                            <w:rPr>
                              <w:szCs w:val="24"/>
                              <w:lang w:eastAsia="lt-LT"/>
                            </w:rPr>
                            <w:t>) informaciją apie pagrindinę riziką šio straipsnio 1 dalyje nurodytais klausimais, susijusią su įmonių grupės vykdoma veikla, kiek tai susiję su įmonių grupės verslo santykiais, produktais ar paslaugomis, dėl kurių gali kilti neigiamų padarinių, ir informaciją, kaip įmonių grupė tą riziką valdo;</w:t>
                          </w:r>
                        </w:p>
                      </w:sdtContent>
                    </w:sdt>
                    <w:sdt>
                      <w:sdtPr>
                        <w:alias w:val="10-1 str. 2 d. 5 p."/>
                        <w:tag w:val="part_e4e5636223094df39469cadee5cd932a"/>
                        <w:lock w:val="sdtLocked"/>
                        <w:richText/>
                      </w:sdtPr>
                      <w:sdtContent>
                        <w:p>
                          <w:pPr>
                            <w:spacing w:line="360" w:lineRule="auto"/>
                            <w:ind w:firstLine="720"/>
                            <w:jc w:val="both"/>
                            <w:rPr>
                              <w:szCs w:val="24"/>
                              <w:lang w:eastAsia="lt-LT"/>
                            </w:rPr>
                          </w:pPr>
                          <w:sdt>
                            <w:sdtPr>
                              <w:alias w:val="Numeris"/>
                              <w:tag w:val="nr_e4e5636223094df39469cadee5cd932a"/>
                              <w:lock w:val="sdtLocked"/>
                              <w:richText/>
                            </w:sdtPr>
                            <w:sdtContent>
                              <w:r>
                                <w:rPr>
                                  <w:szCs w:val="24"/>
                                  <w:lang w:eastAsia="lt-LT"/>
                                </w:rPr>
                                <w:t>5</w:t>
                              </w:r>
                            </w:sdtContent>
                          </w:sdt>
                          <w:r>
                            <w:rPr>
                              <w:szCs w:val="24"/>
                              <w:lang w:eastAsia="lt-LT"/>
                            </w:rPr>
                            <w:t xml:space="preserve">) nefinansinius pagrindinius įmonių grupės veiklos rezultatų rodiklius, susijusius su konkrečia veikla. </w:t>
                          </w:r>
                        </w:p>
                      </w:sdtContent>
                    </w:sdt>
                  </w:sdtContent>
                </w:sdt>
                <w:sdt>
                  <w:sdtPr>
                    <w:alias w:val="10-1 str. 3 d."/>
                    <w:tag w:val="part_5a534cbee8f94b2bbb7d928a7f17b1d5"/>
                    <w:lock w:val="sdtLocked"/>
                    <w:richText/>
                  </w:sdtPr>
                  <w:sdtContent>
                    <w:p>
                      <w:pPr>
                        <w:spacing w:line="360" w:lineRule="auto"/>
                        <w:ind w:firstLine="720"/>
                        <w:jc w:val="both"/>
                        <w:rPr>
                          <w:szCs w:val="24"/>
                          <w:lang w:eastAsia="lt-LT"/>
                        </w:rPr>
                      </w:pPr>
                      <w:sdt>
                        <w:sdtPr>
                          <w:alias w:val="Numeris"/>
                          <w:tag w:val="nr_5a534cbee8f94b2bbb7d928a7f17b1d5"/>
                          <w:lock w:val="sdtLocked"/>
                          <w:richText/>
                        </w:sdtPr>
                        <w:sdtContent>
                          <w:r>
                            <w:rPr>
                              <w:szCs w:val="24"/>
                              <w:lang w:eastAsia="lt-LT"/>
                            </w:rPr>
                            <w:t>3</w:t>
                          </w:r>
                        </w:sdtContent>
                      </w:sdt>
                      <w:r>
                        <w:rPr>
                          <w:szCs w:val="24"/>
                          <w:lang w:eastAsia="lt-LT"/>
                        </w:rPr>
                        <w:t>. Jeigu įmonių grupė nesilaiko politikos dėl vieno ar kelių šio straipsnio 1 dalyje nurodytų klausimų, konsoliduotojoje socialinės atsakomybės ataskaitoje pateikiami aiškūs ir argumentuoti to paaiškinimai.</w:t>
                      </w:r>
                    </w:p>
                  </w:sdtContent>
                </w:sdt>
                <w:sdt>
                  <w:sdtPr>
                    <w:alias w:val="10-1 str. 4 d."/>
                    <w:tag w:val="part_b307760f0bd04073a317a80dc6216bc0"/>
                    <w:lock w:val="sdtLocked"/>
                    <w:richText/>
                  </w:sdtPr>
                  <w:sdtContent>
                    <w:p>
                      <w:pPr>
                        <w:spacing w:line="360" w:lineRule="auto"/>
                        <w:ind w:firstLine="720"/>
                        <w:jc w:val="both"/>
                        <w:rPr>
                          <w:szCs w:val="24"/>
                        </w:rPr>
                      </w:pPr>
                      <w:sdt>
                        <w:sdtPr>
                          <w:alias w:val="Numeris"/>
                          <w:tag w:val="nr_b307760f0bd04073a317a80dc6216bc0"/>
                          <w:lock w:val="sdtLocked"/>
                          <w:richText/>
                        </w:sdtPr>
                        <w:sdtContent>
                          <w:r>
                            <w:rPr>
                              <w:szCs w:val="24"/>
                              <w:lang w:eastAsia="lt-LT"/>
                            </w:rPr>
                            <w:t>4</w:t>
                          </w:r>
                        </w:sdtContent>
                      </w:sdt>
                      <w:r>
                        <w:rPr>
                          <w:szCs w:val="24"/>
                          <w:lang w:eastAsia="lt-LT"/>
                        </w:rPr>
                        <w:t xml:space="preserve">. Konsoliduotojoje socialinės atsakomybės ataskaitoje, kai reikia, </w:t>
                      </w:r>
                      <w:r>
                        <w:rPr>
                          <w:szCs w:val="24"/>
                        </w:rPr>
                        <w:t xml:space="preserve">turi būti pateikiamos nuorodos į </w:t>
                      </w:r>
                      <w:r>
                        <w:rPr>
                          <w:szCs w:val="24"/>
                          <w:lang w:eastAsia="lt-LT"/>
                        </w:rPr>
                        <w:t xml:space="preserve">konsoliduotosiose finansinėse ataskaitose </w:t>
                      </w:r>
                      <w:r>
                        <w:rPr>
                          <w:szCs w:val="24"/>
                        </w:rPr>
                        <w:t>pateiktus duomenis ir papildomi šių duomenų paaiškinimai.</w:t>
                      </w:r>
                    </w:p>
                  </w:sdtContent>
                </w:sdt>
                <w:sdt>
                  <w:sdtPr>
                    <w:alias w:val="10-1 str. 5 d."/>
                    <w:tag w:val="part_e33001ed704c4d7fa6d9b996f598e167"/>
                    <w:lock w:val="sdtLocked"/>
                    <w:richText/>
                  </w:sdtPr>
                  <w:sdtContent>
                    <w:p>
                      <w:pPr>
                        <w:spacing w:line="360" w:lineRule="auto"/>
                        <w:ind w:firstLine="720"/>
                        <w:jc w:val="both"/>
                        <w:rPr>
                          <w:szCs w:val="24"/>
                          <w:lang w:eastAsia="lt-LT"/>
                        </w:rPr>
                      </w:pPr>
                      <w:sdt>
                        <w:sdtPr>
                          <w:alias w:val="Numeris"/>
                          <w:tag w:val="nr_e33001ed704c4d7fa6d9b996f598e167"/>
                          <w:lock w:val="sdtLocked"/>
                          <w:richText/>
                        </w:sdtPr>
                        <w:sdtContent>
                          <w:r>
                            <w:rPr>
                              <w:szCs w:val="24"/>
                              <w:lang w:eastAsia="lt-LT"/>
                            </w:rPr>
                            <w:t>5</w:t>
                          </w:r>
                        </w:sdtContent>
                      </w:sdt>
                      <w:r>
                        <w:rPr>
                          <w:szCs w:val="24"/>
                          <w:lang w:eastAsia="lt-LT"/>
                        </w:rPr>
                        <w:t xml:space="preserve">. Įmonių grupė gali neatskleisti informacijos apie būsimą plėtrą arba su vykstančiomis derybomis susijusių klausimų, jeigu, remiantis tinkamai pagrįsta patronuojančiosios įmonės vadovo, valdymo ir priežiūros organų narių, veikiančių pagal jiems </w:t>
                      </w:r>
                      <w:r>
                        <w:rPr>
                          <w:szCs w:val="24"/>
                        </w:rPr>
                        <w:t xml:space="preserve">įstatymais atitinkamai priskirtą </w:t>
                      </w:r>
                      <w:r>
                        <w:rPr>
                          <w:szCs w:val="24"/>
                          <w:lang w:eastAsia="lt-LT"/>
                        </w:rPr>
                        <w:t xml:space="preserve">kompetenciją, nuomone, už kurią patronuojančiosios įmonės vadovas, valdymo ir priežiūros organų nariai yra atsakingi, tokios informacijos atskleidimas pakenktų komercinei įmonių grupės padėčiai, o jos neatskleidimas netrukdytų teisingai suprasti įmonių grupės plėtros, veiklos rezultatų, būklės ir jos veiklos poveikio. </w:t>
                      </w:r>
                    </w:p>
                  </w:sdtContent>
                </w:sdt>
                <w:sdt>
                  <w:sdtPr>
                    <w:alias w:val="10-1 str. 6 d."/>
                    <w:tag w:val="part_abc5c90617044a0faff2980d09afdc08"/>
                    <w:lock w:val="sdtLocked"/>
                    <w:richText/>
                  </w:sdtPr>
                  <w:sdtContent>
                    <w:p>
                      <w:pPr>
                        <w:spacing w:line="360" w:lineRule="auto"/>
                        <w:ind w:firstLine="720"/>
                        <w:jc w:val="both"/>
                        <w:rPr>
                          <w:szCs w:val="24"/>
                          <w:lang w:eastAsia="lt-LT"/>
                        </w:rPr>
                      </w:pPr>
                      <w:sdt>
                        <w:sdtPr>
                          <w:alias w:val="Numeris"/>
                          <w:tag w:val="nr_abc5c90617044a0faff2980d09afdc08"/>
                          <w:lock w:val="sdtLocked"/>
                          <w:richText/>
                        </w:sdtPr>
                        <w:sdtContent>
                          <w:r>
                            <w:rPr>
                              <w:szCs w:val="24"/>
                              <w:lang w:eastAsia="lt-LT"/>
                            </w:rPr>
                            <w:t>6</w:t>
                          </w:r>
                        </w:sdtContent>
                      </w:sdt>
                      <w:r>
                        <w:rPr>
                          <w:szCs w:val="24"/>
                          <w:lang w:eastAsia="lt-LT"/>
                        </w:rPr>
                        <w:t>. Patronuojančioji įmonė, pateikdama šio straipsnio 2 dalyje nurodytą informaciją, gali vadovautis šios informacijos atskleidimo reikalavimus nustatančiomis Europos Sąjungos ar tarptautinėmis sistemomis ar metodikomis. Konsoliduotojoje socialinės atsakomybės ataskaitoje nurodoma, kokiomis sistemomis ar metodikomis vadovautasi.</w:t>
                      </w:r>
                    </w:p>
                  </w:sdtContent>
                </w:sdt>
                <w:sdt>
                  <w:sdtPr>
                    <w:alias w:val="7 d."/>
                    <w:tag w:val="part_0184f1b9c0884a06a188807fbb46211e"/>
                    <w:lock w:val="sdtLocked"/>
                    <w:richText/>
                  </w:sdtPr>
                  <w:sdtContent>
                    <w:p>
                      <w:pPr>
                        <w:spacing w:line="360" w:lineRule="auto"/>
                        <w:ind w:firstLine="720"/>
                        <w:jc w:val="both"/>
                      </w:pPr>
                      <w:sdt>
                        <w:sdtPr>
                          <w:alias w:val="Numeris"/>
                          <w:tag w:val="nr_0184f1b9c0884a06a188807fbb46211e"/>
                          <w:lock w:val="sdtLocked"/>
                          <w:richText/>
                        </w:sdtPr>
                        <w:sdtContent>
                          <w:r>
                            <w:rPr>
                              <w:szCs w:val="24"/>
                            </w:rPr>
                            <w:t>7</w:t>
                          </w:r>
                        </w:sdtContent>
                      </w:sdt>
                      <w:r>
                        <w:rPr>
                          <w:szCs w:val="24"/>
                        </w:rPr>
                        <w:t>. Konsoliduotojoje socialinės atsakomybės ataskaitoje taip pat pateikiama Reglamento (ES) 2020/852 8 straipsnyje nurodyta informacija.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83246067eb11eca9ac839120d251c4">
                        <w:r w:rsidRPr="00532B9F">
                          <w:rPr>
                            <w:rFonts w:ascii="Arial" w:eastAsia="MS Mincho" w:hAnsi="Arial"/>
                            <w:sz w:val="20"/>
                            <w:i/>
                            <w:iCs/>
                            <w:color w:val="0000FF" w:themeColor="hyperlink"/>
                            <w:u w:val="single"/>
                          </w:rPr>
                          <w:t>XIV-808</w:t>
                        </w:r>
                      </w:fldSimple>
                      <w:r>
                        <w:rPr>
                          <w:rFonts w:ascii="Arial" w:eastAsia="MS Mincho" w:hAnsi="Arial"/>
                          <w:sz w:val="20"/>
                          <w:i/>
                          <w:iCs/>
                        </w:rPr>
                        <w:t>,
2021-12-21,
paskelbta TAR 2021-12-28, i. k. 2021-27386        </w:t>
                      </w:r>
                    </w:p>
                    <w:p/>
                  </w:sdtContent>
                </w:sdt>
                <w:sdt>
                  <w:sdtPr>
                    <w:alias w:val="10-1 str. 8 d."/>
                    <w:tag w:val="part_3ba9332c5b564c7dab7f4276fe325a95"/>
                    <w:lock w:val="sdtLocked"/>
                    <w:richText/>
                  </w:sdtPr>
                  <w:sdtContent>
                    <w:p>
                      <w:pPr>
                        <w:spacing w:line="360" w:lineRule="auto"/>
                        <w:ind w:firstLine="720"/>
                        <w:jc w:val="both"/>
                        <w:rPr>
                          <w:szCs w:val="24"/>
                        </w:rPr>
                      </w:pPr>
                      <w:sdt>
                        <w:sdtPr>
                          <w:alias w:val="Numeris"/>
                          <w:tag w:val="nr_3ba9332c5b564c7dab7f4276fe325a95"/>
                          <w:lock w:val="sdtLocked"/>
                          <w:richText/>
                        </w:sdtPr>
                        <w:sdtContent>
                          <w:r>
                            <w:rPr>
                              <w:szCs w:val="24"/>
                              <w:lang w:eastAsia="lt-LT"/>
                            </w:rPr>
                            <w:t>8</w:t>
                          </w:r>
                        </w:sdtContent>
                      </w:sdt>
                      <w:r>
                        <w:rPr>
                          <w:szCs w:val="24"/>
                          <w:lang w:eastAsia="lt-LT"/>
                        </w:rPr>
                        <w:t>. Patronuojančioji įmonė, kuri yra patronuojamoji įmonė, atleidžiama nuo prievolės parengti konsoliduotąją socialinės atsakomybės ataskaitą, jeigu jos ir jos patronuojamųjų įmonių informacija yra įtraukta į vadovaujantis šiuo įstatymu arba kitos valstybės narės teisės aktais rengiamą patronuojančiosios įmonės konsoliduotąjį metinį pranešimą arba atskirą ataskaitą,</w:t>
                      </w:r>
                      <w:r>
                        <w:rPr>
                          <w:szCs w:val="24"/>
                        </w:rPr>
                        <w:t xml:space="preserve"> kurioje pateikiama konsoliduotojoje socialinės atsakomybės ataskaitoje reikalaujama pateikti informacija (toliau – atskira konsoliduotoji socialinės atsakomybės ataskaita)</w:t>
                      </w:r>
                      <w:r>
                        <w:rPr>
                          <w:szCs w:val="24"/>
                          <w:lang w:eastAsia="lt-LT"/>
                        </w:rPr>
                        <w:t>.</w:t>
                      </w:r>
                      <w:r>
                        <w:rPr>
                          <w:szCs w:val="24"/>
                        </w:rPr>
                        <w:t xml:space="preserve"> Konsoliduotajame metiniame pranešime turi būti nurodyta, kad patronuojamosios įmonės informacija įtraukta į patronuojančiosios įmonės konsoliduotąjį metinį pranešimą arba atskirą konsoliduotąją socialinės atsakomybės ataskaitą. Jeigu patronuojančioji įmonė yra kitoje valstybėje narėje ir rengia atskirą konsoliduotąją socialinės atsakomybės ataskaitą, ši ataskaita lietuvių kalba skelbiama viešai patronuojamosios įmonės interneto svetainėje.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83246067eb11eca9ac839120d251c4">
                        <w:r w:rsidRPr="00532B9F">
                          <w:rPr>
                            <w:rFonts w:ascii="Arial" w:eastAsia="MS Mincho" w:hAnsi="Arial"/>
                            <w:sz w:val="20"/>
                            <w:i/>
                            <w:iCs/>
                            <w:color w:val="0000FF" w:themeColor="hyperlink"/>
                            <w:u w:val="single"/>
                          </w:rPr>
                          <w:t>XIV-808</w:t>
                        </w:r>
                      </w:fldSimple>
                      <w:r>
                        <w:rPr>
                          <w:rFonts w:ascii="Arial" w:eastAsia="MS Mincho" w:hAnsi="Arial"/>
                          <w:sz w:val="20"/>
                          <w:i/>
                          <w:iCs/>
                        </w:rPr>
                        <w:t>,
2021-12-21,
paskelbta TAR 2021-12-28, i. k. 2021-27386        </w:t>
                      </w:r>
                    </w:p>
                    <w:p/>
                  </w:sdtContent>
                </w:sdt>
                <w:sdt>
                  <w:sdtPr>
                    <w:alias w:val="10-1 str. 9 d."/>
                    <w:tag w:val="part_2d9ca0a98d054bbaa11cfc090f5e54f1"/>
                    <w:lock w:val="sdtLocked"/>
                    <w:richText/>
                  </w:sdtPr>
                  <w:sdtContent>
                    <w:p>
                      <w:pPr>
                        <w:spacing w:line="360" w:lineRule="auto"/>
                        <w:ind w:firstLine="720"/>
                        <w:jc w:val="both"/>
                        <w:rPr>
                          <w:szCs w:val="24"/>
                          <w:lang w:eastAsia="lt-LT"/>
                        </w:rPr>
                      </w:pPr>
                      <w:sdt>
                        <w:sdtPr>
                          <w:alias w:val="Numeris"/>
                          <w:tag w:val="nr_2d9ca0a98d054bbaa11cfc090f5e54f1"/>
                          <w:lock w:val="sdtLocked"/>
                          <w:richText/>
                        </w:sdtPr>
                        <w:sdtContent>
                          <w:r>
                            <w:rPr>
                              <w:szCs w:val="24"/>
                              <w:lang w:eastAsia="lt-LT"/>
                            </w:rPr>
                            <w:t>9</w:t>
                          </w:r>
                        </w:sdtContent>
                      </w:sdt>
                      <w:r>
                        <w:rPr>
                          <w:szCs w:val="24"/>
                          <w:lang w:eastAsia="lt-LT"/>
                        </w:rPr>
                        <w:t xml:space="preserve">. Patronuojančioji įmonė, kuri parengia atskirą </w:t>
                      </w:r>
                      <w:r>
                        <w:rPr>
                          <w:szCs w:val="24"/>
                        </w:rPr>
                        <w:t xml:space="preserve">konsoliduotąją socialinės atsakomybės </w:t>
                      </w:r>
                      <w:r>
                        <w:rPr>
                          <w:szCs w:val="24"/>
                          <w:lang w:eastAsia="lt-LT"/>
                        </w:rPr>
                        <w:t>ataskaitą, gali neįtraukti konsoliduotosios socialinės atsakomybės ataskaitos į konsoliduotąjį metinį pranešimą,</w:t>
                      </w:r>
                      <w:r>
                        <w:rPr>
                          <w:szCs w:val="24"/>
                        </w:rPr>
                        <w:t xml:space="preserve"> kaip reikalaujama šio įstatymo 10 straipsnio 4 dalyje</w:t>
                      </w:r>
                      <w:r>
                        <w:rPr>
                          <w:szCs w:val="24"/>
                          <w:lang w:eastAsia="lt-LT"/>
                        </w:rPr>
                        <w:t>, jeigu atskira konsoliduotoji socialinės atsakomybės ataskaita praėjus ne ilgesniam kaip trijų mėnesių laikotarpiui po paskutinės finansinių metų dienos skelbiama viešai patronuojančiosios įmonės interneto svetainėje, o konsoliduotajame metiniame pranešime pateikiama nuoroda į ją.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83246067eb11eca9ac839120d251c4">
                        <w:r w:rsidRPr="00532B9F">
                          <w:rPr>
                            <w:rFonts w:ascii="Arial" w:eastAsia="MS Mincho" w:hAnsi="Arial"/>
                            <w:sz w:val="20"/>
                            <w:i/>
                            <w:iCs/>
                            <w:color w:val="0000FF" w:themeColor="hyperlink"/>
                            <w:u w:val="single"/>
                          </w:rPr>
                          <w:t>XIV-808</w:t>
                        </w:r>
                      </w:fldSimple>
                      <w:r>
                        <w:rPr>
                          <w:rFonts w:ascii="Arial" w:eastAsia="MS Mincho" w:hAnsi="Arial"/>
                          <w:sz w:val="20"/>
                          <w:i/>
                          <w:iCs/>
                        </w:rPr>
                        <w:t>,
2021-12-21,
paskelbta TAR 2021-12-28, i. k. 2021-27386        </w:t>
                      </w:r>
                    </w:p>
                    <w:p/>
                  </w:sdtContent>
                </w:sdt>
                <w:sdt>
                  <w:sdtPr>
                    <w:alias w:val="10-1 str. 10 d."/>
                    <w:tag w:val="part_d6e484d8487547fc9ff1d2f4a3374f30"/>
                    <w:lock w:val="sdtLocked"/>
                    <w:richText/>
                  </w:sdtPr>
                  <w:sdtContent>
                    <w:p>
                      <w:pPr>
                        <w:spacing w:line="360" w:lineRule="auto"/>
                        <w:ind w:firstLine="720"/>
                        <w:jc w:val="both"/>
                        <w:rPr>
                          <w:szCs w:val="24"/>
                          <w:lang w:eastAsia="lt-LT"/>
                        </w:rPr>
                      </w:pPr>
                      <w:sdt>
                        <w:sdtPr>
                          <w:alias w:val="Numeris"/>
                          <w:tag w:val="nr_d6e484d8487547fc9ff1d2f4a3374f30"/>
                          <w:lock w:val="sdtLocked"/>
                          <w:richText/>
                        </w:sdtPr>
                        <w:sdtContent>
                          <w:r>
                            <w:rPr>
                              <w:szCs w:val="24"/>
                              <w:lang w:eastAsia="lt-LT"/>
                            </w:rPr>
                            <w:t>10</w:t>
                          </w:r>
                        </w:sdtContent>
                      </w:sdt>
                      <w:r>
                        <w:rPr>
                          <w:szCs w:val="24"/>
                          <w:lang w:eastAsia="lt-LT"/>
                        </w:rPr>
                        <w:t xml:space="preserve">. Jeigu patronuojančioji įmonė pateikė konsoliduotąją socialinės atsakomybės ataskaitą arba atskirą </w:t>
                      </w:r>
                      <w:r>
                        <w:rPr>
                          <w:szCs w:val="24"/>
                        </w:rPr>
                        <w:t xml:space="preserve">konsoliduotąją socialinės atsakomybės </w:t>
                      </w:r>
                      <w:r>
                        <w:rPr>
                          <w:szCs w:val="24"/>
                          <w:lang w:eastAsia="lt-LT"/>
                        </w:rPr>
                        <w:t>ataskaitą, laikoma, kad ji pateikė ir šio įstatymo 10 straipsnio 2 dalies 2 punkte nurodytą nefinansinę informaciją.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83246067eb11eca9ac839120d251c4">
                        <w:r w:rsidRPr="00532B9F">
                          <w:rPr>
                            <w:rFonts w:ascii="Arial" w:eastAsia="MS Mincho" w:hAnsi="Arial"/>
                            <w:sz w:val="20"/>
                            <w:i/>
                            <w:iCs/>
                            <w:color w:val="0000FF" w:themeColor="hyperlink"/>
                            <w:u w:val="single"/>
                          </w:rPr>
                          <w:t>XIV-808</w:t>
                        </w:r>
                      </w:fldSimple>
                      <w:r>
                        <w:rPr>
                          <w:rFonts w:ascii="Arial" w:eastAsia="MS Mincho" w:hAnsi="Arial"/>
                          <w:sz w:val="20"/>
                          <w:i/>
                          <w:iCs/>
                        </w:rPr>
                        <w:t>,
2021-12-21,
paskelbta TAR 2021-12-28, i. k. 2021-27386        </w:t>
                      </w:r>
                    </w:p>
                    <w:p/>
                  </w:sdtContent>
                </w:sdt>
                <w:sdt>
                  <w:sdtPr>
                    <w:alias w:val="10-1 str. 11 d."/>
                    <w:tag w:val="part_7b9dd95fb43e400ca5e5d272f8528064"/>
                    <w:lock w:val="sdtLocked"/>
                    <w:richText/>
                  </w:sdtPr>
                  <w:sdtContent>
                    <w:p>
                      <w:pPr>
                        <w:spacing w:line="360" w:lineRule="auto"/>
                        <w:ind w:firstLine="720"/>
                        <w:jc w:val="both"/>
                        <w:rPr>
                          <w:b/>
                          <w:szCs w:val="24"/>
                        </w:rPr>
                      </w:pPr>
                      <w:sdt>
                        <w:sdtPr>
                          <w:alias w:val="Numeris"/>
                          <w:tag w:val="nr_7b9dd95fb43e400ca5e5d272f8528064"/>
                          <w:lock w:val="sdtLocked"/>
                          <w:richText/>
                        </w:sdtPr>
                        <w:sdtContent>
                          <w:r>
                            <w:rPr>
                              <w:szCs w:val="24"/>
                              <w:lang w:eastAsia="lt-LT"/>
                            </w:rPr>
                            <w:t>11</w:t>
                          </w:r>
                        </w:sdtContent>
                      </w:sdt>
                      <w:r>
                        <w:rPr>
                          <w:szCs w:val="24"/>
                          <w:lang w:eastAsia="lt-LT"/>
                        </w:rPr>
                        <w:t xml:space="preserve">. Auditorius ar audito įmonė patikrina, ar buvo pateikta konsoliduotoji socialinės atsakomybės ataskaita arba atskira </w:t>
                      </w:r>
                      <w:r>
                        <w:rPr>
                          <w:szCs w:val="24"/>
                        </w:rPr>
                        <w:t xml:space="preserve">konsoliduotoji socialinės atsakomybės </w:t>
                      </w:r>
                      <w:r>
                        <w:rPr>
                          <w:szCs w:val="24"/>
                          <w:lang w:eastAsia="lt-LT"/>
                        </w:rPr>
                        <w:t>ataskaita, ir tai nurodo auditoriaus išvadoje.</w:t>
                      </w:r>
                      <w: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83246067eb11eca9ac839120d251c4">
                        <w:r w:rsidRPr="00532B9F">
                          <w:rPr>
                            <w:rFonts w:ascii="Arial" w:eastAsia="MS Mincho" w:hAnsi="Arial"/>
                            <w:sz w:val="20"/>
                            <w:i/>
                            <w:iCs/>
                            <w:color w:val="0000FF" w:themeColor="hyperlink"/>
                            <w:u w:val="single"/>
                          </w:rPr>
                          <w:t>XIV-808</w:t>
                        </w:r>
                      </w:fldSimple>
                      <w:r>
                        <w:rPr>
                          <w:rFonts w:ascii="Arial" w:eastAsia="MS Mincho" w:hAnsi="Arial"/>
                          <w:sz w:val="20"/>
                          <w:i/>
                          <w:iCs/>
                        </w:rPr>
                        <w:t>,
2021-12-21,
paskelbta TAR 2021-12-28, i. k. 2021-27386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6a200c8de11e69dec860c1f4a5372">
                    <w:r w:rsidRPr="00532B9F">
                      <w:rPr>
                        <w:rFonts w:ascii="Arial" w:eastAsia="MS Mincho" w:hAnsi="Arial"/>
                        <w:sz w:val="20"/>
                        <w:i/>
                        <w:iCs/>
                        <w:color w:val="0000FF" w:themeColor="hyperlink"/>
                        <w:u w:val="single"/>
                      </w:rPr>
                      <w:t>XIII-95</w:t>
                    </w:r>
                  </w:fldSimple>
                  <w:r>
                    <w:rPr>
                      <w:rFonts w:ascii="Arial" w:eastAsia="MS Mincho" w:hAnsi="Arial"/>
                      <w:sz w:val="20"/>
                      <w:i/>
                      <w:iCs/>
                    </w:rPr>
                    <w:t>,
2016-12-15,
paskelbta TAR 2016-12-23, i. k. 2016-29407        </w:t>
                  </w:r>
                </w:p>
                <w:p/>
              </w:sdtContent>
            </w:sdt>
          </w:sdtContent>
        </w:sdt>
        <w:sdt>
          <w:sdtPr>
            <w:alias w:val="skirsnis"/>
            <w:tag w:val="part_31f95b0538b045ad99bf98c7177678df"/>
            <w:lock w:val="sdtLocked"/>
            <w:richText/>
          </w:sdtPr>
          <w:sdtContent>
            <w:p>
              <w:pPr>
                <w:spacing w:line="360" w:lineRule="auto"/>
                <w:jc w:val="center"/>
                <w:rPr>
                  <w:b/>
                  <w:szCs w:val="24"/>
                </w:rPr>
              </w:pPr>
              <w:sdt>
                <w:sdtPr>
                  <w:alias w:val="Numeris"/>
                  <w:tag w:val="nr_31f95b0538b045ad99bf98c7177678df"/>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31f95b0538b045ad99bf98c7177678df"/>
                  <w:lock w:val="sdtLocked"/>
                  <w:richText/>
                </w:sdtPr>
                <w:sdtContent>
                  <w:r>
                    <w:rPr>
                      <w:b/>
                      <w:szCs w:val="24"/>
                    </w:rPr>
                    <w:t>KONSOLIDUOTŲJŲ FINANSINIŲ ATASKAITŲ AUDITAS, JŲ IR KONSOLIDUOTOJO METINIO PRANEŠIMO PASIRAŠYMAS, TVIRTINIMAS IR SKELBIMAS</w:t>
                  </w:r>
                </w:sdtContent>
              </w:sdt>
            </w:p>
            <w:p>
              <w:pPr>
                <w:spacing w:line="240" w:lineRule="atLeast"/>
                <w:ind w:firstLine="720"/>
                <w:jc w:val="both"/>
                <w:rPr>
                  <w:b/>
                  <w:szCs w:val="24"/>
                </w:rPr>
              </w:pPr>
            </w:p>
            <w:sdt>
              <w:sdtPr>
                <w:alias w:val="11 str."/>
                <w:tag w:val="part_fa5e944add9448de902fb85dc521d4a2"/>
                <w:lock w:val="sdtLocked"/>
                <w:richText/>
              </w:sdtPr>
              <w:sdtContent>
                <w:p>
                  <w:pPr>
                    <w:spacing w:line="360" w:lineRule="auto"/>
                    <w:ind w:firstLine="720"/>
                    <w:jc w:val="both"/>
                    <w:rPr>
                      <w:b/>
                      <w:szCs w:val="24"/>
                    </w:rPr>
                  </w:pPr>
                  <w:sdt>
                    <w:sdtPr>
                      <w:alias w:val="Numeris"/>
                      <w:tag w:val="nr_fa5e944add9448de902fb85dc521d4a2"/>
                      <w:lock w:val="sdtLocked"/>
                      <w:richText/>
                    </w:sdtPr>
                    <w:sdtContent>
                      <w:r>
                        <w:rPr>
                          <w:b/>
                          <w:szCs w:val="24"/>
                        </w:rPr>
                        <w:t>11</w:t>
                      </w:r>
                    </w:sdtContent>
                  </w:sdt>
                  <w:r>
                    <w:rPr>
                      <w:b/>
                      <w:szCs w:val="24"/>
                    </w:rPr>
                    <w:t xml:space="preserve"> straipsnis. </w:t>
                  </w:r>
                  <w:sdt>
                    <w:sdtPr>
                      <w:alias w:val="Pavadinimas"/>
                      <w:tag w:val="title_fa5e944add9448de902fb85dc521d4a2"/>
                      <w:lock w:val="sdtLocked"/>
                      <w:richText/>
                    </w:sdtPr>
                    <w:sdtContent>
                      <w:r>
                        <w:rPr>
                          <w:b/>
                          <w:szCs w:val="24"/>
                        </w:rPr>
                        <w:t>Konsoliduotųjų finansinių ataskaitų</w:t>
                      </w:r>
                      <w:r>
                        <w:rPr>
                          <w:szCs w:val="24"/>
                        </w:rPr>
                        <w:t xml:space="preserve"> </w:t>
                      </w:r>
                      <w:r>
                        <w:rPr>
                          <w:b/>
                          <w:szCs w:val="24"/>
                        </w:rPr>
                        <w:t>auditas</w:t>
                      </w:r>
                    </w:sdtContent>
                  </w:sdt>
                </w:p>
                <w:sdt>
                  <w:sdtPr>
                    <w:alias w:val="11 str. 1 d."/>
                    <w:tag w:val="part_15b5f3ad0e7d4b5990f05b1137a9a1fe"/>
                    <w:lock w:val="sdtLocked"/>
                    <w:richText/>
                  </w:sdtPr>
                  <w:sdtContent>
                    <w:p>
                      <w:pPr>
                        <w:spacing w:line="360" w:lineRule="auto"/>
                        <w:ind w:firstLine="720"/>
                        <w:jc w:val="both"/>
                        <w:rPr>
                          <w:szCs w:val="24"/>
                        </w:rPr>
                      </w:pPr>
                      <w:r>
                        <w:rPr>
                          <w:szCs w:val="24"/>
                        </w:rPr>
                        <w:t>Konsoliduotąsias finansines ataskaitas sudarančiose įmonėse turi būti atliktas metinių konsoliduotųjų finansinių ataskaitų auditas.</w:t>
                      </w:r>
                    </w:p>
                    <w:p>
                      <w:pPr>
                        <w:spacing w:line="360" w:lineRule="auto"/>
                        <w:ind w:firstLine="720"/>
                        <w:jc w:val="both"/>
                        <w:rPr>
                          <w:szCs w:val="24"/>
                        </w:rPr>
                      </w:pPr>
                    </w:p>
                  </w:sdtContent>
                </w:sdt>
              </w:sdtContent>
            </w:sdt>
            <w:sdt>
              <w:sdtPr>
                <w:alias w:val="12 str."/>
                <w:tag w:val="part_06b8f39d377e467b86de1c8fbae14ba5"/>
                <w:lock w:val="sdtLocked"/>
                <w:richText/>
              </w:sdtPr>
              <w:sdtContent>
                <w:p>
                  <w:pPr>
                    <w:spacing w:line="360" w:lineRule="auto"/>
                    <w:ind w:left="2552" w:hanging="1832"/>
                    <w:jc w:val="both"/>
                    <w:rPr>
                      <w:szCs w:val="24"/>
                    </w:rPr>
                  </w:pPr>
                  <w:sdt>
                    <w:sdtPr>
                      <w:alias w:val="Numeris"/>
                      <w:tag w:val="nr_06b8f39d377e467b86de1c8fbae14ba5"/>
                      <w:lock w:val="sdtLocked"/>
                      <w:richText/>
                    </w:sdtPr>
                    <w:sdtContent>
                      <w:r>
                        <w:rPr>
                          <w:b/>
                          <w:szCs w:val="24"/>
                        </w:rPr>
                        <w:t>12</w:t>
                      </w:r>
                    </w:sdtContent>
                  </w:sdt>
                  <w:r>
                    <w:rPr>
                      <w:b/>
                      <w:szCs w:val="24"/>
                    </w:rPr>
                    <w:t xml:space="preserve"> straipsnis. </w:t>
                  </w:r>
                  <w:sdt>
                    <w:sdtPr>
                      <w:alias w:val="Pavadinimas"/>
                      <w:tag w:val="title_06b8f39d377e467b86de1c8fbae14ba5"/>
                      <w:lock w:val="sdtLocked"/>
                      <w:richText/>
                    </w:sdtPr>
                    <w:sdtContent>
                      <w:r>
                        <w:rPr>
                          <w:b/>
                          <w:szCs w:val="24"/>
                        </w:rPr>
                        <w:t>Konsoliduotųjų finansinių ataskaitų, konsoliduotojo metinio pranešimo pasirašymas, tvirtinimas ir skelbimas</w:t>
                      </w:r>
                    </w:sdtContent>
                  </w:sdt>
                </w:p>
                <w:sdt>
                  <w:sdtPr>
                    <w:alias w:val="12 str. 1 d."/>
                    <w:tag w:val="part_47af4a499e5342a7abd8039d5060376f"/>
                    <w:lock w:val="sdtLocked"/>
                    <w:richText/>
                  </w:sdtPr>
                  <w:sdtContent>
                    <w:p>
                      <w:pPr>
                        <w:spacing w:line="360" w:lineRule="auto"/>
                        <w:ind w:firstLine="720"/>
                        <w:jc w:val="both"/>
                        <w:rPr>
                          <w:szCs w:val="24"/>
                        </w:rPr>
                      </w:pPr>
                      <w:sdt>
                        <w:sdtPr>
                          <w:alias w:val="Numeris"/>
                          <w:tag w:val="nr_47af4a499e5342a7abd8039d5060376f"/>
                          <w:lock w:val="sdtLocked"/>
                          <w:richText/>
                        </w:sdtPr>
                        <w:sdtContent>
                          <w:r>
                            <w:rPr>
                              <w:szCs w:val="24"/>
                            </w:rPr>
                            <w:t>1</w:t>
                          </w:r>
                        </w:sdtContent>
                      </w:sdt>
                      <w:r>
                        <w:rPr>
                          <w:szCs w:val="24"/>
                        </w:rPr>
                        <w:t>. Konsoliduotąsias finansines ataskaitas, konsoliduotąjį metinį pranešimą ir atskirą konsoliduotąją socialinės atsakomybės ataskaitą pasirašo patronuojančiosios įmonės vadovas arba patronuojančiosios įmonės vadovas ir kiti įmonių veiklą reglamentuojančiuose įstatymuose nurodyti atsakingi asmenys (nurodomas pareigų pavadinimas, vardas ir pavardė). Konsoliduotąsias finansines ataskaitas taip pat pasirašo konsoliduotąsias finansines ataskaitas parengęs asmuo (nurodomas vardas ir pavardė, pareigų pavadinimas, finansinės apskaitos paslaugas teikiančio juridinio asmens pavadinimas, o tais atvejais, kai finansinės apskaitos paslaugos teikiamos savarankiškai, tai taip pat nurodoma).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6a200c8de11e69dec860c1f4a5372">
                        <w:r w:rsidRPr="00532B9F">
                          <w:rPr>
                            <w:rFonts w:ascii="Arial" w:eastAsia="MS Mincho" w:hAnsi="Arial"/>
                            <w:sz w:val="20"/>
                            <w:i/>
                            <w:iCs/>
                            <w:color w:val="0000FF" w:themeColor="hyperlink"/>
                            <w:u w:val="single"/>
                          </w:rPr>
                          <w:t>XIII-95</w:t>
                        </w:r>
                      </w:fldSimple>
                      <w:r>
                        <w:rPr>
                          <w:rFonts w:ascii="Arial" w:eastAsia="MS Mincho" w:hAnsi="Arial"/>
                          <w:sz w:val="20"/>
                          <w:i/>
                          <w:iCs/>
                        </w:rPr>
                        <w:t>,
2016-12-15,
paskelbta TAR 2016-12-23, i. k. 2016-29407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c4813053fe11ec862fdcbc8b3e3e05">
                        <w:r w:rsidRPr="00532B9F">
                          <w:rPr>
                            <w:rFonts w:ascii="Arial" w:eastAsia="MS Mincho" w:hAnsi="Arial"/>
                            <w:sz w:val="20"/>
                            <w:i/>
                            <w:iCs/>
                            <w:color w:val="0000FF" w:themeColor="hyperlink"/>
                            <w:u w:val="single"/>
                          </w:rPr>
                          <w:t>XIV-682</w:t>
                        </w:r>
                      </w:fldSimple>
                      <w:r>
                        <w:rPr>
                          <w:rFonts w:ascii="Arial" w:eastAsia="MS Mincho" w:hAnsi="Arial"/>
                          <w:sz w:val="20"/>
                          <w:i/>
                          <w:iCs/>
                        </w:rPr>
                        <w:t>,
2021-11-23,
paskelbta TAR 2021-12-03, i. k. 2021-25107            </w:t>
                      </w:r>
                    </w:p>
                    <w:p/>
                  </w:sdtContent>
                </w:sdt>
                <w:sdt>
                  <w:sdtPr>
                    <w:alias w:val="12 str. 2 d."/>
                    <w:tag w:val="part_e483eaa072e34e32976531bdbd2f7364"/>
                    <w:lock w:val="sdtLocked"/>
                    <w:richText/>
                  </w:sdtPr>
                  <w:sdtContent>
                    <w:p>
                      <w:pPr>
                        <w:spacing w:line="360" w:lineRule="auto"/>
                        <w:ind w:firstLine="720"/>
                        <w:jc w:val="both"/>
                        <w:rPr>
                          <w:szCs w:val="24"/>
                        </w:rPr>
                      </w:pPr>
                      <w:sdt>
                        <w:sdtPr>
                          <w:alias w:val="Numeris"/>
                          <w:tag w:val="nr_e483eaa072e34e32976531bdbd2f7364"/>
                          <w:lock w:val="sdtLocked"/>
                          <w:richText/>
                        </w:sdtPr>
                        <w:sdtContent>
                          <w:r>
                            <w:rPr>
                              <w:szCs w:val="24"/>
                            </w:rPr>
                            <w:t>2</w:t>
                          </w:r>
                        </w:sdtContent>
                      </w:sdt>
                      <w:r>
                        <w:rPr>
                          <w:szCs w:val="24"/>
                        </w:rPr>
                        <w:t>. Metinės konsoliduotosios finansinės ataskaitos ir konsoliduotasis metinis pranešimas tvirtinami įstatymų nustatyta tvarka.</w:t>
                      </w:r>
                    </w:p>
                  </w:sdtContent>
                </w:sdt>
                <w:sdt>
                  <w:sdtPr>
                    <w:alias w:val="12 str. 3 d."/>
                    <w:tag w:val="part_01929197b9644ecba9ddad768107072c"/>
                    <w:lock w:val="sdtLocked"/>
                    <w:richText/>
                  </w:sdtPr>
                  <w:sdtContent>
                    <w:p>
                      <w:pPr>
                        <w:spacing w:line="360" w:lineRule="auto"/>
                        <w:ind w:firstLine="720"/>
                        <w:jc w:val="both"/>
                        <w:rPr>
                          <w:szCs w:val="24"/>
                        </w:rPr>
                      </w:pPr>
                      <w:sdt>
                        <w:sdtPr>
                          <w:alias w:val="Numeris"/>
                          <w:tag w:val="nr_01929197b9644ecba9ddad768107072c"/>
                          <w:lock w:val="sdtLocked"/>
                          <w:richText/>
                        </w:sdtPr>
                        <w:sdtContent>
                          <w:r>
                            <w:rPr>
                              <w:szCs w:val="24"/>
                            </w:rPr>
                            <w:t>3</w:t>
                          </w:r>
                        </w:sdtContent>
                      </w:sdt>
                      <w:r>
                        <w:rPr>
                          <w:szCs w:val="24"/>
                        </w:rPr>
                        <w:t>. Patvirtintos metinės konsoliduotosios finansinės ataskaitos ir konsoliduotasis metinis pranešimas kartu su auditoriaus išvada skelbiami ta pačia tvarka kaip ir metinės finansinės ataskaitos.</w:t>
                      </w:r>
                    </w:p>
                  </w:sdtContent>
                </w:sdt>
                <w:sdt>
                  <w:sdtPr>
                    <w:alias w:val="12 str. 4 d."/>
                    <w:tag w:val="part_b55e0f3ba1b0466289c9234feade2843"/>
                    <w:lock w:val="sdtLocked"/>
                    <w:richText/>
                  </w:sdtPr>
                  <w:sdtContent>
                    <w:p>
                      <w:pPr>
                        <w:spacing w:line="360" w:lineRule="auto"/>
                        <w:ind w:firstLine="720"/>
                        <w:jc w:val="both"/>
                        <w:rPr>
                          <w:szCs w:val="24"/>
                        </w:rPr>
                      </w:pPr>
                      <w:sdt>
                        <w:sdtPr>
                          <w:alias w:val="Numeris"/>
                          <w:tag w:val="nr_b55e0f3ba1b0466289c9234feade2843"/>
                          <w:lock w:val="sdtLocked"/>
                          <w:richText/>
                        </w:sdtPr>
                        <w:sdtContent>
                          <w:r>
                            <w:rPr>
                              <w:szCs w:val="24"/>
                            </w:rPr>
                            <w:t>4</w:t>
                          </w:r>
                        </w:sdtContent>
                      </w:sdt>
                      <w:r>
                        <w:rPr>
                          <w:szCs w:val="24"/>
                        </w:rPr>
                        <w:t>. Skelbiamų metinių konsoliduotųjų finansinių ataskaitų ir konsoliduotojo metinio pranešimo formos ir tekstai turi būti tokie, pagal kuriuos buvo parengta auditoriaus išvada.</w:t>
                      </w:r>
                    </w:p>
                    <w:p>
                      <w:pPr>
                        <w:spacing w:line="360" w:lineRule="auto"/>
                        <w:ind w:firstLine="720"/>
                        <w:rPr>
                          <w:b/>
                          <w:szCs w:val="24"/>
                        </w:rPr>
                      </w:pPr>
                    </w:p>
                  </w:sdtContent>
                </w:sdt>
              </w:sdtContent>
            </w:sdt>
          </w:sdtContent>
        </w:sdt>
        <w:sdt>
          <w:sdtPr>
            <w:alias w:val="skirsnis"/>
            <w:tag w:val="part_d970dea4cc3746f092cf97b322ba271d"/>
            <w:lock w:val="sdtLocked"/>
            <w:richText/>
          </w:sdtPr>
          <w:sdtContent>
            <w:p>
              <w:pPr>
                <w:spacing w:line="360" w:lineRule="auto"/>
                <w:jc w:val="center"/>
                <w:rPr>
                  <w:b/>
                  <w:szCs w:val="24"/>
                </w:rPr>
              </w:pPr>
              <w:sdt>
                <w:sdtPr>
                  <w:alias w:val="Numeris"/>
                  <w:tag w:val="nr_d970dea4cc3746f092cf97b322ba271d"/>
                  <w:lock w:val="sdtLocked"/>
                  <w:richText/>
                </w:sdtPr>
                <w:sdtContent>
                  <w:r>
                    <w:rPr>
                      <w:b/>
                      <w:szCs w:val="24"/>
                    </w:rPr>
                    <w:t>SEPTINTASIS</w:t>
                  </w:r>
                </w:sdtContent>
              </w:sdt>
              <w:r>
                <w:rPr>
                  <w:b/>
                  <w:szCs w:val="24"/>
                </w:rPr>
                <w:t xml:space="preserve"> SKIRSNIS</w:t>
              </w:r>
            </w:p>
            <w:p>
              <w:pPr>
                <w:spacing w:line="360" w:lineRule="auto"/>
                <w:jc w:val="center"/>
                <w:rPr>
                  <w:b/>
                  <w:bCs/>
                  <w:szCs w:val="24"/>
                </w:rPr>
              </w:pPr>
              <w:sdt>
                <w:sdtPr>
                  <w:alias w:val="Pavadinimas"/>
                  <w:tag w:val="title_d970dea4cc3746f092cf97b322ba271d"/>
                  <w:lock w:val="sdtLocked"/>
                  <w:richText/>
                </w:sdtPr>
                <w:sdtContent>
                  <w:r>
                    <w:rPr>
                      <w:b/>
                      <w:bCs/>
                      <w:szCs w:val="24"/>
                    </w:rPr>
                    <w:t>KONSOLIDUOTŲJŲ FINANSINIŲ ATASKAITŲ IR KONSOLIDUOTOJO METINIO PRANEŠIMO SAUGOJIMAS, ATSAKOMYBĖ UŽ JŲ PARENGIMĄ IR PATEIKIMĄ JURIDINIŲ ASMENŲ REGISTRUI</w:t>
                  </w:r>
                </w:sdtContent>
              </w:sdt>
            </w:p>
            <w:p>
              <w:pPr>
                <w:spacing w:line="360" w:lineRule="auto"/>
                <w:ind w:firstLine="720"/>
                <w:rPr>
                  <w:szCs w:val="24"/>
                </w:rPr>
              </w:pPr>
            </w:p>
            <w:sdt>
              <w:sdtPr>
                <w:alias w:val="13 str."/>
                <w:tag w:val="part_6c4bab429033432488d05104daec834f"/>
                <w:lock w:val="sdtLocked"/>
                <w:richText/>
              </w:sdtPr>
              <w:sdtContent>
                <w:p>
                  <w:pPr>
                    <w:spacing w:line="360" w:lineRule="auto"/>
                    <w:ind w:left="2552" w:hanging="1832"/>
                    <w:jc w:val="both"/>
                    <w:rPr>
                      <w:szCs w:val="24"/>
                      <w:lang w:eastAsia="lt-LT"/>
                    </w:rPr>
                  </w:pPr>
                  <w:sdt>
                    <w:sdtPr>
                      <w:alias w:val="Numeris"/>
                      <w:tag w:val="nr_6c4bab429033432488d05104daec834f"/>
                      <w:lock w:val="sdtLocked"/>
                      <w:richText/>
                    </w:sdtPr>
                    <w:sdtContent>
                      <w:r>
                        <w:rPr>
                          <w:b/>
                          <w:bCs/>
                          <w:szCs w:val="24"/>
                          <w:lang w:eastAsia="lt-LT"/>
                        </w:rPr>
                        <w:t>13</w:t>
                      </w:r>
                    </w:sdtContent>
                  </w:sdt>
                  <w:r>
                    <w:rPr>
                      <w:b/>
                      <w:bCs/>
                      <w:szCs w:val="24"/>
                      <w:lang w:eastAsia="lt-LT"/>
                    </w:rPr>
                    <w:t xml:space="preserve"> straipsnis. </w:t>
                  </w:r>
                  <w:sdt>
                    <w:sdtPr>
                      <w:alias w:val="Pavadinimas"/>
                      <w:tag w:val="title_6c4bab429033432488d05104daec834f"/>
                      <w:lock w:val="sdtLocked"/>
                      <w:richText/>
                    </w:sdtPr>
                    <w:sdtContent>
                      <w:r>
                        <w:rPr>
                          <w:b/>
                          <w:bCs/>
                          <w:szCs w:val="24"/>
                          <w:lang w:eastAsia="lt-LT"/>
                        </w:rPr>
                        <w:t>Konsoliduotųjų finansinių ataskaitų ir konsoliduotojo metinio pranešimo saugojimo tvarka</w:t>
                      </w:r>
                    </w:sdtContent>
                  </w:sdt>
                </w:p>
                <w:sdt>
                  <w:sdtPr>
                    <w:alias w:val="13 str. 1 d."/>
                    <w:tag w:val="part_ebaaf9dbc676479fbd1b1759e2481791"/>
                    <w:lock w:val="sdtLocked"/>
                    <w:richText/>
                  </w:sdtPr>
                  <w:sdtContent>
                    <w:p>
                      <w:pPr>
                        <w:spacing w:line="360" w:lineRule="auto"/>
                        <w:ind w:firstLine="720"/>
                        <w:jc w:val="both"/>
                        <w:rPr>
                          <w:szCs w:val="24"/>
                        </w:rPr>
                      </w:pPr>
                      <w:r>
                        <w:rPr>
                          <w:szCs w:val="24"/>
                          <w:lang w:eastAsia="lt-LT"/>
                        </w:rPr>
                        <w:t xml:space="preserve">Konsoliduotųjų finansinių ataskaitų, konsoliduotojo metinio pranešimo </w:t>
                      </w:r>
                      <w:r>
                        <w:rPr>
                          <w:color w:val="000000"/>
                          <w:szCs w:val="24"/>
                          <w:lang w:eastAsia="lt-LT"/>
                        </w:rPr>
                        <w:t xml:space="preserve">ir atskiros </w:t>
                      </w:r>
                      <w:r>
                        <w:rPr>
                          <w:szCs w:val="24"/>
                        </w:rPr>
                        <w:t xml:space="preserve">konsoliduotosios socialinės atsakomybės </w:t>
                      </w:r>
                      <w:r>
                        <w:rPr>
                          <w:color w:val="000000"/>
                          <w:szCs w:val="24"/>
                          <w:lang w:eastAsia="lt-LT"/>
                        </w:rPr>
                        <w:t>ataskaitos</w:t>
                      </w:r>
                      <w:r>
                        <w:rPr>
                          <w:szCs w:val="24"/>
                          <w:lang w:eastAsia="lt-LT"/>
                        </w:rPr>
                        <w:t xml:space="preserve"> saugojimo tvarką nustato Lietuvos Respublikos dokumentų ir archyvų 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6a200c8de11e69dec860c1f4a5372">
                    <w:r w:rsidRPr="00532B9F">
                      <w:rPr>
                        <w:rFonts w:ascii="Arial" w:eastAsia="MS Mincho" w:hAnsi="Arial"/>
                        <w:sz w:val="20"/>
                        <w:i/>
                        <w:iCs/>
                        <w:color w:val="0000FF" w:themeColor="hyperlink"/>
                        <w:u w:val="single"/>
                      </w:rPr>
                      <w:t>XIII-95</w:t>
                    </w:r>
                  </w:fldSimple>
                  <w:r>
                    <w:rPr>
                      <w:rFonts w:ascii="Arial" w:eastAsia="MS Mincho" w:hAnsi="Arial"/>
                      <w:sz w:val="20"/>
                      <w:i/>
                      <w:iCs/>
                    </w:rPr>
                    <w:t>,
2016-12-15,
paskelbta TAR 2016-12-23, i. k. 2016-29407            </w:t>
                  </w:r>
                </w:p>
                <w:p/>
              </w:sdtContent>
            </w:sdt>
            <w:sdt>
              <w:sdtPr>
                <w:alias w:val="14 str."/>
                <w:tag w:val="part_ee18cfb9397e40b698d277df17fc0dc0"/>
                <w:lock w:val="sdtLocked"/>
                <w:richText/>
              </w:sdtPr>
              <w:sdtContent>
                <w:p>
                  <w:pPr>
                    <w:spacing w:line="360" w:lineRule="auto"/>
                    <w:ind w:left="2268" w:hanging="1548"/>
                    <w:jc w:val="both"/>
                    <w:rPr>
                      <w:szCs w:val="24"/>
                      <w:lang w:eastAsia="lt-LT"/>
                    </w:rPr>
                  </w:pPr>
                  <w:sdt>
                    <w:sdtPr>
                      <w:alias w:val="Numeris"/>
                      <w:tag w:val="nr_ee18cfb9397e40b698d277df17fc0dc0"/>
                      <w:lock w:val="sdtLocked"/>
                      <w:richText/>
                    </w:sdtPr>
                    <w:sdtContent>
                      <w:r>
                        <w:rPr>
                          <w:b/>
                          <w:bCs/>
                          <w:szCs w:val="24"/>
                        </w:rPr>
                        <w:t>14</w:t>
                      </w:r>
                    </w:sdtContent>
                  </w:sdt>
                  <w:r>
                    <w:rPr>
                      <w:b/>
                      <w:bCs/>
                      <w:szCs w:val="24"/>
                    </w:rPr>
                    <w:t xml:space="preserve"> straipsnis. </w:t>
                  </w:r>
                  <w:sdt>
                    <w:sdtPr>
                      <w:alias w:val="Pavadinimas"/>
                      <w:tag w:val="title_ee18cfb9397e40b698d277df17fc0dc0"/>
                      <w:lock w:val="sdtLocked"/>
                      <w:richText/>
                    </w:sdtPr>
                    <w:sdtContent>
                      <w:r>
                        <w:rPr>
                          <w:b/>
                          <w:bCs/>
                          <w:szCs w:val="24"/>
                        </w:rPr>
                        <w:t>Atsakomybė už konsoliduotųjų finansinių ataskaitų, konsoliduotojo metinio pranešimo parengimą ir pateikimą Juridinių asmenų registro tvarkytojui</w:t>
                      </w:r>
                    </w:sdtContent>
                  </w:sdt>
                </w:p>
                <w:sdt>
                  <w:sdtPr>
                    <w:alias w:val="14 str. 1 d."/>
                    <w:tag w:val="part_af869028679345ea93de557efa6d67da"/>
                    <w:lock w:val="sdtLocked"/>
                    <w:richText/>
                  </w:sdtPr>
                  <w:sdtContent>
                    <w:p>
                      <w:pPr>
                        <w:spacing w:line="360" w:lineRule="auto"/>
                        <w:ind w:firstLine="720"/>
                        <w:jc w:val="both"/>
                        <w:rPr>
                          <w:szCs w:val="24"/>
                        </w:rPr>
                      </w:pPr>
                      <w:r>
                        <w:rPr>
                          <w:szCs w:val="24"/>
                          <w:lang w:eastAsia="lt-LT"/>
                        </w:rPr>
                        <w:t xml:space="preserve">Už įmonių grupės konsoliduotųjų finansinių ataskaitų, konsoliduotojo metinio pranešimo parengimą ir pateikimą </w:t>
                      </w:r>
                      <w:r>
                        <w:rPr>
                          <w:color w:val="000000"/>
                          <w:szCs w:val="24"/>
                          <w:lang w:eastAsia="lt-LT"/>
                        </w:rPr>
                        <w:t>kartu su auditoriaus išvada</w:t>
                      </w:r>
                      <w:r>
                        <w:rPr>
                          <w:szCs w:val="24"/>
                          <w:lang w:eastAsia="lt-LT"/>
                        </w:rPr>
                        <w:t xml:space="preserve"> Juridinių asmenų registro tvarkytojui</w:t>
                      </w:r>
                      <w:r>
                        <w:rPr>
                          <w:b/>
                          <w:color w:val="000000"/>
                          <w:szCs w:val="24"/>
                          <w:lang w:eastAsia="lt-LT"/>
                        </w:rPr>
                        <w:t xml:space="preserve"> </w:t>
                      </w:r>
                      <w:r>
                        <w:rPr>
                          <w:color w:val="000000"/>
                          <w:szCs w:val="24"/>
                          <w:lang w:eastAsia="lt-LT"/>
                        </w:rPr>
                        <w:t xml:space="preserve">ir atskiros </w:t>
                      </w:r>
                      <w:r>
                        <w:rPr>
                          <w:szCs w:val="24"/>
                        </w:rPr>
                        <w:t xml:space="preserve">konsoliduotosios socialinės atsakomybės </w:t>
                      </w:r>
                      <w:r>
                        <w:rPr>
                          <w:color w:val="000000"/>
                          <w:szCs w:val="24"/>
                          <w:lang w:eastAsia="lt-LT"/>
                        </w:rPr>
                        <w:t>ataskaitos parengimą ir paskelbimą</w:t>
                      </w:r>
                      <w:r>
                        <w:rPr>
                          <w:szCs w:val="24"/>
                          <w:lang w:eastAsia="lt-LT"/>
                        </w:rPr>
                        <w:t xml:space="preserve"> atsako patronuojančiosios įmonės vadovas, valdymo ir priežiūros organų nariai įstatymų nustatyta tvarka pagal vadovui, valdymo ir priežiūros organams įstatymais atitinkamai priskirtą kompetenciją. Patronuojančiosios įmonės vadovas, valdymo ir priežiūros organų nariai, </w:t>
                      </w:r>
                      <w:r>
                        <w:rPr>
                          <w:color w:val="000000"/>
                          <w:szCs w:val="24"/>
                          <w:lang w:eastAsia="lt-LT"/>
                        </w:rPr>
                        <w:t xml:space="preserve">pagal įstatymais atitinkamai priskirtą kompetenciją </w:t>
                      </w:r>
                      <w:r>
                        <w:rPr>
                          <w:szCs w:val="24"/>
                          <w:lang w:eastAsia="lt-LT"/>
                        </w:rPr>
                        <w:t>nevykdantys pareigų</w:t>
                      </w:r>
                      <w:r>
                        <w:rPr>
                          <w:color w:val="000000"/>
                          <w:szCs w:val="24"/>
                          <w:lang w:eastAsia="lt-LT"/>
                        </w:rPr>
                        <w:t xml:space="preserve">, susijusių su įmonių grupės konsoliduotųjų finansinių ataskaitų, konsoliduotojo metinio pranešimo parengimu ir pateikimu kartu su auditoriaus išvada Juridinių asmenų </w:t>
                      </w:r>
                      <w:r>
                        <w:rPr>
                          <w:szCs w:val="24"/>
                          <w:lang w:eastAsia="lt-LT"/>
                        </w:rPr>
                        <w:t xml:space="preserve">registro tvarkytojui </w:t>
                      </w:r>
                      <w:r>
                        <w:rPr>
                          <w:color w:val="000000"/>
                          <w:szCs w:val="24"/>
                          <w:lang w:eastAsia="lt-LT"/>
                        </w:rPr>
                        <w:t xml:space="preserve">ir atskiros </w:t>
                      </w:r>
                      <w:r>
                        <w:rPr>
                          <w:szCs w:val="24"/>
                        </w:rPr>
                        <w:t xml:space="preserve">konsoliduotosios socialinės atsakomybės </w:t>
                      </w:r>
                      <w:r>
                        <w:rPr>
                          <w:color w:val="000000"/>
                          <w:szCs w:val="24"/>
                          <w:lang w:eastAsia="lt-LT"/>
                        </w:rPr>
                        <w:t>ataskaitos parengimu ir paskelbimu, arba netinkamai jas vykdantys, privalo visą padarytą žalą atlyginti patronuojančiajai įmonei ir (arba) kitiems asmenims.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6a200c8de11e69dec860c1f4a5372">
                    <w:r w:rsidRPr="00532B9F">
                      <w:rPr>
                        <w:rFonts w:ascii="Arial" w:eastAsia="MS Mincho" w:hAnsi="Arial"/>
                        <w:sz w:val="20"/>
                        <w:i/>
                        <w:iCs/>
                        <w:color w:val="0000FF" w:themeColor="hyperlink"/>
                        <w:u w:val="single"/>
                      </w:rPr>
                      <w:t>XIII-95</w:t>
                    </w:r>
                  </w:fldSimple>
                  <w:r>
                    <w:rPr>
                      <w:rFonts w:ascii="Arial" w:eastAsia="MS Mincho" w:hAnsi="Arial"/>
                      <w:sz w:val="20"/>
                      <w:i/>
                      <w:iCs/>
                    </w:rPr>
                    <w:t>,
2016-12-15,
paskelbta TAR 2016-12-23, i. k. 2016-29407            </w:t>
                  </w:r>
                </w:p>
                <w:p/>
              </w:sdtContent>
            </w:sdt>
          </w:sdtContent>
        </w:sdt>
        <w:sdt>
          <w:sdtPr>
            <w:alias w:val="skirsnis"/>
            <w:tag w:val="part_8a0be854d6c74de9963ac19974e4053e"/>
            <w:lock w:val="sdtLocked"/>
            <w:richText/>
          </w:sdtPr>
          <w:sdtContent>
            <w:p>
              <w:pPr>
                <w:spacing w:line="360" w:lineRule="auto"/>
                <w:jc w:val="center"/>
                <w:rPr>
                  <w:b/>
                  <w:szCs w:val="24"/>
                </w:rPr>
              </w:pPr>
              <w:sdt>
                <w:sdtPr>
                  <w:alias w:val="Numeris"/>
                  <w:tag w:val="nr_8a0be854d6c74de9963ac19974e4053e"/>
                  <w:lock w:val="sdtLocked"/>
                  <w:richText/>
                </w:sdtPr>
                <w:sdtContent>
                  <w:r>
                    <w:rPr>
                      <w:b/>
                      <w:szCs w:val="24"/>
                    </w:rPr>
                    <w:t>AŠTUNTASIS</w:t>
                  </w:r>
                </w:sdtContent>
              </w:sdt>
              <w:r>
                <w:rPr>
                  <w:b/>
                  <w:szCs w:val="24"/>
                </w:rPr>
                <w:t xml:space="preserve"> SKIRSNIS</w:t>
              </w:r>
            </w:p>
            <w:p>
              <w:pPr>
                <w:spacing w:line="360" w:lineRule="auto"/>
                <w:jc w:val="center"/>
                <w:rPr>
                  <w:b/>
                  <w:szCs w:val="24"/>
                </w:rPr>
              </w:pPr>
              <w:sdt>
                <w:sdtPr>
                  <w:alias w:val="Pavadinimas"/>
                  <w:tag w:val="title_8a0be854d6c74de9963ac19974e4053e"/>
                  <w:lock w:val="sdtLocked"/>
                  <w:richText/>
                </w:sdtPr>
                <w:sdtContent>
                  <w:r>
                    <w:rPr>
                      <w:b/>
                      <w:szCs w:val="24"/>
                    </w:rPr>
                    <w:t>KONSOLIDUOTOJI MOKĖJIMŲ VALDŽIOS INSTITUCIJOMS ATASKAITA</w:t>
                  </w:r>
                </w:sdtContent>
              </w:sdt>
            </w:p>
            <w:p>
              <w:pPr>
                <w:spacing w:line="360" w:lineRule="auto"/>
                <w:ind w:firstLine="720"/>
                <w:rPr>
                  <w:szCs w:val="24"/>
                </w:rPr>
              </w:pPr>
            </w:p>
            <w:sdt>
              <w:sdtPr>
                <w:alias w:val="15 str."/>
                <w:tag w:val="part_05cf6ce6c9d648ffa0c837691a80ad24"/>
                <w:lock w:val="sdtLocked"/>
                <w:richText/>
              </w:sdtPr>
              <w:sdtContent>
                <w:p>
                  <w:pPr>
                    <w:spacing w:line="360" w:lineRule="auto"/>
                    <w:ind w:firstLine="720"/>
                    <w:jc w:val="both"/>
                    <w:rPr>
                      <w:b/>
                      <w:szCs w:val="24"/>
                      <w:lang w:eastAsia="lt-LT"/>
                    </w:rPr>
                  </w:pPr>
                  <w:sdt>
                    <w:sdtPr>
                      <w:alias w:val="Numeris"/>
                      <w:tag w:val="nr_05cf6ce6c9d648ffa0c837691a80ad24"/>
                      <w:lock w:val="sdtLocked"/>
                      <w:richText/>
                    </w:sdtPr>
                    <w:sdtContent>
                      <w:r>
                        <w:rPr>
                          <w:b/>
                          <w:szCs w:val="24"/>
                          <w:lang w:eastAsia="lt-LT"/>
                        </w:rPr>
                        <w:t>15</w:t>
                      </w:r>
                    </w:sdtContent>
                  </w:sdt>
                  <w:r>
                    <w:rPr>
                      <w:b/>
                      <w:szCs w:val="24"/>
                      <w:vertAlign w:val="superscript"/>
                      <w:lang w:eastAsia="lt-LT"/>
                    </w:rPr>
                    <w:t xml:space="preserve"> </w:t>
                  </w:r>
                  <w:r>
                    <w:rPr>
                      <w:b/>
                      <w:szCs w:val="24"/>
                      <w:lang w:eastAsia="lt-LT"/>
                    </w:rPr>
                    <w:t xml:space="preserve">straipsnis. </w:t>
                  </w:r>
                  <w:sdt>
                    <w:sdtPr>
                      <w:alias w:val="Pavadinimas"/>
                      <w:tag w:val="title_05cf6ce6c9d648ffa0c837691a80ad24"/>
                      <w:lock w:val="sdtLocked"/>
                      <w:richText/>
                    </w:sdtPr>
                    <w:sdtContent>
                      <w:r>
                        <w:rPr>
                          <w:b/>
                          <w:szCs w:val="24"/>
                          <w:lang w:eastAsia="lt-LT"/>
                        </w:rPr>
                        <w:t>Konsoliduotoji mokėjimų valdžios institucijoms ataskaita</w:t>
                      </w:r>
                    </w:sdtContent>
                  </w:sdt>
                </w:p>
                <w:sdt>
                  <w:sdtPr>
                    <w:alias w:val="15 str. 1 d."/>
                    <w:tag w:val="part_7ea760b0d41a4887af57de27e61ef389"/>
                    <w:lock w:val="sdtLocked"/>
                    <w:richText/>
                  </w:sdtPr>
                  <w:sdtContent>
                    <w:p>
                      <w:pPr>
                        <w:spacing w:line="360" w:lineRule="auto"/>
                        <w:ind w:firstLine="720"/>
                        <w:jc w:val="both"/>
                        <w:rPr>
                          <w:color w:val="000000"/>
                          <w:szCs w:val="24"/>
                        </w:rPr>
                      </w:pPr>
                      <w:sdt>
                        <w:sdtPr>
                          <w:alias w:val="Numeris"/>
                          <w:tag w:val="nr_7ea760b0d41a4887af57de27e61ef389"/>
                          <w:lock w:val="sdtLocked"/>
                          <w:richText/>
                        </w:sdtPr>
                        <w:sdtContent>
                          <w:r>
                            <w:rPr>
                              <w:color w:val="000000"/>
                              <w:szCs w:val="24"/>
                            </w:rPr>
                            <w:t>1</w:t>
                          </w:r>
                        </w:sdtContent>
                      </w:sdt>
                      <w:r>
                        <w:rPr>
                          <w:color w:val="000000"/>
                          <w:szCs w:val="24"/>
                        </w:rPr>
                        <w:t xml:space="preserve">. Didelės ir viešojo intereso įmonės, kurios yra patronuojančiosios įmonės ir rengia konsoliduotąsias finansines ataskaitas ir jeigu jos yra gavybos pramonės arba pirmykščių miškų medienos ruošos įmonės, </w:t>
                      </w:r>
                      <w:r>
                        <w:rPr>
                          <w:szCs w:val="24"/>
                        </w:rPr>
                        <w:t>kaip jos apibrėžtos Lietuvos Respublikos Vyriausybės arba jos įgaliotos institucijos teisės akte, kuriame nustatyti konsoliduotosios mokėjimų valdžios institucijoms ataskaitos sudarymo reikalavimai</w:t>
                      </w:r>
                      <w:r>
                        <w:rPr>
                          <w:color w:val="000000"/>
                          <w:szCs w:val="24"/>
                        </w:rPr>
                        <w:t xml:space="preserve">, privalo parengti konsoliduotąją mokėjimų valdžios institucijoms ataskaitą. Patronuojančioji įmonė laikoma gavybos pramonės įmone arba pirmykščių miškų medienos ruošos įmone, jeigu kuri nors iš jos patronuojamųjų įmonių yra gavybos pramonės įmonė arba pirmykščių miškų medienos ruošos įmonė. </w:t>
                      </w:r>
                    </w:p>
                  </w:sdtContent>
                </w:sdt>
                <w:sdt>
                  <w:sdtPr>
                    <w:alias w:val="15 str. 2 d."/>
                    <w:tag w:val="part_75cf2d682b7043e09d6ce6c53072f1c3"/>
                    <w:lock w:val="sdtLocked"/>
                    <w:richText/>
                  </w:sdtPr>
                  <w:sdtContent>
                    <w:p>
                      <w:pPr>
                        <w:spacing w:line="360" w:lineRule="auto"/>
                        <w:ind w:firstLine="720"/>
                        <w:jc w:val="both"/>
                        <w:rPr>
                          <w:color w:val="000000"/>
                          <w:szCs w:val="24"/>
                        </w:rPr>
                      </w:pPr>
                      <w:sdt>
                        <w:sdtPr>
                          <w:alias w:val="Numeris"/>
                          <w:tag w:val="nr_75cf2d682b7043e09d6ce6c53072f1c3"/>
                          <w:lock w:val="sdtLocked"/>
                          <w:richText/>
                        </w:sdtPr>
                        <w:sdtContent>
                          <w:r>
                            <w:rPr>
                              <w:color w:val="000000"/>
                              <w:szCs w:val="24"/>
                            </w:rPr>
                            <w:t>2</w:t>
                          </w:r>
                        </w:sdtContent>
                      </w:sdt>
                      <w:r>
                        <w:rPr>
                          <w:color w:val="000000"/>
                          <w:szCs w:val="24"/>
                        </w:rPr>
                        <w:t>. Prievolė parengti konsoliduotąją mokėjimų valdžios institucijoms ataskaitą netaikoma:</w:t>
                      </w:r>
                    </w:p>
                    <w:sdt>
                      <w:sdtPr>
                        <w:alias w:val="15 str. 2 d. 1 p."/>
                        <w:tag w:val="part_3981891fb325491db4be2a9a57910eeb"/>
                        <w:lock w:val="sdtLocked"/>
                        <w:richText/>
                      </w:sdtPr>
                      <w:sdtContent>
                        <w:p>
                          <w:pPr>
                            <w:spacing w:line="360" w:lineRule="auto"/>
                            <w:ind w:firstLine="720"/>
                            <w:jc w:val="both"/>
                            <w:rPr>
                              <w:color w:val="000000"/>
                              <w:szCs w:val="24"/>
                            </w:rPr>
                          </w:pPr>
                          <w:sdt>
                            <w:sdtPr>
                              <w:alias w:val="Numeris"/>
                              <w:tag w:val="nr_3981891fb325491db4be2a9a57910eeb"/>
                              <w:lock w:val="sdtLocked"/>
                              <w:richText/>
                            </w:sdtPr>
                            <w:sdtContent>
                              <w:r>
                                <w:rPr>
                                  <w:color w:val="000000"/>
                                  <w:szCs w:val="24"/>
                                </w:rPr>
                                <w:t>1</w:t>
                              </w:r>
                            </w:sdtContent>
                          </w:sdt>
                          <w:r>
                            <w:rPr>
                              <w:color w:val="000000"/>
                              <w:szCs w:val="24"/>
                            </w:rPr>
                            <w:t>) mažos įmonių grupės arba vidutinės įmonių grupės patronuojančiajai įmonei, išskyrus atvejus, kai bent viena iš įmonių grupės įmonių yra viešojo intereso įmonė;</w:t>
                          </w:r>
                        </w:p>
                      </w:sdtContent>
                    </w:sdt>
                    <w:sdt>
                      <w:sdtPr>
                        <w:alias w:val="15 str. 2 d. 2 p."/>
                        <w:tag w:val="part_13ea87b1067e4b018bb0e7d75abb61f2"/>
                        <w:lock w:val="sdtLocked"/>
                        <w:richText/>
                      </w:sdtPr>
                      <w:sdtContent>
                        <w:p>
                          <w:pPr>
                            <w:spacing w:line="360" w:lineRule="auto"/>
                            <w:ind w:firstLine="720"/>
                            <w:jc w:val="both"/>
                            <w:rPr>
                              <w:color w:val="000000"/>
                              <w:szCs w:val="24"/>
                            </w:rPr>
                          </w:pPr>
                          <w:sdt>
                            <w:sdtPr>
                              <w:alias w:val="Numeris"/>
                              <w:tag w:val="nr_13ea87b1067e4b018bb0e7d75abb61f2"/>
                              <w:lock w:val="sdtLocked"/>
                              <w:richText/>
                            </w:sdtPr>
                            <w:sdtContent>
                              <w:r>
                                <w:rPr>
                                  <w:szCs w:val="24"/>
                                </w:rPr>
                                <w:t>2</w:t>
                              </w:r>
                            </w:sdtContent>
                          </w:sdt>
                          <w:r>
                            <w:rPr>
                              <w:szCs w:val="24"/>
                            </w:rPr>
                            <w:t>) patronuojančiajai įmonei, kuri taip pat yra patronuojamoji įmonė, jeigu jos patronuojančiosios įmonės veikla reglamentuojama Lietuvos Respublikos arba kitos valstybės narės teisės aktais.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c4813053fe11ec862fdcbc8b3e3e05">
                            <w:r w:rsidRPr="00532B9F">
                              <w:rPr>
                                <w:rFonts w:ascii="Arial" w:eastAsia="MS Mincho" w:hAnsi="Arial"/>
                                <w:sz w:val="20"/>
                                <w:i/>
                                <w:iCs/>
                                <w:color w:val="0000FF" w:themeColor="hyperlink"/>
                                <w:u w:val="single"/>
                              </w:rPr>
                              <w:t>XIV-682</w:t>
                            </w:r>
                          </w:fldSimple>
                          <w:r>
                            <w:rPr>
                              <w:rFonts w:ascii="Arial" w:eastAsia="MS Mincho" w:hAnsi="Arial"/>
                              <w:sz w:val="20"/>
                              <w:i/>
                              <w:iCs/>
                            </w:rPr>
                            <w:t>,
2021-11-23,
paskelbta TAR 2021-12-03, i. k. 2021-25107            </w:t>
                          </w:r>
                        </w:p>
                        <w:p/>
                      </w:sdtContent>
                    </w:sdt>
                  </w:sdtContent>
                </w:sdt>
                <w:sdt>
                  <w:sdtPr>
                    <w:alias w:val="15 str. 3 d."/>
                    <w:tag w:val="part_f39d85c9ef1446e08bf02043b6114670"/>
                    <w:lock w:val="sdtLocked"/>
                    <w:richText/>
                  </w:sdtPr>
                  <w:sdtContent>
                    <w:p>
                      <w:pPr>
                        <w:spacing w:line="360" w:lineRule="auto"/>
                        <w:ind w:firstLine="720"/>
                        <w:jc w:val="both"/>
                        <w:rPr>
                          <w:color w:val="000000"/>
                          <w:szCs w:val="24"/>
                        </w:rPr>
                      </w:pPr>
                      <w:sdt>
                        <w:sdtPr>
                          <w:alias w:val="Numeris"/>
                          <w:tag w:val="nr_f39d85c9ef1446e08bf02043b6114670"/>
                          <w:lock w:val="sdtLocked"/>
                          <w:richText/>
                        </w:sdtPr>
                        <w:sdtContent>
                          <w:r>
                            <w:rPr>
                              <w:color w:val="000000"/>
                              <w:szCs w:val="24"/>
                            </w:rPr>
                            <w:t>3</w:t>
                          </w:r>
                        </w:sdtContent>
                      </w:sdt>
                      <w:r>
                        <w:rPr>
                          <w:color w:val="000000"/>
                          <w:szCs w:val="24"/>
                        </w:rPr>
                        <w:t xml:space="preserve">. Įmonė neturi būti įtraukta į konsoliduotąją mokėjimų valdžios institucijoms ataskaitą, jeigu įvykdoma bent viena iš šių sąlygų: </w:t>
                      </w:r>
                    </w:p>
                    <w:sdt>
                      <w:sdtPr>
                        <w:alias w:val="15 str. 3 d. 1 p."/>
                        <w:tag w:val="part_68180f71667a41338d95247c2dcd6bc6"/>
                        <w:lock w:val="sdtLocked"/>
                        <w:richText/>
                      </w:sdtPr>
                      <w:sdtContent>
                        <w:p>
                          <w:pPr>
                            <w:spacing w:line="360" w:lineRule="auto"/>
                            <w:ind w:firstLine="720"/>
                            <w:jc w:val="both"/>
                            <w:rPr>
                              <w:color w:val="000000"/>
                              <w:szCs w:val="24"/>
                            </w:rPr>
                          </w:pPr>
                          <w:sdt>
                            <w:sdtPr>
                              <w:alias w:val="Numeris"/>
                              <w:tag w:val="nr_68180f71667a41338d95247c2dcd6bc6"/>
                              <w:lock w:val="sdtLocked"/>
                              <w:richText/>
                            </w:sdtPr>
                            <w:sdtContent>
                              <w:r>
                                <w:rPr>
                                  <w:color w:val="000000"/>
                                  <w:szCs w:val="24"/>
                                </w:rPr>
                                <w:t>1</w:t>
                              </w:r>
                            </w:sdtContent>
                          </w:sdt>
                          <w:r>
                            <w:rPr>
                              <w:color w:val="000000"/>
                              <w:szCs w:val="24"/>
                            </w:rPr>
                            <w:t>) patronuojamosios įmonės akcijos įsigytos numatant jas parduoti per vienus metus nuo įsigijimo dienos;</w:t>
                          </w:r>
                        </w:p>
                      </w:sdtContent>
                    </w:sdt>
                    <w:sdt>
                      <w:sdtPr>
                        <w:alias w:val="15 str. 3 d. 2 p."/>
                        <w:tag w:val="part_57f60ac8a4354911bcceb9a2550bfb90"/>
                        <w:lock w:val="sdtLocked"/>
                        <w:richText/>
                      </w:sdtPr>
                      <w:sdtContent>
                        <w:p>
                          <w:pPr>
                            <w:spacing w:line="360" w:lineRule="auto"/>
                            <w:ind w:firstLine="720"/>
                            <w:jc w:val="both"/>
                            <w:rPr>
                              <w:color w:val="000000"/>
                              <w:szCs w:val="24"/>
                            </w:rPr>
                          </w:pPr>
                          <w:sdt>
                            <w:sdtPr>
                              <w:alias w:val="Numeris"/>
                              <w:tag w:val="nr_57f60ac8a4354911bcceb9a2550bfb90"/>
                              <w:lock w:val="sdtLocked"/>
                              <w:richText/>
                            </w:sdtPr>
                            <w:sdtContent>
                              <w:r>
                                <w:rPr>
                                  <w:color w:val="000000"/>
                                  <w:szCs w:val="24"/>
                                </w:rPr>
                                <w:t>2</w:t>
                              </w:r>
                            </w:sdtContent>
                          </w:sdt>
                          <w:r>
                            <w:rPr>
                              <w:color w:val="000000"/>
                              <w:szCs w:val="24"/>
                            </w:rPr>
                            <w:t>) patronuojamosios įmonės veiklai taikomi reikšmingi ilgalaikiai apribojimai, kurie suvaržo jos valdymą ir galimybę perleisti patronuojančiajai įmonei turtą;</w:t>
                          </w:r>
                        </w:p>
                      </w:sdtContent>
                    </w:sdt>
                    <w:sdt>
                      <w:sdtPr>
                        <w:alias w:val="15 str. 3 d. 3 p."/>
                        <w:tag w:val="part_bad32c5173664ef5ab2f47c7228986e0"/>
                        <w:lock w:val="sdtLocked"/>
                        <w:richText/>
                      </w:sdtPr>
                      <w:sdtContent>
                        <w:p>
                          <w:pPr>
                            <w:spacing w:line="360" w:lineRule="auto"/>
                            <w:ind w:firstLine="720"/>
                            <w:jc w:val="both"/>
                            <w:rPr>
                              <w:color w:val="000000"/>
                              <w:szCs w:val="24"/>
                            </w:rPr>
                          </w:pPr>
                          <w:sdt>
                            <w:sdtPr>
                              <w:alias w:val="Numeris"/>
                              <w:tag w:val="nr_bad32c5173664ef5ab2f47c7228986e0"/>
                              <w:lock w:val="sdtLocked"/>
                              <w:richText/>
                            </w:sdtPr>
                            <w:sdtContent>
                              <w:r>
                                <w:rPr>
                                  <w:color w:val="000000"/>
                                  <w:szCs w:val="24"/>
                                </w:rPr>
                                <w:t>3</w:t>
                              </w:r>
                            </w:sdtContent>
                          </w:sdt>
                          <w:r>
                            <w:rPr>
                              <w:color w:val="000000"/>
                              <w:szCs w:val="24"/>
                            </w:rPr>
                            <w:t xml:space="preserve">) </w:t>
                          </w:r>
                          <w:r>
                            <w:rPr>
                              <w:szCs w:val="24"/>
                            </w:rPr>
                            <w:t xml:space="preserve">ypač retais atvejais, kai nedarant per didelių išlaidų arba pernelyg nedelsiant neįmanoma gauti informacijos, reikalingos </w:t>
                          </w:r>
                          <w:r>
                            <w:rPr>
                              <w:color w:val="000000"/>
                              <w:szCs w:val="24"/>
                            </w:rPr>
                            <w:t xml:space="preserve">konsoliduotajai mokėjimų valdžios institucijoms ataskaitai </w:t>
                          </w:r>
                          <w:r>
                            <w:rPr>
                              <w:szCs w:val="24"/>
                            </w:rPr>
                            <w:t>sudaryti</w:t>
                          </w:r>
                          <w:r>
                            <w:rPr>
                              <w:color w:val="000000"/>
                              <w:szCs w:val="24"/>
                            </w:rPr>
                            <w:t>.</w:t>
                          </w:r>
                        </w:p>
                      </w:sdtContent>
                    </w:sdt>
                  </w:sdtContent>
                </w:sdt>
                <w:sdt>
                  <w:sdtPr>
                    <w:alias w:val="15 str. 4 d."/>
                    <w:tag w:val="part_ff87f67b03a74457a4d5ea46ce57150d"/>
                    <w:lock w:val="sdtLocked"/>
                    <w:richText/>
                  </w:sdtPr>
                  <w:sdtContent>
                    <w:p>
                      <w:pPr>
                        <w:spacing w:line="360" w:lineRule="auto"/>
                        <w:ind w:firstLine="720"/>
                        <w:jc w:val="both"/>
                        <w:rPr>
                          <w:color w:val="000000"/>
                          <w:szCs w:val="24"/>
                        </w:rPr>
                      </w:pPr>
                      <w:sdt>
                        <w:sdtPr>
                          <w:alias w:val="Numeris"/>
                          <w:tag w:val="nr_ff87f67b03a74457a4d5ea46ce57150d"/>
                          <w:lock w:val="sdtLocked"/>
                          <w:richText/>
                        </w:sdtPr>
                        <w:sdtContent>
                          <w:r>
                            <w:rPr>
                              <w:color w:val="000000"/>
                              <w:szCs w:val="24"/>
                            </w:rPr>
                            <w:t>4</w:t>
                          </w:r>
                        </w:sdtContent>
                      </w:sdt>
                      <w:r>
                        <w:rPr>
                          <w:color w:val="000000"/>
                          <w:szCs w:val="24"/>
                        </w:rPr>
                        <w:t>. Šio straipsnio 3 dalyje nurodytos sąlygos taikomos tik tuo atveju, jeigu jos taikomos sudarant konsoliduotąsias finansines ataskaitas.</w:t>
                      </w:r>
                    </w:p>
                  </w:sdtContent>
                </w:sdt>
                <w:sdt>
                  <w:sdtPr>
                    <w:alias w:val="15 str. 5 d."/>
                    <w:tag w:val="part_4cd8eed2bc0144aca877fa7b05afd89c"/>
                    <w:lock w:val="sdtLocked"/>
                    <w:richText/>
                  </w:sdtPr>
                  <w:sdtContent>
                    <w:p>
                      <w:pPr>
                        <w:spacing w:line="360" w:lineRule="auto"/>
                        <w:ind w:firstLine="720"/>
                        <w:jc w:val="both"/>
                        <w:rPr>
                          <w:color w:val="000000"/>
                          <w:szCs w:val="24"/>
                        </w:rPr>
                      </w:pPr>
                      <w:sdt>
                        <w:sdtPr>
                          <w:alias w:val="Numeris"/>
                          <w:tag w:val="nr_4cd8eed2bc0144aca877fa7b05afd89c"/>
                          <w:lock w:val="sdtLocked"/>
                          <w:richText/>
                        </w:sdtPr>
                        <w:sdtContent>
                          <w:r>
                            <w:rPr>
                              <w:szCs w:val="24"/>
                            </w:rPr>
                            <w:t>5</w:t>
                          </w:r>
                        </w:sdtContent>
                      </w:sdt>
                      <w:r>
                        <w:rPr>
                          <w:szCs w:val="24"/>
                        </w:rPr>
                        <w:t>.</w:t>
                      </w:r>
                      <w:r>
                        <w:rPr>
                          <w:b/>
                          <w:szCs w:val="24"/>
                        </w:rPr>
                        <w:t xml:space="preserve"> </w:t>
                      </w:r>
                      <w:r>
                        <w:rPr>
                          <w:color w:val="000000"/>
                          <w:szCs w:val="24"/>
                        </w:rPr>
                        <w:t>Konsoliduotoji mokėjimų valdžios institucijoms ataskaita pateikiama ir skelbiama viešai kartu su konsoliduotosiomis finansinėmis ataskaitomis ir konsoliduotuoju metiniu pranešimu Juridinių asmenų registre.</w:t>
                      </w:r>
                    </w:p>
                  </w:sdtContent>
                </w:sdt>
                <w:sdt>
                  <w:sdtPr>
                    <w:alias w:val="15 str. 6 d."/>
                    <w:tag w:val="part_33e16243485b45a8b7589bc59eedb7fc"/>
                    <w:lock w:val="sdtLocked"/>
                    <w:richText/>
                  </w:sdtPr>
                  <w:sdtContent>
                    <w:p>
                      <w:pPr>
                        <w:spacing w:line="360" w:lineRule="auto"/>
                        <w:ind w:firstLine="720"/>
                        <w:jc w:val="both"/>
                      </w:pPr>
                      <w:sdt>
                        <w:sdtPr>
                          <w:alias w:val="Numeris"/>
                          <w:tag w:val="nr_33e16243485b45a8b7589bc59eedb7fc"/>
                          <w:lock w:val="sdtLocked"/>
                          <w:richText/>
                        </w:sdtPr>
                        <w:sdtContent>
                          <w:r>
                            <w:rPr>
                              <w:color w:val="000000"/>
                              <w:szCs w:val="24"/>
                            </w:rPr>
                            <w:t>6</w:t>
                          </w:r>
                        </w:sdtContent>
                      </w:sdt>
                      <w:r>
                        <w:rPr>
                          <w:color w:val="000000"/>
                          <w:szCs w:val="24"/>
                        </w:rPr>
                        <w:t>. Konsoliduotąją mokėjimų valdžios institucijoms ataskaitą pasirašo ir už jos parengimą ir paskelbimą atsako patronuojančiosios įmonės vadovas.</w:t>
                      </w:r>
                    </w:p>
                  </w:sdtContent>
                </w:sdt>
              </w:sdtContent>
            </w:sdt>
          </w:sdtContent>
        </w:sdt>
        <w:sdt>
          <w:sdtPr>
            <w:alias w:val="signatura"/>
            <w:tag w:val="part_f99d756e1ae04fb88a8a22bf2fed4b39"/>
            <w:lock w:val="sdtLocked"/>
            <w:richText/>
          </w:sdtPr>
          <w:sdtContent>
            <w:p>
              <w:pPr>
                <w:ind w:firstLine="709"/>
                <w:jc w:val="both"/>
              </w:pPr>
            </w:p>
            <w:p>
              <w:pPr>
                <w:ind w:firstLine="709"/>
                <w:jc w:val="both"/>
                <w:rPr>
                  <w:i/>
                  <w:sz w:val="22"/>
                </w:rPr>
              </w:pPr>
              <w:r>
                <w:rPr>
                  <w:i/>
                  <w:sz w:val="22"/>
                </w:rPr>
                <w:t xml:space="preserve">Skelbiu šį Lietuvos Respublikos Seimo priimtą įstatymą. </w:t>
              </w:r>
            </w:p>
            <w:p>
              <w:pPr>
                <w:ind w:firstLine="709"/>
                <w:jc w:val="both"/>
                <w:rPr>
                  <w:i/>
                  <w:sz w:val="22"/>
                </w:rPr>
              </w:pPr>
            </w:p>
            <w:p>
              <w:pPr>
                <w:ind w:firstLine="709"/>
                <w:jc w:val="both"/>
                <w:rPr>
                  <w:sz w:val="22"/>
                </w:rPr>
              </w:pPr>
            </w:p>
            <w:p>
              <w:pPr>
                <w:ind w:firstLine="709"/>
                <w:jc w:val="both"/>
                <w:rPr>
                  <w:sz w:val="22"/>
                </w:rPr>
              </w:pPr>
            </w:p>
            <w:p>
              <w:pPr>
                <w:rPr>
                  <w:sz w:val="22"/>
                </w:rPr>
              </w:pPr>
              <w:r>
                <w:rPr>
                  <w:sz w:val="22"/>
                </w:rPr>
                <w:t>RESPUBLIKOS PREZIDENTAS</w:t>
                <w:tab/>
                <w:tab/>
                <w:tab/>
                <w:tab/>
                <w:tab/>
                <w:t>VALDAS ADAMKUS</w:t>
              </w:r>
            </w:p>
            <w:p/>
          </w:sdtContent>
        </w:sdt>
        <w:p/>
      </w:sdtContent>
    </w:sdt>
    <w:sdt>
      <w:sdtPr>
        <w:alias w:val="pr."/>
        <w:tag w:val="part_899c719205fd4fac961f17f13b0627fe"/>
        <w:lock w:val="sdtLocked"/>
        <w:richText/>
      </w:sdtPr>
      <w:sdtContent>
        <w:p>
          <w:pPr>
            <w:ind w:firstLine="5954"/>
          </w:pPr>
          <w:r>
            <w:br w:type="page"/>
          </w:r>
        </w:p>
        <w:p>
          <w:pPr>
            <w:ind w:firstLine="5954"/>
            <w:rPr>
              <w:szCs w:val="24"/>
              <w:lang w:eastAsia="lt-LT"/>
            </w:rPr>
          </w:pPr>
          <w:r>
            <w:rPr>
              <w:szCs w:val="24"/>
              <w:lang w:eastAsia="lt-LT"/>
            </w:rPr>
            <w:t>Lietuvos Respublikos</w:t>
          </w:r>
        </w:p>
        <w:p>
          <w:pPr>
            <w:ind w:firstLine="5954"/>
            <w:rPr>
              <w:szCs w:val="24"/>
              <w:lang w:eastAsia="lt-LT"/>
            </w:rPr>
          </w:pPr>
          <w:r>
            <w:rPr>
              <w:szCs w:val="24"/>
              <w:lang w:eastAsia="lt-LT"/>
            </w:rPr>
            <w:t>įmonių grupių</w:t>
          </w:r>
        </w:p>
        <w:p>
          <w:pPr>
            <w:ind w:firstLine="5954"/>
            <w:rPr>
              <w:szCs w:val="24"/>
              <w:lang w:eastAsia="lt-LT"/>
            </w:rPr>
          </w:pPr>
          <w:r>
            <w:rPr>
              <w:szCs w:val="24"/>
              <w:lang w:eastAsia="lt-LT"/>
            </w:rPr>
            <w:t>finansinės atskaitomybės įstatymo</w:t>
          </w:r>
        </w:p>
        <w:p>
          <w:pPr>
            <w:ind w:firstLine="5954"/>
            <w:rPr>
              <w:szCs w:val="24"/>
              <w:lang w:eastAsia="lt-LT"/>
            </w:rPr>
          </w:pPr>
          <w:r>
            <w:rPr>
              <w:szCs w:val="24"/>
              <w:lang w:eastAsia="lt-LT"/>
            </w:rPr>
            <w:t>priedas</w:t>
          </w:r>
        </w:p>
        <w:p>
          <w:pPr>
            <w:spacing w:line="360" w:lineRule="auto"/>
            <w:ind w:firstLine="720"/>
            <w:rPr>
              <w:szCs w:val="24"/>
              <w:lang w:eastAsia="lt-LT"/>
            </w:rPr>
          </w:pPr>
        </w:p>
        <w:p>
          <w:pPr>
            <w:spacing w:line="360" w:lineRule="auto"/>
            <w:ind w:firstLine="720"/>
            <w:jc w:val="center"/>
            <w:rPr>
              <w:b/>
              <w:bCs/>
              <w:szCs w:val="24"/>
              <w:lang w:eastAsia="lt-LT"/>
            </w:rPr>
          </w:pPr>
          <w:sdt>
            <w:sdtPr>
              <w:alias w:val="Pavadinimas"/>
              <w:tag w:val="title_899c719205fd4fac961f17f13b0627fe"/>
              <w:lock w:val="sdtLocked"/>
              <w:richText/>
            </w:sdtPr>
            <w:sdtContent>
              <w:r>
                <w:rPr>
                  <w:b/>
                  <w:bCs/>
                  <w:szCs w:val="24"/>
                  <w:lang w:eastAsia="lt-LT"/>
                </w:rPr>
                <w:t>ĮGYVENDINAMI EUROPOS SĄJUNGOS TEISĖS AKTAI</w:t>
              </w:r>
            </w:sdtContent>
          </w:sdt>
        </w:p>
        <w:p>
          <w:pPr>
            <w:spacing w:line="360" w:lineRule="auto"/>
            <w:ind w:firstLine="720"/>
            <w:jc w:val="center"/>
            <w:rPr>
              <w:bCs/>
              <w:szCs w:val="24"/>
              <w:lang w:eastAsia="lt-LT"/>
            </w:rPr>
          </w:pPr>
        </w:p>
        <w:sdt>
          <w:sdtPr>
            <w:alias w:val="pr. 1 p."/>
            <w:tag w:val="part_b1bc9641e6cc4595adf37212064f63da"/>
            <w:lock w:val="sdtLocked"/>
            <w:richText/>
          </w:sdtPr>
          <w:sdtContent>
            <w:p>
              <w:pPr>
                <w:spacing w:line="360" w:lineRule="auto"/>
                <w:ind w:firstLine="720"/>
                <w:jc w:val="both"/>
                <w:rPr>
                  <w:szCs w:val="24"/>
                  <w:lang w:eastAsia="lt-LT"/>
                </w:rPr>
              </w:pPr>
              <w:sdt>
                <w:sdtPr>
                  <w:alias w:val="Numeris"/>
                  <w:tag w:val="nr_b1bc9641e6cc4595adf37212064f63da"/>
                  <w:lock w:val="sdtLocked"/>
                  <w:richText/>
                </w:sdtPr>
                <w:sdtContent>
                  <w:r>
                    <w:rPr>
                      <w:szCs w:val="24"/>
                      <w:lang w:eastAsia="lt-LT"/>
                    </w:rPr>
                    <w:t>1</w:t>
                  </w:r>
                </w:sdtContent>
              </w:sdt>
              <w:r>
                <w:rPr>
                  <w:szCs w:val="24"/>
                  <w:lang w:eastAsia="lt-LT"/>
                </w:rPr>
                <w:t>. 2002 m. liepos 19 d. Europos Parlamento ir Tarybos reglamentas (EB) Nr. 1606/2002 dėl tarptautinių apskaitos standartų taikymo.</w:t>
              </w:r>
            </w:p>
          </w:sdtContent>
        </w:sdt>
        <w:sdt>
          <w:sdtPr>
            <w:alias w:val="pr. 2 p."/>
            <w:tag w:val="part_5dafd447eef8457792d6fd3a869027af"/>
            <w:lock w:val="sdtLocked"/>
            <w:richText/>
          </w:sdtPr>
          <w:sdtContent>
            <w:p>
              <w:pPr>
                <w:spacing w:line="360" w:lineRule="auto"/>
                <w:ind w:firstLine="720"/>
                <w:jc w:val="both"/>
                <w:rPr>
                  <w:szCs w:val="24"/>
                  <w:lang w:eastAsia="lt-LT"/>
                </w:rPr>
              </w:pPr>
              <w:sdt>
                <w:sdtPr>
                  <w:alias w:val="Numeris"/>
                  <w:tag w:val="nr_5dafd447eef8457792d6fd3a869027af"/>
                  <w:lock w:val="sdtLocked"/>
                  <w:richText/>
                </w:sdtPr>
                <w:sdtContent>
                  <w:r>
                    <w:rPr>
                      <w:szCs w:val="24"/>
                      <w:lang w:eastAsia="lt-LT"/>
                    </w:rPr>
                    <w:t>2</w:t>
                  </w:r>
                </w:sdtContent>
              </w:sdt>
              <w:r>
                <w:rPr>
                  <w:szCs w:val="24"/>
                  <w:lang w:eastAsia="lt-LT"/>
                </w:rPr>
                <w:t>. 2008 m. lapkričio 3 d. Komisijos reglamentas (EB) Nr. 1126/2008, priimantis tam tikrus tarptautinius apskaitos standartus pagal Europos Parlamento ir Tarybos reglamentą (EB) Nr. 1606/2002.</w:t>
              </w:r>
            </w:p>
          </w:sdtContent>
        </w:sdt>
        <w:sdt>
          <w:sdtPr>
            <w:alias w:val="pr. 3 p."/>
            <w:tag w:val="part_43241298048b4cfba482a110d9b4c69e"/>
            <w:lock w:val="sdtLocked"/>
            <w:richText/>
          </w:sdtPr>
          <w:sdtContent>
            <w:p>
              <w:pPr>
                <w:spacing w:line="360" w:lineRule="auto"/>
                <w:ind w:firstLine="720"/>
                <w:jc w:val="both"/>
                <w:rPr>
                  <w:sz w:val="20"/>
                </w:rPr>
              </w:pPr>
              <w:sdt>
                <w:sdtPr>
                  <w:alias w:val="Numeris"/>
                  <w:tag w:val="nr_43241298048b4cfba482a110d9b4c69e"/>
                  <w:lock w:val="sdtLocked"/>
                  <w:richText/>
                </w:sdtPr>
                <w:sdtContent>
                  <w:r>
                    <w:rPr>
                      <w:szCs w:val="24"/>
                      <w:lang w:eastAsia="lt-LT"/>
                    </w:rPr>
                    <w:t>3</w:t>
                  </w:r>
                </w:sdtContent>
              </w:sdt>
              <w:r>
                <w:rPr>
                  <w:szCs w:val="24"/>
                  <w:lang w:eastAsia="lt-LT"/>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w:t>
              </w:r>
              <w:r>
                <w:rPr>
                  <w:szCs w:val="24"/>
                </w:rPr>
                <w:t>, su paskutiniais pakeitimais, padarytais 2014 m. spalio 22 d. Europos Parlamento ir Tarybos direktyva 2014/95/ES</w:t>
              </w:r>
              <w:r>
                <w:rPr>
                  <w:szCs w:val="24"/>
                  <w:lang w:eastAsia="lt-LT"/>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c4813053fe11ec862fdcbc8b3e3e05">
            <w:r w:rsidRPr="00532B9F">
              <w:rPr>
                <w:rFonts w:ascii="Arial" w:eastAsia="MS Mincho" w:hAnsi="Arial"/>
                <w:sz w:val="20"/>
                <w:i/>
                <w:iCs/>
                <w:color w:val="0000FF" w:themeColor="hyperlink"/>
                <w:u w:val="single"/>
              </w:rPr>
              <w:t>XIV-682</w:t>
            </w:r>
          </w:fldSimple>
          <w:r>
            <w:rPr>
              <w:rFonts w:ascii="Arial" w:eastAsia="MS Mincho" w:hAnsi="Arial"/>
              <w:sz w:val="20"/>
              <w:i/>
              <w:iCs/>
            </w:rPr>
            <w:t>,
2021-11-23,
paskelbta TAR 2021-12-03, i. k. 2021-25107            </w:t>
          </w:r>
        </w:p>
        <w:p/>
      </w:sdtContent>
    </w:sdt>
    <w:sdt>
      <w:sdtPr>
        <w:alias w:val="priedas"/>
        <w:tag w:val="part_e21f21b2dd544c5d887859622448c2bc"/>
        <w:lock w:val="sdtLocked"/>
        <w:richText/>
      </w:sdtPr>
      <w:sdtContent>
        <w:sdt>
          <w:sdtPr>
            <w:alias w:val="Pavadinimas"/>
            <w:tag w:val="title_e21f21b2dd544c5d887859622448c2bc"/>
            <w:lock w:val="sdtLocked"/>
            <w:richText/>
          </w:sdtPr>
          <w:sdtContent>
            <w:p>
              <w:pPr>
                <w:jc w:val="both"/>
              </w:pPr>
            </w:p>
            <w:p>
              <w:pPr>
                <w:jc w:val="both"/>
              </w:pPr>
            </w:p>
            <w:p>
              <w:pPr>
                <w:jc w:val="both"/>
              </w:pPr>
            </w:p>
            <w:p>
              <w:pPr>
                <w:jc w:val="both"/>
                <w:rPr>
                  <w:b/>
                  <w:sz w:val="20"/>
                </w:rPr>
              </w:pPr>
              <w:r>
                <w:rPr>
                  <w:b/>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0" w:history="1">
            <w:r>
              <w:rPr>
                <w:color w:val="0000FF"/>
                <w:sz w:val="20"/>
                <w:u w:val="single"/>
              </w:rPr>
              <w:t>IX-1262</w:t>
            </w:r>
          </w:hyperlink>
          <w:r>
            <w:rPr>
              <w:sz w:val="20"/>
            </w:rPr>
            <w:t>, 2002-12-10, Žin., 2002, Nr. 123-5547 (2002-12-24)</w:t>
          </w:r>
        </w:p>
        <w:p>
          <w:pPr>
            <w:jc w:val="both"/>
            <w:rPr>
              <w:sz w:val="20"/>
            </w:rPr>
          </w:pPr>
          <w:r>
            <w:rPr>
              <w:sz w:val="20"/>
            </w:rPr>
            <w:t>ĮMONIŲ KONSOLIDUOTOS FINANSINĖS ATSKAITOMYBĖS ĮSTATYMO 12 IR 13 STRAIPSNIŲ PAKEITIMO ĮSTATYMAS</w:t>
          </w:r>
        </w:p>
        <w:p>
          <w:pPr>
            <w:jc w:val="both"/>
            <w:rPr>
              <w:sz w:val="20"/>
            </w:rPr>
          </w:pPr>
        </w:p>
        <w:p>
          <w:pPr>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 w:history="1">
            <w:r>
              <w:rPr>
                <w:rFonts w:eastAsia="MS Mincho"/>
                <w:color w:val="0000FF"/>
                <w:sz w:val="20"/>
                <w:u w:val="single"/>
              </w:rPr>
              <w:t>IX-1916</w:t>
            </w:r>
          </w:hyperlink>
          <w:r>
            <w:rPr>
              <w:rFonts w:eastAsia="MS Mincho"/>
              <w:sz w:val="20"/>
            </w:rPr>
            <w:t>, 2003-12-18, Žin., 2003, Nr. 123-5588 (2003-12-30)</w:t>
          </w:r>
        </w:p>
        <w:p>
          <w:pPr>
            <w:jc w:val="both"/>
            <w:rPr>
              <w:rFonts w:eastAsia="MS Mincho"/>
              <w:sz w:val="20"/>
            </w:rPr>
          </w:pPr>
          <w:r>
            <w:rPr>
              <w:rFonts w:eastAsia="MS Mincho"/>
              <w:sz w:val="20"/>
            </w:rPr>
            <w:t>ĮMONIŲ KONSOLIDUOTOS FINANSINĖS ATSKAITOMYBĖS ĮSTATYMO 1, 3, 5, 6, 8, 12, 13 STRAIPSNIŲ PAKEITIMO BEI PAPILDYMO IR ĮSTATYMO PAPILDYMO PRIEDU ĮSTATYMAS</w:t>
          </w:r>
        </w:p>
        <w:p>
          <w:pPr>
            <w:jc w:val="both"/>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 w:history="1">
            <w:r>
              <w:rPr>
                <w:rFonts w:eastAsia="MS Mincho"/>
                <w:color w:val="0000FF"/>
                <w:sz w:val="20"/>
                <w:u w:val="single"/>
              </w:rPr>
              <w:t>X-732</w:t>
            </w:r>
          </w:hyperlink>
          <w:r>
            <w:rPr>
              <w:rFonts w:eastAsia="MS Mincho"/>
              <w:sz w:val="20"/>
            </w:rPr>
            <w:t>, 2006-06-27, Žin., 2006, Nr. 78-3058 (2006-07-18)</w:t>
          </w:r>
        </w:p>
        <w:p>
          <w:pPr>
            <w:jc w:val="both"/>
            <w:rPr>
              <w:rFonts w:eastAsia="MS Mincho"/>
              <w:sz w:val="20"/>
            </w:rPr>
          </w:pPr>
          <w:r>
            <w:rPr>
              <w:rFonts w:eastAsia="MS Mincho"/>
              <w:sz w:val="20"/>
            </w:rPr>
            <w:t>ĮMONIŲ KONSOLIDUOTOS FINANSINĖS ATSKAITOMYBĖS ĮSTATYMO 1, 2, 3, 8, 9, 11 STRAIPSNIŲ BEI PRIEDO PAKEITIMO IR PAPILDYMO IR ĮSTATYMO PAPILDYMO ANTRUOJU(1) SKIRSNIU ĮSTATYMAS</w:t>
          </w:r>
        </w:p>
        <w:p>
          <w:pPr>
            <w:jc w:val="both"/>
            <w:rPr>
              <w:sz w:val="20"/>
            </w:rPr>
          </w:pPr>
          <w:r>
            <w:rPr>
              <w:sz w:val="20"/>
            </w:rPr>
            <w:t>Vadovaujantis šiuo įstatymu sudaroma 2006 m. sausio 1 d. ir vėliau prasidedančių ataskaitinių laikotarpių konsoliduota finansinė atskaitomybė.</w:t>
          </w:r>
        </w:p>
        <w:p>
          <w:pPr>
            <w:jc w:val="both"/>
            <w:rPr>
              <w:rFonts w:eastAsia="MS Mincho"/>
              <w:sz w:val="20"/>
            </w:rPr>
          </w:pPr>
        </w:p>
        <w:p>
          <w:pPr>
            <w:jc w:val="both"/>
            <w:rPr>
              <w:rFonts w:eastAsia="MS Mincho"/>
              <w:sz w:val="20"/>
            </w:rPr>
          </w:pPr>
          <w:r>
            <w:rPr>
              <w:rFonts w:eastAsia="MS Mincho"/>
              <w:sz w:val="20"/>
            </w:rPr>
            <w:t>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 w:history="1">
            <w:r>
              <w:rPr>
                <w:rFonts w:eastAsia="MS Mincho"/>
                <w:color w:val="0000FF"/>
                <w:sz w:val="20"/>
                <w:u w:val="single"/>
              </w:rPr>
              <w:t>X-1180</w:t>
            </w:r>
          </w:hyperlink>
          <w:r>
            <w:rPr>
              <w:rFonts w:eastAsia="MS Mincho"/>
              <w:sz w:val="20"/>
            </w:rPr>
            <w:t>, 2007-06-07, Žin., 2007, Nr. 68-2656 (2007-06-21)</w:t>
          </w:r>
        </w:p>
        <w:p>
          <w:pPr>
            <w:jc w:val="both"/>
            <w:rPr>
              <w:rFonts w:eastAsia="MS Mincho"/>
              <w:sz w:val="20"/>
            </w:rPr>
          </w:pPr>
          <w:r>
            <w:rPr>
              <w:rFonts w:eastAsia="MS Mincho"/>
              <w:sz w:val="20"/>
            </w:rPr>
            <w:t>ĮMONIŲ KONSOLIDUOTOS FINANSINĖS ATSKAITOMYBĖS ĮSTATYMO 8 STRAIPSNIO PAKEITIMO IR 9 STRAIPSNIO PRIPAŽINIMO NETEKUSIU GALIOS ĮSTATYMAS</w:t>
          </w:r>
        </w:p>
        <w:p>
          <w:pPr>
            <w:rPr>
              <w:sz w:val="20"/>
            </w:rPr>
          </w:pPr>
          <w:r>
            <w:rPr>
              <w:sz w:val="20"/>
            </w:rPr>
            <w:t>Šis įstatymas įsigalioja nuo 2007 m. liepos 1 d.</w:t>
          </w:r>
        </w:p>
        <w:p>
          <w:pPr>
            <w:jc w:val="both"/>
            <w:rPr>
              <w:sz w:val="20"/>
            </w:rPr>
          </w:pPr>
          <w:r>
            <w:rPr>
              <w:sz w:val="20"/>
            </w:rPr>
            <w:t>Vadovaujantis šiuo įstatymu sudaroma 2007 m. liepos 1 d. ir vėliau prasidedančių ataskaitinių laikotarpių konsoliduota finansinė atskaitomybė.</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 w:history="1">
            <w:r>
              <w:rPr>
                <w:rFonts w:eastAsia="MS Mincho"/>
                <w:color w:val="0000FF"/>
                <w:sz w:val="20"/>
                <w:u w:val="single"/>
              </w:rPr>
              <w:t>X-1634</w:t>
            </w:r>
          </w:hyperlink>
          <w:r>
            <w:rPr>
              <w:rFonts w:eastAsia="MS Mincho"/>
              <w:sz w:val="20"/>
            </w:rPr>
            <w:t>, 2008-06-26, Žin., 2008, Nr. 79-3099 (2008-07-12)</w:t>
          </w:r>
        </w:p>
        <w:p>
          <w:pPr>
            <w:rPr>
              <w:rFonts w:eastAsia="MS Mincho"/>
              <w:sz w:val="20"/>
            </w:rPr>
          </w:pPr>
          <w:r>
            <w:rPr>
              <w:rFonts w:eastAsia="MS Mincho"/>
              <w:sz w:val="20"/>
            </w:rPr>
            <w:t>ĮMONIŲ KONSOLIDUOTOS FINANSINĖS ATSKAITOMYBĖS ĮSTATYMO PAKEITIMO ĮSTATYMAS</w:t>
          </w:r>
        </w:p>
        <w:p>
          <w:pPr>
            <w:jc w:val="both"/>
            <w:rPr>
              <w:b/>
              <w:bCs/>
              <w:sz w:val="20"/>
              <w:szCs w:val="24"/>
            </w:rPr>
          </w:pPr>
          <w:r>
            <w:rPr>
              <w:b/>
              <w:bCs/>
              <w:sz w:val="20"/>
              <w:szCs w:val="24"/>
            </w:rPr>
            <w:t>Nauja įstatymo redakcija (keistas įstatymo pavadinimas)</w:t>
          </w:r>
        </w:p>
        <w:p>
          <w:pPr>
            <w:jc w:val="both"/>
            <w:rPr>
              <w:sz w:val="20"/>
              <w:szCs w:val="24"/>
            </w:rPr>
          </w:pPr>
          <w:r>
            <w:rPr>
              <w:sz w:val="20"/>
              <w:szCs w:val="24"/>
            </w:rPr>
            <w:t>Šis įstatymas įsigalioja 2008 m. rugsėjo 1 d.</w:t>
          </w:r>
        </w:p>
        <w:p>
          <w:pPr>
            <w:jc w:val="both"/>
            <w:rPr>
              <w:sz w:val="20"/>
            </w:rPr>
          </w:pPr>
          <w:r>
            <w:rPr>
              <w:sz w:val="20"/>
              <w:szCs w:val="24"/>
            </w:rPr>
            <w:t>Pagal šio įstatymo 1 straipsnyje išdėstytą Įmonių grupių konsoliduotosios finansinės atskaitomybės įstatymą rengiamas 2008 m. sausio 1 d. ir vėliau prasidedančių ataskaitinių laikotarpių įmonių grupės metinių konsoliduotųjų finansinių ataskaitų rinkinys ir konsoliduotasis metinis pranešimas.</w:t>
          </w:r>
        </w:p>
        <w:p>
          <w:pPr>
            <w:rPr>
              <w:rFonts w:eastAsia="MS Mincho"/>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5" w:history="1">
            <w:r>
              <w:rPr>
                <w:color w:val="0000FF"/>
                <w:sz w:val="20"/>
                <w:u w:val="single"/>
              </w:rPr>
              <w:t>XI-1098</w:t>
            </w:r>
          </w:hyperlink>
          <w:r>
            <w:rPr>
              <w:sz w:val="20"/>
            </w:rPr>
            <w:t>, 2010-11-09, Žin., 2010, Nr. 137-6999 (2010-11-23)</w:t>
          </w:r>
        </w:p>
        <w:p>
          <w:pPr>
            <w:jc w:val="both"/>
            <w:rPr>
              <w:sz w:val="20"/>
            </w:rPr>
          </w:pPr>
          <w:r>
            <w:rPr>
              <w:sz w:val="20"/>
            </w:rPr>
            <w:t>ĮMONIŲ GRUPIŲ KONSOLIDUOTOSIOS FINANSINĖS ATSKAITOMYBĖS ĮSTATYMO 3, 6 STRAIPSNIŲ PAKEITIMO IR PRIEDO PAPILDYMO ĮSTATYMAS</w:t>
          </w:r>
        </w:p>
        <w:p>
          <w:pPr>
            <w:jc w:val="both"/>
            <w:rPr>
              <w:b/>
              <w:sz w:val="20"/>
            </w:rPr>
          </w:pPr>
          <w:r>
            <w:rPr>
              <w:b/>
              <w:sz w:val="20"/>
            </w:rPr>
            <w:t>Pagal šį įstatymą sudaromas 2010 m. sausio 1 d. ir vėliau prasidedančių ataskaitinių laikotarpių įmonių grupės metinių konsoliduotųjų finansinių ataskaitų rinkinys.</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XI-1404</w:t>
            </w:r>
          </w:hyperlink>
          <w:r>
            <w:rPr>
              <w:sz w:val="20"/>
            </w:rPr>
            <w:t>, 2011-05-24, Žin., 2011, Nr. 71-3366 (2011-06-11)</w:t>
          </w:r>
        </w:p>
        <w:p>
          <w:pPr>
            <w:jc w:val="both"/>
            <w:rPr>
              <w:sz w:val="20"/>
            </w:rPr>
          </w:pPr>
          <w:r>
            <w:rPr>
              <w:sz w:val="20"/>
            </w:rPr>
            <w:t>ĮMONIŲ GRUPIŲ KONSOLIDUOTOSIOS FINANSINĖS ATSKAITOMYBĖS ĮSTATYMO 2 STRAIPSNIO PAKEITIMO ĮSTATYMAS</w:t>
          </w:r>
        </w:p>
        <w:p>
          <w:pPr>
            <w:jc w:val="both"/>
            <w:rPr>
              <w:sz w:val="20"/>
            </w:rPr>
          </w:pPr>
        </w:p>
        <w:p>
          <w:pPr>
            <w:tabs>
              <w:tab w:val="right" w:pos="9090"/>
            </w:tabs>
            <w:jc w:val="both"/>
            <w:rPr>
              <w:sz w:val="20"/>
            </w:rPr>
          </w:pPr>
          <w:r>
            <w:rPr>
              <w:sz w:val="20"/>
            </w:rPr>
            <w:t>8.</w:t>
          </w:r>
        </w:p>
        <w:p>
          <w:pPr>
            <w:tabs>
              <w:tab w:val="right" w:pos="9090"/>
            </w:tabs>
            <w:jc w:val="both"/>
            <w:rPr>
              <w:sz w:val="20"/>
            </w:rPr>
          </w:pPr>
          <w:r>
            <w:rPr>
              <w:sz w:val="20"/>
            </w:rPr>
            <w:t>Lietuvos Respublikos Seimas, Įstatymas</w:t>
          </w:r>
        </w:p>
        <w:p>
          <w:pPr>
            <w:tabs>
              <w:tab w:val="right" w:pos="9090"/>
            </w:tabs>
            <w:jc w:val="both"/>
            <w:rPr>
              <w:sz w:val="20"/>
            </w:rPr>
          </w:pPr>
          <w:r>
            <w:rPr>
              <w:sz w:val="20"/>
            </w:rPr>
            <w:t xml:space="preserve">Nr. </w:t>
          </w:r>
          <w:hyperlink r:id="rId17" w:history="1">
            <w:r>
              <w:rPr>
                <w:color w:val="0000FF"/>
                <w:sz w:val="20"/>
                <w:u w:val="single"/>
              </w:rPr>
              <w:t>XI-1950</w:t>
            </w:r>
          </w:hyperlink>
          <w:r>
            <w:rPr>
              <w:sz w:val="20"/>
            </w:rPr>
            <w:t>, 2012-03-29, Žin., 2012, Nr. 44-2143 (2012-04-14)</w:t>
          </w:r>
        </w:p>
        <w:p>
          <w:pPr>
            <w:tabs>
              <w:tab w:val="right" w:pos="9090"/>
            </w:tabs>
            <w:jc w:val="both"/>
            <w:rPr>
              <w:sz w:val="20"/>
            </w:rPr>
          </w:pPr>
          <w:r>
            <w:rPr>
              <w:sz w:val="20"/>
            </w:rPr>
            <w:t>ĮMONIŲ GRUPIŲ KONSOLIDUOTOSIOS FINANSINĖS ATSKAITOMYBĖS ĮSTATYMO 7, 8, 11 STRAIPSNIŲ IR PRIEDO PAKEITIMO IR PAPILDYMO ĮSTATYMAS</w:t>
          </w:r>
        </w:p>
        <w:p>
          <w:pPr>
            <w:tabs>
              <w:tab w:val="right" w:pos="9090"/>
            </w:tabs>
            <w:jc w:val="both"/>
            <w:rPr>
              <w:sz w:val="20"/>
            </w:rPr>
          </w:pPr>
          <w:r>
            <w:rPr>
              <w:sz w:val="20"/>
            </w:rPr>
            <w:t>Šis įstatymas įsigalioja 2013 m. sausio 1 d.</w:t>
          </w: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9c652e04acd11e4a8328599cac64d82">
            <w:r w:rsidRPr="00532B9F">
              <w:rPr>
                <w:rFonts w:ascii="Arial" w:eastAsia="MS Mincho" w:hAnsi="Arial"/>
                <w:sz w:val="20"/>
                <w:iCs/>
                <w:color w:val="0000FF" w:themeColor="hyperlink"/>
                <w:u w:val="single"/>
              </w:rPr>
              <w:t>XII-1125</w:t>
            </w:r>
          </w:fldSimple>
          <w:r>
            <w:rPr>
              <w:rFonts w:ascii="Arial" w:eastAsia="MS Mincho" w:hAnsi="Arial"/>
              <w:sz w:val="20"/>
              <w:iCs/>
            </w:rPr>
            <w:t>,
2014-09-23,
paskelbta TAR 2014-10-03, i. k. 2014-13625                </w:t>
          </w:r>
        </w:p>
        <w:p>
          <w:pPr>
            <w:jc w:val="both"/>
            <w:rPr>
              <w:rFonts w:ascii="Arial" w:hAnsi="Arial"/>
            </w:rPr>
          </w:pPr>
          <w:r>
            <w:rPr>
              <w:rFonts w:ascii="Arial" w:hAnsi="Arial"/>
              <w:sz w:val="20"/>
            </w:rPr>
            <w:t>Lietuvos Respublikos įmonių grupių konsoliduotosios finansinės atskaitomybės įstatymo Nr. IX-576 4 ir 8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a9a430043511e588da8908dfa91cac">
            <w:r w:rsidRPr="00532B9F">
              <w:rPr>
                <w:rFonts w:ascii="Arial" w:eastAsia="MS Mincho" w:hAnsi="Arial"/>
                <w:sz w:val="20"/>
                <w:iCs/>
                <w:color w:val="0000FF" w:themeColor="hyperlink"/>
                <w:u w:val="single"/>
              </w:rPr>
              <w:t>XII-1697</w:t>
            </w:r>
          </w:fldSimple>
          <w:r>
            <w:rPr>
              <w:rFonts w:ascii="Arial" w:eastAsia="MS Mincho" w:hAnsi="Arial"/>
              <w:sz w:val="20"/>
              <w:iCs/>
            </w:rPr>
            <w:t>,
2015-05-14,
paskelbta TAR 2015-05-27, i. k. 2015-08119                </w:t>
          </w:r>
        </w:p>
        <w:p>
          <w:pPr>
            <w:jc w:val="both"/>
            <w:rPr>
              <w:rFonts w:ascii="Arial" w:hAnsi="Arial"/>
            </w:rPr>
          </w:pPr>
          <w:r>
            <w:rPr>
              <w:rFonts w:ascii="Arial" w:hAnsi="Arial"/>
              <w:sz w:val="20"/>
            </w:rPr>
            <w:t>Lietuvos Respublikos įmonių grupių konsoliduotosios finansinės atskaitomybės įstatymo Nr. IX-576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26a200c8de11e69dec860c1f4a5372">
            <w:r w:rsidRPr="00532B9F">
              <w:rPr>
                <w:rFonts w:ascii="Arial" w:eastAsia="MS Mincho" w:hAnsi="Arial"/>
                <w:sz w:val="20"/>
                <w:iCs/>
                <w:color w:val="0000FF" w:themeColor="hyperlink"/>
                <w:u w:val="single"/>
              </w:rPr>
              <w:t>XIII-95</w:t>
            </w:r>
          </w:fldSimple>
          <w:r>
            <w:rPr>
              <w:rFonts w:ascii="Arial" w:eastAsia="MS Mincho" w:hAnsi="Arial"/>
              <w:sz w:val="20"/>
              <w:iCs/>
            </w:rPr>
            <w:t>,
2016-12-15,
paskelbta TAR 2016-12-23, i. k. 2016-29407                </w:t>
          </w:r>
        </w:p>
        <w:p>
          <w:pPr>
            <w:jc w:val="both"/>
            <w:rPr>
              <w:rFonts w:ascii="Arial" w:hAnsi="Arial"/>
            </w:rPr>
          </w:pPr>
          <w:r>
            <w:rPr>
              <w:rFonts w:ascii="Arial" w:hAnsi="Arial"/>
              <w:sz w:val="20"/>
            </w:rPr>
            <w:t>Lietuvos Respublikos įmonių grupių konsoliduotosios finansinės atskaitomybės įstatymo Nr. IX-576 4, 6, 10, 12, 13, 14 straipsnių ir priedo pakeitimo ir Įstatymo papildymo 10-1 straipsniu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d92a8c05b3711e79198ffdb108a3753">
            <w:r w:rsidRPr="00532B9F">
              <w:rPr>
                <w:rFonts w:ascii="Arial" w:eastAsia="MS Mincho" w:hAnsi="Arial"/>
                <w:sz w:val="20"/>
                <w:iCs/>
                <w:color w:val="0000FF" w:themeColor="hyperlink"/>
                <w:u w:val="single"/>
              </w:rPr>
              <w:t>XIII-469</w:t>
            </w:r>
          </w:fldSimple>
          <w:r>
            <w:rPr>
              <w:rFonts w:ascii="Arial" w:eastAsia="MS Mincho" w:hAnsi="Arial"/>
              <w:sz w:val="20"/>
              <w:iCs/>
            </w:rPr>
            <w:t>,
2017-06-20,
paskelbta TAR 2017-06-27, i. k. 2017-10831                </w:t>
          </w:r>
        </w:p>
        <w:p>
          <w:pPr>
            <w:jc w:val="both"/>
            <w:rPr>
              <w:rFonts w:ascii="Arial" w:hAnsi="Arial"/>
            </w:rPr>
          </w:pPr>
          <w:r>
            <w:rPr>
              <w:rFonts w:ascii="Arial" w:hAnsi="Arial"/>
              <w:sz w:val="20"/>
            </w:rPr>
            <w:t>Lietuvos Respublikos įmonių grupių konsoliduotosios finansinės atskaitomybės įstatymo Nr. IX-576 2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c4813053fe11ec862fdcbc8b3e3e05">
            <w:r w:rsidRPr="00532B9F">
              <w:rPr>
                <w:rFonts w:ascii="Arial" w:eastAsia="MS Mincho" w:hAnsi="Arial"/>
                <w:sz w:val="20"/>
                <w:iCs/>
                <w:color w:val="0000FF" w:themeColor="hyperlink"/>
                <w:u w:val="single"/>
              </w:rPr>
              <w:t>XIV-682</w:t>
            </w:r>
          </w:fldSimple>
          <w:r>
            <w:rPr>
              <w:rFonts w:ascii="Arial" w:eastAsia="MS Mincho" w:hAnsi="Arial"/>
              <w:sz w:val="20"/>
              <w:iCs/>
            </w:rPr>
            <w:t>,
2021-11-23,
paskelbta TAR 2021-12-03, i. k. 2021-25107                </w:t>
          </w:r>
        </w:p>
        <w:p>
          <w:pPr>
            <w:jc w:val="both"/>
            <w:rPr>
              <w:rFonts w:ascii="Arial" w:hAnsi="Arial"/>
            </w:rPr>
          </w:pPr>
          <w:r>
            <w:rPr>
              <w:rFonts w:ascii="Arial" w:hAnsi="Arial"/>
              <w:sz w:val="20"/>
            </w:rPr>
            <w:t>Lietuvos Respublikos įmonių grupių konsoliduotosios finansinės atskaitomybės įstatymo Nr. IX-576 pavadinimo, 3, 8, 9, 10, 10-1, 12, 15 straipsnių, ketvirtojo skirsnio pavadinimo ir priedo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83246067eb11eca9ac839120d251c4">
            <w:r w:rsidRPr="00532B9F">
              <w:rPr>
                <w:rFonts w:ascii="Arial" w:eastAsia="MS Mincho" w:hAnsi="Arial"/>
                <w:sz w:val="20"/>
                <w:iCs/>
                <w:color w:val="0000FF" w:themeColor="hyperlink"/>
                <w:u w:val="single"/>
              </w:rPr>
              <w:t>XIV-808</w:t>
            </w:r>
          </w:fldSimple>
          <w:r>
            <w:rPr>
              <w:rFonts w:ascii="Arial" w:eastAsia="MS Mincho" w:hAnsi="Arial"/>
              <w:sz w:val="20"/>
              <w:iCs/>
            </w:rPr>
            <w:t>,
2021-12-21,
paskelbta TAR 2021-12-28, i. k. 2021-27386                </w:t>
          </w:r>
        </w:p>
        <w:p>
          <w:pPr>
            <w:jc w:val="both"/>
            <w:rPr>
              <w:rFonts w:ascii="Arial" w:hAnsi="Arial"/>
            </w:rPr>
          </w:pPr>
          <w:r>
            <w:rPr>
              <w:rFonts w:ascii="Arial" w:hAnsi="Arial"/>
              <w:sz w:val="20"/>
            </w:rPr>
            <w:t>Lietuvos Respublikos įmonių grupių konsoliduotosios finansinės atskaitomybės įstatymo Nr. IX-576 10 ir 10-1 straipsnių pakeitimo įstatymas</w:t>
          </w:r>
        </w:p>
        <w:p>
          <w:pPr>
            <w:jc w:val="both"/>
            <w:rPr>
              <w:rFonts w:ascii="Arial" w:hAnsi="Arial"/>
              <w:sz w:val="20"/>
            </w:rPr>
          </w:pPr>
        </w:p>
        <w:p>
          <w:pPr>
            <w:widowControl w:val="0"/>
            <w:rPr>
              <w:rFonts w:ascii="Arial" w:hAnsi="Arial"/>
              <w:snapToGrid w:val="0"/>
            </w:rPr>
          </w:pPr>
        </w:p>
      </w:sdtContent>
    </w:sdt>
    <w:sectPr>
      <w:type w:val="continuous"/>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2C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8BF393"/>
  <w15:docId w15:val="{A5CFCE0C-7B78-4810-A5A6-DFB2876D3A7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49481636">
      <w:bodyDiv w:val="1"/>
      <w:marLeft w:val="0"/>
      <w:marRight w:val="0"/>
      <w:marTop w:val="0"/>
      <w:marBottom w:val="0"/>
      <w:divBdr>
        <w:top w:val="none" w:sz="0" w:space="0" w:color="auto"/>
        <w:left w:val="none" w:sz="0" w:space="0" w:color="auto"/>
        <w:bottom w:val="none" w:sz="0" w:space="0" w:color="auto"/>
        <w:right w:val="none" w:sz="0" w:space="0" w:color="auto"/>
      </w:divBdr>
    </w:div>
    <w:div w:id="771053656">
      <w:bodyDiv w:val="1"/>
      <w:marLeft w:val="225"/>
      <w:marRight w:val="225"/>
      <w:marTop w:val="0"/>
      <w:marBottom w:val="0"/>
      <w:divBdr>
        <w:top w:val="none" w:sz="0" w:space="0" w:color="auto"/>
        <w:left w:val="none" w:sz="0" w:space="0" w:color="auto"/>
        <w:bottom w:val="none" w:sz="0" w:space="0" w:color="auto"/>
        <w:right w:val="none" w:sz="0" w:space="0" w:color="auto"/>
      </w:divBdr>
      <w:divsChild>
        <w:div w:id="1360014240">
          <w:marLeft w:val="0"/>
          <w:marRight w:val="0"/>
          <w:marTop w:val="0"/>
          <w:marBottom w:val="0"/>
          <w:divBdr>
            <w:top w:val="none" w:sz="0" w:space="0" w:color="auto"/>
            <w:left w:val="none" w:sz="0" w:space="0" w:color="auto"/>
            <w:bottom w:val="none" w:sz="0" w:space="0" w:color="auto"/>
            <w:right w:val="none" w:sz="0" w:space="0" w:color="auto"/>
          </w:divBdr>
        </w:div>
      </w:divsChild>
    </w:div>
    <w:div w:id="990060473">
      <w:bodyDiv w:val="1"/>
      <w:marLeft w:val="225"/>
      <w:marRight w:val="225"/>
      <w:marTop w:val="0"/>
      <w:marBottom w:val="0"/>
      <w:divBdr>
        <w:top w:val="none" w:sz="0" w:space="0" w:color="auto"/>
        <w:left w:val="none" w:sz="0" w:space="0" w:color="auto"/>
        <w:bottom w:val="none" w:sz="0" w:space="0" w:color="auto"/>
        <w:right w:val="none" w:sz="0" w:space="0" w:color="auto"/>
      </w:divBdr>
      <w:divsChild>
        <w:div w:id="220405020">
          <w:marLeft w:val="0"/>
          <w:marRight w:val="0"/>
          <w:marTop w:val="0"/>
          <w:marBottom w:val="0"/>
          <w:divBdr>
            <w:top w:val="none" w:sz="0" w:space="0" w:color="auto"/>
            <w:left w:val="none" w:sz="0" w:space="0" w:color="auto"/>
            <w:bottom w:val="none" w:sz="0" w:space="0" w:color="auto"/>
            <w:right w:val="none" w:sz="0" w:space="0" w:color="auto"/>
          </w:divBdr>
        </w:div>
      </w:divsChild>
    </w:div>
    <w:div w:id="2067293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97565&amp;b="/>
  <Relationship Id="rId11" Type="http://schemas.openxmlformats.org/officeDocument/2006/relationships/hyperlink" TargetMode="External" Target="http://www3.lrs.lt/cgi-bin/preps2?a=224262&amp;b="/>
  <Relationship Id="rId12" Type="http://schemas.openxmlformats.org/officeDocument/2006/relationships/hyperlink" TargetMode="External" Target="http://www3.lrs.lt/cgi-bin/preps2?a=280069&amp;b="/>
  <Relationship Id="rId13" Type="http://schemas.openxmlformats.org/officeDocument/2006/relationships/hyperlink" TargetMode="External" Target="http://www3.lrs.lt/cgi-bin/preps2?a=299710&amp;b="/>
  <Relationship Id="rId14" Type="http://schemas.openxmlformats.org/officeDocument/2006/relationships/hyperlink" TargetMode="External" Target="http://www3.lrs.lt/cgi-bin/preps2?a=324176&amp;b="/>
  <Relationship Id="rId15" Type="http://schemas.openxmlformats.org/officeDocument/2006/relationships/hyperlink" TargetMode="External" Target="http://www3.lrs.lt/cgi-bin/preps2?a=385467&amp;b="/>
  <Relationship Id="rId16" Type="http://schemas.openxmlformats.org/officeDocument/2006/relationships/hyperlink" TargetMode="External" Target="http://www3.lrs.lt/cgi-bin/preps2?a=399889&amp;b="/>
  <Relationship Id="rId17" Type="http://schemas.openxmlformats.org/officeDocument/2006/relationships/hyperlink" TargetMode="External" Target="http://www3.lrs.lt/cgi-bin/preps2?a=421394&amp;b="/>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4A6EA640-48B3-4896-8BFB-0E6F73354BC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287" w:usb1="00000000" w:usb2="00000000" w:usb3="00000000" w:csb0="000000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7B1"/>
    <w:rsid w:val="00A747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747B1"/>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ĮMONIŲ GRUPIŲ KONSOLIDUOTOSIOS ATSKAITOMYBĖS ĮSTATYMAS“." DocPartId="70472f697e19474ca57125364c9dd1d0" PartId="d27abd1a64e545029871a5bf89e3523d">
    <Part Type="skirsnis" Nr="1" Title="BENDROSIOS NUOSTATOS" DocPartId="814ba512882d43c69643d6aec0961e8a" PartId="920f706986764dea84dea9a0fbd52b4d">
      <Part Type="straipsnis" Nr="1" Abbr="1 str." Title="Įstatymo paskirtis" DocPartId="f51dc8b5d52847c69b3deeaf097309a1" PartId="92069e24cb144116ba544fbb72defcc0">
        <Part Type="strDalis" Nr="1" Abbr="1 str. 1 d." DocPartId="a38976a3f26b4ff2a0f0fedd0bba9450" PartId="72620b3614ee488ab763164b3a4aab76"/>
        <Part Type="strDalis" Nr="2" Abbr="1 str. 2 d." DocPartId="b926a48a5d13481b965126de7a8bbc74" PartId="b00ce2647242409287698358a5d11da7"/>
      </Part>
      <Part Type="straipsnis" Nr="2" Abbr="2 str." Title="Įstatymo taikymas" DocPartId="afb2359840ee48f78448c9a49a019c65" PartId="217c2dc90c854e07b4d40c90c411e0b4">
        <Part Type="strDalis" Nr="1" Abbr="2 str. 1 d." DocPartId="54a507141e8347be8d81ac6a25479062" PartId="6e22ad593f7c4bd098ca160cf048e001"/>
        <Part Type="strDalis" Nr="2" Abbr="2 str. 2 d." DocPartId="260a1b8267b74e0e88e9686a2d0cffbd" PartId="fe43d2e345274c26a087abdbc40d7d50"/>
      </Part>
      <Part Type="straipsnis" Nr="3" Abbr="3 str." Title="Pagrindinės šio įstatymo sąvokos" DocPartId="1453d6142371470abd9fc46414b75015" PartId="e3cc9376a7904d90a74839d952e7f0ea">
        <Part Type="strDalis" Nr="1" Abbr="3 str. 1 d." DocPartId="98c574903a704abc8a1b9ed2c72cd436" PartId="f7c179c26a784cfa9a2d1e7edfafd98d"/>
        <Part Type="strDalis" Nr="2" Abbr="3 str. 2 d." DocPartId="fcd2669c92224bb0a7f15b0f75f8bea6" PartId="5f0071cb9fc5444ab7ee01ab953025c5"/>
        <Part Type="strDalis" Nr="3" Abbr="3 str. 3 d." DocPartId="43c72c85d1514713b1b807382b8c15ea" PartId="f10210aecf714e63ae853a28d9db919d"/>
        <Part Type="strDalis" Nr="4" Abbr="3 str. 4 d." DocPartId="b9e472b692f24d9baa441f45f05a7c25" PartId="c88dd98dff5e4e09be59280105837546"/>
        <Part Type="strDalis" Nr="5" Abbr="3 str. 5 d." DocPartId="f2f789a62bd345b58c423132037f6465" PartId="4132b13e86e04f819bfdda46c1d998cd"/>
        <Part Type="strDalis" Nr="6" Abbr="3 str. 6 d." DocPartId="57479004238e45b983df691c5716ff53" PartId="9e90ead646574e188eab15b7b6eb6b7a"/>
        <Part Type="strDalis" Nr="7" Abbr="3 str. 7 d." DocPartId="8cf45247e5754d04854835a3940c4e2c" PartId="c6a7b7812afe4e0baa3f51f27dcd3b48"/>
        <Part Type="strDalis" Nr="8" Abbr="3 str. 8 d." DocPartId="f767df3beda64629a9fdec9a159d40de" PartId="440ceb5560054fe99b937de99cf2ab6f"/>
        <Part Type="strDalis" Nr="9" Abbr="3 str. 9 d." DocPartId="d62a4312b15d40bd9f4c680b5cab3d07" PartId="35e6d57baa3244d6a4da9ad627f16f14"/>
        <Part Type="strDalis" Nr="10" Abbr="3 str. 10 d." DocPartId="eeb661a00146446b9b7979d80fa8e719" PartId="3e275a01a64f4b45bab7139d856e6d92">
          <Part Type="strPunktas" Nr="1" Abbr="3 str. 10 d. 1 p." DocPartId="00bba06f9b5849938810a36368e69098" PartId="f8e646853e8644fbbb40f344700fbd6d"/>
          <Part Type="strPunktas" Nr="2" Abbr="3 str. 10 d. 2 p." DocPartId="256971b6f6964f8dab916fc691fbe98a" PartId="d91acbbb2e0f400db65976429b6a03fc"/>
          <Part Type="strPunktas" Nr="3" Abbr="3 str. 10 d. 3 p." DocPartId="4ad27f792dbb4859878997c1c090f2f6" PartId="8b7db81a6a8949839d47f4d1548e3346"/>
          <Part Type="strPunktas" Nr="4" Abbr="3 str. 10 d. 4 p." DocPartId="2b781ab11dbc48129dcb7c06e243766b" PartId="548be8737783442fab38c9304b90525e"/>
        </Part>
        <Part Type="strDalis" Nr="11" Abbr="3 str. 11 d." DocPartId="390485b6497348459bb607441aad12eb" PartId="8ccd004ac95542b18a0124a6447569a8"/>
      </Part>
    </Part>
    <Part Type="skirsnis" Nr="2" Title="ĮMONIŲ GRUPIŲ KATEGORIJOS" DocPartId="21266b7a1ea449c4b0401e793a69b832" PartId="fd6371cd58f04f108dca19dfa399a341">
      <Part Type="straipsnis" Nr="4" Abbr="4 str." Title="Mažos, vidutinės ir didelės įmonių grupės" DocPartId="8319bb8062c2450c97b3307d6f12c546" PartId="f9e9af24908c4f03a4dfb20674f5ff6f">
        <Part Type="strDalis" Nr="1" Abbr="4 str. 1 d." DocPartId="6b68d99a0eb449299e11d6aa66a3bfad" PartId="77a9aee0620b4e959cdfb0ed9b16b2df">
          <Part Type="strPunktas" Nr="1" Abbr="4 str. 1 d. 1 p." DocPartId="59af7673139f48e9976f20406f40d599" PartId="6a232ebc401f4be5983198d056f6bd5b"/>
          <Part Type="strPunktas" Nr="2" Abbr="4 str. 1 d. 2 p." DocPartId="97abcd3a23374d989a9325754e819d90" PartId="939047d532ce4d908315203d0d4551e2"/>
          <Part Type="strPunktas" Nr="3" Abbr="4 str. 1 d. 3 p." DocPartId="817191433d6a477cb765680366e893f8" PartId="e8c03e8f5be94e089c232b5f014e3d02"/>
        </Part>
        <Part Type="strDalis" Nr="2" Abbr="4 str. 2 d." DocPartId="c48a9bc4bba641e48e6d4a359fc563c1" PartId="f2ff89028d934c178106046274d24226">
          <Part Type="strPunktas" Nr="1" Abbr="4 str. 2 d. 1 p." DocPartId="c388e0e72bf847b5976410742d55a431" PartId="e0bed109c61e4f52aa0e12344480813d"/>
          <Part Type="strPunktas" Nr="2" Abbr="4 str. 2 d. 2 p." DocPartId="8d9e4fe4378f45eab659779d967beb49" PartId="fb7f2e1c6fba4353bef3698018fc283d"/>
          <Part Type="strPunktas" Nr="3" Abbr="4 str. 2 d. 3 p." DocPartId="5f9a220e9c5140eb92afc2e49705a3f7" PartId="770551d4052b4f29bf58d009064c1c62"/>
        </Part>
        <Part Type="strDalis" Nr="3" Abbr="4 str. 3 d." DocPartId="757f921153024f84904e64dc262c803b" PartId="2c6c9dcd701c4a1e9fea296a25787622"/>
        <Part Type="strDalis" Nr="4" Abbr="4 str. 4 d." DocPartId="a287f106e21c4e2eb1c960a446ef7377" PartId="2d8480a4ccd8436c9fa4d8beed5ebc66"/>
        <Part Type="strDalis" Nr="5" Abbr="5 d." DocPartId="f3b07e05db1d4e5c8d4184880bb4a87c" PartId="3e6fab723a9a45219ef41f760c247265"/>
      </Part>
    </Part>
    <Part Type="skirsnis" Nr="3" Title="KONSOLIDUOTŲJŲ FINANSINIŲ ATASKAITŲ IR KONSOLIDUOTOJO METINIO PRANEŠIMO SUDARYMO SĄLYGOS IR IŠIMTYS" DocPartId="506f8298eeb24ee99664beb7c142fc3c" PartId="09006b0c002546c18c8cd8c9a78a4b58">
      <Part Type="straipsnis" Nr="5" Abbr="5 str." Title="Konsoliduotųjų finansinių ataskaitų ir konsoliduotojo metinio pranešimo sudarymo sąlygos" DocPartId="2aed9199d1dd45408eb0e440b9c7a348" PartId="436533f570c5461985a1f7bcf7074ee2">
        <Part Type="strDalis" Nr="1" Abbr="5 str. 1 d." DocPartId="1e49b59db33445bcb6940a83dad5eb87" PartId="f264fbfb54394066a00888fbec58212b"/>
        <Part Type="strDalis" Nr="2" Abbr="5 str. 2 d." DocPartId="7a2f2facdd114242b4a1b382a2fe03d6" PartId="7ed3ac89b61e481589b58cf5fe5e8b7c"/>
        <Part Type="strDalis" Nr="3" Abbr="5 str. 3 d." DocPartId="aa8f26dee73b4faabb52f34ca88bc956" PartId="e8154058a9de4e81b5c3725b82a48514"/>
        <Part Type="strDalis" Nr="4" Abbr="5 str. 4 d." DocPartId="f11e1939e8e14e15b70baa7387e5f5e6" PartId="5a57c6eca96d4925bc4f1932cfeafa70"/>
        <Part Type="strDalis" Nr="5" Abbr="5 str. 5 d." DocPartId="20f8e50b3436456b906a63b81456def2" PartId="66fe90e6f32d431e95ce40c4430d59d5"/>
      </Part>
      <Part Type="straipsnis" Nr="6" Abbr="6 str." Title="Išimtys, kai patronuojančioji įmonė, būdama kitos įmonių grupės patronuojamoji įmonė, nesudaro konsoliduotųjų finansinių ataskaitų ir konsoliduotojo metinio pranešimo" DocPartId="b3bfc4e4e1d54e9e9b506ed05b8125be" PartId="03201bbbc93a4db386e88efd2eb32d7c">
        <Part Type="strDalis" Nr="1" Abbr="6 str. 1 d." DocPartId="e6032a2dd2b84979baa028356c4300f6" PartId="bcdeaefd998242b2a7a5959d2feed888">
          <Part Type="strPunktas" Nr="1" Abbr="6 str. 1 d. 1 p." DocPartId="587f2c9897a8479e910561ab8e14fe1f" PartId="d95193a624ec4d78a4e664e6543a1350"/>
          <Part Type="strPunktas" Nr="2" Abbr="6 str. 1 d. 2 p." DocPartId="6a1c7a3aee79481c8e8a5ee99107868f" PartId="862ea3b817154790af6de12617cffacd"/>
        </Part>
        <Part Type="strDalis" Nr="2" Abbr="6 str. 2 d." DocPartId="d534f4bc8b284f12806f5c4cfd12d00d" PartId="efc19f898d2443a8b33c4c377ed19fe4">
          <Part Type="strPunktas" Nr="1" Abbr="6 str. 2 d. 1 p." DocPartId="e45817fb1f334e4a9ba0791953fa6c31" PartId="da860520e2c0467886523a0c19128716"/>
          <Part Type="strPunktas" Nr="2" Abbr="6 str. 2 d. 2 p." DocPartId="50b250e2a6e1463bb66d3ec2c4f2f9d1" PartId="4a2e68c2247142a3b8906adfc60ea322"/>
          <Part Type="strPunktas" Nr="3" Abbr="6 str. 2 d. 3 p." DocPartId="1d2e3da4d42742928ac54b00f1b38dd3" PartId="d09bc21ba845417b86daad3054255720"/>
        </Part>
        <Part Type="strDalis" Nr="3" Abbr="6 str. 3 d." DocPartId="2d68e7dd2a4f4a45869ef0d475e4984f" PartId="96d54438e0e2404c9e2fa2ed500fd665"/>
      </Part>
      <Part Type="straipsnis" Nr="7" Abbr="7 str." Title="Išimtys, kai patronuojamosios įmonės finansinės ataskaitos nekonsoliduojamos ir nesudaromas konsoliduotasis metinis pranešimas" DocPartId="0dd7ddd3fc73452daf1c033ab2ae8c02" PartId="1be04aa8c5094285b4d21830dd06ee29">
        <Part Type="strDalis" Nr="1" Abbr="7 str. 1 d." DocPartId="e2eb5cc104eb42d4a30eadffd82dfb2f" PartId="8b1bbce3f9f44914ade1b394f2afbd4f">
          <Part Type="strPunktas" Nr="1" Abbr="7 str. 1 d. 1 p." DocPartId="0520b7d02f714f28a7d65902ee4174b3" PartId="6f07444f68a94cccbbbbaf20156470af"/>
          <Part Type="strPunktas" Nr="2" Abbr="7 str. 1 d. 2 p." DocPartId="0d377e8ee53a46568ea9c92c220a4edf" PartId="ecc9fd0197d04fdba1a010c57166c248"/>
          <Part Type="strPunktas" Nr="3" Abbr="7 str. 1 d. 3 p." DocPartId="df76405e650a4d29988ed5943ade2c7f" PartId="cfb45994d8c6407d9f8e6fff57d04f4e"/>
        </Part>
        <Part Type="strDalis" Nr="2" Abbr="7 str. 2 d." DocPartId="cec2be0d95c147f4be87a6fb839615ee" PartId="5fde62d62778458592424edee68c078e"/>
      </Part>
    </Part>
    <Part Type="skirsnis" Nr="4" Title="„KETVIRTASIS SKIRSNIS KONSOLIDUOTŲJŲ FINANSINIŲ ATASKAITŲ PARENGIMAS“." DocPartId="a1382a3610244f4eb869e7cb5b060488" PartId="7859b21bb96548b5a04ea0536d166d6d">
      <Part Type="straipsnis" Nr="8" Abbr="8 str." Title="Konsoliduotųjų finansinių ataskaitų rinkinio sudėtis" DocPartId="da7bef5a43744342b5800f996b3928ba" PartId="792b2284037c4f558fece382b1c930f1">
        <Part Type="strDalis" Nr="1" Abbr="8 str. 1 d." DocPartId="3ff0403057b4494dad452fa550ebb97f" PartId="1e28104b1ec846288cce6384d55c1593">
          <Part Type="strPunktas" Nr="1" Abbr="8 str. 1 d. 1 p." DocPartId="1030cbf58c6d430d92e4d0a928623ee6" PartId="b2db7a93d8ad43abbc410b8b4629e211"/>
          <Part Type="strPunktas" Nr="2" Abbr="8 str. 1 d. 2 p." DocPartId="a4c30f381fd54eebbe0797e8a16d719d" PartId="4c6cd210376742fabb8425cb499a8b22"/>
          <Part Type="strPunktas" Nr="3" Abbr="8 str. 1 d. 3 p." DocPartId="f3363c7e3768408fac3470f8d16cfd45" PartId="1aa51dad32dc40f5bc8593e39580663b"/>
          <Part Type="strPunktas" Nr="4" Abbr="8 str. 1 d. 4 p." DocPartId="87d8cdbaab8142c583e3ee4fdba08c48" PartId="47e4855f68a64ac3b6b6f0ceae81794d"/>
          <Part Type="strPunktas" Nr="5" Abbr="8 str. 1 d. 5 p." DocPartId="d7869285d7df464fbdc89001ec73255c" PartId="d71e06fe7e8c4eccb8a3e8ef21bf9fa8"/>
        </Part>
        <Part Type="strDalis" Nr="2" Abbr="8 str. 2 d." DocPartId="8b257b2a7a99468ca8b57993862f97a7" PartId="fff3b4b1819c466ab1f1acbbe73053e8"/>
        <Part Type="strDalis" Nr="3" Abbr="8 str. 3 d." DocPartId="a5609a91360041b3a96338f903e9cfca" PartId="1b6d43b7eda34eea88382c0a51cf59aa"/>
      </Part>
      <Part Type="straipsnis" Nr="9" Abbr="9 str." Title="Konsoliduotųjų finansinių ataskaitų parengimo reikalavimai" DocPartId="f0eccb6c19704fe380d0fd3952725be9" PartId="b1dc8e0e6f1e4e579ce3ca9795c6b8a7">
        <Part Type="strDalis" Nr="1" Abbr="9 str. 1 d." DocPartId="7e2258ab67c04bff8151fc8e2fa2068b" PartId="dc55021f54b34ba99f48e45052a87518"/>
        <Part Type="strDalis" Nr="2" Abbr="9 str. 2 d." DocPartId="038759a465d5413fa15351a5d04e6e21" PartId="3f1c1e5c39f043d3b7d2e114710aea2c"/>
        <Part Type="strDalis" Nr="3" Abbr="9 str. 3 d." DocPartId="f79d32f4d12c4120bf92731b4fcf6b2b" PartId="eb68f443c1ee42d69faafa2245792940"/>
        <Part Type="strDalis" Nr="4" Abbr="9 str. 4 d." DocPartId="90607e9c0aa54d42bdec4fb6f27c8e8c" PartId="e27287076b044c3cac72ce88e70879ef"/>
        <Part Type="strDalis" Nr="5" Abbr="9 str. 5 d." DocPartId="18ba04d24fbe4ed48a176fb2aec32aef" PartId="73b9d73c8575452c803465c6a468d08c"/>
        <Part Type="strDalis" Nr="6" Abbr="9 str. 6 d." DocPartId="b1a67f8a36134571920d6938a771ca6b" PartId="1b3478006ca648d1a9a5401a20567360"/>
        <Part Type="strDalis" Nr="7" Abbr="9 str. 7 d." DocPartId="921e110e4b5f4bdea6bd16d4a94c6ae3" PartId="b04834f4ccee4cde906c5a06d01d118e"/>
        <Part Type="strDalis" Nr="8" Abbr="9 str. 8 d." DocPartId="c243b6badbe741ab820389e1506f26b4" PartId="c6a294b4a79d40108d17c21ea243bfea"/>
        <Part Type="strDalis" Nr="9" Abbr="9 str. 9 d." DocPartId="c7b83888e5b346648a56b8f940cc138a" PartId="d4394eda555c4e9caf7495160d764815"/>
        <Part Type="strDalis" Nr="10" Abbr="9 str. 10 d." DocPartId="158189085785439dbbe2301069515054" PartId="9392d6e577f04c6e8ae8191ed1cf2d9e"/>
        <Part Type="strDalis" Nr="11" Abbr="9 str. 11 d." DocPartId="9013992b812f48f8b1b9e28cdccb2c43" PartId="550edfc4bc6a4fdda3d6cd0663773ae0"/>
        <Part Type="strDalis" Nr="12" Abbr="9 str. 12 d." DocPartId="6d7201785b00417395d19b8b642256c9" PartId="baaee38a25254243bf041bd0073623fd"/>
        <Part Type="strDalis" Nr="13" Abbr="9 str. 13 d." DocPartId="59e36919a7d84062abb92a6cd260a538" PartId="b337c54ab1d04782995fdccb9af119dd"/>
      </Part>
    </Part>
    <Part Type="skirsnis" Nr="5" Title="KONSOLIDUOTASIS METINIS PRANEŠIMAS" DocPartId="681544cd609c4e638b5c1705a3a659dc" PartId="43d3239790024040b1cc44b570998244">
      <Part Type="straipsnis" Nr="10" Abbr="10 str." Title="Konsoliduotasis metinis pranešimas" DocPartId="d5883c6f70c04173b424cb8568e8f68c" PartId="b9e0b206749b42aaa372b24b1566e4db">
        <Part Type="strDalis" Nr="1" Abbr="10 str. 1 d." DocPartId="052ea5cfd7714ec382521355348277f8" PartId="7597d8b7f7784a1591b8d784c26f45c3"/>
        <Part Type="strDalis" Nr="2" Abbr="10 str. 2 d." DocPartId="7cca277a6f344186ba5bd857cb1d04b9" PartId="cc9f9fbc223f4629ba501d2e81fd7e8a">
          <Part Type="strPunktas" Nr="1" Abbr="10 str. 2 d. 1 p." DocPartId="fbd75d0604eb43acb90ead9c17316e7c" PartId="91b2d41f34cb4a6187203ef889cee0be"/>
          <Part Type="strPunktas" Nr="2" Abbr="10 str. 2 d. 2 p." DocPartId="605c2ccce423479b95dcec19bbd4d60c" PartId="6469b6de43a44297baabdcd479a23fd9"/>
          <Part Type="strPunktas" Nr="3" Abbr="10 str. 2 d. 3 p." DocPartId="99bea0dcd9c3430bbe61721d695b4b4c" PartId="f74d9ddb8ced4eeb8ef1dfc9b6cff0b9"/>
          <Part Type="strPunktas" Nr="4" Abbr="10 str. 2 d. 4 p." DocPartId="3ac2b653760448639da63d92c94bcce1" PartId="6ce227f380244f30aaf25f35468071e7"/>
          <Part Type="strPunktas" Nr="5" Abbr="10 str. 2 d. 5 p." DocPartId="0cdbcb57cee84b539adc47fb05c3b98a" PartId="8a1849d74f274bd796a86ee95b7c5ff4"/>
          <Part Type="strPunktas" Nr="6" Abbr="10 str. 2 d. 6 p." DocPartId="ea18fcca0ba44b0191da6061f93ded94" PartId="b997c8d9cbd1470fbc3fceb57b513476"/>
          <Part Type="strPunktas" Nr="7" Abbr="10 str. 2 d. 7 p." DocPartId="19481586c52649ed931716e6d3342268" PartId="f6372af100674eb488f231bdb64d332b"/>
          <Part Type="strPunktas" Nr="8" Abbr="10 str. 2 d. 8 p." DocPartId="a78cf1ac6e064f278b5b84b2a5e325e8" PartId="18cb39ecdfee4b348501222b4c7673cc"/>
        </Part>
        <Part Type="strDalis" Nr="3" Abbr="10 str. 3 d." DocPartId="99a12b88fdf84134bcda25ea0b2a1fd4" PartId="9c608dfe7ff542e89a7cc997df8ea6e1"/>
        <Part Type="strDalis" Nr="4" Abbr="10 str. 4 d." DocPartId="d5e6ba5ebde24869a84c1348c65529e4" PartId="5774ca07188c4fe0978c96296e50bcbc"/>
        <Part Type="strDalis" Nr="5" Abbr="10 str. 5 d." DocPartId="eca57d91593e4b6ab89baf6c782a5c6d" PartId="fca3d1b30b6a4da18a833acef5a4c5c8"/>
        <Part Type="strDalis" Nr="6" Abbr="10 str. 6 d." DocPartId="f712ce7ac6264ca38313facd7f510473" PartId="bfeb5b40a26e4694b6211d91f3ef2a88"/>
      </Part>
      <Part Type="straipsnis" Nr="10-1" Abbr="10-1 str." Title="Konsoliduotoji socialinės atsakomybės ataskaita" DocPartId="80aa2f1193d44146b56d4b00d3f55333" PartId="45ffbb919d82411398b0f97e2b7978be">
        <Part Type="strDalis" Nr="1" Abbr="10-1 str. 1 d." DocPartId="6a1ce1d5fcb54d3a9f1c6e9444ee65e9" PartId="473460d4fb314333a053caa44d197daf"/>
        <Part Type="strDalis" Nr="2" Abbr="10-1 str. 2 d." DocPartId="2eac9536043344b7a4102a33446bddb7" PartId="4a2545ec78724706badda6c6eec9d7df">
          <Part Type="strPunktas" Nr="1" Abbr="10-1 str. 2 d. 1 p." DocPartId="f923b3623a704df7a026daf30d5ca51b" PartId="1c23512c4f924e4baeedfe5c1e7c4923"/>
          <Part Type="strPunktas" Nr="2" Abbr="10-1 str. 2 d. 2 p." DocPartId="411edd6c28ee4c87803ba24fd6318832" PartId="11b1f4b11a7d45bdb419af5f8ad9296b"/>
          <Part Type="strPunktas" Nr="3" Abbr="10-1 str. 2 d. 3 p." DocPartId="68bfa754d4324cb7a1761b299099be77" PartId="97c8884e19d2451c9dcc50bcb9d10a24"/>
          <Part Type="strPunktas" Nr="4" Abbr="10-1 str. 2 d. 4 p." DocPartId="40e1b3214dec42d695ae526a573c9acf" PartId="850f2b11114b4d01a256508f96e8c250"/>
          <Part Type="strPunktas" Nr="5" Abbr="10-1 str. 2 d. 5 p." DocPartId="0dd31aad7ab44580b0d571f3a288fc8b" PartId="e4e5636223094df39469cadee5cd932a"/>
        </Part>
        <Part Type="strDalis" Nr="3" Abbr="10-1 str. 3 d." DocPartId="7f664910df6b4f46b3203ca35f34d336" PartId="5a534cbee8f94b2bbb7d928a7f17b1d5"/>
        <Part Type="strDalis" Nr="4" Abbr="10-1 str. 4 d." DocPartId="75825a426c8a4bbd9754cd0c6968c52a" PartId="b307760f0bd04073a317a80dc6216bc0"/>
        <Part Type="strDalis" Nr="5" Abbr="10-1 str. 5 d." DocPartId="ef8c8279cb284517ac04a2b826bd1ec4" PartId="e33001ed704c4d7fa6d9b996f598e167"/>
        <Part Type="strDalis" Nr="6" Abbr="10-1 str. 6 d." DocPartId="3e4477f95ef94edf9860c5eae1d05a2e" PartId="abc5c90617044a0faff2980d09afdc08"/>
        <Part Type="strDalis" Nr="7" Abbr="7 d." DocPartId="6b208d0c048d4162bcb000636718e110" PartId="0184f1b9c0884a06a188807fbb46211e"/>
        <Part Type="strDalis" Nr="8" Abbr="10-1 str. 8 d." DocPartId="e02c030d4c1b47f895e942baf200fd95" PartId="3ba9332c5b564c7dab7f4276fe325a95"/>
        <Part Type="strDalis" Nr="9" Abbr="10-1 str. 9 d." DocPartId="eaa46fb97f344902a789b48fdd36f5a2" PartId="2d9ca0a98d054bbaa11cfc090f5e54f1"/>
        <Part Type="strDalis" Nr="10" Abbr="10-1 str. 10 d." DocPartId="a6245cb2ff6444af9cb071110290a5a2" PartId="d6e484d8487547fc9ff1d2f4a3374f30"/>
        <Part Type="strDalis" Nr="11" Abbr="10-1 str. 11 d." DocPartId="a51b79f052674ed6b8364fd45e10a096" PartId="7b9dd95fb43e400ca5e5d272f8528064"/>
      </Part>
    </Part>
    <Part Type="skirsnis" Nr="6" Title="KONSOLIDUOTŲJŲ FINANSINIŲ ATASKAITŲ AUDITAS, JŲ IR KONSOLIDUOTOJO METINIO PRANEŠIMO PASIRAŠYMAS, TVIRTINIMAS IR SKELBIMAS" DocPartId="f1a2fdca80ed46e1b919da628d963f04" PartId="31f95b0538b045ad99bf98c7177678df">
      <Part Type="straipsnis" Nr="11" Abbr="11 str." Title="Konsoliduotųjų finansinių ataskaitų auditas" DocPartId="8f54c34db46e42aaae55e18c91a157f7" PartId="fa5e944add9448de902fb85dc521d4a2">
        <Part Type="strDalis" Nr="1" Abbr="11 str. 1 d." DocPartId="00f010696cac4de2a03d25ee664a89af" PartId="15b5f3ad0e7d4b5990f05b1137a9a1fe"/>
      </Part>
      <Part Type="straipsnis" Nr="12" Abbr="12 str." Title="Konsoliduotųjų finansinių ataskaitų, konsoliduotojo metinio pranešimo pasirašymas, tvirtinimas ir skelbimas" DocPartId="9f0809f163c8435d9c6c4cee1f24a393" PartId="06b8f39d377e467b86de1c8fbae14ba5">
        <Part Type="strDalis" Nr="1" Abbr="12 str. 1 d." DocPartId="33a518bd94c5489d8eccf0b0e97e0164" PartId="47af4a499e5342a7abd8039d5060376f"/>
        <Part Type="strDalis" Nr="2" Abbr="12 str. 2 d." DocPartId="7247d7a7b8dd4d4a8c08a0b90828b3af" PartId="e483eaa072e34e32976531bdbd2f7364"/>
        <Part Type="strDalis" Nr="3" Abbr="12 str. 3 d." DocPartId="6b9d59e1027e4475986bfbf059619e10" PartId="01929197b9644ecba9ddad768107072c"/>
        <Part Type="strDalis" Nr="4" Abbr="12 str. 4 d." DocPartId="aa7746c316cf4ecc9c3d6a07904a03c9" PartId="b55e0f3ba1b0466289c9234feade2843"/>
      </Part>
    </Part>
    <Part Type="skirsnis" Nr="7" Title="KONSOLIDUOTŲJŲ FINANSINIŲ ATASKAITŲ IR KONSOLIDUOTOJO METINIO PRANEŠIMO SAUGOJIMAS, ATSAKOMYBĖ UŽ JŲ PARENGIMĄ IR PATEIKIMĄ JURIDINIŲ ASMENŲ REGISTRUI" DocPartId="8f80ba48ae6c47fbb7e3021a3b6424b1" PartId="d970dea4cc3746f092cf97b322ba271d">
      <Part Type="straipsnis" Nr="13" Abbr="13 str." Title="Konsoliduotųjų finansinių ataskaitų ir konsoliduotojo metinio pranešimo saugojimo tvarka" DocPartId="1e43e29b01344dd381e5a7c85083fb6f" PartId="6c4bab429033432488d05104daec834f">
        <Part Type="strDalis" Nr="1" Abbr="13 str. 1 d." DocPartId="61aa071c204441be9c1963bed1e05a5d" PartId="ebaaf9dbc676479fbd1b1759e2481791"/>
      </Part>
      <Part Type="straipsnis" Nr="14" Abbr="14 str." Title="Atsakomybė už konsoliduotųjų finansinių ataskaitų, konsoliduotojo metinio pranešimo parengimą ir pateikimą Juridinių asmenų registro tvarkytojui" DocPartId="896497ba1d48423995389a2dd6e9c85a" PartId="ee18cfb9397e40b698d277df17fc0dc0">
        <Part Type="strDalis" Nr="1" Abbr="14 str. 1 d." DocPartId="467ea540d1c84db2b0218109e8f707f2" PartId="af869028679345ea93de557efa6d67da"/>
      </Part>
    </Part>
    <Part Type="skirsnis" Nr="8" Title="KONSOLIDUOTOJI MOKĖJIMŲ VALDŽIOS INSTITUCIJOMS ATASKAITA" DocPartId="dca1850c988d4e36b9e23e5891731777" PartId="8a0be854d6c74de9963ac19974e4053e">
      <Part Type="straipsnis" Nr="15" Abbr="15 str." Title="Konsoliduotoji mokėjimų valdžios institucijoms ataskaita" DocPartId="28cb75e41b9e4db4a5328cf8d492a883" PartId="05cf6ce6c9d648ffa0c837691a80ad24">
        <Part Type="strDalis" Nr="1" Abbr="15 str. 1 d." DocPartId="2a4e6459c114449faa2c50e20808a038" PartId="7ea760b0d41a4887af57de27e61ef389"/>
        <Part Type="strDalis" Nr="2" Abbr="15 str. 2 d." DocPartId="5f5f44eab8e54dfaa3aa816f6edfe1ab" PartId="75cf2d682b7043e09d6ce6c53072f1c3">
          <Part Type="strPunktas" Nr="1" Abbr="15 str. 2 d. 1 p." DocPartId="c2d639af925b494da0c9388a59a5c62e" PartId="3981891fb325491db4be2a9a57910eeb"/>
          <Part Type="strPunktas" Nr="2" Abbr="15 str. 2 d. 2 p." DocPartId="783af5e219634e4881d4a99afc99b0e2" PartId="13ea87b1067e4b018bb0e7d75abb61f2"/>
        </Part>
        <Part Type="strDalis" Nr="3" Abbr="15 str. 3 d." DocPartId="b5b66a8964de4fc8b5371a85e2e6fe16" PartId="f39d85c9ef1446e08bf02043b6114670">
          <Part Type="strPunktas" Nr="1" Abbr="15 str. 3 d. 1 p." DocPartId="00764fb712cf48a3ab0d5acc0b082dcd" PartId="68180f71667a41338d95247c2dcd6bc6"/>
          <Part Type="strPunktas" Nr="2" Abbr="15 str. 3 d. 2 p." DocPartId="4ee41b8089f542909ef7ef034b468aef" PartId="57f60ac8a4354911bcceb9a2550bfb90"/>
          <Part Type="strPunktas" Nr="3" Abbr="15 str. 3 d. 3 p." DocPartId="f44058fabca646a7974cb76e49866f2b" PartId="bad32c5173664ef5ab2f47c7228986e0"/>
        </Part>
        <Part Type="strDalis" Nr="4" Abbr="15 str. 4 d." DocPartId="9cc2c31069694744bfcb4452cadda3b8" PartId="ff87f67b03a74457a4d5ea46ce57150d"/>
        <Part Type="strDalis" Nr="5" Abbr="15 str. 5 d." DocPartId="641644884ac2400882d910d82dde93f4" PartId="4cd8eed2bc0144aca877fa7b05afd89c"/>
        <Part Type="strDalis" Nr="6" Abbr="15 str. 6 d." DocPartId="6503d4de33e1441e8b8aec72bba30650" PartId="33e16243485b45a8b7589bc59eedb7fc"/>
      </Part>
    </Part>
    <Part Type="signatura" DocPartId="e2243dc1c8914a2f9bbbdb49b63583d6" PartId="f99d756e1ae04fb88a8a22bf2fed4b39"/>
  </Part>
  <Part Type="priedas" Abbr="pr." Title="ĮGYVENDINAMI EUROPOS SĄJUNGOS TEISĖS AKTAI" DocPartId="cb8fb896535a475aa4ef4991e5aecb94" PartId="899c719205fd4fac961f17f13b0627fe">
    <Part Type="punktas" Nr="1" Abbr="pr. 1 p." DocPartId="5e780213e4b54586afef154cda26c807" PartId="b1bc9641e6cc4595adf37212064f63da"/>
    <Part Type="punktas" Nr="2" Abbr="pr. 2 p." DocPartId="1bf1e51650554a6ca65b6a09611a233c" PartId="5dafd447eef8457792d6fd3a869027af"/>
    <Part Type="punktas" Nr="3" Abbr="pr. 3 p." DocPartId="947f4cb6b30a4c8594aa0c560da38dbc" PartId="43241298048b4cfba482a110d9b4c69e"/>
  </Part>
  <Part Type="priedas" Title="Pakeitimai" DocPartId="8ec12b80432443849b877777aa313209" PartId="e21f21b2dd544c5d887859622448c2bc"/>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F6A461C-167A-4D1C-BA8D-485E40A49125}">
  <ds:schemaRefs>
    <ds:schemaRef ds:uri="http://lrs.lt/TAIS/DocParts"/>
  </ds:schemaRefs>
</ds:datastoreItem>
</file>

<file path=customXml/itemProps3.xml><?xml version="1.0" encoding="utf-8"?>
<ds:datastoreItem xmlns:ds="http://schemas.openxmlformats.org/officeDocument/2006/customXml" ds:itemID="{43DF7071-15A1-49F2-B744-74B96454525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TotalTime>
  <Pages>15</Pages>
  <Words>3879</Words>
  <Characters>30163</Characters>
  <Application>Microsoft Office Word</Application>
  <DocSecurity>0</DocSecurity>
  <Lines>251</Lines>
  <Paragraphs>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 XXXX XX XX Nr</vt:lpstr>
      <vt:lpstr>Projektas    XXXX XX XX Nr</vt:lpstr>
    </vt:vector>
  </TitlesOfParts>
  <Company>LR Seimas</Company>
  <LinksUpToDate>false</LinksUpToDate>
  <CharactersWithSpaces>33975</CharactersWithSpaces>
  <SharedDoc>false</SharedDoc>
  <HyperlinkBase/>
  <HLinks>
    <vt:vector xmlns:vt="http://schemas.openxmlformats.org/officeDocument/2006/docPropsVTypes" size="114" baseType="variant">
      <vt:variant>
        <vt:i4>1572950</vt:i4>
      </vt:variant>
      <vt:variant>
        <vt:i4>78</vt:i4>
      </vt:variant>
      <vt:variant>
        <vt:i4>0</vt:i4>
      </vt:variant>
      <vt:variant>
        <vt:i4>5</vt:i4>
      </vt:variant>
      <vt:variant>
        <vt:lpwstr>http://www3.lrs.lt/cgi-bin/preps2?a=421394&amp;b=</vt:lpwstr>
      </vt:variant>
      <vt:variant>
        <vt:lpwstr/>
      </vt:variant>
      <vt:variant>
        <vt:i4>1376344</vt:i4>
      </vt:variant>
      <vt:variant>
        <vt:i4>75</vt:i4>
      </vt:variant>
      <vt:variant>
        <vt:i4>0</vt:i4>
      </vt:variant>
      <vt:variant>
        <vt:i4>5</vt:i4>
      </vt:variant>
      <vt:variant>
        <vt:lpwstr>http://www3.lrs.lt/cgi-bin/preps2?a=399889&amp;b=</vt:lpwstr>
      </vt:variant>
      <vt:variant>
        <vt:lpwstr/>
      </vt:variant>
      <vt:variant>
        <vt:i4>1441882</vt:i4>
      </vt:variant>
      <vt:variant>
        <vt:i4>72</vt:i4>
      </vt:variant>
      <vt:variant>
        <vt:i4>0</vt:i4>
      </vt:variant>
      <vt:variant>
        <vt:i4>5</vt:i4>
      </vt:variant>
      <vt:variant>
        <vt:lpwstr>http://www3.lrs.lt/cgi-bin/preps2?a=385467&amp;b=</vt:lpwstr>
      </vt:variant>
      <vt:variant>
        <vt:lpwstr/>
      </vt:variant>
      <vt:variant>
        <vt:i4>1572954</vt:i4>
      </vt:variant>
      <vt:variant>
        <vt:i4>69</vt:i4>
      </vt:variant>
      <vt:variant>
        <vt:i4>0</vt:i4>
      </vt:variant>
      <vt:variant>
        <vt:i4>5</vt:i4>
      </vt:variant>
      <vt:variant>
        <vt:lpwstr>http://www3.lrs.lt/cgi-bin/preps2?a=324176&amp;b=</vt:lpwstr>
      </vt:variant>
      <vt:variant>
        <vt:lpwstr/>
      </vt:variant>
      <vt:variant>
        <vt:i4>1245264</vt:i4>
      </vt:variant>
      <vt:variant>
        <vt:i4>66</vt:i4>
      </vt:variant>
      <vt:variant>
        <vt:i4>0</vt:i4>
      </vt:variant>
      <vt:variant>
        <vt:i4>5</vt:i4>
      </vt:variant>
      <vt:variant>
        <vt:lpwstr>http://www3.lrs.lt/cgi-bin/preps2?a=299710&amp;b=</vt:lpwstr>
      </vt:variant>
      <vt:variant>
        <vt:lpwstr/>
      </vt:variant>
      <vt:variant>
        <vt:i4>1835102</vt:i4>
      </vt:variant>
      <vt:variant>
        <vt:i4>63</vt:i4>
      </vt:variant>
      <vt:variant>
        <vt:i4>0</vt:i4>
      </vt:variant>
      <vt:variant>
        <vt:i4>5</vt:i4>
      </vt:variant>
      <vt:variant>
        <vt:lpwstr>http://www3.lrs.lt/cgi-bin/preps2?a=280069&amp;b=</vt:lpwstr>
      </vt:variant>
      <vt:variant>
        <vt:lpwstr/>
      </vt:variant>
      <vt:variant>
        <vt:i4>2031706</vt:i4>
      </vt:variant>
      <vt:variant>
        <vt:i4>60</vt:i4>
      </vt:variant>
      <vt:variant>
        <vt:i4>0</vt:i4>
      </vt:variant>
      <vt:variant>
        <vt:i4>5</vt:i4>
      </vt:variant>
      <vt:variant>
        <vt:lpwstr>http://www3.lrs.lt/cgi-bin/preps2?a=224262&amp;b=</vt:lpwstr>
      </vt:variant>
      <vt:variant>
        <vt:lpwstr/>
      </vt:variant>
      <vt:variant>
        <vt:i4>1310810</vt:i4>
      </vt:variant>
      <vt:variant>
        <vt:i4>57</vt:i4>
      </vt:variant>
      <vt:variant>
        <vt:i4>0</vt:i4>
      </vt:variant>
      <vt:variant>
        <vt:i4>5</vt:i4>
      </vt:variant>
      <vt:variant>
        <vt:lpwstr>http://www3.lrs.lt/cgi-bin/preps2?a=197565&amp;b=</vt:lpwstr>
      </vt:variant>
      <vt:variant>
        <vt:lpwstr/>
      </vt:variant>
      <vt:variant>
        <vt:i4>1572950</vt:i4>
      </vt:variant>
      <vt:variant>
        <vt:i4>54</vt:i4>
      </vt:variant>
      <vt:variant>
        <vt:i4>0</vt:i4>
      </vt:variant>
      <vt:variant>
        <vt:i4>5</vt:i4>
      </vt:variant>
      <vt:variant>
        <vt:lpwstr>http://www3.lrs.lt/cgi-bin/preps2?a=421394&amp;b=</vt:lpwstr>
      </vt:variant>
      <vt:variant>
        <vt:lpwstr/>
      </vt:variant>
      <vt:variant>
        <vt:i4>1441882</vt:i4>
      </vt:variant>
      <vt:variant>
        <vt:i4>51</vt:i4>
      </vt:variant>
      <vt:variant>
        <vt:i4>0</vt:i4>
      </vt:variant>
      <vt:variant>
        <vt:i4>5</vt:i4>
      </vt:variant>
      <vt:variant>
        <vt:lpwstr>http://www3.lrs.lt/cgi-bin/preps2?a=385467&amp;b=</vt:lpwstr>
      </vt:variant>
      <vt:variant>
        <vt:lpwstr/>
      </vt:variant>
      <vt:variant>
        <vt:i4>1572950</vt:i4>
      </vt:variant>
      <vt:variant>
        <vt:i4>42</vt:i4>
      </vt:variant>
      <vt:variant>
        <vt:i4>0</vt:i4>
      </vt:variant>
      <vt:variant>
        <vt:i4>5</vt:i4>
      </vt:variant>
      <vt:variant>
        <vt:lpwstr>http://www3.lrs.lt/cgi-bin/preps2?a=421394&amp;b=</vt:lpwstr>
      </vt:variant>
      <vt:variant>
        <vt:lpwstr/>
      </vt:variant>
      <vt:variant>
        <vt:i4>1572950</vt:i4>
      </vt:variant>
      <vt:variant>
        <vt:i4>39</vt:i4>
      </vt:variant>
      <vt:variant>
        <vt:i4>0</vt:i4>
      </vt:variant>
      <vt:variant>
        <vt:i4>5</vt:i4>
      </vt:variant>
      <vt:variant>
        <vt:lpwstr>http://www3.lrs.lt/cgi-bin/preps2?a=421394&amp;b=</vt:lpwstr>
      </vt:variant>
      <vt:variant>
        <vt:lpwstr/>
      </vt:variant>
      <vt:variant>
        <vt:i4>1572950</vt:i4>
      </vt:variant>
      <vt:variant>
        <vt:i4>36</vt:i4>
      </vt:variant>
      <vt:variant>
        <vt:i4>0</vt:i4>
      </vt:variant>
      <vt:variant>
        <vt:i4>5</vt:i4>
      </vt:variant>
      <vt:variant>
        <vt:lpwstr>http://www3.lrs.lt/cgi-bin/preps2?a=421394&amp;b=</vt:lpwstr>
      </vt:variant>
      <vt:variant>
        <vt:lpwstr/>
      </vt:variant>
      <vt:variant>
        <vt:i4>1441882</vt:i4>
      </vt:variant>
      <vt:variant>
        <vt:i4>33</vt:i4>
      </vt:variant>
      <vt:variant>
        <vt:i4>0</vt:i4>
      </vt:variant>
      <vt:variant>
        <vt:i4>5</vt:i4>
      </vt:variant>
      <vt:variant>
        <vt:lpwstr>http://www3.lrs.lt/cgi-bin/preps2?a=385467&amp;b=</vt:lpwstr>
      </vt:variant>
      <vt:variant>
        <vt:lpwstr/>
      </vt:variant>
      <vt:variant>
        <vt:i4>1441882</vt:i4>
      </vt:variant>
      <vt:variant>
        <vt:i4>30</vt:i4>
      </vt:variant>
      <vt:variant>
        <vt:i4>0</vt:i4>
      </vt:variant>
      <vt:variant>
        <vt:i4>5</vt:i4>
      </vt:variant>
      <vt:variant>
        <vt:lpwstr>http://www3.lrs.lt/cgi-bin/preps2?a=385467&amp;b=</vt:lpwstr>
      </vt:variant>
      <vt:variant>
        <vt:lpwstr/>
      </vt:variant>
      <vt:variant>
        <vt:i4>1376344</vt:i4>
      </vt:variant>
      <vt:variant>
        <vt:i4>27</vt:i4>
      </vt:variant>
      <vt:variant>
        <vt:i4>0</vt:i4>
      </vt:variant>
      <vt:variant>
        <vt:i4>5</vt:i4>
      </vt:variant>
      <vt:variant>
        <vt:lpwstr>http://www3.lrs.lt/cgi-bin/preps2?a=399889&amp;b=</vt:lpwstr>
      </vt:variant>
      <vt:variant>
        <vt:lpwstr/>
      </vt:variant>
      <vt:variant>
        <vt:i4>1572954</vt:i4>
      </vt:variant>
      <vt:variant>
        <vt:i4>24</vt:i4>
      </vt:variant>
      <vt:variant>
        <vt:i4>0</vt:i4>
      </vt:variant>
      <vt:variant>
        <vt:i4>5</vt:i4>
      </vt:variant>
      <vt:variant>
        <vt:lpwstr>http://www3.lrs.lt/cgi-bin/preps2?a=324176&amp;b=</vt:lpwstr>
      </vt:variant>
      <vt:variant>
        <vt:lpwstr/>
      </vt:variant>
      <vt:variant>
        <vt:i4>1572954</vt:i4>
      </vt:variant>
      <vt:variant>
        <vt:i4>9</vt:i4>
      </vt:variant>
      <vt:variant>
        <vt:i4>0</vt:i4>
      </vt:variant>
      <vt:variant>
        <vt:i4>5</vt:i4>
      </vt:variant>
      <vt:variant>
        <vt:lpwstr>http://www3.lrs.lt/cgi-bin/preps2?a=324176&amp;b=</vt:lpwstr>
      </vt:variant>
      <vt:variant>
        <vt:lpwstr/>
      </vt:variant>
      <vt:variant>
        <vt:i4>1507418</vt:i4>
      </vt:variant>
      <vt:variant>
        <vt:i4>0</vt:i4>
      </vt:variant>
      <vt:variant>
        <vt:i4>0</vt:i4>
      </vt:variant>
      <vt:variant>
        <vt:i4>5</vt:i4>
      </vt:variant>
      <vt:variant>
        <vt:lpwstr>http://www3.lrs.lt/cgi-bin/preps2?a=154659&amp;b=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2015-01-15T09:53:00Z</dcterms:created>
  <dc:creator>vimani</dc:creator>
  <lastModifiedBy>TRAPINSKIENĖ Aušrinė</lastModifiedBy>
  <lastPrinted>2001-11-08T13:14:00Z</lastPrinted>
  <dcterms:modified xsi:type="dcterms:W3CDTF">2022-01-14T12:17:00Z</dcterms:modified>
  <revision>16</revision>
  <dc:title>Projektas XXXX XX XX Nr</dc:title>
</coreProperties>
</file>