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a3aa1b9b834cdba4d80bdf7a8a3b76"/>
        <w:lock w:val="sdtLocked"/>
        <w:richText/>
      </w:sdtPr>
      <w:sdtContent>
        <w:p>
          <w:pPr>
            <w:jc w:val="both"/>
            <w:rPr>
              <w:rFonts w:ascii="Times New Roman" w:hAnsi="Times New Roman"/>
            </w:rPr>
          </w:pPr>
          <w:r>
            <w:rPr>
              <w:rFonts w:ascii="Times New Roman" w:hAnsi="Times New Roman"/>
              <w:b/>
              <w:i/>
            </w:rPr>
            <w:t>Suvestinė redakcija nuo 2011-07-08 iki 2012-08-25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5546fda6e29c4a4d8a2e0500db665652"/>
            <w:lock w:val="sdtLocked"/>
            <w:richText/>
          </w:sdtPr>
          <w:sdtContent>
            <w:p>
              <w:pPr>
                <w:ind w:firstLine="709"/>
                <w:jc w:val="both"/>
              </w:pPr>
              <w:r>
                <w:t xml:space="preserve">Vadovaudamasis Lietuvos Respublikos sveikatos sistemos įstatymo (Žin., 1994, Nr. </w:t>
              </w:r>
              <w:hyperlink r:id="rId11" w:tgtFrame="_blank" w:history="1">
                <w:r>
                  <w:rPr>
                    <w:color w:val="0000FF" w:themeColor="hyperlink"/>
                    <w:u w:val="single"/>
                  </w:rPr>
                  <w:t>63-1231</w:t>
                </w:r>
              </w:hyperlink>
              <w:r>
                <w:t xml:space="preserve">; 1998, Nr. </w:t>
              </w:r>
              <w:hyperlink r:id="rId12" w:tgtFrame="_blank" w:history="1">
                <w:r>
                  <w:rPr>
                    <w:color w:val="0000FF" w:themeColor="hyperlink"/>
                    <w:u w:val="single"/>
                  </w:rPr>
                  <w:t>112-3099</w:t>
                </w:r>
              </w:hyperlink>
              <w:r>
                <w:t xml:space="preserve">) 5 straipsnio 1 dalies 4 punktu, 49 straipsnio 3 dalimi, 84 straipsnio 6 punktu bei Lietuvos Respublikos pacientų teisių ir žalos sveikatai atlyginimo įstatymo (Žin., 1996, Nr. </w:t>
              </w:r>
              <w:hyperlink r:id="rId13" w:tgtFrame="_blank" w:history="1">
                <w:r>
                  <w:rPr>
                    <w:color w:val="0000FF" w:themeColor="hyperlink"/>
                    <w:u w:val="single"/>
                  </w:rPr>
                  <w:t>102-2317</w:t>
                </w:r>
              </w:hyperlink>
              <w:r>
                <w:t>) 5 straipsniu, pritarus Privalomojo sveikatos draudimo tarybai (PSDT 2001 m. liepos 13 d. nutarimas Nr. 3/10):</w:t>
              </w:r>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16838eb1c22a4995972df0d34e5ee1df"/>
            <w:lock w:val="sdtLocked"/>
            <w:richText/>
          </w:sdtPr>
          <w:sdtContent>
            <w:p>
              <w:pPr>
                <w:jc w:val="center"/>
                <w:rPr>
                  <w:b/>
                </w:rPr>
              </w:pPr>
              <w:sdt>
                <w:sdtPr>
                  <w:alias w:val="Numeris"/>
                  <w:tag w:val="nr_16838eb1c22a4995972df0d34e5ee1df"/>
                  <w:lock w:val="sdtLocked"/>
                  <w:richText/>
                </w:sdtPr>
                <w:sdtContent>
                  <w:r>
                    <w:rPr>
                      <w:b/>
                    </w:rPr>
                    <w:t>I</w:t>
                  </w:r>
                </w:sdtContent>
              </w:sdt>
              <w:r>
                <w:rPr>
                  <w:b/>
                </w:rPr>
                <w:t xml:space="preserve">. </w:t>
              </w:r>
              <w:sdt>
                <w:sdtPr>
                  <w:alias w:val="Pavadinimas"/>
                  <w:tag w:val="title_16838eb1c22a4995972df0d34e5ee1df"/>
                  <w:lock w:val="sdtLocked"/>
                  <w:richText/>
                </w:sdtPr>
                <w:sdtContent>
                  <w:r>
                    <w:rPr>
                      <w:b/>
                    </w:rPr>
                    <w:t>BENDROSIOS NUOSTATOS</w:t>
                  </w:r>
                </w:sdtContent>
              </w:sdt>
            </w:p>
            <w:p>
              <w:pPr>
                <w:jc w:val="center"/>
              </w:pPr>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e9acb9b93bcc4c8fa233d0f20b70e7b7"/>
                    <w:lock w:val="sdtLocked"/>
                    <w:richText/>
                  </w:sdtPr>
                  <w:sdtContent>
                    <w:p>
                      <w:pPr>
                        <w:ind w:firstLine="709"/>
                        <w:jc w:val="both"/>
                      </w:pPr>
                      <w:sdt>
                        <w:sdtPr>
                          <w:alias w:val="Numeris"/>
                          <w:tag w:val="nr_e9acb9b93bcc4c8fa233d0f20b70e7b7"/>
                          <w:lock w:val="sdtLocked"/>
                          <w:richText/>
                        </w:sdtPr>
                        <w:sdtContent>
                          <w:r>
                            <w:t>1.4</w:t>
                          </w:r>
                          <w:r>
                            <w:rPr>
                              <w:vertAlign w:val="superscript"/>
                            </w:rPr>
                            <w:t>1</w:t>
                          </w:r>
                        </w:sdtContent>
                      </w:sdt>
                      <w:r>
                        <w:rPr>
                          <w:vertAlign w:val="superscript"/>
                        </w:rPr>
                        <w:t xml:space="preserve"> </w:t>
                      </w:r>
                      <w:r>
                        <w:t xml:space="preserve">asmenų prisirašymo perkėlimą kitai PASPĮ, kuri perima turtą, teises ir pareigas.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1f246ae20964cdcabf7309dcaf52a4d"/>
            <w:lock w:val="sdtLocked"/>
            <w:richText/>
          </w:sdtPr>
          <w:sdtContent>
            <w:p>
              <w:pPr>
                <w:jc w:val="center"/>
                <w:rPr>
                  <w:b/>
                </w:rPr>
              </w:pPr>
              <w:sdt>
                <w:sdtPr>
                  <w:alias w:val="Numeris"/>
                  <w:tag w:val="nr_81f246ae20964cdcabf7309dcaf52a4d"/>
                  <w:lock w:val="sdtLocked"/>
                  <w:richText/>
                </w:sdtPr>
                <w:sdtContent>
                  <w:r>
                    <w:rPr>
                      <w:b/>
                    </w:rPr>
                    <w:t>II</w:t>
                  </w:r>
                </w:sdtContent>
              </w:sdt>
              <w:r>
                <w:rPr>
                  <w:b/>
                </w:rPr>
                <w:t xml:space="preserve">. </w:t>
              </w:r>
              <w:sdt>
                <w:sdtPr>
                  <w:alias w:val="Pavadinimas"/>
                  <w:tag w:val="title_81f246ae20964cdcabf7309dcaf52a4d"/>
                  <w:lock w:val="sdtLocked"/>
                  <w:richText/>
                </w:sdtPr>
                <w:sdtContent>
                  <w:r>
                    <w:rPr>
                      <w:b/>
                    </w:rPr>
                    <w:t>ASMENŲ PRISIRAŠYMO PRIE PIRMINĖS ASMENS SVEIKATOS PRIEŽIŪROS ĮSTAIGOS REGISTRAVIMAS</w:t>
                  </w:r>
                </w:sdtContent>
              </w:sdt>
            </w:p>
            <w:p>
              <w:pPr>
                <w:ind w:firstLine="709"/>
              </w:pPr>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963cdc7ad6d245f3b64ff1d470bac8c6"/>
                <w:lock w:val="sdtLocked"/>
                <w:richText/>
              </w:sdtPr>
              <w:sdtContent>
                <w:p>
                  <w:pPr>
                    <w:ind w:firstLine="709"/>
                    <w:jc w:val="both"/>
                  </w:pPr>
                  <w:sdt>
                    <w:sdtPr>
                      <w:alias w:val="Numeris"/>
                      <w:tag w:val="nr_963cdc7ad6d245f3b64ff1d470bac8c6"/>
                      <w:lock w:val="sdtLocked"/>
                      <w:richText/>
                    </w:sdtPr>
                    <w:sdtContent>
                      <w:r>
                        <w:t>3</w:t>
                      </w:r>
                    </w:sdtContent>
                  </w:sdt>
                  <w:r>
                    <w:t>. Asmuo (globėjas) už prisirašymo dokumentų tvarkymą įstaigai, kurioje jis prisirašo, moka 1 (vieno) lito mokestį.</w:t>
                  </w:r>
                </w:p>
              </w:sdtContent>
            </w:sdt>
            <w:sdt>
              <w:sdtPr>
                <w:alias w:val="4 p."/>
                <w:tag w:val="part_47b4cdcf26b748fc9cf07714863fbc3b"/>
                <w:lock w:val="sdtLocked"/>
                <w:richText/>
              </w:sdtPr>
              <w:sdtContent>
                <w:p>
                  <w:pPr>
                    <w:ind w:firstLine="709"/>
                    <w:jc w:val="both"/>
                  </w:pPr>
                  <w:sdt>
                    <w:sdtPr>
                      <w:alias w:val="Numeris"/>
                      <w:tag w:val="nr_47b4cdcf26b748fc9cf07714863fbc3b"/>
                      <w:lock w:val="sdtLocked"/>
                      <w:richText/>
                    </w:sdtPr>
                    <w:sdtContent>
                      <w:r>
                        <w:t>4</w:t>
                      </w:r>
                    </w:sdtContent>
                  </w:sdt>
                  <w:r>
                    <w:t>. Asmuo (globėjas), anksčiau nei po šešių mėnesių pasirinkęs kitą PASPĮ, už prisirašymo dokumentų tvarkymą ir medicininės dokumentacijos persiuntimą, jo pasirinktai įstaigai moka 10 (dešimties) litų mokestį. Kai asmuo atvyksta mokytis į stacionarinę mokymosi įstaigą arba grįžta į nuolatinę gyvenamąją vietą baigęs mokslus ir pasirenka kitą PASPĮ, moka 1 (vieno) lito mokestį.</w:t>
                  </w:r>
                </w:p>
              </w:sdtContent>
            </w:sdt>
            <w:sdt>
              <w:sdtPr>
                <w:alias w:val="5 p."/>
                <w:tag w:val="part_a3fcc49b43ab4cc4a51a2cba099e6566"/>
                <w:lock w:val="sdtLocked"/>
                <w:richText/>
              </w:sdtPr>
              <w:sdtContent>
                <w:p>
                  <w:pPr>
                    <w:widowControl w:val="0"/>
                    <w:suppressAutoHyphens/>
                    <w:ind w:firstLine="709"/>
                    <w:jc w:val="both"/>
                    <w:rPr>
                      <w:color w:val="000000"/>
                    </w:rPr>
                  </w:pPr>
                  <w:sdt>
                    <w:sdtPr>
                      <w:alias w:val="Numeris"/>
                      <w:tag w:val="nr_a3fcc49b43ab4cc4a51a2cba099e6566"/>
                      <w:lock w:val="sdtLocked"/>
                      <w:richText/>
                    </w:sdtPr>
                    <w:sdtContent>
                      <w:r>
                        <w:rPr>
                          <w:color w:val="000000"/>
                        </w:rPr>
                        <w:t>5</w:t>
                      </w:r>
                    </w:sdtContent>
                  </w:sdt>
                  <w:r>
                    <w:rPr>
                      <w:color w:val="000000"/>
                    </w:rPr>
                    <w:t xml:space="preserve">.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eaeadc02567244038c29e48ddfbc012c"/>
            <w:lock w:val="sdtLocked"/>
            <w:richText/>
          </w:sdtPr>
          <w:sdtContent>
            <w:p>
              <w:pPr>
                <w:jc w:val="center"/>
                <w:rPr>
                  <w:b/>
                </w:rPr>
              </w:pPr>
              <w:sdt>
                <w:sdtPr>
                  <w:alias w:val="Numeris"/>
                  <w:tag w:val="nr_eaeadc02567244038c29e48ddfbc012c"/>
                  <w:lock w:val="sdtLocked"/>
                  <w:richText/>
                </w:sdtPr>
                <w:sdtContent>
                  <w:r>
                    <w:rPr>
                      <w:b/>
                    </w:rPr>
                    <w:t>III</w:t>
                  </w:r>
                </w:sdtContent>
              </w:sdt>
              <w:r>
                <w:rPr>
                  <w:b/>
                </w:rPr>
                <w:t xml:space="preserve">. </w:t>
              </w:r>
              <w:sdt>
                <w:sdtPr>
                  <w:alias w:val="Pavadinimas"/>
                  <w:tag w:val="title_eaeadc02567244038c29e48ddfbc012c"/>
                  <w:lock w:val="sdtLocked"/>
                  <w:richText/>
                </w:sdtPr>
                <w:sdtContent>
                  <w:r>
                    <w:rPr>
                      <w:b/>
                    </w:rPr>
                    <w:t>ASMENŲ, PASIRENKANČIŲ KITĄ TOS PAČIOS PASPĮ GYDYTOJĄ, REGISTRAVIMAS</w:t>
                  </w:r>
                </w:sdtContent>
              </w:sdt>
            </w:p>
            <w:p>
              <w:pPr>
                <w:ind w:firstLine="709"/>
              </w:pPr>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12af1e79a444ac898ad6dd18dcec61b"/>
            <w:lock w:val="sdtLocked"/>
            <w:richText/>
          </w:sdtPr>
          <w:sdtContent>
            <w:p>
              <w:pPr>
                <w:jc w:val="center"/>
                <w:rPr>
                  <w:b/>
                  <w:bCs/>
                </w:rPr>
              </w:pPr>
              <w:sdt>
                <w:sdtPr>
                  <w:alias w:val="Numeris"/>
                  <w:tag w:val="nr_512af1e79a444ac898ad6dd18dcec61b"/>
                  <w:lock w:val="sdtLocked"/>
                  <w:richText/>
                </w:sdtPr>
                <w:sdtContent>
                  <w:r>
                    <w:rPr>
                      <w:b/>
                      <w:bCs/>
                    </w:rPr>
                    <w:t>IV</w:t>
                  </w:r>
                </w:sdtContent>
              </w:sdt>
              <w:r>
                <w:rPr>
                  <w:b/>
                  <w:bCs/>
                </w:rPr>
                <w:t xml:space="preserve">. </w:t>
              </w:r>
              <w:sdt>
                <w:sdtPr>
                  <w:alias w:val="Pavadinimas"/>
                  <w:tag w:val="title_512af1e79a444ac898ad6dd18dcec61b"/>
                  <w:lock w:val="sdtLocked"/>
                  <w:richText/>
                </w:sdtPr>
                <w:sdtContent>
                  <w:r>
                    <w:rPr>
                      <w:b/>
                      <w:bCs/>
                    </w:rPr>
                    <w:t>ASMENŲ PRISIRAŠYMO PERKĖLIMAS KITAI PASPĮ</w:t>
                  </w:r>
                </w:sdtContent>
              </w:sdt>
            </w:p>
            <w:p>
              <w:pPr>
                <w:ind w:firstLine="709"/>
                <w:jc w:val="both"/>
                <w:rPr>
                  <w:b/>
                  <w:bCs/>
                </w:rPr>
              </w:pPr>
            </w:p>
            <w:sdt>
              <w:sdtPr>
                <w:alias w:val="16 p."/>
                <w:tag w:val="part_a5510c9d38c44ab5a3d4c401d0a3298c"/>
                <w:lock w:val="sdtLocked"/>
                <w:richText/>
              </w:sdtPr>
              <w:sdtContent>
                <w:p>
                  <w:pPr>
                    <w:ind w:firstLine="709"/>
                    <w:jc w:val="both"/>
                  </w:pPr>
                  <w:sdt>
                    <w:sdtPr>
                      <w:alias w:val="Numeris"/>
                      <w:tag w:val="nr_a5510c9d38c44ab5a3d4c401d0a3298c"/>
                      <w:lock w:val="sdtLocked"/>
                      <w:richText/>
                    </w:sdtPr>
                    <w:sdtContent>
                      <w:r>
                        <w:t>16</w:t>
                      </w:r>
                    </w:sdtContent>
                  </w:sdt>
                  <w:r>
                    <w:t>. Asmenų prisirašymas perkeliamas kitai PASPĮ, jei ji dėl reorganizavimo, pertvarkymo ar kito juridinio pagrindo perima PASPĮ turtą, teises ir pareigas. Už asmenų prisirašymo perkėlimą iš perkeltų asmenų mokestis neimamas.</w:t>
                  </w:r>
                </w:p>
              </w:sdtContent>
            </w:sdt>
            <w:sdt>
              <w:sdtPr>
                <w:alias w:val="17 p."/>
                <w:tag w:val="part_ef1b63fcfda742598bbb0c7ce56e2b7c"/>
                <w:lock w:val="sdtLocked"/>
                <w:richText/>
              </w:sdtPr>
              <w:sdtContent>
                <w:p>
                  <w:pPr>
                    <w:ind w:firstLine="709"/>
                    <w:jc w:val="both"/>
                  </w:pPr>
                  <w:sdt>
                    <w:sdtPr>
                      <w:alias w:val="Numeris"/>
                      <w:tag w:val="nr_ef1b63fcfda742598bbb0c7ce56e2b7c"/>
                      <w:lock w:val="sdtLocked"/>
                      <w:richText/>
                    </w:sdtPr>
                    <w:sdtContent>
                      <w:r>
                        <w:t>17</w:t>
                      </w:r>
                    </w:sdtContent>
                  </w:sdt>
                  <w:r>
                    <w:t>. Apie prisirašymo perkėlimą į kitą PASPĮ turi būti paskelbiama vietinėje spaudoje ne vėliau kaip per 5 dienas nuo prisirašymo perkėlimo ir papildomai asmuo apie tai informuojamas jo pirmo apsilankymo įstaigoje metu. Asmens sutikimas registruojamas formos Nr. 025-025-2/a prašymu.</w:t>
                  </w:r>
                </w:p>
              </w:sdtContent>
            </w:sdt>
            <w:sdt>
              <w:sdtPr>
                <w:alias w:val="18 p."/>
                <w:tag w:val="part_31757fe308df4160b1c72f5efa3a0e58"/>
                <w:lock w:val="sdtLocked"/>
                <w:richText/>
              </w:sdtPr>
              <w:sdtContent>
                <w:p>
                  <w:pPr>
                    <w:ind w:firstLine="709"/>
                    <w:jc w:val="both"/>
                  </w:pPr>
                  <w:sdt>
                    <w:sdtPr>
                      <w:alias w:val="Numeris"/>
                      <w:tag w:val="nr_31757fe308df4160b1c72f5efa3a0e58"/>
                      <w:lock w:val="sdtLocked"/>
                      <w:richText/>
                    </w:sdtPr>
                    <w:sdtContent>
                      <w:r>
                        <w:t>18</w:t>
                      </w:r>
                    </w:sdtContent>
                  </w:sdt>
                  <w:r>
                    <w:t xml:space="preserve">. Asmens prisirašymo perkėlimas šios tvarkos 2 ir 4 punkte nurodytų terminų nestabdo ir neatnaujina.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6960ecd338da4b4e9dda91ae0c576828"/>
            <w:lock w:val="sdtLocked"/>
            <w:richText/>
          </w:sdtPr>
          <w:sdtContent>
            <w:p>
              <w:pPr>
                <w:jc w:val="center"/>
                <w:rPr>
                  <w:b/>
                </w:rPr>
              </w:pPr>
              <w:sdt>
                <w:sdtPr>
                  <w:alias w:val="Numeris"/>
                  <w:tag w:val="nr_6960ecd338da4b4e9dda91ae0c576828"/>
                  <w:lock w:val="sdtLocked"/>
                  <w:richText/>
                </w:sdtPr>
                <w:sdtContent>
                  <w:r>
                    <w:rPr>
                      <w:b/>
                    </w:rPr>
                    <w:t>V</w:t>
                  </w:r>
                </w:sdtContent>
              </w:sdt>
              <w:r>
                <w:rPr>
                  <w:b/>
                </w:rPr>
                <w:t xml:space="preserve">. </w:t>
              </w:r>
              <w:sdt>
                <w:sdtPr>
                  <w:alias w:val="Pavadinimas"/>
                  <w:tag w:val="title_6960ecd338da4b4e9dda91ae0c576828"/>
                  <w:lock w:val="sdtLocked"/>
                  <w:richText/>
                </w:sdtPr>
                <w:sdtContent>
                  <w:r>
                    <w:rPr>
                      <w:b/>
                    </w:rPr>
                    <w:t xml:space="preserve">ASMENŲ, NAUJAI PRISIRAŠIUSIŲ KITOJE PASPĮ, IR ASMENŲ, KURIŲ PRISIRAŠYMAS PERKELIAMAS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19 p."/>
                <w:tag w:val="part_9828b22e1eb647bc91f5a3dc3008f234"/>
                <w:lock w:val="sdtLocked"/>
                <w:richText/>
              </w:sdtPr>
              <w:sdtContent>
                <w:p>
                  <w:pPr>
                    <w:widowControl w:val="0"/>
                    <w:suppressAutoHyphens/>
                    <w:ind w:firstLine="709"/>
                    <w:jc w:val="both"/>
                  </w:pPr>
                  <w:sdt>
                    <w:sdtPr>
                      <w:alias w:val="Numeris"/>
                      <w:tag w:val="nr_9828b22e1eb647bc91f5a3dc3008f234"/>
                      <w:lock w:val="sdtLocked"/>
                      <w:richText/>
                    </w:sdtPr>
                    <w:sdtContent>
                      <w:r>
                        <w:rPr>
                          <w:color w:val="000000"/>
                        </w:rPr>
                        <w:t>19</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9-1 p."/>
                <w:tag w:val="part_3bc76e750d3644258547638971f04fc4"/>
                <w:lock w:val="sdtLocked"/>
                <w:richText/>
              </w:sdtPr>
              <w:sdtContent>
                <w:p>
                  <w:pPr>
                    <w:widowControl w:val="0"/>
                    <w:suppressAutoHyphens/>
                    <w:ind w:firstLine="709"/>
                    <w:jc w:val="both"/>
                  </w:pPr>
                  <w:sdt>
                    <w:sdtPr>
                      <w:alias w:val="Numeris"/>
                      <w:tag w:val="nr_3bc76e750d3644258547638971f04fc4"/>
                      <w:lock w:val="sdtLocked"/>
                      <w:richText/>
                    </w:sdtPr>
                    <w:sdtContent>
                      <w:r>
                        <w:rPr>
                          <w:color w:val="000000"/>
                        </w:rPr>
                        <w:t>19</w:t>
                      </w:r>
                      <w:r>
                        <w:rPr>
                          <w:color w:val="000000"/>
                          <w:vertAlign w:val="superscript"/>
                        </w:rPr>
                        <w:t>1</w:t>
                      </w:r>
                      <w:r>
                        <w:rPr>
                          <w:color w:val="000000"/>
                        </w:rPr>
                        <w:t>.</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0 p."/>
                <w:tag w:val="part_6e126519c266445db0dbb421f5802388"/>
                <w:lock w:val="sdtLocked"/>
                <w:richText/>
              </w:sdtPr>
              <w:sdtContent>
                <w:p>
                  <w:pPr>
                    <w:ind w:firstLine="709"/>
                    <w:jc w:val="both"/>
                  </w:pPr>
                  <w:sdt>
                    <w:sdtPr>
                      <w:alias w:val="Numeris"/>
                      <w:tag w:val="nr_6e126519c266445db0dbb421f5802388"/>
                      <w:lock w:val="sdtLocked"/>
                      <w:richText/>
                    </w:sdtPr>
                    <w:sdtContent>
                      <w:r>
                        <w:t>20</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1 p."/>
                <w:tag w:val="part_e9876fad6a0148d3b9f6c01956f778bf"/>
                <w:lock w:val="sdtLocked"/>
                <w:richText/>
              </w:sdtPr>
              <w:sdtContent>
                <w:p>
                  <w:pPr>
                    <w:ind w:firstLine="709"/>
                    <w:jc w:val="both"/>
                  </w:pPr>
                  <w:sdt>
                    <w:sdtPr>
                      <w:alias w:val="Numeris"/>
                      <w:tag w:val="nr_e9876fad6a0148d3b9f6c01956f778bf"/>
                      <w:lock w:val="sdtLocked"/>
                      <w:richText/>
                    </w:sdtPr>
                    <w:sdtContent>
                      <w:r>
                        <w:t>21</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2 p."/>
                <w:tag w:val="part_2b68971ebeae40e5b2a82301e51bef3f"/>
                <w:lock w:val="sdtLocked"/>
                <w:richText/>
              </w:sdtPr>
              <w:sdtContent>
                <w:p>
                  <w:pPr>
                    <w:ind w:firstLine="709"/>
                    <w:jc w:val="both"/>
                  </w:pPr>
                  <w:sdt>
                    <w:sdtPr>
                      <w:alias w:val="Numeris"/>
                      <w:tag w:val="nr_2b68971ebeae40e5b2a82301e51bef3f"/>
                      <w:lock w:val="sdtLocked"/>
                      <w:richText/>
                    </w:sdtPr>
                    <w:sdtContent>
                      <w:r>
                        <w:t>22</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3 p."/>
                <w:tag w:val="part_48d4469617db4983975d83affc87eb91"/>
                <w:lock w:val="sdtLocked"/>
                <w:richText/>
              </w:sdtPr>
              <w:sdtContent>
                <w:p>
                  <w:pPr>
                    <w:ind w:firstLine="709"/>
                    <w:jc w:val="both"/>
                  </w:pPr>
                  <w:sdt>
                    <w:sdtPr>
                      <w:alias w:val="Numeris"/>
                      <w:tag w:val="nr_48d4469617db4983975d83affc87eb91"/>
                      <w:lock w:val="sdtLocked"/>
                      <w:richText/>
                    </w:sdtPr>
                    <w:sdtContent>
                      <w:r>
                        <w:t>23</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4 p."/>
                <w:tag w:val="part_1886f7332c664b6fb7ba78d3976467da"/>
                <w:lock w:val="sdtLocked"/>
                <w:richText/>
              </w:sdtPr>
              <w:sdtContent>
                <w:p>
                  <w:pPr>
                    <w:ind w:firstLine="709"/>
                    <w:jc w:val="both"/>
                  </w:pPr>
                  <w:sdt>
                    <w:sdtPr>
                      <w:alias w:val="Numeris"/>
                      <w:tag w:val="nr_1886f7332c664b6fb7ba78d3976467da"/>
                      <w:lock w:val="sdtLocked"/>
                      <w:richText/>
                    </w:sdtPr>
                    <w:sdtContent>
                      <w:r>
                        <w:t>24</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
          <w:sdtPr>
            <w:alias w:val="skyrius"/>
            <w:tag w:val="part_177c94423f434d14a99912da40d858b5"/>
            <w:lock w:val="sdtLocked"/>
            <w:richText/>
          </w:sdtPr>
          <w:sdtContent>
            <w:p>
              <w:pPr>
                <w:jc w:val="center"/>
                <w:rPr>
                  <w:b/>
                </w:rPr>
              </w:pPr>
              <w:sdt>
                <w:sdtPr>
                  <w:alias w:val="Numeris"/>
                  <w:tag w:val="nr_177c94423f434d14a99912da40d858b5"/>
                  <w:lock w:val="sdtLocked"/>
                  <w:richText/>
                </w:sdtPr>
                <w:sdtContent>
                  <w:r>
                    <w:rPr>
                      <w:b/>
                    </w:rPr>
                    <w:t>VI</w:t>
                  </w:r>
                </w:sdtContent>
              </w:sdt>
              <w:r>
                <w:rPr>
                  <w:b/>
                </w:rPr>
                <w:t xml:space="preserve">. </w:t>
              </w:r>
              <w:sdt>
                <w:sdtPr>
                  <w:alias w:val="Pavadinimas"/>
                  <w:tag w:val="title_177c94423f434d14a99912da40d858b5"/>
                  <w:lock w:val="sdtLocked"/>
                  <w:richText/>
                </w:sdtPr>
                <w:sdtContent>
                  <w:r>
                    <w:rPr>
                      <w:b/>
                    </w:rPr>
                    <w:t>BAIGIAMOSIOS NUOSTATOS</w:t>
                  </w:r>
                </w:sdtContent>
              </w:sdt>
            </w:p>
            <w:p>
              <w:pPr>
                <w:ind w:firstLine="709"/>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25 p."/>
                <w:tag w:val="part_c95c6c34b6aa448bb911508be65b972b"/>
                <w:lock w:val="sdtLocked"/>
                <w:richText/>
              </w:sdtPr>
              <w:sdtContent>
                <w:p>
                  <w:pPr>
                    <w:ind w:firstLine="709"/>
                  </w:pPr>
                  <w:sdt>
                    <w:sdtPr>
                      <w:alias w:val="Numeris"/>
                      <w:tag w:val="nr_c95c6c34b6aa448bb911508be65b972b"/>
                      <w:lock w:val="sdtLocked"/>
                      <w:richText/>
                    </w:sdtPr>
                    <w:sdtContent>
                      <w:r>
                        <w:t>25</w:t>
                      </w:r>
                    </w:sdtContent>
                  </w:sdt>
                  <w:r>
                    <w:t>. Prisirašiusių prie PASPĮ asmenų kompiuterines duomenų bazes administruoja teritorinės ligonių kasos.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6 p."/>
                <w:tag w:val="part_e82d66c8bc68493f9688eb458054b835"/>
                <w:lock w:val="sdtLocked"/>
                <w:richText/>
              </w:sdtPr>
              <w:sdtContent>
                <w:p>
                  <w:pPr>
                    <w:ind w:firstLine="709"/>
                  </w:pPr>
                  <w:sdt>
                    <w:sdtPr>
                      <w:alias w:val="Numeris"/>
                      <w:tag w:val="nr_e82d66c8bc68493f9688eb458054b835"/>
                      <w:lock w:val="sdtLocked"/>
                      <w:richText/>
                    </w:sdtPr>
                    <w:sdtContent>
                      <w:r>
                        <w:t>26</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7 p."/>
                <w:tag w:val="part_0fece6ec76c14fc3aa17daf05a26caae"/>
                <w:lock w:val="sdtLocked"/>
                <w:richText/>
              </w:sdtPr>
              <w:sdtContent>
                <w:p>
                  <w:pPr>
                    <w:ind w:firstLine="709"/>
                  </w:pPr>
                  <w:sdt>
                    <w:sdtPr>
                      <w:alias w:val="Numeris"/>
                      <w:tag w:val="nr_0fece6ec76c14fc3aa17daf05a26caae"/>
                      <w:lock w:val="sdtLocked"/>
                      <w:richText/>
                    </w:sdtPr>
                    <w:sdtContent>
                      <w:r>
                        <w:t>27</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10db2f67b7f94d869e28d3ae0bbdda94"/>
        <w:lock w:val="sdtLocked"/>
        <w:richText/>
      </w:sdtPr>
      <w:sdtContent>
        <w:p>
          <w:pPr>
            <w:ind w:firstLine="5102"/>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10db2f67b7f94d869e28d3ae0bbdda94"/>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3750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yperlink" TargetMode="External" Target="https://www.e-tar.lt/portal/lt/legalAct/TAR.E2B2957B9182"/>
  <Relationship Id="rId12" Type="http://schemas.openxmlformats.org/officeDocument/2006/relationships/hyperlink" TargetMode="External" Target="https://www.e-tar.lt/portal/lt/legalAct/TAR.E964CE7A637A"/>
  <Relationship Id="rId13" Type="http://schemas.openxmlformats.org/officeDocument/2006/relationships/hyperlink" TargetMode="External" Target="https://www.e-tar.lt/portal/lt/legalAct/TAR.C6E4170DB704"/>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37a3aa1b9b834cdba4d80bdf7a8a3b76">
    <Part Type="preambule" DocPartId="250614e98eef4edda8b6795bf49b5615" PartId="5546fda6e29c4a4d8a2e0500db665652"/>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BENDROSIOS NUOSTATOS" DocPartId="9d69e9ec98c04eb08b59932564e6c00f" PartId="16838eb1c22a4995972df0d34e5ee1df">
      <Part Type="punktas" Nr="1" Abbr="1 p." DocPartId="7eb6efb96f614edfb7760d4e54f12941" PartId="6683d3ff0b6943559e48703c2f149830">
        <Part Type="punktas" Nr="1.1" Abbr="1.1 p." DocPartId="e71d0694ae0749b4920f8eddf98bc2f9" PartId="16f69ce22a4e4cb1a7a0b7dc681a345d"/>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e9acb9b93bcc4c8fa233d0f20b70e7b7"/>
        <Part Type="punktas" Nr="1.5" Abbr="1.5 p." DocPartId="ee71d2836a674108a691f2077d44f809" PartId="fe52822affc44fd7907d961b657e03b6"/>
      </Part>
    </Part>
    <Part Type="skyrius" Nr="2" Title="ASMENŲ PRISIRAŠYMO PRIE PIRMINĖS ASMENS SVEIKATOS PRIEŽIŪROS ĮSTAIGOS REGISTRAVIMAS" DocPartId="4f1f6141a94345a9a35c0caeac2fc666" PartId="81f246ae20964cdcabf7309dcaf52a4d">
      <Part Type="punktas" Nr="2" Abbr="2 p." DocPartId="62734f5ed8a04dbabac549e955f9f3f4" PartId="93f83406cc904bf6a13bc87dfae73e06"/>
      <Part Type="punktas" Nr="3" Abbr="3 p." DocPartId="fbc6876cc5ac4bf2bfe4d8a0d6d6da5d" PartId="963cdc7ad6d245f3b64ff1d470bac8c6"/>
      <Part Type="punktas" Nr="4" Abbr="4 p." DocPartId="fa466f0cada74441b578074216b6de74" PartId="47b4cdcf26b748fc9cf07714863fbc3b"/>
      <Part Type="punktas" Nr="5" Abbr="5 p." DocPartId="ae9e727949fa4266ac2c2e238690391b" PartId="a3fcc49b43ab4cc4a51a2cba099e656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ASMENŲ, PASIRENKANČIŲ KITĄ TOS PAČIOS PASPĮ GYDYTOJĄ, REGISTRAVIMAS" DocPartId="12a68e51855449e28a085285858ad7b4" PartId="eaeadc02567244038c29e48ddfbc012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ASMENŲ PRISIRAŠYMO PERKĖLIMAS KITAI PASPĮ" DocPartId="c7c6ac464a644c0f8b98e39a93daa603" PartId="512af1e79a444ac898ad6dd18dcec61b">
      <Part Type="punktas" Nr="16" Abbr="16 p." DocPartId="cac62e90bd014102b1b06f0aba086c32" PartId="a5510c9d38c44ab5a3d4c401d0a3298c"/>
      <Part Type="punktas" Nr="17" Abbr="17 p." DocPartId="609285f1ec124d978ed63b51a28ae05c" PartId="ef1b63fcfda742598bbb0c7ce56e2b7c"/>
      <Part Type="punktas" Nr="18" Abbr="18 p." DocPartId="ae3323ef59034cd98bbe28dd16ad85ff" PartId="31757fe308df4160b1c72f5efa3a0e58"/>
    </Part>
    <Part Type="skyrius" Nr="V" Title="„V. ASMENŲ, NAUJAI PRISIRAŠIUSIŲ KITOJE PASPĮ, IR ASMENŲ, KURIŲ PRISIRAŠYMAS PERKELIAMAS Į KITĄ PASPĮ, AMBULATORINIŲ KORTELIŲ PERDAVIMAS“." DocPartId="b36c7d2f0b6b4c32bed10504197f9c75" PartId="6960ecd338da4b4e9dda91ae0c576828">
      <Part Type="punktas" Nr="19" Abbr="19 p." DocPartId="dbe0cdc05dca4260beafadcca2de5ce9" PartId="9828b22e1eb647bc91f5a3dc3008f234"/>
      <Part Type="punktas" Nr="19-1" Abbr="19-1 p." DocPartId="e4fdab1d4d1d4ac08e0371e0c627d223" PartId="3bc76e750d3644258547638971f04fc4"/>
      <Part Type="punktas" Nr="20" Abbr="20 p." DocPartId="5e6c253ee9cf43aaa51d1b4bca984bcd" PartId="6e126519c266445db0dbb421f5802388"/>
      <Part Type="punktas" Nr="21" Abbr="21 p." DocPartId="74ac6d78757b48ebb991d9688cae07c4" PartId="e9876fad6a0148d3b9f6c01956f778bf"/>
      <Part Type="punktas" Nr="22" Abbr="22 p." DocPartId="3e0ef3fe449c438fa0db3d9ee5b44886" PartId="2b68971ebeae40e5b2a82301e51bef3f"/>
      <Part Type="punktas" Nr="23" Abbr="23 p." DocPartId="8496da7a4185487db064b29efa70cf4a" PartId="48d4469617db4983975d83affc87eb91"/>
      <Part Type="punktas" Nr="24" Abbr="24 p." DocPartId="57e4d558d7034d979da14c1221029c51" PartId="1886f7332c664b6fb7ba78d3976467da"/>
    </Part>
    <Part Type="skyrius" Nr="VI" Title="BAIGIAMOSIOS NUOSTATOS" DocPartId="66dd41a98db843e2b6c41ec5f787448c" PartId="177c94423f434d14a99912da40d858b5">
      <Part Type="punktas" Nr="25" Abbr="25 p." DocPartId="e71a2d24d84a459286f440ff5efd3fe6" PartId="c95c6c34b6aa448bb911508be65b972b"/>
      <Part Type="punktas" Nr="26" Abbr="26 p." DocPartId="57898898de144ab6add6bb830d191c97" PartId="e82d66c8bc68493f9688eb458054b835"/>
      <Part Type="punktas" Nr="27" Abbr="27 p." DocPartId="96cbcc867cc04676a4084f8e172eb49f" PartId="0fece6ec76c14fc3aa17daf05a26caae"/>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10db2f67b7f94d869e28d3ae0bbdda94"/>
</Parts>
</file>

<file path=customXml/itemProps1.xml><?xml version="1.0" encoding="utf-8"?>
<ds:datastoreItem xmlns:ds="http://schemas.openxmlformats.org/officeDocument/2006/customXml" ds:itemID="{7019CB80-FD5F-4D58-9F61-AC21D3CA27A4}">
  <ds:schemaRefs>
    <ds:schemaRef ds:uri="http://lrs.lt/TAIS/DocParts"/>
  </ds:schemaRefs>
</ds:datastoreItem>
</file>

<file path=docProps/app.xml><?xml version="1.0" encoding="utf-8"?>
<Properties xmlns="http://schemas.openxmlformats.org/officeDocument/2006/extended-properties">
  <Template>Normal.dotm</Template>
  <TotalTime>6</TotalTime>
  <Pages>9</Pages>
  <Words>9945</Words>
  <Characters>5669</Characters>
  <Application>Microsoft Office Word</Application>
  <DocSecurity>0</DocSecurity>
  <Lines>47</Lines>
  <Paragraphs>31</Paragraphs>
  <ScaleCrop>false</ScaleCrop>
  <Company>Leksinova</Company>
  <LinksUpToDate>false</LinksUpToDate>
  <CharactersWithSpaces>15583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2017-02-27T08:37:00Z</dcterms:modified>
  <revision>16</revision>
  <dc:title>LIETUVOS RESPUBLIKOS SVEIKATOS APSAUGOS MINISTRO</dc:title>
</coreProperties>
</file>