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8C7B78777BB2">
        <w:r w:rsidRPr="00532B9F">
          <w:rPr>
            <w:rFonts w:ascii="Times New Roman" w:eastAsia="MS Mincho" w:hAnsi="Times New Roman"/>
            <w:sz w:val="20"/>
            <w:i/>
            <w:iCs/>
            <w:color w:val="0000FF" w:themeColor="hyperlink"/>
            <w:u w:val="single"/>
          </w:rPr>
          <w:t>95-3374</w:t>
        </w:r>
      </w:fldSimple>
      <w:r>
        <w:rPr>
          <w:rFonts w:ascii="Times New Roman" w:eastAsia="MS Mincho" w:hAnsi="Times New Roman"/>
          <w:sz w:val="20"/>
          <w:i/>
          <w:iCs/>
        </w:rPr>
        <w:t>, i. k. 1012330ISAK00000381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2009-05-09:</w:t>
      </w:r>
    </w:p>
    <w:p>
      <w:pPr>
        <w:rPr>
          <w:rFonts w:ascii="Times New Roman" w:hAnsi="Times New Roman"/>
          <w:sz w:val="20"/>
          <w:i/>
        </w:rPr>
      </w:pPr>
      <w:r>
        <w:rPr>
          <w:rFonts w:ascii="Times New Roman" w:hAnsi="Times New Roman"/>
          <w:sz w:val="20"/>
          <w:i/>
        </w:rPr>
        <w:t xml:space="preserve">Nr. </w:t>
      </w:r>
      <w:fldSimple w:instr="HYPERLINK https://www.e-tar.lt/portal/legalAct.html?documentId=TAR.638F3F84248E">
        <w:r w:rsidRPr="00532B9F">
          <w:rPr>
            <w:rFonts w:ascii="Times New Roman" w:eastAsia="MS Mincho" w:hAnsi="Times New Roman"/>
            <w:sz w:val="20"/>
            <w:i/>
            <w:iCs/>
            <w:color w:val="0000FF" w:themeColor="hyperlink"/>
            <w:u w:val="single"/>
          </w:rPr>
          <w:t>3D-304</w:t>
        </w:r>
      </w:fldSimple>
      <w:r>
        <w:rPr>
          <w:rFonts w:ascii="Times New Roman" w:eastAsia="MS Mincho" w:hAnsi="Times New Roman"/>
          <w:sz w:val="20"/>
          <w:i/>
          <w:iCs/>
        </w:rPr>
        <w:t>,
2009-05-04,
Žin. 2009,
Nr.
52-2057 (2009-05-08), i. k. 1092330ISAK003D-304                </w:t>
      </w:r>
    </w:p>
    <w:p>
      <w:pPr>
        <w:rPr>
          <w:rFonts w:ascii="Times New Roman" w:hAnsi="Times New Roman"/>
          <w:sz w:val="22"/>
        </w:rPr>
      </w:pPr>
    </w:p>
    <w:p>
      <w:pPr>
        <w:jc w:val="center"/>
        <w:rPr>
          <w:b/>
          <w:bCs/>
        </w:rPr>
      </w:pPr>
      <w:r>
        <w:rPr>
          <w:b/>
          <w:bCs/>
        </w:rPr>
        <w:t>LIETUVOS RESPUBLIKOS ŽEMĖS ŪKIO MINISTRAS</w:t>
      </w:r>
    </w:p>
    <w:p>
      <w:pPr>
        <w:jc w:val="center"/>
        <w:rPr>
          <w:b/>
          <w:bCs/>
        </w:rPr>
      </w:pPr>
      <w:r>
        <w:rPr>
          <w:b/>
          <w:bCs/>
        </w:rPr>
        <w:t>ĮSAKYMAS</w:t>
      </w:r>
    </w:p>
    <w:p>
      <w:pPr>
        <w:jc w:val="center"/>
        <w:rPr>
          <w:bCs/>
        </w:rPr>
      </w:pPr>
    </w:p>
    <w:p>
      <w:pPr>
        <w:jc w:val="center"/>
        <w:rPr>
          <w:b/>
          <w:bCs/>
        </w:rPr>
      </w:pPr>
      <w:r>
        <w:rPr>
          <w:b/>
          <w:bCs/>
        </w:rPr>
        <w:t>DĖL GALVIJŲ ĮKAINOJIMO PAGAL SKERDENŲ SVORĮ IR KOKYBĘ</w:t>
      </w:r>
    </w:p>
    <w:p>
      <w:pPr>
        <w:jc w:val="center"/>
      </w:pPr>
    </w:p>
    <w:p>
      <w:pPr>
        <w:jc w:val="center"/>
      </w:pPr>
      <w:r>
        <w:t>2001 m. lapkričio 7 d. Nr. 381</w:t>
      </w:r>
    </w:p>
    <w:p>
      <w:pPr>
        <w:jc w:val="center"/>
      </w:pPr>
      <w:r>
        <w:t>Vilnius</w:t>
      </w:r>
    </w:p>
    <w:p>
      <w:pPr>
        <w:jc w:val="center"/>
      </w:pPr>
    </w:p>
    <w:p>
      <w:pPr>
        <w:jc w:val="center"/>
      </w:pPr>
    </w:p>
    <w:p>
      <w:pPr>
        <w:tabs>
          <w:tab w:val="left" w:pos="1134"/>
        </w:tabs>
        <w:overflowPunct w:val="0"/>
        <w:spacing w:line="360" w:lineRule="auto"/>
        <w:ind w:firstLine="720"/>
        <w:jc w:val="both"/>
        <w:textAlignment w:val="baseline"/>
      </w:pPr>
      <w:r>
        <w:t>Vadovaudamasis 2013 m. gruodžio 17 d. Europos Parlamento ir Tarybos reglamentu (ES) Nr. 1308/2013, kuriuo nustatomas bendras žemės ūkio produktų rinkų organizavimas ir panaikinami Tarybos reglamentai (EEB) Nr. 922/72, (EEB) Nr. 234/79, (EB) Nr. 1037/2001 ir (EB) Nr. 1234/2007 (OL 2013 L 347, p. 671),</w:t>
      </w:r>
      <w:r>
        <w:rPr>
          <w:lang w:val="en-GB"/>
        </w:rPr>
        <w:t xml:space="preserve"> </w:t>
      </w:r>
      <w:r>
        <w:t xml:space="preserve">su paskutiniais pakeitimais, padarytais 2013 m. gruodžio 17 d. Europos Parlamento ir Tarybos reglamentu (ES) Nr. 1310/2013 (OL 2013 L 347, p. 865), ir 2008 m. gruodžio 10 d. Komisijos reglamentu (EB) Nr. 1249/2008, kuriuo nustatomos išsamios Bendrijos galvijų, kiaulių ir avių skerdenų klasifikavimo skalių taikymo ir pranešimo apie tų skerdenų kainas taisyklės (OL 2008 L 337, p. 3), su paskutiniais pakeitimais, padarytais 2014 m. vasario 17 d. Komisijos įgyvendinimo reglamentu (EB) Nr. 148/2014 (OL 2014 L 46, p. 1), bei siekdamas, kad galvijų skerdenų klasifikavimas bei apmokėjimas už nupirktus galvijus pagal skerdenos svorį ir kokybę būtų efektyvesni,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spacing w:line="360" w:lineRule="auto"/>
        <w:ind w:firstLine="567"/>
        <w:jc w:val="both"/>
      </w:pPr>
      <w:r>
        <w:rPr>
          <w:spacing w:val="60"/>
        </w:rPr>
        <w:t>tvirtinu</w:t>
      </w:r>
      <w:r>
        <w:t xml:space="preserve"> Galvijų įkainojimo pagal skerdenų svorį ir kokybę taisykles (pridedama).</w:t>
      </w:r>
    </w:p>
    <w:p>
      <w:pPr>
        <w:tabs>
          <w:tab w:val="right" w:pos="9639"/>
        </w:tabs>
      </w:pPr>
    </w:p>
    <w:p>
      <w:pPr>
        <w:tabs>
          <w:tab w:val="right" w:pos="9639"/>
        </w:tabs>
      </w:pPr>
    </w:p>
    <w:p>
      <w:pPr>
        <w:tabs>
          <w:tab w:val="right" w:pos="9639"/>
        </w:tabs>
      </w:pPr>
    </w:p>
    <w:p>
      <w:pPr>
        <w:tabs>
          <w:tab w:val="right" w:pos="9639"/>
        </w:tabs>
      </w:pPr>
      <w:r>
        <w:rPr>
          <w:caps/>
        </w:rPr>
        <w:t>ŽEMĖS ŪKIO MINISTRAS</w:t>
        <w:tab/>
        <w:t>JERONIMAS KRAUJELIS</w:t>
      </w:r>
    </w:p>
    <w:p/>
    <w:p>
      <w:pPr>
        <w:sectPr>
          <w:headerReference w:type="even" r:id="rId13"/>
          <w:headerReference w:type="default" r:id="rId14"/>
          <w:footerReference w:type="even" r:id="rId15"/>
          <w:footerReference w:type="default" r:id="rId16"/>
          <w:headerReference w:type="first" r:id="rId17"/>
          <w:footerReference w:type="first" r:id="rId18"/>
          <w:pgSz w:w="11907" w:h="16840" w:code="9"/>
          <w:pgMar w:top="1701" w:right="567" w:bottom="1134" w:left="1701" w:header="567" w:footer="284" w:gutter="0"/>
          <w:cols w:space="1296"/>
          <w:titlePg/>
          <w:docGrid w:linePitch="360"/>
        </w:sectPr>
      </w:pPr>
    </w:p>
    <w:p>
      <w:pPr>
        <w:ind w:firstLine="5102"/>
      </w:pPr>
      <w:r>
        <w:t>PATVIRTINTA</w:t>
      </w:r>
    </w:p>
    <w:p>
      <w:pPr>
        <w:ind w:firstLine="5102"/>
      </w:pPr>
      <w:r>
        <w:t xml:space="preserve">Lietuvos Respublikos žemės ūkio </w:t>
      </w:r>
    </w:p>
    <w:p>
      <w:pPr>
        <w:ind w:firstLine="5102"/>
      </w:pPr>
      <w:r>
        <w:t xml:space="preserve">ministro 2001 m. lapkričio 7 d. </w:t>
      </w:r>
    </w:p>
    <w:p>
      <w:pPr>
        <w:ind w:firstLine="5102"/>
      </w:pPr>
      <w:r>
        <w:t>įsakymu Nr. 381</w:t>
      </w:r>
    </w:p>
    <w:p>
      <w:pPr>
        <w:ind w:firstLine="5102"/>
      </w:pPr>
      <w:r>
        <w:t xml:space="preserve">(Lietuvos Respublikos žemės ūkio </w:t>
      </w:r>
    </w:p>
    <w:p>
      <w:pPr>
        <w:ind w:firstLine="5102"/>
      </w:pPr>
      <w:r>
        <w:t xml:space="preserve">ministro 2009 m. gegužės 4 d. </w:t>
      </w:r>
    </w:p>
    <w:p>
      <w:pPr>
        <w:ind w:firstLine="5102"/>
      </w:pPr>
      <w:r>
        <w:t xml:space="preserve">Nr. 3D-304 </w:t>
      </w:r>
    </w:p>
    <w:p>
      <w:pPr>
        <w:ind w:firstLine="5102"/>
      </w:pPr>
      <w:r>
        <w:t>redakcija)</w:t>
      </w:r>
    </w:p>
    <w:p/>
    <w:p>
      <w:pPr>
        <w:jc w:val="center"/>
        <w:rPr>
          <w:b/>
          <w:bCs/>
        </w:rPr>
      </w:pPr>
      <w:r>
        <w:rPr>
          <w:b/>
          <w:bCs/>
        </w:rPr>
        <w:t>GALVIJŲ ĮKAINOJIMO PAGAL SKERDENŲ SVORĮ IR KOKYBĘ TAISYKLĖS</w:t>
      </w:r>
    </w:p>
    <w:p>
      <w:pPr>
        <w:jc w:val="center"/>
        <w:rPr>
          <w:bCs/>
        </w:rPr>
      </w:pPr>
    </w:p>
    <w:p>
      <w:pPr>
        <w:jc w:val="center"/>
        <w:rPr>
          <w:b/>
          <w:bCs/>
        </w:rPr>
      </w:pPr>
      <w:r>
        <w:rPr>
          <w:b/>
          <w:bCs/>
        </w:rPr>
        <w:t>I</w:t>
      </w:r>
      <w:r>
        <w:rPr>
          <w:b/>
          <w:bCs/>
        </w:rPr>
        <w:t xml:space="preserve">. </w:t>
      </w:r>
      <w:r>
        <w:rPr>
          <w:b/>
          <w:bCs/>
        </w:rPr>
        <w:t>BENDROSIOS NUOSTATOS</w:t>
      </w:r>
    </w:p>
    <w:p>
      <w:pPr>
        <w:ind w:firstLine="567"/>
        <w:jc w:val="both"/>
      </w:pPr>
    </w:p>
    <w:p>
      <w:pPr>
        <w:tabs>
          <w:tab w:val="left" w:pos="1134"/>
        </w:tabs>
        <w:overflowPunct w:val="0"/>
        <w:spacing w:line="360" w:lineRule="auto"/>
        <w:ind w:firstLine="567"/>
        <w:jc w:val="both"/>
        <w:textAlignment w:val="baseline"/>
      </w:pPr>
      <w:r>
        <w:t xml:space="preserve">1. Galvijų įkainojimo pagal skerdenų svorį ir kokybę taisyklės (toliau – taisyklės) nustato galvijų nuo 8 mėnesių amžiaus įkainojimo pagal skerdenų svorį ir kokybę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tabs>
          <w:tab w:val="left" w:pos="1134"/>
        </w:tabs>
        <w:overflowPunct w:val="0"/>
        <w:spacing w:line="360" w:lineRule="auto"/>
        <w:ind w:firstLine="567"/>
        <w:jc w:val="both"/>
        <w:textAlignment w:val="baseline"/>
      </w:pPr>
      <w:r>
        <w:t>2</w:t>
      </w:r>
      <w:r>
        <w:t xml:space="preserve">. Už galvijus, nupirktus iš pardavėjų, apmokama pagal jų skerdenų svorį ir kokybę, nustatomą remiantis 2008 m. gruodžio 10 d. Komisijos reglamentu (EB) Nr. 1249/2008, kuriuo nustatomos išsamios Bendrijos galvijų, kiaulių ir avių skerdenų klasifikavimo skalių taikymo ir pranešimo apie tų skerdenų kainas taisyklės (OL 2008 L 337, p. 3), su paskutiniais pakeitimais, padarytais 2014 m. vasario 17 d. Komisijos įgyvendinimo reglamentu (EB) Nr. 148/2014 (OL 2014 L 46, p. 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tabs>
          <w:tab w:val="left" w:pos="1134"/>
        </w:tabs>
        <w:overflowPunct w:val="0"/>
        <w:spacing w:line="360" w:lineRule="auto"/>
        <w:ind w:firstLine="567"/>
        <w:jc w:val="both"/>
        <w:textAlignment w:val="baseline"/>
      </w:pPr>
      <w:r>
        <w:t>3</w:t>
      </w:r>
      <w:r>
        <w:t xml:space="preserve">. Taisyklės taikomos skerdykloms, kurios pagal Lietuvos Respublikos žemės ūkio ministro 2001 m. birželio 25 d. įsakymą Nr. 217 „Dėl skerdenų klasifikavimo sistemos administravimo ir kontrolės“ klasifikuoja galvijų skerdenas.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tabs>
          <w:tab w:val="left" w:pos="1134"/>
        </w:tabs>
        <w:overflowPunct w:val="0"/>
        <w:spacing w:line="360" w:lineRule="auto"/>
        <w:ind w:firstLine="567"/>
        <w:jc w:val="both"/>
        <w:textAlignment w:val="baseline"/>
      </w:pPr>
      <w:r>
        <w:t>4</w:t>
      </w:r>
      <w:r>
        <w:t>. Šiose taisyklėse vartojamos sąvokos:</w:t>
      </w:r>
    </w:p>
    <w:p>
      <w:pPr>
        <w:tabs>
          <w:tab w:val="left" w:pos="1134"/>
        </w:tabs>
        <w:overflowPunct w:val="0"/>
        <w:spacing w:line="360" w:lineRule="auto"/>
        <w:ind w:firstLine="567"/>
        <w:jc w:val="both"/>
        <w:textAlignment w:val="baseline"/>
        <w:rPr>
          <w:b/>
        </w:rPr>
      </w:pPr>
      <w:r>
        <w:t>4.1</w:t>
      </w:r>
      <w:r>
        <w:t xml:space="preserve">. </w:t>
      </w:r>
      <w:r>
        <w:rPr>
          <w:b/>
        </w:rPr>
        <w:t>Atšaldyta galvijo skerdena</w:t>
      </w:r>
      <w:r>
        <w:t xml:space="preserve"> – skerdena, kurios vidinė temperatūra ne žemesnė kaip -1,5 °C ir ne aukštesnė kaip +7 °C.</w:t>
      </w:r>
      <w:r>
        <w:rPr>
          <w:b/>
        </w:rPr>
        <w:t xml:space="preserve"> </w:t>
      </w:r>
    </w:p>
    <w:p>
      <w:pPr>
        <w:tabs>
          <w:tab w:val="left" w:pos="1134"/>
        </w:tabs>
        <w:overflowPunct w:val="0"/>
        <w:spacing w:line="360" w:lineRule="auto"/>
        <w:ind w:firstLine="567"/>
        <w:jc w:val="both"/>
        <w:textAlignment w:val="baseline"/>
      </w:pPr>
      <w:r>
        <w:t>4.2</w:t>
      </w:r>
      <w:r>
        <w:t>.</w:t>
      </w:r>
      <w:r>
        <w:rPr>
          <w:b/>
        </w:rPr>
        <w:t xml:space="preserve"> Bazinė galvijo skerdenos kaina</w:t>
      </w:r>
      <w:r>
        <w:t xml:space="preserve"> (toliau – bazinė skerdenos kaina) – skerdyklos nustatyta kiekvienos galvijo kategorijos kaina už R raumeningumo ir 3 riebumo klasės skerdeną.</w:t>
      </w:r>
    </w:p>
    <w:p>
      <w:pPr>
        <w:tabs>
          <w:tab w:val="left" w:pos="1134"/>
        </w:tabs>
        <w:overflowPunct w:val="0"/>
        <w:spacing w:line="360" w:lineRule="auto"/>
        <w:ind w:firstLine="567"/>
        <w:jc w:val="both"/>
        <w:textAlignment w:val="baseline"/>
      </w:pPr>
      <w:r>
        <w:t>4.3</w:t>
      </w:r>
      <w:r>
        <w:t>.</w:t>
      </w:r>
      <w:r>
        <w:rPr>
          <w:b/>
        </w:rPr>
        <w:t xml:space="preserve"> Galvijo rinkos kaina</w:t>
      </w:r>
      <w:r>
        <w:t xml:space="preserve"> – kaina be PVM, kurią pirkėjas moka pardavėjui pagal galvijo įskaitinį skerdenos svorį ir kokybę.</w:t>
      </w:r>
    </w:p>
    <w:p>
      <w:pPr>
        <w:tabs>
          <w:tab w:val="left" w:pos="1134"/>
        </w:tabs>
        <w:overflowPunct w:val="0"/>
        <w:spacing w:line="360" w:lineRule="auto"/>
        <w:ind w:firstLine="567"/>
        <w:jc w:val="both"/>
        <w:textAlignment w:val="baseline"/>
      </w:pPr>
      <w:r>
        <w:t>4.4</w:t>
      </w:r>
      <w:r>
        <w:t xml:space="preserve">. </w:t>
      </w:r>
      <w:r>
        <w:rPr>
          <w:b/>
        </w:rPr>
        <w:t>Galvijo skerdenos kategorija</w:t>
      </w:r>
      <w:r>
        <w:t xml:space="preserve"> (toliau – skerdenos kategorija) – pagal galvijo lytį ir amžių nustatoma skerdenos kategorija, žymima viena iš šių raidžių: Z, A, B, C, D ir E.</w:t>
      </w:r>
    </w:p>
    <w:p>
      <w:pPr>
        <w:tabs>
          <w:tab w:val="left" w:pos="1134"/>
        </w:tabs>
        <w:overflowPunct w:val="0"/>
        <w:spacing w:line="360" w:lineRule="auto"/>
        <w:ind w:firstLine="567"/>
        <w:jc w:val="both"/>
        <w:textAlignment w:val="baseline"/>
      </w:pPr>
      <w:r>
        <w:t>4.5</w:t>
      </w:r>
      <w:r>
        <w:t>.</w:t>
      </w:r>
      <w:r>
        <w:rPr>
          <w:b/>
        </w:rPr>
        <w:t xml:space="preserve"> Galvijo skerdenos kokybė</w:t>
      </w:r>
      <w:r>
        <w:t xml:space="preserve"> – kategorijos, raumeningumo ir riebumo klasių bei skerdenos svorio  rodiklių visuma.</w:t>
      </w:r>
    </w:p>
    <w:p>
      <w:pPr>
        <w:tabs>
          <w:tab w:val="left" w:pos="1134"/>
        </w:tabs>
        <w:overflowPunct w:val="0"/>
        <w:spacing w:line="360" w:lineRule="auto"/>
        <w:ind w:firstLine="567"/>
        <w:jc w:val="both"/>
        <w:textAlignment w:val="baseline"/>
      </w:pPr>
      <w:r>
        <w:t>4.6</w:t>
      </w:r>
      <w:r>
        <w:t xml:space="preserve">. </w:t>
      </w:r>
      <w:r>
        <w:rPr>
          <w:b/>
        </w:rPr>
        <w:t>Galvijo skerdenos raumeningumo klasė</w:t>
      </w:r>
      <w:r>
        <w:t xml:space="preserve"> (toliau – skerdenos raumeningumo</w:t>
      </w:r>
      <w:r>
        <w:rPr>
          <w:b/>
        </w:rPr>
        <w:t xml:space="preserve"> </w:t>
      </w:r>
      <w:r>
        <w:t>klasė) – pagal galvijo skerdenos pagrindinių dalių – šlaunų, nugaros, menčių – išsivystymą nustatoma skerdenos klasė, žymima viena iš šių raidžių: E, U, R, O ir P.</w:t>
      </w:r>
    </w:p>
    <w:p>
      <w:pPr>
        <w:tabs>
          <w:tab w:val="left" w:pos="1134"/>
        </w:tabs>
        <w:overflowPunct w:val="0"/>
        <w:spacing w:line="360" w:lineRule="auto"/>
        <w:ind w:firstLine="567"/>
        <w:jc w:val="both"/>
        <w:textAlignment w:val="baseline"/>
      </w:pPr>
      <w:r>
        <w:t>4.7</w:t>
      </w:r>
      <w:r>
        <w:t xml:space="preserve">. </w:t>
      </w:r>
      <w:r>
        <w:rPr>
          <w:b/>
        </w:rPr>
        <w:t>Galvijo skerdenos riebumo klasė</w:t>
      </w:r>
      <w:r>
        <w:t xml:space="preserve"> (toliau – skerdenos riebumo klasė) – pagal galvijo skerdenos išorinėje pusėje ir krūtinės ląstos ertmėje esančių riebalų kiekį nustatoma skerdenos klasė, žymima vienu iš šių skaičių: 1, 2, 3, 4 ir 5.</w:t>
      </w:r>
    </w:p>
    <w:p>
      <w:pPr>
        <w:tabs>
          <w:tab w:val="left" w:pos="1134"/>
        </w:tabs>
        <w:overflowPunct w:val="0"/>
        <w:spacing w:line="360" w:lineRule="auto"/>
        <w:ind w:firstLine="567"/>
        <w:jc w:val="both"/>
        <w:textAlignment w:val="baseline"/>
      </w:pPr>
      <w:r>
        <w:t>4.8</w:t>
      </w:r>
      <w:r>
        <w:t>.</w:t>
      </w:r>
      <w:r>
        <w:rPr>
          <w:b/>
        </w:rPr>
        <w:t xml:space="preserve"> Įskaitinis galvijo gyvasis svoris</w:t>
      </w:r>
      <w:r>
        <w:t xml:space="preserve"> (toliau – galvijo svoris) – skerdykloje ar patvirtintose prekiautojo patalpose nustatomas galvijo svoris, gaunamas iš bendro svorio atimant apytikslį skrandžio ir žarnų turinio svorį (iki 3 proc., karvės – iki 4 proc.). Be to, dar 2 proc. gali būti atimami, jei galvijas mėšlinas ar purvinas, ir 1,5 proc. – jei galvijas su odos defektais.</w:t>
      </w:r>
    </w:p>
    <w:p>
      <w:pPr>
        <w:tabs>
          <w:tab w:val="left" w:pos="1134"/>
        </w:tabs>
        <w:overflowPunct w:val="0"/>
        <w:spacing w:line="360" w:lineRule="auto"/>
        <w:ind w:firstLine="567"/>
        <w:jc w:val="both"/>
        <w:textAlignment w:val="baseline"/>
      </w:pPr>
      <w:r>
        <w:t>4.9</w:t>
      </w:r>
      <w:r>
        <w:t xml:space="preserve">. </w:t>
      </w:r>
      <w:r>
        <w:rPr>
          <w:b/>
        </w:rPr>
        <w:t>Įskaitinis galvijo skerdenos svoris</w:t>
      </w:r>
      <w:r>
        <w:t xml:space="preserve"> (toliau – skerdenos svoris) – atšaldytos arba sumažintos 2 procentais šiltos galvijo skerdenos svoris.</w:t>
      </w:r>
    </w:p>
    <w:p>
      <w:pPr>
        <w:tabs>
          <w:tab w:val="left" w:pos="1134"/>
        </w:tabs>
        <w:overflowPunct w:val="0"/>
        <w:spacing w:line="360" w:lineRule="auto"/>
        <w:ind w:firstLine="567"/>
        <w:jc w:val="both"/>
        <w:textAlignment w:val="baseline"/>
      </w:pPr>
      <w:r>
        <w:t>4.10</w:t>
      </w:r>
      <w:r>
        <w:t xml:space="preserve">. </w:t>
      </w:r>
      <w:r>
        <w:rPr>
          <w:b/>
        </w:rPr>
        <w:t>Skerstinų galvijų pardavėjas</w:t>
      </w:r>
      <w:r>
        <w:t xml:space="preserve"> (toliau – pardavėjas) – fizinis ar juridinis asmuo, parduodantis galvijus Valstybinės maisto ir veterinarijos tarnybos (toliau – VMVT) patvirtintoms skerdykloms.</w:t>
      </w:r>
    </w:p>
    <w:p>
      <w:pPr>
        <w:tabs>
          <w:tab w:val="left" w:pos="1134"/>
        </w:tabs>
        <w:overflowPunct w:val="0"/>
        <w:spacing w:line="360" w:lineRule="auto"/>
        <w:ind w:firstLine="567"/>
        <w:jc w:val="both"/>
        <w:textAlignment w:val="baseline"/>
      </w:pPr>
      <w:r>
        <w:t>4.11</w:t>
      </w:r>
      <w:r>
        <w:t xml:space="preserve">. </w:t>
      </w:r>
      <w:r>
        <w:rPr>
          <w:b/>
        </w:rPr>
        <w:t>Skerstinų galvijų pirkėjas</w:t>
      </w:r>
      <w:r>
        <w:t xml:space="preserve"> (toliau – pirkėjas) – VMVT patvirtinta skerdykla, kuri Lietuvos Respublikos teisės aktų nustatyta tvarka perka galvijus skersti.</w:t>
      </w:r>
    </w:p>
    <w:p>
      <w:pPr>
        <w:overflowPunct w:val="0"/>
        <w:spacing w:line="360" w:lineRule="auto"/>
        <w:ind w:firstLine="567"/>
        <w:jc w:val="both"/>
        <w:textAlignment w:val="baseline"/>
        <w:rPr>
          <w:color w:val="4F81BD"/>
          <w:lang w:val="en-GB"/>
        </w:rPr>
      </w:pPr>
      <w:r>
        <w:t>4.12</w:t>
      </w:r>
      <w:r>
        <w:t>.</w:t>
      </w:r>
      <w:r>
        <w:rPr>
          <w:b/>
        </w:rPr>
        <w:t xml:space="preserve"> Skerdenų vertintojas (</w:t>
      </w:r>
      <w:r>
        <w:t>toliau</w:t>
      </w:r>
      <w:r>
        <w:rPr>
          <w:b/>
        </w:rPr>
        <w:t xml:space="preserve"> –</w:t>
      </w:r>
      <w:r>
        <w:t xml:space="preserve"> vertintojas) – skerdyklos darbuotojas, turintis gyvulių skerdenų vertintojo kvalifikacijos patvirtinimo dokumentą, kurio suteikiama teisė klasifikuoti skerdenas. Skerdenų vertintojas privalo kelti kvalifikaciją ne rečiau kaip kartą per metus.</w:t>
      </w:r>
    </w:p>
    <w:p>
      <w:pPr>
        <w:tabs>
          <w:tab w:val="left" w:pos="1134"/>
        </w:tabs>
        <w:overflowPunct w:val="0"/>
        <w:spacing w:line="360" w:lineRule="auto"/>
        <w:ind w:firstLine="567"/>
        <w:jc w:val="both"/>
        <w:textAlignment w:val="baseline"/>
      </w:pPr>
      <w:r>
        <w:t>4.13</w:t>
      </w:r>
      <w:r>
        <w:t xml:space="preserve">. </w:t>
      </w:r>
      <w:r>
        <w:rPr>
          <w:b/>
        </w:rPr>
        <w:t>Šilta galvijo skerdena</w:t>
      </w:r>
      <w:r>
        <w:t xml:space="preserve"> – skerdena, kurios vidinė temperatūra ne žemesnė kaip +35 °C.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tabs>
          <w:tab w:val="left" w:pos="1134"/>
        </w:tabs>
        <w:overflowPunct w:val="0"/>
        <w:spacing w:line="360" w:lineRule="auto"/>
        <w:ind w:firstLine="567"/>
        <w:jc w:val="both"/>
        <w:textAlignment w:val="baseline"/>
      </w:pPr>
      <w:r>
        <w:t>5</w:t>
      </w:r>
      <w:r>
        <w:t xml:space="preserve">. Kitos šiose taisyklėse vartojamos sąvokos apibrėžtos 2013 m. gruodžio 17 d. Europos Parlamento ir Tarybos reglamente (ES) Nr. 1308/2013, kuriuo nustatomas bendras žemės ūkio produktų rinkų organizavimas ir panaikinami Tarybos reglamentai (EEB) Nr. 922/72, (EEB) Nr. 234/79, (EB) Nr. 1037/2001 ir (EB) Nr. 1234/2007 (OL 2013 L 347, p. 671), su paskutiniais pakeitimais, padarytais 2013 m. gruodžio 17 d. Europos Parlamento ir Tarybos reglamentu (ES) Nr. 1310/2013 (OL 2013 L 347, p. 865), ir reglamente (EB) Nr. 1249/2008.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spacing w:line="360" w:lineRule="auto"/>
        <w:ind w:firstLine="567"/>
        <w:jc w:val="both"/>
      </w:pPr>
      <w:r>
        <w:t>6</w:t>
      </w:r>
      <w:r>
        <w:t>. Prireikus pirkėjas supažindina pardavėją su šių taisyklių nuostatomis. Teisės aktai, susiję su skerdenų klasifikavimu, turi būti supirkimo vietose ir prieinami galvijų pardavėjams.</w:t>
      </w:r>
    </w:p>
    <w:p>
      <w:pPr>
        <w:spacing w:line="360" w:lineRule="auto"/>
        <w:ind w:firstLine="567"/>
        <w:jc w:val="both"/>
      </w:pPr>
      <w:r>
        <w:t>7</w:t>
      </w:r>
      <w:r>
        <w:t>. Galvijai perkami sudarius galvijų pirkimo–pardavimo sutartį tarp pardavėjo ir pirkėjo. Prie pirkimo–pardavimo sutarties pirkėjas privalo pateikti perkamų galvijų kategorijų visų raumeningumo bei riebumo klasių bei svorių skerdenų kainas. Perkamų galvijų gabenimui išrašomas nustatytos formos važtaraštis, kurio vienas egzempliorius pasilieka pas pardavėją.</w:t>
      </w:r>
    </w:p>
    <w:p>
      <w:pPr>
        <w:spacing w:line="360" w:lineRule="auto"/>
        <w:ind w:firstLine="567"/>
        <w:jc w:val="both"/>
      </w:pPr>
    </w:p>
    <w:p>
      <w:pPr>
        <w:jc w:val="center"/>
        <w:rPr>
          <w:b/>
          <w:bCs/>
        </w:rPr>
      </w:pPr>
      <w:r>
        <w:rPr>
          <w:b/>
          <w:bCs/>
        </w:rPr>
        <w:t>II</w:t>
      </w:r>
      <w:r>
        <w:rPr>
          <w:b/>
          <w:bCs/>
        </w:rPr>
        <w:t xml:space="preserve">. </w:t>
      </w:r>
      <w:r>
        <w:rPr>
          <w:b/>
          <w:bCs/>
        </w:rPr>
        <w:t>GALVIJŲ APŽIŪROS, SVORIO NUSTATYMO IR JŲ SKERDENŲ SVĖRIMO REIKALAVIMAI</w:t>
      </w:r>
    </w:p>
    <w:p>
      <w:pPr>
        <w:ind w:firstLine="567"/>
        <w:jc w:val="both"/>
      </w:pPr>
    </w:p>
    <w:p>
      <w:pPr>
        <w:tabs>
          <w:tab w:val="left" w:pos="1134"/>
        </w:tabs>
        <w:overflowPunct w:val="0"/>
        <w:spacing w:line="360" w:lineRule="auto"/>
        <w:ind w:firstLine="567"/>
        <w:jc w:val="both"/>
        <w:textAlignment w:val="baseline"/>
      </w:pPr>
      <w:r>
        <w:t>8</w:t>
      </w:r>
      <w:r>
        <w:t xml:space="preserve">. Skerdimui parduodami galvijai turi būti suženklinti pagal Ūkinių gyvūnų laikymo vietų registravimo ir jose laikomų ūkinių gyvūnų ženklinimo ir apskaitos tvarkos aprašą, patvirtintą Lietuvos Respublikos žemės ūkio ministro 2003 m. birželio 16 d. įsakymu Nr. 3D-234 „Dėl Ūkinių gyvūnų laikymo vietų registravimo ir jose laikomų ūkinių gyvūnų ženklinimo ir apskaitos tvarkos aprašo patvirtinimo“ (toliau – Ūkinių gyvūnų laikymo vietų registravimo ir jose laikomų ūkinių gyvūnų ženklinimo ir apskaitos tvarkos aprašas).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spacing w:line="360" w:lineRule="auto"/>
        <w:ind w:firstLine="567"/>
        <w:jc w:val="both"/>
      </w:pPr>
      <w:r>
        <w:t>9</w:t>
      </w:r>
      <w:r>
        <w:t>. Pardavėjui reikalaujant, perkamo galvijo svoris nustatomas individualiai, sveriant gyvuliams sverti skirtomis svarstyklėmis, turinčiomis galiojantį valstybinės patikros spaudą.</w:t>
      </w:r>
    </w:p>
    <w:p>
      <w:pPr>
        <w:spacing w:line="360" w:lineRule="auto"/>
        <w:ind w:firstLine="567"/>
        <w:jc w:val="both"/>
      </w:pPr>
      <w:r>
        <w:t>10</w:t>
      </w:r>
      <w:r>
        <w:t>. Skerdykloje galvijas apžiūrimas veterinarijos gydytojo, patikrinamas jų individualus numeris, duomenys (pardavėjo vardas, pavardė arba juridinio asmens pavadinimas, asmens kodas bei galvijo individualus numeris), surašomi į vidaus apskaitos dokumentą arba įvedami į kompiuterinę duomenų bazę. Skerdykloje pasverto galvijo svoris fiksuojamas gyvulio pirkimo dokumente.</w:t>
      </w:r>
    </w:p>
    <w:p>
      <w:pPr>
        <w:spacing w:line="360" w:lineRule="auto"/>
        <w:ind w:firstLine="567"/>
        <w:jc w:val="both"/>
      </w:pPr>
      <w:r>
        <w:t>11</w:t>
      </w:r>
      <w:r>
        <w:t>. Pristatytas į skerdyklą galvijas turi būti paskerstas kaip galima greičiau, bet ne vėliau kaip per 72 valandas nuo važtaraštyje įrašyto pristatymo į skerdyklą laiko, išskyrus atvejus, kai galviją apžiūrintis veterinarijos gydytojas, remdamasis klinikiniais požymiais, nustato kitą poilsio trukmę.</w:t>
      </w:r>
    </w:p>
    <w:p>
      <w:pPr>
        <w:tabs>
          <w:tab w:val="left" w:pos="1134"/>
        </w:tabs>
        <w:overflowPunct w:val="0"/>
        <w:spacing w:line="360" w:lineRule="auto"/>
        <w:ind w:firstLine="567"/>
        <w:jc w:val="both"/>
        <w:textAlignment w:val="baseline"/>
      </w:pPr>
      <w:r>
        <w:t>12</w:t>
      </w:r>
      <w:r>
        <w:t xml:space="preserve">. Skerdyklos darbuotojas privalo registruoti ir tikrinti duomenis apie kiekvieną galviją, kaip tai  nurodoma Ūkinių gyvūnų laikymo vietų registravimo ir jose laikomų ūkinių gyvūnų ženklinimo ir apskaitos tvarkos apraše.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spacing w:line="360" w:lineRule="auto"/>
        <w:ind w:firstLine="567"/>
        <w:jc w:val="both"/>
      </w:pPr>
      <w:r>
        <w:t>13</w:t>
      </w:r>
      <w:r>
        <w:t>. Paskerdus galviją, skerdenai turi būti suteiktas dienos skerdimo eilės numeris.</w:t>
      </w:r>
    </w:p>
    <w:p>
      <w:pPr>
        <w:spacing w:line="360" w:lineRule="auto"/>
        <w:ind w:firstLine="567"/>
        <w:jc w:val="both"/>
      </w:pPr>
      <w:r>
        <w:t>14</w:t>
      </w:r>
      <w:r>
        <w:t>. Skerdenai suteiktas dienos skerdimo eilės numeris bei galvijo individualus numeris fiksuojami ant skerdenos taip, kad ją būtų galima identifikuoti kituose skerdenos tvarkymo etapuose.</w:t>
      </w:r>
    </w:p>
    <w:p>
      <w:pPr>
        <w:spacing w:line="360" w:lineRule="auto"/>
        <w:ind w:firstLine="567"/>
        <w:jc w:val="both"/>
      </w:pPr>
      <w:r>
        <w:t>15</w:t>
      </w:r>
      <w:r>
        <w:t>. Skerdenos sveriamos elektroninėmis svarstyklėmis, kuriomis duomenys fiksuojami (atspausdinami) automatiškai ir kurių svėrimo paklaida ne didesnė kaip 0,1 %. Svarstyklės turi būti su galiojančiu valstybinės patikros spaudu. Jeigu fiksuojamas šiltos skerdenos svoris, tai skerdena turi būti pasverta per 60 min. nuo galvijo paskerdimo.</w:t>
      </w:r>
    </w:p>
    <w:p>
      <w:pPr>
        <w:tabs>
          <w:tab w:val="left" w:pos="1134"/>
        </w:tabs>
        <w:overflowPunct w:val="0"/>
        <w:spacing w:line="360" w:lineRule="auto"/>
        <w:ind w:firstLine="567"/>
        <w:jc w:val="both"/>
        <w:textAlignment w:val="baseline"/>
      </w:pPr>
      <w:r>
        <w:t>16</w:t>
      </w:r>
      <w:r>
        <w:t>. Jeigu klasifikuoti pateikta galvijo skerdena neatitinka Kiaulių ir galvijų skerdenų paruošimo klasifikuoti taisyklių, patvirtintų Lietuvos Respublikos žemės ūkio ministro 2004 m. lapkričio 5 d. įsakymu Nr. 3D-605 „Dėl</w:t>
      </w:r>
      <w:r>
        <w:rPr>
          <w:lang w:val="en-GB"/>
        </w:rPr>
        <w:t xml:space="preserve"> </w:t>
      </w:r>
      <w:r>
        <w:t xml:space="preserve">Kiaulių ir galvijų  skerdenų paruošimo klasifikuoti taisyklių  patvirtinimo“,  arba vertintojas pastebi akivaizdų  raumeninio  audinio  nupjovimą,  tai tokia  skerdena  nevertinama  arba  vertinama  tik  nepažeista  skerdenos  pusė. Tokiu  atveju vertintojas kartu su cecho meistru ir veterinarijos inspektoriumi surašo aktą, pagal kurį nustatomas priemokos dydis pardavėjui.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jc w:val="center"/>
        <w:rPr>
          <w:b/>
          <w:bCs/>
        </w:rPr>
      </w:pPr>
      <w:r>
        <w:rPr>
          <w:b/>
          <w:bCs/>
        </w:rPr>
        <w:t>III</w:t>
      </w:r>
      <w:r>
        <w:rPr>
          <w:b/>
          <w:bCs/>
        </w:rPr>
        <w:t xml:space="preserve">. </w:t>
      </w:r>
      <w:r>
        <w:rPr>
          <w:b/>
          <w:bCs/>
        </w:rPr>
        <w:t>SKERDENŲ KATEGORIJOS, RAUMENINGUMO IR RIEBUMO KLASIŲ NUSTATYMAS</w:t>
      </w:r>
    </w:p>
    <w:p>
      <w:pPr>
        <w:ind w:firstLine="567"/>
        <w:jc w:val="both"/>
      </w:pPr>
    </w:p>
    <w:p>
      <w:pPr>
        <w:tabs>
          <w:tab w:val="left" w:pos="1134"/>
        </w:tabs>
        <w:overflowPunct w:val="0"/>
        <w:spacing w:line="360" w:lineRule="auto"/>
        <w:ind w:firstLine="567"/>
        <w:jc w:val="both"/>
        <w:textAlignment w:val="baseline"/>
      </w:pPr>
      <w:r>
        <w:t>17</w:t>
      </w:r>
      <w:r>
        <w:t xml:space="preserve">. Vertintojas skerdenos kategoriją, raumeningumo ir riebumo klases nustato vadovaudamasis reglamentu (ES) Nr. 1308/2013 ir reglamentu (EB) Nr. 1249/2008.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spacing w:line="360" w:lineRule="auto"/>
        <w:ind w:firstLine="567"/>
        <w:jc w:val="both"/>
      </w:pPr>
      <w:r>
        <w:t>18</w:t>
      </w:r>
      <w:r>
        <w:t>. Skerdenos kategorija, raumeningumo ir riebumo klasės nustatomos ne vėliau kaip per valandą nuo galvijo paskerdimo.</w:t>
      </w:r>
    </w:p>
    <w:p>
      <w:pPr>
        <w:spacing w:line="360" w:lineRule="auto"/>
        <w:ind w:firstLine="567"/>
        <w:jc w:val="both"/>
      </w:pPr>
      <w:r>
        <w:t>19</w:t>
      </w:r>
      <w:r>
        <w:t>. Skerdenos kategorija, raumeningumo ir riebumo klasės bei skerdenos svoris fiksuojami Galvijų skerdenų klasifikavimo protokole (priedas) (toliau – protokolas).</w:t>
      </w:r>
    </w:p>
    <w:p>
      <w:pPr>
        <w:spacing w:line="360" w:lineRule="auto"/>
        <w:ind w:firstLine="567"/>
        <w:jc w:val="both"/>
      </w:pPr>
      <w:r>
        <w:t>20</w:t>
      </w:r>
      <w:r>
        <w:t>. Protokolai, pasirašyti skerdenų vertintojo, kiekvienos darbo dienos pabaigoje arba vėliausiai kitos darbo dienos pradžioje turi būti perduodami skerdyklos buhalterijai.</w:t>
      </w:r>
    </w:p>
    <w:p>
      <w:pPr>
        <w:spacing w:line="360" w:lineRule="auto"/>
        <w:ind w:firstLine="567"/>
        <w:jc w:val="both"/>
      </w:pPr>
      <w:r>
        <w:t>21</w:t>
      </w:r>
      <w:r>
        <w:t>. Kontroliuojančioms institucijoms pareikalavus, turi būti pateikta protokolo kopija.</w:t>
      </w:r>
    </w:p>
    <w:p>
      <w:pPr>
        <w:spacing w:line="360" w:lineRule="auto"/>
        <w:ind w:firstLine="567"/>
        <w:jc w:val="both"/>
      </w:pPr>
    </w:p>
    <w:p>
      <w:pPr>
        <w:jc w:val="center"/>
        <w:rPr>
          <w:b/>
          <w:bCs/>
        </w:rPr>
      </w:pPr>
      <w:r>
        <w:rPr>
          <w:b/>
          <w:bCs/>
        </w:rPr>
        <w:t>IV</w:t>
      </w:r>
      <w:r>
        <w:rPr>
          <w:b/>
          <w:bCs/>
        </w:rPr>
        <w:t xml:space="preserve">. </w:t>
      </w:r>
      <w:r>
        <w:rPr>
          <w:b/>
          <w:bCs/>
        </w:rPr>
        <w:t>SKERDENŲ ŽENKLINIMAS</w:t>
      </w:r>
    </w:p>
    <w:p>
      <w:pPr>
        <w:ind w:firstLine="567"/>
        <w:jc w:val="both"/>
      </w:pPr>
    </w:p>
    <w:p>
      <w:pPr>
        <w:spacing w:line="360" w:lineRule="auto"/>
        <w:ind w:firstLine="567"/>
        <w:jc w:val="both"/>
      </w:pPr>
      <w:r>
        <w:t>22</w:t>
      </w:r>
      <w:r>
        <w:t>. Skerdenos ženklinamos po skerdenų kategorijos, svorio, raumeningumo ir riebumo klasių nustatymo. Ženklinamos abi galvijo skerdenų išorinės pusės – žymė dedama ant užpakalinio ir priekinio ketvirčių.</w:t>
      </w:r>
    </w:p>
    <w:p>
      <w:pPr>
        <w:spacing w:line="360" w:lineRule="auto"/>
        <w:ind w:firstLine="567"/>
        <w:jc w:val="both"/>
      </w:pPr>
      <w:r>
        <w:t>23</w:t>
      </w:r>
      <w:r>
        <w:t>. Skerdenos turi būti ženklinamos spaudu arba/ir etikete. Spaudus deda ir etiketes tvirtina vertintojas.</w:t>
      </w:r>
    </w:p>
    <w:p>
      <w:pPr>
        <w:spacing w:line="360" w:lineRule="auto"/>
        <w:ind w:firstLine="567"/>
        <w:jc w:val="both"/>
      </w:pPr>
      <w:r>
        <w:t>24</w:t>
      </w:r>
      <w:r>
        <w:t>. Skerdenas ženklinant spaudu, jis dedamas ant užpakalinio ketvirčio ties ketvirtuoju juosmens slanksteliu nugaros pusėje ir ant priekinio ketvirčio, ant krūtinkaulio, 10–30 cm nuo nupjauto krašto. Spaude nurodoma kategorija, raumeningumo ir riebumo klasės. Spaudas turi būti atsparus blukimui (neišsitrinantis), o naudojamas rašalas negali būti toksinis. Raidžių ir skaičių aukštis turi būti ne mažesnis kaip 2 cm.</w:t>
      </w:r>
    </w:p>
    <w:p>
      <w:pPr>
        <w:tabs>
          <w:tab w:val="left" w:pos="1134"/>
        </w:tabs>
        <w:overflowPunct w:val="0"/>
        <w:spacing w:line="360" w:lineRule="auto"/>
        <w:ind w:firstLine="567"/>
        <w:jc w:val="both"/>
        <w:textAlignment w:val="baseline"/>
      </w:pPr>
      <w:r>
        <w:t>25</w:t>
      </w:r>
      <w:r>
        <w:t>.</w:t>
      </w:r>
      <w:r>
        <w:rPr>
          <w:lang w:val="en-GB"/>
        </w:rPr>
        <w:t xml:space="preserve"> </w:t>
      </w:r>
      <w:r>
        <w:t>Skerdeną ženklinant etikete, ji turi būti ne mažesnė kaip 50 cm</w:t>
      </w:r>
      <w:r>
        <w:rPr>
          <w:vertAlign w:val="superscript"/>
        </w:rPr>
        <w:t>2</w:t>
      </w:r>
      <w:r>
        <w:t xml:space="preserve"> ir joje nurodyti duomenys aiškiai įskaitomi. Etiketė turi būti atspari drėgmei, temperatūros svyravimams, apsaugota nuo suklastojimo ir tinkama pritvirtinti tik vieną kartą. Ji tvirtinama prie kiekvienos skerdenos pusės, tose pačiose vietose, kaip ir dedant spaudą. Etiketė negali būti nuimta iki skerdenos išpjaustymo. Joje, be kitų ženklinimą reglamentuojančių teisės aktuose nustatytų rekvizitų, turi būti pateikta ši informacija: </w:t>
      </w:r>
    </w:p>
    <w:p>
      <w:pPr>
        <w:tabs>
          <w:tab w:val="left" w:pos="1134"/>
        </w:tabs>
        <w:overflowPunct w:val="0"/>
        <w:spacing w:line="360" w:lineRule="auto"/>
        <w:ind w:firstLine="567"/>
        <w:jc w:val="both"/>
        <w:textAlignment w:val="baseline"/>
      </w:pPr>
      <w:r>
        <w:t>25.1</w:t>
      </w:r>
      <w:r>
        <w:t>. skerdyklos veterinarinio patvirtinimo numeris;</w:t>
      </w:r>
    </w:p>
    <w:p>
      <w:pPr>
        <w:tabs>
          <w:tab w:val="left" w:pos="1134"/>
        </w:tabs>
        <w:overflowPunct w:val="0"/>
        <w:spacing w:line="360" w:lineRule="auto"/>
        <w:ind w:firstLine="567"/>
        <w:jc w:val="both"/>
        <w:textAlignment w:val="baseline"/>
      </w:pPr>
      <w:r>
        <w:t>25.2</w:t>
      </w:r>
      <w:r>
        <w:t>. galvijo individualus numeris;</w:t>
      </w:r>
    </w:p>
    <w:p>
      <w:pPr>
        <w:tabs>
          <w:tab w:val="left" w:pos="1134"/>
        </w:tabs>
        <w:overflowPunct w:val="0"/>
        <w:spacing w:line="360" w:lineRule="auto"/>
        <w:ind w:firstLine="567"/>
        <w:jc w:val="both"/>
        <w:textAlignment w:val="baseline"/>
      </w:pPr>
      <w:r>
        <w:t>25.3</w:t>
      </w:r>
      <w:r>
        <w:t>. galvijo skerdimo numeris;</w:t>
      </w:r>
    </w:p>
    <w:p>
      <w:pPr>
        <w:tabs>
          <w:tab w:val="left" w:pos="1134"/>
        </w:tabs>
        <w:overflowPunct w:val="0"/>
        <w:spacing w:line="360" w:lineRule="auto"/>
        <w:ind w:firstLine="567"/>
        <w:jc w:val="both"/>
        <w:textAlignment w:val="baseline"/>
      </w:pPr>
      <w:r>
        <w:t>25.4</w:t>
      </w:r>
      <w:r>
        <w:t>. galvijo paskerdimo data;</w:t>
      </w:r>
    </w:p>
    <w:p>
      <w:pPr>
        <w:tabs>
          <w:tab w:val="left" w:pos="1134"/>
        </w:tabs>
        <w:overflowPunct w:val="0"/>
        <w:spacing w:line="360" w:lineRule="auto"/>
        <w:ind w:firstLine="567"/>
        <w:jc w:val="both"/>
        <w:textAlignment w:val="baseline"/>
      </w:pPr>
      <w:r>
        <w:t>25.5</w:t>
      </w:r>
      <w:r>
        <w:t>. skerdenos kategorija;</w:t>
      </w:r>
    </w:p>
    <w:p>
      <w:pPr>
        <w:tabs>
          <w:tab w:val="left" w:pos="1134"/>
        </w:tabs>
        <w:overflowPunct w:val="0"/>
        <w:spacing w:line="360" w:lineRule="auto"/>
        <w:ind w:firstLine="567"/>
        <w:jc w:val="both"/>
        <w:textAlignment w:val="baseline"/>
      </w:pPr>
      <w:r>
        <w:t>25.6</w:t>
      </w:r>
      <w:r>
        <w:t>. skerdenos raumeningumo klasė;</w:t>
      </w:r>
    </w:p>
    <w:p>
      <w:pPr>
        <w:tabs>
          <w:tab w:val="left" w:pos="1134"/>
        </w:tabs>
        <w:overflowPunct w:val="0"/>
        <w:spacing w:line="360" w:lineRule="auto"/>
        <w:ind w:firstLine="567"/>
        <w:jc w:val="both"/>
        <w:textAlignment w:val="baseline"/>
      </w:pPr>
      <w:r>
        <w:t>25.7</w:t>
      </w:r>
      <w:r>
        <w:t>. skerdenos riebumo klasės;</w:t>
      </w:r>
    </w:p>
    <w:p>
      <w:pPr>
        <w:tabs>
          <w:tab w:val="left" w:pos="1134"/>
        </w:tabs>
        <w:overflowPunct w:val="0"/>
        <w:spacing w:line="360" w:lineRule="auto"/>
        <w:ind w:firstLine="567"/>
        <w:jc w:val="both"/>
        <w:textAlignment w:val="baseline"/>
      </w:pPr>
      <w:r>
        <w:t>25.8</w:t>
      </w:r>
      <w:r>
        <w:t xml:space="preserve">. įskaitinis galvijo skerdenos svoris.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65b130b8d311e3ad2eed5a4e1b7108">
        <w:r w:rsidRPr="00532B9F">
          <w:rPr>
            <w:rFonts w:ascii="Times New Roman" w:eastAsia="MS Mincho" w:hAnsi="Times New Roman"/>
            <w:sz w:val="20"/>
            <w:i/>
            <w:iCs/>
            <w:color w:val="0000FF" w:themeColor="hyperlink"/>
            <w:u w:val="single"/>
          </w:rPr>
          <w:t>3D-178</w:t>
        </w:r>
      </w:fldSimple>
      <w:r>
        <w:rPr>
          <w:rFonts w:ascii="Times New Roman" w:eastAsia="MS Mincho" w:hAnsi="Times New Roman"/>
          <w:sz w:val="20"/>
          <w:i/>
          <w:iCs/>
        </w:rPr>
        <w:t>,
2014-03-31,
paskelbta TAR 2014-03-31, i. k. 2014-03695            </w:t>
      </w:r>
    </w:p>
    <w:p/>
    <w:p>
      <w:pPr>
        <w:spacing w:line="360" w:lineRule="auto"/>
        <w:ind w:firstLine="567"/>
        <w:jc w:val="both"/>
      </w:pPr>
      <w:r>
        <w:t>26</w:t>
      </w:r>
      <w:r>
        <w:t>. Skerdenos gali būti ženklinamos ir kitais ilgalaikiais ženklinimo būdais. Žymenys turi būti aiškūs, įskaitomi, neišsitrinantys.</w:t>
      </w:r>
    </w:p>
    <w:p>
      <w:pPr>
        <w:spacing w:line="360" w:lineRule="auto"/>
        <w:ind w:firstLine="567"/>
        <w:jc w:val="both"/>
      </w:pPr>
      <w:r>
        <w:t>27</w:t>
      </w:r>
      <w:r>
        <w:t>. Jeigu skerdykla pati išpjausto visų pirktų galvijų skerdenas, tai ji neprivalo ženklinti skerdenų, kaip nurodyta 22–26 punktuose.</w:t>
      </w:r>
    </w:p>
    <w:p>
      <w:pPr>
        <w:spacing w:line="360" w:lineRule="auto"/>
        <w:ind w:firstLine="567"/>
        <w:jc w:val="both"/>
      </w:pPr>
    </w:p>
    <w:p>
      <w:pPr>
        <w:jc w:val="center"/>
        <w:rPr>
          <w:b/>
          <w:bCs/>
        </w:rPr>
      </w:pPr>
      <w:r>
        <w:rPr>
          <w:b/>
          <w:bCs/>
        </w:rPr>
        <w:t>V</w:t>
      </w:r>
      <w:r>
        <w:rPr>
          <w:b/>
          <w:bCs/>
        </w:rPr>
        <w:t xml:space="preserve">. </w:t>
      </w:r>
      <w:r>
        <w:rPr>
          <w:b/>
          <w:bCs/>
        </w:rPr>
        <w:t>SKERDENŲ BROKAVIMAS</w:t>
      </w:r>
    </w:p>
    <w:p>
      <w:pPr>
        <w:ind w:firstLine="567"/>
        <w:jc w:val="both"/>
      </w:pPr>
    </w:p>
    <w:p>
      <w:pPr>
        <w:spacing w:line="360" w:lineRule="auto"/>
        <w:ind w:firstLine="567"/>
        <w:jc w:val="both"/>
      </w:pPr>
      <w:r>
        <w:t>28</w:t>
      </w:r>
      <w:r>
        <w:t>. Jei veterinarijos gydytojas, atlikdamas poskerdiminę ekspertizę, nustato arba įtaria susirgimų, skerdenos yra šalinamos iš skerdimo linijos į specialią patalpą. Jos skirstomos:</w:t>
      </w:r>
    </w:p>
    <w:p>
      <w:pPr>
        <w:spacing w:line="360" w:lineRule="auto"/>
        <w:ind w:firstLine="567"/>
        <w:jc w:val="both"/>
      </w:pPr>
      <w:r>
        <w:t>28.1</w:t>
      </w:r>
      <w:r>
        <w:t>. tinkamas žmonių maistui po terminio apdorojimo;</w:t>
      </w:r>
    </w:p>
    <w:p>
      <w:pPr>
        <w:spacing w:line="360" w:lineRule="auto"/>
        <w:ind w:firstLine="567"/>
        <w:jc w:val="both"/>
      </w:pPr>
      <w:r>
        <w:t>28.2</w:t>
      </w:r>
      <w:r>
        <w:t>. netinkamas žmonių maistui ir nukreipiamas utilizuoti.</w:t>
      </w:r>
    </w:p>
    <w:p>
      <w:pPr>
        <w:spacing w:line="360" w:lineRule="auto"/>
        <w:ind w:firstLine="567"/>
        <w:jc w:val="both"/>
      </w:pPr>
      <w:r>
        <w:t>29</w:t>
      </w:r>
      <w:r>
        <w:t>. Aktą dėl skerdenų brokavimo surašo komisija iš cecho meistro, veterinarijos gydytojo ir vertintojo. Aktas surašomas trimis egzemplioriais, iš kurių vienas perduodamas pardavėjui, antras – skerdyklos buhalterijai, trečias – veterinarijos gydytojui.</w:t>
      </w:r>
    </w:p>
    <w:p>
      <w:pPr>
        <w:spacing w:line="360" w:lineRule="auto"/>
        <w:ind w:firstLine="567"/>
        <w:jc w:val="both"/>
      </w:pPr>
    </w:p>
    <w:p>
      <w:pPr>
        <w:jc w:val="center"/>
        <w:rPr>
          <w:b/>
          <w:bCs/>
        </w:rPr>
      </w:pPr>
      <w:r>
        <w:rPr>
          <w:b/>
          <w:bCs/>
        </w:rPr>
        <w:t>VI</w:t>
      </w:r>
      <w:r>
        <w:rPr>
          <w:b/>
          <w:bCs/>
        </w:rPr>
        <w:t xml:space="preserve">. </w:t>
      </w:r>
      <w:r>
        <w:rPr>
          <w:b/>
          <w:bCs/>
        </w:rPr>
        <w:t>SKERDENOS KAINOS APSKAIČIAVIMAS</w:t>
      </w:r>
    </w:p>
    <w:p>
      <w:pPr>
        <w:ind w:firstLine="567"/>
        <w:jc w:val="both"/>
      </w:pPr>
    </w:p>
    <w:p>
      <w:pPr>
        <w:spacing w:line="360" w:lineRule="auto"/>
        <w:ind w:firstLine="567"/>
        <w:jc w:val="both"/>
      </w:pPr>
      <w:r>
        <w:t>30</w:t>
      </w:r>
      <w:r>
        <w:t>. Kiekviena skerdykla nustato bazines kainas už kiekvienos kategorijos R raumeningumo ir 3 riebumo klasių skerdenas ir patvirtina kainos perskaičiavimo koeficientus esant kitoms skerdenų raumeningumo ir riebumo klasėms.</w:t>
      </w:r>
    </w:p>
    <w:p>
      <w:pPr>
        <w:spacing w:line="360" w:lineRule="auto"/>
        <w:ind w:firstLine="567"/>
        <w:jc w:val="both"/>
      </w:pPr>
      <w:r>
        <w:t>31</w:t>
      </w:r>
      <w:r>
        <w:t>. Skerdyklos privalo skelbti ne tik bazines R3 skerdenų kainas, bet ir kitų galimų raumeningumo ir riebumo klasių skerdenų kainas.</w:t>
      </w:r>
    </w:p>
    <w:p>
      <w:pPr>
        <w:spacing w:line="360" w:lineRule="auto"/>
        <w:ind w:firstLine="567"/>
        <w:jc w:val="both"/>
      </w:pPr>
      <w:r>
        <w:t>32</w:t>
      </w:r>
      <w:r>
        <w:t>. Galvijo rinkos kaina apskaičiuojama pagal protokolo duomenis už 100 kg skerdenos įskaitinį svorį.</w:t>
      </w:r>
    </w:p>
    <w:p>
      <w:pPr>
        <w:spacing w:line="360" w:lineRule="auto"/>
        <w:ind w:firstLine="567"/>
        <w:jc w:val="both"/>
      </w:pPr>
      <w:r>
        <w:t>33</w:t>
      </w:r>
      <w:r>
        <w:t>. Skerdykla privalo taikyti skerdyklos vadovo patvirtintą perkamų galvijų skerdenų kainyną pagal skerdenos kategorijas, raumeningumo ir riebumo klases bei svorį. Pirkėjas privalo būti supažindinamas su patvirtintu kainynu galvijo pirkimo vietoje.</w:t>
      </w:r>
    </w:p>
    <w:p>
      <w:pPr>
        <w:spacing w:line="360" w:lineRule="auto"/>
        <w:ind w:firstLine="567"/>
        <w:jc w:val="both"/>
      </w:pPr>
      <w:r>
        <w:t>34</w:t>
      </w:r>
      <w:r>
        <w:t>. Už 28 punkte nurodytas skerdenas apmokama pagal atskirą skerdyklos vadovo patvirtintą kainyną.</w:t>
      </w:r>
    </w:p>
    <w:p>
      <w:pPr>
        <w:spacing w:line="360" w:lineRule="auto"/>
        <w:ind w:firstLine="567"/>
        <w:jc w:val="both"/>
      </w:pPr>
      <w:r>
        <w:t>35</w:t>
      </w:r>
      <w:r>
        <w:t>. Esant 16 punkte nurodytam atvejui, pardavėjui turi būti mokoma nustatyto dydžio priemoka.</w:t>
      </w:r>
    </w:p>
    <w:p>
      <w:pPr>
        <w:spacing w:line="360" w:lineRule="auto"/>
        <w:ind w:firstLine="567"/>
        <w:jc w:val="both"/>
      </w:pPr>
      <w:r>
        <w:t>36</w:t>
      </w:r>
      <w:r>
        <w:t>. Jei pagal veterinarijos gydytojo aktą buvo brokuota dalis skerdenos, už likusią skerdenos dalį atsiskaitoma pagal šalių susitarimą.</w:t>
      </w:r>
    </w:p>
    <w:p>
      <w:pPr>
        <w:spacing w:line="360" w:lineRule="auto"/>
        <w:ind w:firstLine="567"/>
        <w:jc w:val="both"/>
      </w:pPr>
      <w:r>
        <w:t>37</w:t>
      </w:r>
      <w:r>
        <w:t>. Dėl skerdyklos kaltės sumaišius galvijus ar skerdenas, kai negalima identifikuoti jų individualaus numerio, galviją priverstinai paskerdus transportavimo metu, jam kritus dėl pirkėjo kaltės arba jį paskerdus vėliau nustatyto laiko, už galviją atsiskaitoma pagal skerdenos svorį, apskaičiuotą taikant skerdyklos patvirtintus vidutinius metinius mėsos išeigų normatyvus, remiantis pirminiais galvijo svorio, lyties ir amžiaus įrašais važtaraštyje, galvijo rinkos kaina apskaičiuojama priskiriant jai U raumeningumo ir trečią riebumo klasę.</w:t>
      </w:r>
    </w:p>
    <w:p>
      <w:pPr>
        <w:spacing w:line="360" w:lineRule="auto"/>
        <w:ind w:firstLine="567"/>
        <w:jc w:val="both"/>
      </w:pPr>
    </w:p>
    <w:p>
      <w:pPr>
        <w:jc w:val="center"/>
        <w:rPr>
          <w:b/>
          <w:bCs/>
        </w:rPr>
      </w:pPr>
      <w:r>
        <w:rPr>
          <w:b/>
          <w:bCs/>
        </w:rPr>
        <w:t>VII</w:t>
      </w:r>
      <w:r>
        <w:rPr>
          <w:b/>
          <w:bCs/>
        </w:rPr>
        <w:t xml:space="preserve">. </w:t>
      </w:r>
      <w:r>
        <w:rPr>
          <w:b/>
          <w:bCs/>
        </w:rPr>
        <w:t>PARDAVĖJŲ INFORMAVIMAS APIE SKERDENŲ ĮVERTINIMO REZULTATUS</w:t>
      </w:r>
    </w:p>
    <w:p>
      <w:pPr>
        <w:ind w:firstLine="567"/>
        <w:jc w:val="both"/>
      </w:pPr>
    </w:p>
    <w:p>
      <w:pPr>
        <w:spacing w:line="360" w:lineRule="auto"/>
        <w:ind w:firstLine="567"/>
        <w:jc w:val="both"/>
      </w:pPr>
      <w:r>
        <w:t>38</w:t>
      </w:r>
      <w:r>
        <w:t>. Pirkėjas ne vėliau kaip per 2 darbo dienas nuo galvijo pirkimo išrašo pardavėjui gyvulių pirkimo dokumentą, kuris iki galo užpildomas remiantis važtaraščiu ir protokolu (įrašant skerdenos kategoriją, raumeningumo ir riebumo klases bei įskaitinį skerdenos svorį).</w:t>
      </w:r>
    </w:p>
    <w:p>
      <w:pPr>
        <w:widowControl w:val="0"/>
        <w:suppressAutoHyphens/>
        <w:spacing w:line="360" w:lineRule="auto"/>
        <w:ind w:firstLine="567"/>
        <w:jc w:val="both"/>
      </w:pPr>
      <w:r>
        <w:rPr>
          <w:color w:val="000000"/>
        </w:rPr>
        <w:t>39</w:t>
      </w:r>
      <w:r>
        <w:rPr>
          <w:color w:val="000000"/>
        </w:rPr>
        <w:t>. Skerdykla ne vėliau kaip per 2 darbo dienas nuo galvijo paskerdimo privalo raštu pranešti galvijo augintojui galvijo skerdenos klasifikavimo rezultatus neatsižvelgiant į tai, ar už galviją buvo apmokėta pagal gyvąjį svorį, ar pagal skerdenos svorį ir kokybę, ar klasifikuota grąžintiniais pagrindais skersto galvijo skerdena. Galvijo augintojui pareikalavus, klasifikavimo rezultatai turi būti pateikti skerdimo dieną arba kitą dieną po skerdimo.</w:t>
      </w:r>
      <w:r>
        <w:t xml:space="preserve"> </w:t>
      </w:r>
    </w:p>
    <w:p>
      <w:pPr>
        <w:widowControl w:val="0"/>
        <w:suppressAutoHyphens/>
        <w:spacing w:line="360" w:lineRule="auto"/>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jc w:val="center"/>
        <w:rPr>
          <w:b/>
          <w:bCs/>
        </w:rPr>
      </w:pPr>
      <w:r>
        <w:rPr>
          <w:b/>
          <w:bCs/>
        </w:rPr>
        <w:t>VIII</w:t>
      </w:r>
      <w:r>
        <w:rPr>
          <w:b/>
          <w:bCs/>
        </w:rPr>
        <w:t xml:space="preserve">. </w:t>
      </w:r>
      <w:r>
        <w:rPr>
          <w:b/>
          <w:bCs/>
        </w:rPr>
        <w:t>BAIGIAMOSIOS NUOSTATOS</w:t>
      </w:r>
    </w:p>
    <w:p>
      <w:pPr>
        <w:ind w:firstLine="567"/>
        <w:jc w:val="both"/>
      </w:pPr>
    </w:p>
    <w:p>
      <w:pPr>
        <w:widowControl w:val="0"/>
        <w:suppressAutoHyphens/>
        <w:spacing w:line="360" w:lineRule="auto"/>
        <w:ind w:firstLine="567"/>
        <w:jc w:val="both"/>
      </w:pPr>
      <w:r>
        <w:rPr>
          <w:color w:val="000000"/>
        </w:rPr>
        <w:t>40</w:t>
      </w:r>
      <w:r>
        <w:rPr>
          <w:color w:val="000000"/>
        </w:rPr>
        <w:t xml:space="preserve">. Kilusius nesutarimus dėl skerdenos kokybės nustatymo ir įkainojimo pardavėjas ir pirkėjas sprendžia tarpusavio susitarimu. Nesusitarus dėl skerdenų kokybės nustatymo, pirkėjas ar pardavėjas gali raštu kreiptis į Valstybinę maisto ir veterinarijos tarnybą dėl netenkinančių skerdenos klasifikavimo rezultatų. Kontroliuojančios institucijos darbuotojai ne vėliau kaip per 7 darbo dienas nuo skundo gavimo privalo patikrinti vertintojo darbą ir informuoti pirkėją ir pardavėją apie patikrinimo rezultatus.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spacing w:line="360" w:lineRule="auto"/>
        <w:ind w:firstLine="567"/>
        <w:jc w:val="both"/>
      </w:pPr>
      <w:r>
        <w:t>41</w:t>
      </w:r>
      <w:r>
        <w:t>. Asmenys, pažeidę šių taisyklių reikalavimus, atsako teisės aktų nustatyta tvarka.</w:t>
      </w:r>
    </w:p>
    <w:p>
      <w:pPr>
        <w:spacing w:line="360" w:lineRule="auto"/>
        <w:ind w:firstLine="567"/>
        <w:jc w:val="both"/>
      </w:pPr>
    </w:p>
    <w:p>
      <w:pPr>
        <w:jc w:val="center"/>
      </w:pPr>
      <w:r>
        <w:t>_________________</w:t>
      </w:r>
    </w:p>
    <w:p>
      <w:pPr>
        <w:sectPr>
          <w:pgSz w:w="11907" w:h="16840" w:code="9"/>
          <w:pgMar w:top="1701" w:right="567" w:bottom="1134" w:left="1701" w:header="567" w:footer="284" w:gutter="0"/>
          <w:pgNumType w:start="1"/>
          <w:cols w:space="1296"/>
          <w:titlePg/>
          <w:docGrid w:linePitch="360"/>
        </w:sectPr>
      </w:pPr>
    </w:p>
    <w:p>
      <w:pPr>
        <w:ind w:firstLine="5102"/>
      </w:pPr>
      <w:r>
        <w:t xml:space="preserve">Galvijų įkainojimo pagal skerdenų svorį </w:t>
      </w:r>
    </w:p>
    <w:p>
      <w:pPr>
        <w:ind w:firstLine="5102"/>
      </w:pPr>
      <w:r>
        <w:t>ir kokybę taisyklių</w:t>
      </w:r>
    </w:p>
    <w:p>
      <w:pPr>
        <w:ind w:firstLine="5102"/>
      </w:pPr>
      <w:r>
        <w:t>priedas</w:t>
      </w:r>
    </w:p>
    <w:p>
      <w:pPr>
        <w:ind w:firstLine="567"/>
        <w:jc w:val="both"/>
      </w:pPr>
    </w:p>
    <w:p>
      <w:pPr>
        <w:jc w:val="center"/>
        <w:rPr>
          <w:b/>
          <w:bCs/>
        </w:rPr>
      </w:pPr>
      <w:r>
        <w:rPr>
          <w:b/>
          <w:bCs/>
        </w:rPr>
        <w:t>(Formos pavyzdys)</w:t>
      </w:r>
    </w:p>
    <w:p>
      <w:pPr>
        <w:jc w:val="center"/>
      </w:pPr>
    </w:p>
    <w:p>
      <w:pPr>
        <w:jc w:val="center"/>
      </w:pPr>
      <w:r>
        <w:t>_______________________________________________________________</w:t>
      </w:r>
    </w:p>
    <w:p>
      <w:pPr>
        <w:jc w:val="center"/>
      </w:pPr>
      <w:r>
        <w:t>(skerdyklos pavadinimas, adresas, veterinarinio patvirtinimo numeris)</w:t>
      </w:r>
    </w:p>
    <w:p>
      <w:pPr>
        <w:jc w:val="center"/>
      </w:pPr>
    </w:p>
    <w:p>
      <w:pPr>
        <w:jc w:val="center"/>
        <w:rPr>
          <w:b/>
          <w:bCs/>
        </w:rPr>
      </w:pPr>
      <w:r>
        <w:rPr>
          <w:b/>
          <w:bCs/>
        </w:rPr>
        <w:t>GALVIJŲ SKERDENŲ KLASIFIKAVIMO PROTOKOLAS</w:t>
      </w:r>
    </w:p>
    <w:p>
      <w:pPr>
        <w:jc w:val="center"/>
      </w:pPr>
    </w:p>
    <w:p>
      <w:pPr>
        <w:jc w:val="center"/>
      </w:pPr>
      <w:r>
        <w:t>________________ Nr. _____________</w:t>
      </w:r>
    </w:p>
    <w:p>
      <w:pPr>
        <w:jc w:val="center"/>
      </w:pPr>
      <w:r>
        <w:t>(data)</w:t>
      </w:r>
    </w:p>
    <w:p>
      <w:pPr>
        <w:ind w:firstLine="567"/>
        <w:jc w:val="both"/>
      </w:pPr>
    </w:p>
    <w:p>
      <w:pPr>
        <w:ind w:firstLine="567"/>
        <w:jc w:val="both"/>
      </w:pPr>
      <w:r>
        <w:t>Skerdimo ir skerdenų klasifikavimo data _____________________</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095"/>
        <w:gridCol w:w="1047"/>
        <w:gridCol w:w="1134"/>
        <w:gridCol w:w="1644"/>
        <w:gridCol w:w="960"/>
        <w:gridCol w:w="1080"/>
        <w:gridCol w:w="1110"/>
      </w:tblGrid>
      <w:tr>
        <w:trPr>
          <w:cantSplit/>
          <w:trHeight w:val="23"/>
          <w:tblHeader/>
        </w:trPr>
        <w:tc>
          <w:tcPr>
            <w:tcW w:w="2095" w:type="dxa"/>
            <w:tcBorders>
              <w:top w:val="single" w:sz="6" w:space="0" w:color="auto"/>
              <w:left w:val="single" w:sz="6" w:space="0" w:color="auto"/>
              <w:bottom w:val="single" w:sz="6" w:space="0" w:color="auto"/>
              <w:right w:val="single" w:sz="6" w:space="0" w:color="auto"/>
            </w:tcBorders>
            <w:vAlign w:val="center"/>
          </w:tcPr>
          <w:p>
            <w:pPr>
              <w:jc w:val="center"/>
            </w:pPr>
            <w:r>
              <w:t>Galvijo individualus Nr.</w:t>
            </w:r>
          </w:p>
        </w:tc>
        <w:tc>
          <w:tcPr>
            <w:tcW w:w="1047" w:type="dxa"/>
            <w:tcBorders>
              <w:top w:val="single" w:sz="6" w:space="0" w:color="auto"/>
              <w:left w:val="single" w:sz="6" w:space="0" w:color="auto"/>
              <w:bottom w:val="single" w:sz="6" w:space="0" w:color="auto"/>
              <w:right w:val="single" w:sz="6" w:space="0" w:color="auto"/>
            </w:tcBorders>
            <w:vAlign w:val="center"/>
          </w:tcPr>
          <w:p>
            <w:pPr>
              <w:jc w:val="center"/>
            </w:pPr>
            <w:r>
              <w:t>Dienos skerdimo Nr.</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pPr>
            <w:r>
              <w:t>Skerdenos kategorija</w:t>
            </w:r>
          </w:p>
        </w:tc>
        <w:tc>
          <w:tcPr>
            <w:tcW w:w="1644" w:type="dxa"/>
            <w:tcBorders>
              <w:top w:val="single" w:sz="6" w:space="0" w:color="auto"/>
              <w:left w:val="single" w:sz="6" w:space="0" w:color="auto"/>
              <w:bottom w:val="single" w:sz="6" w:space="0" w:color="auto"/>
              <w:right w:val="single" w:sz="6" w:space="0" w:color="auto"/>
            </w:tcBorders>
            <w:vAlign w:val="center"/>
          </w:tcPr>
          <w:p>
            <w:pPr>
              <w:jc w:val="center"/>
            </w:pPr>
            <w:r>
              <w:t>Raumeningumo klasė</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pPr>
            <w:r>
              <w:t>Riebumo klasė</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pPr>
            <w:r>
              <w:t>Šiltos skerdenos svoris, kg</w:t>
            </w:r>
          </w:p>
        </w:tc>
        <w:tc>
          <w:tcPr>
            <w:tcW w:w="1110" w:type="dxa"/>
            <w:tcBorders>
              <w:top w:val="single" w:sz="6" w:space="0" w:color="auto"/>
              <w:left w:val="single" w:sz="6" w:space="0" w:color="auto"/>
              <w:bottom w:val="single" w:sz="6" w:space="0" w:color="auto"/>
              <w:right w:val="single" w:sz="6" w:space="0" w:color="auto"/>
            </w:tcBorders>
            <w:vAlign w:val="center"/>
          </w:tcPr>
          <w:p>
            <w:pPr>
              <w:jc w:val="center"/>
            </w:pPr>
            <w:r>
              <w:t>Pastabos</w:t>
            </w:r>
          </w:p>
        </w:tc>
      </w:tr>
      <w:tr>
        <w:trPr>
          <w:cantSplit/>
          <w:trHeight w:val="23"/>
          <w:tblHeader/>
        </w:trPr>
        <w:tc>
          <w:tcPr>
            <w:tcW w:w="2095" w:type="dxa"/>
            <w:tcBorders>
              <w:top w:val="single" w:sz="6" w:space="0" w:color="auto"/>
              <w:left w:val="single" w:sz="6" w:space="0" w:color="auto"/>
              <w:bottom w:val="single" w:sz="6" w:space="0" w:color="auto"/>
              <w:right w:val="single" w:sz="6" w:space="0" w:color="auto"/>
            </w:tcBorders>
            <w:vAlign w:val="center"/>
          </w:tcPr>
          <w:p>
            <w:pPr>
              <w:jc w:val="center"/>
            </w:pPr>
            <w:r>
              <w:t>1</w:t>
            </w:r>
          </w:p>
        </w:tc>
        <w:tc>
          <w:tcPr>
            <w:tcW w:w="1047" w:type="dxa"/>
            <w:tcBorders>
              <w:top w:val="single" w:sz="6" w:space="0" w:color="auto"/>
              <w:left w:val="single" w:sz="6" w:space="0" w:color="auto"/>
              <w:bottom w:val="single" w:sz="6" w:space="0" w:color="auto"/>
              <w:right w:val="single" w:sz="6" w:space="0" w:color="auto"/>
            </w:tcBorders>
            <w:vAlign w:val="center"/>
          </w:tcPr>
          <w:p>
            <w:pPr>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pPr>
            <w:r>
              <w:t>3</w:t>
            </w:r>
          </w:p>
        </w:tc>
        <w:tc>
          <w:tcPr>
            <w:tcW w:w="1644" w:type="dxa"/>
            <w:tcBorders>
              <w:top w:val="single" w:sz="6" w:space="0" w:color="auto"/>
              <w:left w:val="single" w:sz="6" w:space="0" w:color="auto"/>
              <w:bottom w:val="single" w:sz="6" w:space="0" w:color="auto"/>
              <w:right w:val="single" w:sz="6" w:space="0" w:color="auto"/>
            </w:tcBorders>
            <w:vAlign w:val="center"/>
          </w:tcPr>
          <w:p>
            <w:pPr>
              <w:jc w:val="center"/>
            </w:pPr>
            <w:r>
              <w:t>4</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pPr>
            <w:r>
              <w:t>5</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pPr>
            <w:r>
              <w:t>6</w:t>
            </w:r>
          </w:p>
        </w:tc>
        <w:tc>
          <w:tcPr>
            <w:tcW w:w="1110" w:type="dxa"/>
            <w:tcBorders>
              <w:top w:val="single" w:sz="6" w:space="0" w:color="auto"/>
              <w:left w:val="single" w:sz="6" w:space="0" w:color="auto"/>
              <w:bottom w:val="single" w:sz="6" w:space="0" w:color="auto"/>
              <w:right w:val="single" w:sz="6" w:space="0" w:color="auto"/>
            </w:tcBorders>
            <w:vAlign w:val="center"/>
          </w:tcPr>
          <w:p>
            <w:pPr>
              <w:jc w:val="center"/>
            </w:pPr>
            <w:r>
              <w:t>7</w:t>
            </w: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bl>
    <w:p>
      <w:pPr>
        <w:ind w:firstLine="567"/>
        <w:jc w:val="both"/>
      </w:pPr>
    </w:p>
    <w:p>
      <w:pPr>
        <w:tabs>
          <w:tab w:val="left" w:pos="3360"/>
          <w:tab w:val="left" w:pos="5760"/>
        </w:tabs>
        <w:ind w:firstLine="567"/>
        <w:jc w:val="both"/>
      </w:pPr>
      <w:r>
        <w:t>Skerdenų vertintojas</w:t>
        <w:tab/>
        <w:t>(Parašas)</w:t>
        <w:tab/>
        <w:t>(Vardas ir pavardė)</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01552F16FD">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2002-05-28,
Žin., 2002, Nr.
56-2270 (2002-06-07), i. k. 1022330ISAK00000198                </w:t>
      </w:r>
    </w:p>
    <w:p>
      <w:pPr>
        <w:jc w:val="both"/>
        <w:rPr>
          <w:rFonts w:ascii="Times New Roman" w:hAnsi="Times New Roman"/>
        </w:rPr>
      </w:pPr>
      <w:r>
        <w:rPr>
          <w:rFonts w:ascii="Times New Roman" w:hAnsi="Times New Roman"/>
          <w:sz w:val="20"/>
        </w:rPr>
        <w:t>Dėl 2001 m. lapkričio 7 d. įsakymo Nr. 381 "Dėl Galvijų įkainojimo pagal skerdenų masę ir kokybę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C3C4EF2AE1">
        <w:r w:rsidRPr="00532B9F">
          <w:rPr>
            <w:rFonts w:ascii="Times New Roman" w:eastAsia="MS Mincho" w:hAnsi="Times New Roman"/>
            <w:sz w:val="20"/>
            <w:iCs/>
            <w:color w:val="0000FF" w:themeColor="hyperlink"/>
            <w:u w:val="single"/>
          </w:rPr>
          <w:t>290</w:t>
        </w:r>
      </w:fldSimple>
      <w:r>
        <w:rPr>
          <w:rFonts w:ascii="Times New Roman" w:eastAsia="MS Mincho" w:hAnsi="Times New Roman"/>
          <w:sz w:val="20"/>
          <w:iCs/>
        </w:rPr>
        <w:t>,
2002-08-02,
Žin., 2002, Nr.
79-3355 (2002-08-09), i. k. 1022330ISAK00000290                </w:t>
      </w:r>
    </w:p>
    <w:p>
      <w:pPr>
        <w:jc w:val="both"/>
        <w:rPr>
          <w:rFonts w:ascii="Times New Roman" w:hAnsi="Times New Roman"/>
        </w:rPr>
      </w:pPr>
      <w:r>
        <w:rPr>
          <w:rFonts w:ascii="Times New Roman" w:hAnsi="Times New Roman"/>
          <w:sz w:val="20"/>
        </w:rPr>
        <w:t>Dėl 2001 m. lapkričio 7 d. įsakymo Nr. 381 "Dėl Galvijų įkainojimo pagal skerdenų masę ir kokybę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AE92A36584">
        <w:r w:rsidRPr="00532B9F">
          <w:rPr>
            <w:rFonts w:ascii="Times New Roman" w:eastAsia="MS Mincho" w:hAnsi="Times New Roman"/>
            <w:sz w:val="20"/>
            <w:iCs/>
            <w:color w:val="0000FF" w:themeColor="hyperlink"/>
            <w:u w:val="single"/>
          </w:rPr>
          <w:t>3D-539</w:t>
        </w:r>
      </w:fldSimple>
      <w:r>
        <w:rPr>
          <w:rFonts w:ascii="Times New Roman" w:eastAsia="MS Mincho" w:hAnsi="Times New Roman"/>
          <w:sz w:val="20"/>
          <w:iCs/>
        </w:rPr>
        <w:t>,
2005-11-18,
Žin., 2005, Nr.
139-5032 (2005-11-26), i. k. 1052330ISAK003D-539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masę ir kokybę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A9B7C38F37">
        <w:r w:rsidRPr="00532B9F">
          <w:rPr>
            <w:rFonts w:ascii="Times New Roman" w:eastAsia="MS Mincho" w:hAnsi="Times New Roman"/>
            <w:sz w:val="20"/>
            <w:iCs/>
            <w:color w:val="0000FF" w:themeColor="hyperlink"/>
            <w:u w:val="single"/>
          </w:rPr>
          <w:t>3D-556</w:t>
        </w:r>
      </w:fldSimple>
      <w:r>
        <w:rPr>
          <w:rFonts w:ascii="Times New Roman" w:eastAsia="MS Mincho" w:hAnsi="Times New Roman"/>
          <w:sz w:val="20"/>
          <w:iCs/>
        </w:rPr>
        <w:t>,
2005-11-30,
Žin., 2005, Nr.
142-5143 (2005-12-03), i. k. 1052330ISAK003D-556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8F3F84248E">
        <w:r w:rsidRPr="00532B9F">
          <w:rPr>
            <w:rFonts w:ascii="Times New Roman" w:eastAsia="MS Mincho" w:hAnsi="Times New Roman"/>
            <w:sz w:val="20"/>
            <w:iCs/>
            <w:color w:val="0000FF" w:themeColor="hyperlink"/>
            <w:u w:val="single"/>
          </w:rPr>
          <w:t>3D-304</w:t>
        </w:r>
      </w:fldSimple>
      <w:r>
        <w:rPr>
          <w:rFonts w:ascii="Times New Roman" w:eastAsia="MS Mincho" w:hAnsi="Times New Roman"/>
          <w:sz w:val="20"/>
          <w:iCs/>
        </w:rPr>
        <w:t>,
2009-05-04,
Žin., 2009, Nr.
52-2057 (2009-05-08), i. k. 1092330ISAK003D-304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F7AAA9ECF7">
        <w:r w:rsidRPr="00532B9F">
          <w:rPr>
            <w:rFonts w:ascii="Times New Roman" w:eastAsia="MS Mincho" w:hAnsi="Times New Roman"/>
            <w:sz w:val="20"/>
            <w:iCs/>
            <w:color w:val="0000FF" w:themeColor="hyperlink"/>
            <w:u w:val="single"/>
          </w:rPr>
          <w:t>3D-64</w:t>
        </w:r>
      </w:fldSimple>
      <w:r>
        <w:rPr>
          <w:rFonts w:ascii="Times New Roman" w:eastAsia="MS Mincho" w:hAnsi="Times New Roman"/>
          <w:sz w:val="20"/>
          <w:iCs/>
        </w:rPr>
        <w:t>,
2010-02-01,
Žin., 2010, Nr.
16-768 (2010-02-06), i. k. 1102330ISAK0003D-64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c65b130b8d311e3ad2eed5a4e1b7108">
        <w:r w:rsidRPr="00532B9F">
          <w:rPr>
            <w:rFonts w:ascii="Times New Roman" w:eastAsia="MS Mincho" w:hAnsi="Times New Roman"/>
            <w:sz w:val="20"/>
            <w:iCs/>
            <w:color w:val="0000FF" w:themeColor="hyperlink"/>
            <w:u w:val="single"/>
          </w:rPr>
          <w:t>3D-178</w:t>
        </w:r>
      </w:fldSimple>
      <w:r>
        <w:rPr>
          <w:rFonts w:ascii="Times New Roman" w:eastAsia="MS Mincho" w:hAnsi="Times New Roman"/>
          <w:sz w:val="20"/>
          <w:iCs/>
        </w:rPr>
        <w:t>,
2014-03-31,
paskelbta TAR 2014-03-31, i. k. 2014-03695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418" w:right="567" w:bottom="1134" w:left="85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8</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2E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5871191">
      <w:bodyDiv w:val="1"/>
      <w:marLeft w:val="0"/>
      <w:marRight w:val="0"/>
      <w:marTop w:val="0"/>
      <w:marBottom w:val="0"/>
      <w:divBdr>
        <w:top w:val="none" w:sz="0" w:space="0" w:color="auto"/>
        <w:left w:val="none" w:sz="0" w:space="0" w:color="auto"/>
        <w:bottom w:val="none" w:sz="0" w:space="0" w:color="auto"/>
        <w:right w:val="none" w:sz="0" w:space="0" w:color="auto"/>
      </w:divBdr>
    </w:div>
    <w:div w:id="1056585936">
      <w:bodyDiv w:val="1"/>
      <w:marLeft w:val="0"/>
      <w:marRight w:val="0"/>
      <w:marTop w:val="0"/>
      <w:marBottom w:val="0"/>
      <w:divBdr>
        <w:top w:val="none" w:sz="0" w:space="0" w:color="auto"/>
        <w:left w:val="none" w:sz="0" w:space="0" w:color="auto"/>
        <w:bottom w:val="none" w:sz="0" w:space="0" w:color="auto"/>
        <w:right w:val="none" w:sz="0" w:space="0" w:color="auto"/>
      </w:divBdr>
    </w:div>
    <w:div w:id="1412237731">
      <w:bodyDiv w:val="1"/>
      <w:marLeft w:val="0"/>
      <w:marRight w:val="0"/>
      <w:marTop w:val="0"/>
      <w:marBottom w:val="0"/>
      <w:divBdr>
        <w:top w:val="none" w:sz="0" w:space="0" w:color="auto"/>
        <w:left w:val="none" w:sz="0" w:space="0" w:color="auto"/>
        <w:bottom w:val="none" w:sz="0" w:space="0" w:color="auto"/>
        <w:right w:val="none" w:sz="0" w:space="0" w:color="auto"/>
      </w:divBdr>
    </w:div>
    <w:div w:id="16327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header" Target="header34.xml"/>
  <Relationship Id="rId14" Type="http://schemas.openxmlformats.org/officeDocument/2006/relationships/header" Target="header35.xml"/>
  <Relationship Id="rId15" Type="http://schemas.openxmlformats.org/officeDocument/2006/relationships/footer" Target="footer31.xml"/>
  <Relationship Id="rId16" Type="http://schemas.openxmlformats.org/officeDocument/2006/relationships/footer" Target="footer32.xml"/>
  <Relationship Id="rId17" Type="http://schemas.openxmlformats.org/officeDocument/2006/relationships/header" Target="header36.xml"/>
  <Relationship Id="rId18" Type="http://schemas.openxmlformats.org/officeDocument/2006/relationships/footer" Target="footer3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498FD8104ADC"/>
  <Relationship Id="rId5" Type="http://schemas.openxmlformats.org/officeDocument/2006/relationships/hyperlink" TargetMode="External" Target="https://www.e-tar.lt/portal/lt/legalAct/TAR.6197C342893F"/>
  <Relationship Id="rId6" Type="http://schemas.openxmlformats.org/officeDocument/2006/relationships/hyperlink" TargetMode="External" Target="https://www.e-tar.lt/portal/lt/legalAct/TAR.B431FC683FA9"/>
  <Relationship Id="rId7" Type="http://schemas.openxmlformats.org/officeDocument/2006/relationships/hyperlink" TargetMode="External" Target="https://www.e-tar.lt/portal/lt/legalAct/TAR.DF2AF8BAEB59"/>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10</Pages>
  <Words>14375</Words>
  <Characters>8194</Characters>
  <Application>Microsoft Office Word</Application>
  <DocSecurity>0</DocSecurity>
  <Lines>68</Lines>
  <Paragraphs>45</Paragraphs>
  <ScaleCrop>false</ScaleCrop>
  <Company>Leksinova</Company>
  <LinksUpToDate>false</LinksUpToDate>
  <CharactersWithSpaces>22524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2015-06-20T07:24:00Z</dcterms:created>
  <dc:creator>Algirdas Andrijauskas</dc:creator>
  <lastModifiedBy>KUČIAUSKIENĖ Simona</lastModifiedBy>
  <dcterms:modified xsi:type="dcterms:W3CDTF">2019-03-20T14:33:00Z</dcterms:modified>
  <revision>21</revision>
  <dc:title>LIETUVOS RESPUBLIKOS ŽEMĖS ŪKIO MINISTRO</dc:title>
</coreProperties>
</file>