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2015-01-01 iki 2015-05-20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445b8c7ee17648348bdd3a26aecc4cfc"/>
                    <w:lock w:val="sdtLocked"/>
                    <w:richText/>
                  </w:sdtPr>
                  <w:sdtContent>
                    <w:p>
                      <w:pPr>
                        <w:ind w:firstLine="720"/>
                        <w:jc w:val="both"/>
                        <w:rPr>
                          <w:bCs/>
                          <w:sz w:val="22"/>
                          <w:szCs w:val="22"/>
                          <w:lang w:eastAsia="lt-LT"/>
                        </w:rPr>
                      </w:pPr>
                      <w:sdt>
                        <w:sdtPr>
                          <w:alias w:val="Numeris"/>
                          <w:tag w:val="nr_445b8c7ee17648348bdd3a26aecc4cfc"/>
                          <w:lock w:val="sdtLocked"/>
                          <w:richText/>
                        </w:sdtPr>
                        <w:sdtContent>
                          <w:r>
                            <w:rPr>
                              <w:bCs/>
                              <w:sz w:val="22"/>
                              <w:szCs w:val="22"/>
                              <w:lang w:eastAsia="lt-LT"/>
                            </w:rPr>
                            <w:t>1</w:t>
                          </w:r>
                        </w:sdtContent>
                      </w:sdt>
                      <w:r>
                        <w:rPr>
                          <w:bCs/>
                          <w:sz w:val="22"/>
                          <w:szCs w:val="22"/>
                          <w:lang w:eastAsia="lt-LT"/>
                        </w:rPr>
                        <w:t>.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a3a96a2dd7f64ceeb1df7feb5a0c1144"/>
                <w:lock w:val="sdtLocked"/>
                <w:richText/>
              </w:sdtPr>
              <w:sdtContent>
                <w:p>
                  <w:pPr>
                    <w:ind w:firstLine="720"/>
                    <w:jc w:val="both"/>
                    <w:rPr>
                      <w:b/>
                      <w:bCs/>
                      <w:sz w:val="22"/>
                    </w:rPr>
                  </w:pPr>
                  <w:sdt>
                    <w:sdtPr>
                      <w:alias w:val="Numeris"/>
                      <w:tag w:val="nr_a3a96a2dd7f64ceeb1df7feb5a0c1144"/>
                      <w:lock w:val="sdtLocked"/>
                      <w:richText/>
                    </w:sdtPr>
                    <w:sdtContent>
                      <w:r>
                        <w:rPr>
                          <w:b/>
                          <w:bCs/>
                          <w:sz w:val="22"/>
                        </w:rPr>
                        <w:t>6</w:t>
                      </w:r>
                    </w:sdtContent>
                  </w:sdt>
                  <w:r>
                    <w:rPr>
                      <w:b/>
                      <w:bCs/>
                      <w:sz w:val="22"/>
                    </w:rPr>
                    <w:t xml:space="preserve"> straipsnis. </w:t>
                  </w:r>
                  <w:sdt>
                    <w:sdtPr>
                      <w:alias w:val="Pavadinimas"/>
                      <w:tag w:val="title_a3a96a2dd7f64ceeb1df7feb5a0c114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f18ed7a86f854985ace2391c06ebd147"/>
                        <w:lock w:val="sdtLocked"/>
                        <w:richText/>
                      </w:sdtPr>
                      <w:sdtContent>
                        <w:p>
                          <w:pPr>
                            <w:ind w:firstLine="720"/>
                            <w:jc w:val="both"/>
                            <w:rPr>
                              <w:bCs/>
                              <w:sz w:val="22"/>
                              <w:szCs w:val="22"/>
                              <w:lang w:eastAsia="lt-LT"/>
                            </w:rPr>
                          </w:pPr>
                          <w:sdt>
                            <w:sdtPr>
                              <w:alias w:val="Numeris"/>
                              <w:tag w:val="nr_f18ed7a86f854985ace2391c06ebd147"/>
                              <w:lock w:val="sdtLocked"/>
                              <w:richText/>
                            </w:sdtPr>
                            <w:sdtContent>
                              <w:r>
                                <w:rPr>
                                  <w:bCs/>
                                  <w:sz w:val="22"/>
                                  <w:szCs w:val="22"/>
                                  <w:lang w:eastAsia="lt-LT"/>
                                </w:rPr>
                                <w:t>2</w:t>
                              </w:r>
                            </w:sdtContent>
                          </w:sdt>
                          <w:r>
                            <w:rPr>
                              <w:bCs/>
                              <w:sz w:val="22"/>
                              <w:szCs w:val="22"/>
                              <w:lang w:eastAsia="lt-LT"/>
                            </w:rPr>
                            <w:t>) atlieka finansų rinkos priežiūrą;</w:t>
                          </w:r>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0f1ae00a3bcf4449a08f54ad2ad7bf9c"/>
                        <w:lock w:val="sdtLocked"/>
                        <w:richText/>
                      </w:sdtPr>
                      <w:sdtContent>
                        <w:p>
                          <w:pPr>
                            <w:tabs>
                              <w:tab w:val="left" w:pos="993"/>
                              <w:tab w:val="left" w:pos="1134"/>
                            </w:tabs>
                            <w:ind w:firstLine="720"/>
                            <w:jc w:val="both"/>
                            <w:rPr>
                              <w:bCs/>
                              <w:sz w:val="22"/>
                              <w:szCs w:val="22"/>
                              <w:lang w:eastAsia="lt-LT"/>
                            </w:rPr>
                          </w:pPr>
                          <w:sdt>
                            <w:sdtPr>
                              <w:alias w:val="Numeris"/>
                              <w:tag w:val="nr_0f1ae00a3bcf4449a08f54ad2ad7bf9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1edd355ef6f140e2823dfae5217c9393"/>
                <w:lock w:val="sdtLocked"/>
                <w:richText/>
              </w:sdtPr>
              <w:sdtContent>
                <w:p>
                  <w:pPr>
                    <w:ind w:firstLine="720"/>
                    <w:jc w:val="both"/>
                    <w:rPr>
                      <w:b/>
                      <w:sz w:val="22"/>
                    </w:rPr>
                  </w:pPr>
                  <w:sdt>
                    <w:sdtPr>
                      <w:alias w:val="Numeris"/>
                      <w:tag w:val="nr_1edd355ef6f140e2823dfae5217c9393"/>
                      <w:lock w:val="sdtLocked"/>
                      <w:richText/>
                    </w:sdtPr>
                    <w:sdtContent>
                      <w:r>
                        <w:rPr>
                          <w:b/>
                          <w:sz w:val="22"/>
                        </w:rPr>
                        <w:t>11</w:t>
                      </w:r>
                    </w:sdtContent>
                  </w:sdt>
                  <w:r>
                    <w:rPr>
                      <w:b/>
                      <w:sz w:val="22"/>
                    </w:rPr>
                    <w:t xml:space="preserve"> straipsnis. </w:t>
                  </w:r>
                  <w:sdt>
                    <w:sdtPr>
                      <w:alias w:val="Pavadinimas"/>
                      <w:tag w:val="title_1edd355ef6f140e2823dfae5217c9393"/>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02f356fae9084eb09c53d207d62900fb"/>
                        <w:lock w:val="sdtLocked"/>
                        <w:richText/>
                      </w:sdtPr>
                      <w:sdtContent>
                        <w:p>
                          <w:pPr>
                            <w:ind w:firstLine="720"/>
                            <w:jc w:val="both"/>
                            <w:rPr>
                              <w:sz w:val="22"/>
                            </w:rPr>
                          </w:pPr>
                          <w:sdt>
                            <w:sdtPr>
                              <w:alias w:val="Numeris"/>
                              <w:tag w:val="nr_02f356fae9084eb09c53d207d62900fb"/>
                              <w:lock w:val="sdtLocked"/>
                              <w:richText/>
                            </w:sdtPr>
                            <w:sdtContent>
                              <w:r>
                                <w:rPr>
                                  <w:sz w:val="22"/>
                                  <w:szCs w:val="22"/>
                                </w:rPr>
                                <w:t>6</w:t>
                              </w:r>
                            </w:sdtContent>
                          </w:sdt>
                          <w:r>
                            <w:rPr>
                              <w:sz w:val="22"/>
                              <w:szCs w:val="22"/>
                            </w:rPr>
                            <w:t>) nustato finansų rinkos priežiūros politiką;</w:t>
                          </w:r>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08d88ae0fed4b6abd1baf1e4fcc26b8"/>
                        <w:lock w:val="sdtLocked"/>
                        <w:richText/>
                      </w:sdtPr>
                      <w:sdtContent>
                        <w:p>
                          <w:pPr>
                            <w:ind w:firstLine="720"/>
                            <w:jc w:val="both"/>
                            <w:rPr>
                              <w:sz w:val="22"/>
                              <w:szCs w:val="22"/>
                            </w:rPr>
                          </w:pPr>
                          <w:sdt>
                            <w:sdtPr>
                              <w:alias w:val="Numeris"/>
                              <w:tag w:val="nr_708d88ae0fed4b6abd1baf1e4fcc26b8"/>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nustatytas poveikio priemones</w:t>
                          </w:r>
                          <w:r>
                            <w:rPr>
                              <w:bCs/>
                              <w:sz w:val="22"/>
                              <w:szCs w:val="22"/>
                            </w:rPr>
                            <w:t>, finansų rinką reglamentuojančiuose teisės aktuose nustatytus nurodymus, įpareigojimus, draudimus ir kitas kitiems asmenims privalomas vykdyti priemones</w:t>
                          </w:r>
                          <w:r>
                            <w:rPr>
                              <w:sz w:val="22"/>
                              <w:szCs w:val="22"/>
                            </w:rPr>
                            <w:t>;</w:t>
                          </w:r>
                        </w:p>
                      </w:sdtContent>
                    </w:sdt>
                    <w:sdt>
                      <w:sdtPr>
                        <w:alias w:val="11 str. 1 d. 14 p."/>
                        <w:tag w:val="part_7784eb024e1d4ec19c1cc97310ead303"/>
                        <w:lock w:val="sdtLocked"/>
                        <w:richText/>
                      </w:sdtPr>
                      <w:sdtContent>
                        <w:p>
                          <w:pPr>
                            <w:ind w:firstLine="720"/>
                            <w:jc w:val="both"/>
                            <w:rPr>
                              <w:sz w:val="22"/>
                              <w:szCs w:val="22"/>
                            </w:rPr>
                          </w:pPr>
                          <w:sdt>
                            <w:sdtPr>
                              <w:alias w:val="Numeris"/>
                              <w:tag w:val="nr_7784eb024e1d4ec19c1cc97310ead303"/>
                              <w:lock w:val="sdtLocked"/>
                              <w:richText/>
                            </w:sdtPr>
                            <w:sdtContent>
                              <w:r>
                                <w:rPr>
                                  <w:bCs/>
                                  <w:sz w:val="22"/>
                                  <w:szCs w:val="22"/>
                                </w:rPr>
                                <w:t>14</w:t>
                              </w:r>
                            </w:sdtContent>
                          </w:sdt>
                          <w:r>
                            <w:rPr>
                              <w:bCs/>
                              <w:sz w:val="22"/>
                              <w:szCs w:val="22"/>
                            </w:rPr>
                            <w:t>) kreipiasi į teismą dėl bankroto bylų iškėlimo prižiūrimiems finansų rinkos dalyviams;</w:t>
                          </w:r>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e240247fb354e61ac92aff06ba669ff"/>
                <w:lock w:val="sdtLocked"/>
                <w:richText/>
              </w:sdtPr>
              <w:sdtContent>
                <w:p>
                  <w:pPr>
                    <w:ind w:firstLine="720"/>
                    <w:jc w:val="both"/>
                    <w:rPr>
                      <w:sz w:val="22"/>
                    </w:rPr>
                  </w:pPr>
                  <w:sdt>
                    <w:sdtPr>
                      <w:alias w:val="Numeris"/>
                      <w:tag w:val="nr_7e240247fb354e61ac92aff06ba669ff"/>
                      <w:lock w:val="sdtLocked"/>
                      <w:richText/>
                    </w:sdtPr>
                    <w:sdtContent>
                      <w:r>
                        <w:rPr>
                          <w:b/>
                          <w:sz w:val="22"/>
                        </w:rPr>
                        <w:t>19</w:t>
                      </w:r>
                    </w:sdtContent>
                  </w:sdt>
                  <w:r>
                    <w:rPr>
                      <w:b/>
                      <w:sz w:val="22"/>
                    </w:rPr>
                    <w:t xml:space="preserve"> straipsnis. </w:t>
                  </w:r>
                  <w:sdt>
                    <w:sdtPr>
                      <w:alias w:val="Pavadinimas"/>
                      <w:tag w:val="title_7e240247fb354e61ac92aff06ba669ff"/>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457b8bbc17640b7b09de0e16daca7aa"/>
                <w:lock w:val="sdtLocked"/>
                <w:richText/>
              </w:sdtPr>
              <w:sdtContent>
                <w:p>
                  <w:pPr>
                    <w:ind w:firstLine="720"/>
                    <w:jc w:val="both"/>
                    <w:rPr>
                      <w:b/>
                      <w:sz w:val="22"/>
                    </w:rPr>
                  </w:pPr>
                  <w:sdt>
                    <w:sdtPr>
                      <w:alias w:val="Numeris"/>
                      <w:tag w:val="nr_8457b8bbc17640b7b09de0e16daca7aa"/>
                      <w:lock w:val="sdtLocked"/>
                      <w:richText/>
                    </w:sdtPr>
                    <w:sdtContent>
                      <w:r>
                        <w:rPr>
                          <w:b/>
                          <w:sz w:val="22"/>
                        </w:rPr>
                        <w:t>20</w:t>
                      </w:r>
                    </w:sdtContent>
                  </w:sdt>
                  <w:r>
                    <w:rPr>
                      <w:b/>
                      <w:sz w:val="22"/>
                    </w:rPr>
                    <w:t xml:space="preserve"> straipsnis. </w:t>
                  </w:r>
                  <w:sdt>
                    <w:sdtPr>
                      <w:alias w:val="Pavadinimas"/>
                      <w:tag w:val="title_8457b8bbc17640b7b09de0e16daca7aa"/>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4c176a1bf99c41ecba569d0c4ed0aa09"/>
                        <w:lock w:val="sdtLocked"/>
                        <w:richText/>
                      </w:sdtPr>
                      <w:sdtContent>
                        <w:p>
                          <w:pPr>
                            <w:ind w:firstLine="720"/>
                            <w:jc w:val="both"/>
                            <w:rPr>
                              <w:sz w:val="22"/>
                              <w:szCs w:val="22"/>
                            </w:rPr>
                          </w:pPr>
                          <w:sdt>
                            <w:sdtPr>
                              <w:alias w:val="Numeris"/>
                              <w:tag w:val="nr_4c176a1bf99c41ecba569d0c4ed0aa09"/>
                              <w:lock w:val="sdtLocked"/>
                              <w:richText/>
                            </w:sdtPr>
                            <w:sdtContent>
                              <w:r>
                                <w:rPr>
                                  <w:sz w:val="22"/>
                                  <w:szCs w:val="22"/>
                                </w:rPr>
                                <w:t>4</w:t>
                              </w:r>
                            </w:sdtContent>
                          </w:sdt>
                          <w:r>
                            <w:rPr>
                              <w:sz w:val="22"/>
                              <w:szCs w:val="22"/>
                            </w:rPr>
                            <w:t>) įstatymų nustatytais atvejais ir tvarka taikyti poveikio priemones prižiūrimiems finansų rinkos dalyviams ir kitiems asmenims;</w:t>
                          </w:r>
                        </w:p>
                      </w:sdtContent>
                    </w:sdt>
                    <w:sdt>
                      <w:sdtPr>
                        <w:alias w:val="3 d. 5 p."/>
                        <w:tag w:val="part_10b7984b24614fcfa0cba1d6f0c50f6c"/>
                        <w:lock w:val="sdtLocked"/>
                        <w:richText/>
                      </w:sdtPr>
                      <w:sdtContent>
                        <w:p>
                          <w:pPr>
                            <w:ind w:firstLine="720"/>
                            <w:jc w:val="both"/>
                            <w:rPr>
                              <w:bCs/>
                              <w:sz w:val="22"/>
                              <w:szCs w:val="22"/>
                            </w:rPr>
                          </w:pPr>
                          <w:sdt>
                            <w:sdtPr>
                              <w:alias w:val="Numeris"/>
                              <w:tag w:val="nr_10b7984b24614fcfa0cba1d6f0c50f6c"/>
                              <w:lock w:val="sdtLocked"/>
                              <w:richText/>
                            </w:sdtPr>
                            <w:sdtContent>
                              <w:r>
                                <w:rPr>
                                  <w:sz w:val="22"/>
                                  <w:szCs w:val="22"/>
                                </w:rPr>
                                <w:t>5</w:t>
                              </w:r>
                            </w:sdtContent>
                          </w:sdt>
                          <w:r>
                            <w:rPr>
                              <w:sz w:val="22"/>
                              <w:szCs w:val="22"/>
                            </w:rPr>
                            <w:t xml:space="preserve">) turėti kitokių teisių, nustatytų </w:t>
                          </w:r>
                          <w:r>
                            <w:rPr>
                              <w:bCs/>
                              <w:sz w:val="22"/>
                              <w:szCs w:val="22"/>
                            </w:rPr>
                            <w:t xml:space="preserve">šio straipsnio 2 dalyje nurodytuose įstatymuose ir jų įgyvendinamuosiuose teisės aktuose. </w:t>
                          </w:r>
                        </w:p>
                      </w:sdtContent>
                    </w:sdt>
                  </w:sdtContent>
                </w:sdt>
                <w:sdt>
                  <w:sdtPr>
                    <w:alias w:val="4 d."/>
                    <w:tag w:val="part_a177457970de4c75a42fd41235d11239"/>
                    <w:lock w:val="sdtLocked"/>
                    <w:richText/>
                  </w:sdtPr>
                  <w:sdtContent>
                    <w:p>
                      <w:pPr>
                        <w:ind w:firstLine="720"/>
                        <w:jc w:val="both"/>
                        <w:rPr>
                          <w:sz w:val="22"/>
                          <w:szCs w:val="22"/>
                        </w:rPr>
                      </w:pPr>
                      <w:sdt>
                        <w:sdtPr>
                          <w:alias w:val="Numeris"/>
                          <w:tag w:val="nr_a177457970de4c75a42fd41235d11239"/>
                          <w:lock w:val="sdtLocked"/>
                          <w:richText/>
                        </w:sdtPr>
                        <w:sdtContent>
                          <w:r>
                            <w:rPr>
                              <w:bCs/>
                              <w:sz w:val="22"/>
                              <w:szCs w:val="22"/>
                            </w:rPr>
                            <w:t>4</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sdtContent>
                </w:sdt>
                <w:sdt>
                  <w:sdtPr>
                    <w:alias w:val="5 d."/>
                    <w:tag w:val="part_9d31cfabaa53402ea321b9ce1b42a09d"/>
                    <w:lock w:val="sdtLocked"/>
                    <w:richText/>
                  </w:sdtPr>
                  <w:sdtContent>
                    <w:p>
                      <w:pPr>
                        <w:ind w:firstLine="720"/>
                        <w:jc w:val="both"/>
                      </w:pPr>
                      <w:sdt>
                        <w:sdtPr>
                          <w:alias w:val="Numeris"/>
                          <w:tag w:val="nr_9d31cfabaa53402ea321b9ce1b42a09d"/>
                          <w:lock w:val="sdtLocked"/>
                          <w:richText/>
                        </w:sdtPr>
                        <w:sdtContent>
                          <w:r>
                            <w:rPr>
                              <w:sz w:val="22"/>
                              <w:szCs w:val="22"/>
                            </w:rPr>
                            <w:t>5</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sdtContent>
                </w:sdt>
              </w:sdtContent>
            </w:sdt>
            <w:sdt>
              <w:sdtPr>
                <w:alias w:val="43 str."/>
                <w:tag w:val="part_b2e180f292d54de58b66a91095412c5b"/>
                <w:lock w:val="sdtLocked"/>
                <w:richText/>
              </w:sdtPr>
              <w:sdtContent>
                <w:p>
                  <w:pPr>
                    <w:ind w:firstLine="720"/>
                    <w:jc w:val="both"/>
                    <w:rPr>
                      <w:b/>
                      <w:bCs/>
                      <w:sz w:val="22"/>
                      <w:szCs w:val="22"/>
                    </w:rPr>
                  </w:pPr>
                  <w:sdt>
                    <w:sdtPr>
                      <w:alias w:val="Numeris"/>
                      <w:tag w:val="nr_b2e180f292d54de58b66a91095412c5b"/>
                      <w:lock w:val="sdtLocked"/>
                      <w:richText/>
                    </w:sdtPr>
                    <w:sdtContent>
                      <w:r>
                        <w:rPr>
                          <w:b/>
                          <w:bCs/>
                          <w:sz w:val="22"/>
                          <w:szCs w:val="22"/>
                        </w:rPr>
                        <w:t>43</w:t>
                      </w:r>
                    </w:sdtContent>
                  </w:sdt>
                  <w:r>
                    <w:rPr>
                      <w:b/>
                      <w:bCs/>
                      <w:sz w:val="22"/>
                      <w:szCs w:val="22"/>
                    </w:rPr>
                    <w:t xml:space="preserve"> straipsnis. </w:t>
                  </w:r>
                  <w:sdt>
                    <w:sdtPr>
                      <w:alias w:val="Pavadinimas"/>
                      <w:tag w:val="title_b2e180f292d54de58b66a91095412c5b"/>
                      <w:lock w:val="sdtLocked"/>
                      <w:richText/>
                    </w:sdtPr>
                    <w:sdtContent>
                      <w:r>
                        <w:rPr>
                          <w:b/>
                          <w:bCs/>
                          <w:sz w:val="22"/>
                          <w:szCs w:val="22"/>
                        </w:rPr>
                        <w:t>Finansų rinkos priežiūros tikslais gautos informacijos apsauga</w:t>
                      </w:r>
                    </w:sdtContent>
                  </w:sdt>
                </w:p>
                <w:sdt>
                  <w:sdtPr>
                    <w:alias w:val="43 str. 1 d."/>
                    <w:tag w:val="part_f662c34938f74b54b1d432a3387eacf9"/>
                    <w:lock w:val="sdtLocked"/>
                    <w:richText/>
                  </w:sdtPr>
                  <w:sdtContent>
                    <w:p>
                      <w:pPr>
                        <w:ind w:firstLine="709"/>
                        <w:jc w:val="both"/>
                      </w:pPr>
                      <w:r>
                        <w:rPr>
                          <w:bCs/>
                          <w:sz w:val="22"/>
                          <w:szCs w:val="22"/>
                        </w:rPr>
                        <w:t>Informacijos, kurią Lietuvos bankas gauna finansų rinkos priežiūros tikslais, apsaugai taikomos šio įstatymo 19 straipsnio ir finansų rinką reglamentuojančių įstatymų nuostatos.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ind w:firstLine="709"/>
                    <w:jc w:val="both"/>
                    <w:rPr>
                      <w:sz w:val="22"/>
                    </w:rPr>
                  </w:pPr>
                </w:p>
              </w:sdtContent>
            </w:sdt>
            <w:sdt>
              <w:sdtPr>
                <w:alias w:val="44 str."/>
                <w:tag w:val="part_8cdd4bc577ba4120983841e14f4de0f8"/>
                <w:lock w:val="sdtLocked"/>
                <w:richText/>
              </w:sdtPr>
              <w:sdtContent>
                <w:p>
                  <w:pPr>
                    <w:ind w:firstLine="720"/>
                    <w:jc w:val="both"/>
                    <w:rPr>
                      <w:b/>
                      <w:bCs/>
                      <w:sz w:val="22"/>
                      <w:szCs w:val="22"/>
                    </w:rPr>
                  </w:pPr>
                  <w:sdt>
                    <w:sdtPr>
                      <w:alias w:val="Numeris"/>
                      <w:tag w:val="nr_8cdd4bc577ba4120983841e14f4de0f8"/>
                      <w:lock w:val="sdtLocked"/>
                      <w:richText/>
                    </w:sdtPr>
                    <w:sdtContent>
                      <w:r>
                        <w:rPr>
                          <w:b/>
                          <w:bCs/>
                          <w:sz w:val="22"/>
                          <w:szCs w:val="22"/>
                        </w:rPr>
                        <w:t>44</w:t>
                      </w:r>
                    </w:sdtContent>
                  </w:sdt>
                  <w:r>
                    <w:rPr>
                      <w:b/>
                      <w:bCs/>
                      <w:sz w:val="22"/>
                      <w:szCs w:val="22"/>
                    </w:rPr>
                    <w:t xml:space="preserve"> straipsnis. </w:t>
                  </w:r>
                  <w:sdt>
                    <w:sdtPr>
                      <w:alias w:val="Pavadinimas"/>
                      <w:tag w:val="title_8cdd4bc577ba4120983841e14f4de0f8"/>
                      <w:lock w:val="sdtLocked"/>
                      <w:richText/>
                    </w:sdtPr>
                    <w:sdtContent>
                      <w:r>
                        <w:rPr>
                          <w:b/>
                          <w:bCs/>
                          <w:sz w:val="22"/>
                          <w:szCs w:val="22"/>
                        </w:rPr>
                        <w:t>Finansų rinkos priežiūros finansavimas</w:t>
                      </w:r>
                    </w:sdtContent>
                  </w:sdt>
                </w:p>
                <w:sdt>
                  <w:sdtPr>
                    <w:alias w:val="44 str. 1 d."/>
                    <w:tag w:val="part_66d0ba3ea23d41d98f4c2bf2f648f51a"/>
                    <w:lock w:val="sdtLocked"/>
                    <w:richText/>
                  </w:sdtPr>
                  <w:sdtContent>
                    <w:p>
                      <w:pPr>
                        <w:ind w:firstLine="720"/>
                        <w:jc w:val="both"/>
                        <w:rPr>
                          <w:bCs/>
                          <w:sz w:val="22"/>
                          <w:szCs w:val="22"/>
                        </w:rPr>
                      </w:pPr>
                      <w:sdt>
                        <w:sdtPr>
                          <w:alias w:val="Numeris"/>
                          <w:tag w:val="nr_66d0ba3ea23d41d98f4c2bf2f648f51a"/>
                          <w:lock w:val="sdtLocked"/>
                          <w:richText/>
                        </w:sdtPr>
                        <w:sdtContent>
                          <w:r>
                            <w:rPr>
                              <w:bCs/>
                              <w:sz w:val="22"/>
                              <w:szCs w:val="22"/>
                            </w:rPr>
                            <w:t>1</w:t>
                          </w:r>
                        </w:sdtContent>
                      </w:sdt>
                      <w:r>
                        <w:rPr>
                          <w:bCs/>
                          <w:sz w:val="22"/>
                          <w:szCs w:val="22"/>
                        </w:rPr>
                        <w:t>. Finansų rinkos priežiūra finansuojama iš prižiūrimų finansų rinkos dalyvių įmokų Lietuvos bankui ir kitomis Lietuvos banko lėšomis.</w:t>
                      </w:r>
                    </w:p>
                  </w:sdtContent>
                </w:sdt>
                <w:sdt>
                  <w:sdtPr>
                    <w:alias w:val="44 str. 2 d."/>
                    <w:tag w:val="part_bc93c3d4c3d241dbac5e9e9a6c20ff3b"/>
                    <w:lock w:val="sdtLocked"/>
                    <w:richText/>
                  </w:sdtPr>
                  <w:sdtContent>
                    <w:p>
                      <w:pPr>
                        <w:ind w:firstLine="720"/>
                        <w:jc w:val="both"/>
                        <w:rPr>
                          <w:bCs/>
                          <w:sz w:val="22"/>
                          <w:szCs w:val="22"/>
                        </w:rPr>
                      </w:pPr>
                      <w:sdt>
                        <w:sdtPr>
                          <w:alias w:val="Numeris"/>
                          <w:tag w:val="nr_bc93c3d4c3d241dbac5e9e9a6c20ff3b"/>
                          <w:lock w:val="sdtLocked"/>
                          <w:richText/>
                        </w:sdtPr>
                        <w:sdtContent>
                          <w:r>
                            <w:rPr>
                              <w:bCs/>
                              <w:sz w:val="22"/>
                              <w:szCs w:val="22"/>
                              <w:lang w:eastAsia="lt-LT"/>
                            </w:rPr>
                            <w:t>2</w:t>
                          </w:r>
                        </w:sdtContent>
                      </w:sdt>
                      <w:r>
                        <w:rPr>
                          <w:bCs/>
                          <w:sz w:val="22"/>
                          <w:szCs w:val="22"/>
                          <w:lang w:eastAsia="lt-LT"/>
                        </w:rPr>
                        <w:t>.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sdtContent>
                </w:sdt>
                <w:sdt>
                  <w:sdtPr>
                    <w:alias w:val="44 str. 3 d."/>
                    <w:tag w:val="part_ee7e1a233c4f4f29b04c3aaa36b45985"/>
                    <w:lock w:val="sdtLocked"/>
                    <w:richText/>
                  </w:sdtPr>
                  <w:sdtContent>
                    <w:p>
                      <w:pPr>
                        <w:ind w:firstLine="720"/>
                        <w:jc w:val="both"/>
                        <w:rPr>
                          <w:bCs/>
                          <w:sz w:val="22"/>
                          <w:szCs w:val="22"/>
                          <w:lang w:eastAsia="lt-LT"/>
                        </w:rPr>
                      </w:pPr>
                      <w:sdt>
                        <w:sdtPr>
                          <w:alias w:val="Numeris"/>
                          <w:tag w:val="nr_ee7e1a233c4f4f29b04c3aaa36b45985"/>
                          <w:lock w:val="sdtLocked"/>
                          <w:richText/>
                        </w:sdtPr>
                        <w:sdtContent>
                          <w:r>
                            <w:rPr>
                              <w:bCs/>
                              <w:sz w:val="22"/>
                              <w:szCs w:val="22"/>
                              <w:lang w:eastAsia="lt-LT"/>
                            </w:rPr>
                            <w:t>3</w:t>
                          </w:r>
                        </w:sdtContent>
                      </w:sdt>
                      <w:r>
                        <w:rPr>
                          <w:bCs/>
                          <w:sz w:val="22"/>
                          <w:szCs w:val="22"/>
                          <w:lang w:eastAsia="lt-LT"/>
                        </w:rPr>
                        <w:t>.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sdtContent>
                </w:sdt>
                <w:sdt>
                  <w:sdtPr>
                    <w:alias w:val="44 str. 4 d."/>
                    <w:tag w:val="part_fc63f44dc4b64fc2bcdf026f214acaf3"/>
                    <w:lock w:val="sdtLocked"/>
                    <w:richText/>
                  </w:sdtPr>
                  <w:sdtContent>
                    <w:p>
                      <w:pPr>
                        <w:ind w:firstLine="720"/>
                        <w:jc w:val="both"/>
                        <w:rPr>
                          <w:bCs/>
                          <w:sz w:val="22"/>
                          <w:szCs w:val="22"/>
                          <w:lang w:eastAsia="lt-LT"/>
                        </w:rPr>
                      </w:pPr>
                      <w:sdt>
                        <w:sdtPr>
                          <w:alias w:val="Numeris"/>
                          <w:tag w:val="nr_fc63f44dc4b64fc2bcdf026f214acaf3"/>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Prižiūrimi f</w:t>
                      </w:r>
                      <w:r>
                        <w:rPr>
                          <w:sz w:val="22"/>
                          <w:szCs w:val="22"/>
                          <w:lang w:eastAsia="lt-LT"/>
                        </w:rPr>
                        <w:t xml:space="preserve">inansų rinkos dalyviai privalo pervesti įmokas į Lietuvos banko sąskaitą kas ketvirtį ne vėliau kaip iki kito ketvirčio pirmojo mėnesio 30 dienos. Už praleistą terminą sumokėti įmokas </w:t>
                      </w:r>
                      <w:r>
                        <w:rPr>
                          <w:bCs/>
                          <w:sz w:val="22"/>
                          <w:szCs w:val="22"/>
                          <w:lang w:eastAsia="lt-LT"/>
                        </w:rPr>
                        <w:t xml:space="preserve">prižiūrimi </w:t>
                      </w:r>
                      <w:r>
                        <w:rPr>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sdtContent>
                </w:sdt>
                <w:sdt>
                  <w:sdtPr>
                    <w:alias w:val="44 str. 5 d."/>
                    <w:tag w:val="part_243d5defe8004336becb845a9f45229a"/>
                    <w:lock w:val="sdtLocked"/>
                    <w:richText/>
                  </w:sdtPr>
                  <w:sdtContent>
                    <w:p>
                      <w:pPr>
                        <w:tabs>
                          <w:tab w:val="center" w:pos="4153"/>
                          <w:tab w:val="right" w:pos="8306"/>
                        </w:tabs>
                        <w:ind w:firstLine="709"/>
                        <w:jc w:val="both"/>
                      </w:pPr>
                      <w:sdt>
                        <w:sdtPr>
                          <w:alias w:val="Numeris"/>
                          <w:tag w:val="nr_243d5defe8004336becb845a9f45229a"/>
                          <w:lock w:val="sdtLocked"/>
                          <w:richText/>
                        </w:sdtPr>
                        <w:sdtContent>
                          <w:r>
                            <w:rPr>
                              <w:sz w:val="22"/>
                              <w:szCs w:val="22"/>
                              <w:lang w:eastAsia="lt-LT"/>
                            </w:rPr>
                            <w:t>5</w:t>
                          </w:r>
                        </w:sdtContent>
                      </w:sdt>
                      <w:r>
                        <w:rPr>
                          <w:sz w:val="22"/>
                          <w:szCs w:val="22"/>
                          <w:lang w:eastAsia="lt-LT"/>
                        </w:rPr>
                        <w:t>.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1" w:history="1">
                    <w:r>
                      <w:rPr>
                        <w:i/>
                        <w:color w:val="0000FF"/>
                        <w:sz w:val="20"/>
                        <w:u w:val="single"/>
                      </w:rPr>
                      <w:t>XI-1666</w:t>
                    </w:r>
                  </w:hyperlink>
                  <w:r>
                    <w:rPr>
                      <w:i/>
                      <w:sz w:val="20"/>
                    </w:rPr>
                    <w:t>, 2011-11-17, Žin., 2011, Nr. 145-6812 (2011-12-01)</w:t>
                  </w:r>
                </w:p>
                <w:p>
                  <w:pPr>
                    <w:tabs>
                      <w:tab w:val="center" w:pos="4153"/>
                      <w:tab w:val="right" w:pos="8306"/>
                    </w:tabs>
                    <w:jc w:val="both"/>
                    <w:rPr>
                      <w:b/>
                      <w:bCs/>
                      <w:sz w:val="22"/>
                      <w:szCs w:val="22"/>
                    </w:rPr>
                  </w:pPr>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9e4dc99fe1a142868fb598cfdfccdab1"/>
                    <w:lock w:val="sdtLocked"/>
                    <w:richText/>
                  </w:sdtPr>
                  <w:sdtContent>
                    <w:p>
                      <w:pPr>
                        <w:ind w:firstLine="720"/>
                        <w:jc w:val="both"/>
                        <w:rPr>
                          <w:sz w:val="22"/>
                          <w:szCs w:val="22"/>
                        </w:rPr>
                      </w:pPr>
                      <w:sdt>
                        <w:sdtPr>
                          <w:alias w:val="Numeris"/>
                          <w:tag w:val="nr_9e4dc99fe1a142868fb598cfdfccdab1"/>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6"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9"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0"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1"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e2100b65423942bb84510e1de531ea22"/>
                <w:lock w:val="sdtLocked"/>
                <w:richText/>
              </w:sdtPr>
              <w:sdtContent>
                <w:p>
                  <w:pPr>
                    <w:ind w:left="2127" w:hanging="1407"/>
                    <w:jc w:val="both"/>
                    <w:rPr>
                      <w:b/>
                      <w:bCs/>
                      <w:sz w:val="22"/>
                      <w:szCs w:val="22"/>
                    </w:rPr>
                  </w:pPr>
                  <w:sdt>
                    <w:sdtPr>
                      <w:alias w:val="Numeris"/>
                      <w:tag w:val="nr_e2100b65423942bb84510e1de531ea22"/>
                      <w:lock w:val="sdtLocked"/>
                      <w:richText/>
                    </w:sdtPr>
                    <w:sdtContent>
                      <w:r>
                        <w:rPr>
                          <w:b/>
                          <w:sz w:val="22"/>
                          <w:szCs w:val="22"/>
                        </w:rPr>
                        <w:t>47</w:t>
                      </w:r>
                    </w:sdtContent>
                  </w:sdt>
                  <w:r>
                    <w:rPr>
                      <w:b/>
                      <w:sz w:val="22"/>
                      <w:szCs w:val="22"/>
                    </w:rPr>
                    <w:t xml:space="preserve"> straipsnis. </w:t>
                  </w:r>
                  <w:sdt>
                    <w:sdtPr>
                      <w:alias w:val="Pavadinimas"/>
                      <w:tag w:val="title_e2100b65423942bb84510e1de531ea22"/>
                      <w:lock w:val="sdtLocked"/>
                      <w:richText/>
                    </w:sdtPr>
                    <w:sdtContent>
                      <w:r>
                        <w:rPr>
                          <w:b/>
                          <w:sz w:val="22"/>
                          <w:szCs w:val="22"/>
                        </w:rPr>
                        <w:t>V</w:t>
                      </w:r>
                      <w:r>
                        <w:rPr>
                          <w:b/>
                          <w:bCs/>
                          <w:sz w:val="22"/>
                          <w:szCs w:val="22"/>
                        </w:rPr>
                        <w:t xml:space="preserve">artotojų ir finansų rinkos dalyvių ginčų nagrinėjimo ne teisme tvarka </w:t>
                      </w:r>
                    </w:sdtContent>
                  </w:sdt>
                </w:p>
                <w:sdt>
                  <w:sdtPr>
                    <w:alias w:val="47 str. 1 d."/>
                    <w:tag w:val="part_a7e52db7f93f4617a60e93856daff0f1"/>
                    <w:lock w:val="sdtLocked"/>
                    <w:richText/>
                  </w:sdtPr>
                  <w:sdtContent>
                    <w:p>
                      <w:pPr>
                        <w:ind w:firstLine="720"/>
                        <w:jc w:val="both"/>
                        <w:rPr>
                          <w:sz w:val="22"/>
                          <w:szCs w:val="22"/>
                        </w:rPr>
                      </w:pPr>
                      <w:sdt>
                        <w:sdtPr>
                          <w:alias w:val="Numeris"/>
                          <w:tag w:val="nr_a7e52db7f93f4617a60e93856daff0f1"/>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6eb534be874043aba4042c1e2af1eda1"/>
                    <w:lock w:val="sdtLocked"/>
                    <w:richText/>
                  </w:sdtPr>
                  <w:sdtContent>
                    <w:p>
                      <w:pPr>
                        <w:ind w:firstLine="720"/>
                        <w:jc w:val="both"/>
                        <w:rPr>
                          <w:sz w:val="22"/>
                          <w:szCs w:val="22"/>
                        </w:rPr>
                      </w:pPr>
                      <w:sdt>
                        <w:sdtPr>
                          <w:alias w:val="Numeris"/>
                          <w:tag w:val="nr_6eb534be874043aba4042c1e2af1eda1"/>
                          <w:lock w:val="sdtLocked"/>
                          <w:richText/>
                        </w:sdtPr>
                        <w:sdtContent>
                          <w:r>
                            <w:rPr>
                              <w:sz w:val="22"/>
                              <w:szCs w:val="22"/>
                            </w:rPr>
                            <w:t>2</w:t>
                          </w:r>
                        </w:sdtContent>
                      </w:sdt>
                      <w:r>
                        <w:rPr>
                          <w:sz w:val="22"/>
                          <w:szCs w:val="22"/>
                        </w:rPr>
                        <w:t>. Šiame straipsnyje vartotojas yra fizinis asmuo:</w:t>
                      </w:r>
                    </w:p>
                    <w:sdt>
                      <w:sdtPr>
                        <w:alias w:val="47 str. 2 d. 1 p."/>
                        <w:tag w:val="part_0dd4517c463c420b8ad0bff1f88d0b35"/>
                        <w:lock w:val="sdtLocked"/>
                        <w:richText/>
                      </w:sdtPr>
                      <w:sdtContent>
                        <w:p>
                          <w:pPr>
                            <w:ind w:firstLine="720"/>
                            <w:jc w:val="both"/>
                            <w:rPr>
                              <w:bCs/>
                              <w:sz w:val="22"/>
                              <w:szCs w:val="22"/>
                            </w:rPr>
                          </w:pPr>
                          <w:sdt>
                            <w:sdtPr>
                              <w:alias w:val="Numeris"/>
                              <w:tag w:val="nr_0dd4517c463c420b8ad0bff1f88d0b35"/>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ad9568c04a2e4784ac5615be4b22404e"/>
                        <w:lock w:val="sdtLocked"/>
                        <w:richText/>
                      </w:sdtPr>
                      <w:sdtContent>
                        <w:p>
                          <w:pPr>
                            <w:ind w:firstLine="720"/>
                            <w:jc w:val="both"/>
                            <w:rPr>
                              <w:sz w:val="22"/>
                              <w:szCs w:val="22"/>
                            </w:rPr>
                          </w:pPr>
                          <w:sdt>
                            <w:sdtPr>
                              <w:alias w:val="Numeris"/>
                              <w:tag w:val="nr_ad9568c04a2e4784ac5615be4b22404e"/>
                              <w:lock w:val="sdtLocked"/>
                              <w:richText/>
                            </w:sdtPr>
                            <w:sdtContent>
                              <w:r>
                                <w:rPr>
                                  <w:bCs/>
                                  <w:sz w:val="22"/>
                                  <w:szCs w:val="22"/>
                                </w:rPr>
                                <w:t>2</w:t>
                              </w:r>
                            </w:sdtContent>
                          </w:sdt>
                          <w:r>
                            <w:rPr>
                              <w:bCs/>
                              <w:sz w:val="22"/>
                              <w:szCs w:val="22"/>
                            </w:rPr>
                            <w:t>)</w:t>
                          </w:r>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884acb8077124606a00a8403397c5c0f"/>
                        <w:lock w:val="sdtLocked"/>
                        <w:richText/>
                      </w:sdtPr>
                      <w:sdtContent>
                        <w:p>
                          <w:pPr>
                            <w:ind w:firstLine="720"/>
                            <w:jc w:val="both"/>
                            <w:rPr>
                              <w:sz w:val="22"/>
                              <w:szCs w:val="22"/>
                            </w:rPr>
                          </w:pPr>
                          <w:sdt>
                            <w:sdtPr>
                              <w:alias w:val="Numeris"/>
                              <w:tag w:val="nr_884acb8077124606a00a8403397c5c0f"/>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7fdcbfbb815f4ba49e0cedd78e239c50"/>
                    <w:lock w:val="sdtLocked"/>
                    <w:richText/>
                  </w:sdtPr>
                  <w:sdtContent>
                    <w:p>
                      <w:pPr>
                        <w:ind w:firstLine="720"/>
                        <w:jc w:val="both"/>
                        <w:rPr>
                          <w:sz w:val="22"/>
                          <w:szCs w:val="22"/>
                        </w:rPr>
                      </w:pPr>
                      <w:sdt>
                        <w:sdtPr>
                          <w:alias w:val="Numeris"/>
                          <w:tag w:val="nr_7fdcbfbb815f4ba49e0cedd78e239c50"/>
                          <w:lock w:val="sdtLocked"/>
                          <w:richText/>
                        </w:sdtPr>
                        <w:sdtContent>
                          <w:r>
                            <w:rPr>
                              <w:sz w:val="22"/>
                              <w:szCs w:val="22"/>
                              <w:lang w:eastAsia="lt-LT"/>
                            </w:rPr>
                            <w:t>3</w:t>
                          </w:r>
                        </w:sdtContent>
                      </w:sdt>
                      <w:r>
                        <w:rPr>
                          <w:sz w:val="22"/>
                          <w:szCs w:val="22"/>
                          <w:lang w:eastAsia="lt-LT"/>
                        </w:rPr>
                        <w:t xml:space="preserve">. Vartotojas, manantis, kad finansų rinkos dalyvis pažeidė jo sutartinių ar susijusių santykių teises ar teisėtus interesus, turi teisę kreiptis į teismą arba į išankstinio ginčų sprendimo ne teisme instituciją – Lietuvos banką. </w:t>
                      </w:r>
                      <w:r>
                        <w:rPr>
                          <w:sz w:val="22"/>
                          <w:szCs w:val="22"/>
                        </w:rPr>
                        <w:t>Vartotojo kreipimasis į Lietuvos banką neatima vartotojo teisės kreiptis į teismą.</w:t>
                      </w:r>
                    </w:p>
                  </w:sdtContent>
                </w:sdt>
                <w:sdt>
                  <w:sdtPr>
                    <w:alias w:val="47 str. 4 d."/>
                    <w:tag w:val="part_a3e4e6031b904b7b9591f767cc275597"/>
                    <w:lock w:val="sdtLocked"/>
                    <w:richText/>
                  </w:sdtPr>
                  <w:sdtContent>
                    <w:p>
                      <w:pPr>
                        <w:ind w:firstLine="720"/>
                        <w:jc w:val="both"/>
                        <w:rPr>
                          <w:sz w:val="22"/>
                          <w:szCs w:val="22"/>
                        </w:rPr>
                      </w:pPr>
                      <w:sdt>
                        <w:sdtPr>
                          <w:alias w:val="Numeris"/>
                          <w:tag w:val="nr_a3e4e6031b904b7b9591f767cc275597"/>
                          <w:lock w:val="sdtLocked"/>
                          <w:richText/>
                        </w:sdtPr>
                        <w:sdtContent>
                          <w:r>
                            <w:rPr>
                              <w:bCs/>
                              <w:sz w:val="22"/>
                              <w:szCs w:val="22"/>
                            </w:rPr>
                            <w:t>4</w:t>
                          </w:r>
                        </w:sdtContent>
                      </w:sdt>
                      <w:r>
                        <w:rPr>
                          <w:bCs/>
                          <w:sz w:val="22"/>
                          <w:szCs w:val="22"/>
                        </w:rPr>
                        <w:t xml:space="preserve">. </w:t>
                      </w:r>
                      <w:r>
                        <w:rPr>
                          <w:sz w:val="22"/>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sdtContent>
                </w:sdt>
                <w:sdt>
                  <w:sdtPr>
                    <w:alias w:val="47 str. 5 d."/>
                    <w:tag w:val="part_cf5df7a6b1f74c47bf3136e8541d5b63"/>
                    <w:lock w:val="sdtLocked"/>
                    <w:richText/>
                  </w:sdtPr>
                  <w:sdtContent>
                    <w:p>
                      <w:pPr>
                        <w:ind w:firstLine="720"/>
                        <w:jc w:val="both"/>
                        <w:rPr>
                          <w:sz w:val="22"/>
                          <w:szCs w:val="22"/>
                        </w:rPr>
                      </w:pPr>
                      <w:sdt>
                        <w:sdtPr>
                          <w:alias w:val="Numeris"/>
                          <w:tag w:val="nr_cf5df7a6b1f74c47bf3136e8541d5b63"/>
                          <w:lock w:val="sdtLocked"/>
                          <w:richText/>
                        </w:sdtPr>
                        <w:sdtContent>
                          <w:r>
                            <w:rPr>
                              <w:sz w:val="22"/>
                              <w:szCs w:val="22"/>
                            </w:rPr>
                            <w:t>5</w:t>
                          </w:r>
                        </w:sdtContent>
                      </w:sdt>
                      <w:r>
                        <w:rPr>
                          <w:sz w:val="22"/>
                          <w:szCs w:val="22"/>
                        </w:rPr>
                        <w:t xml:space="preserve">.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sdtContent>
                </w:sdt>
                <w:sdt>
                  <w:sdtPr>
                    <w:alias w:val="47 str. 6 d."/>
                    <w:tag w:val="part_44fcf729f615425e9f3bb8ea919ee8df"/>
                    <w:lock w:val="sdtLocked"/>
                    <w:richText/>
                  </w:sdtPr>
                  <w:sdtContent>
                    <w:p>
                      <w:pPr>
                        <w:ind w:firstLine="720"/>
                        <w:jc w:val="both"/>
                        <w:rPr>
                          <w:sz w:val="22"/>
                          <w:szCs w:val="22"/>
                        </w:rPr>
                      </w:pPr>
                      <w:sdt>
                        <w:sdtPr>
                          <w:alias w:val="Numeris"/>
                          <w:tag w:val="nr_44fcf729f615425e9f3bb8ea919ee8df"/>
                          <w:lock w:val="sdtLocked"/>
                          <w:richText/>
                        </w:sdtPr>
                        <w:sdtContent>
                          <w:r>
                            <w:rPr>
                              <w:sz w:val="22"/>
                              <w:szCs w:val="22"/>
                            </w:rPr>
                            <w:t>6</w:t>
                          </w:r>
                        </w:sdtContent>
                      </w:sdt>
                      <w:r>
                        <w:rPr>
                          <w:sz w:val="22"/>
                          <w:szCs w:val="22"/>
                        </w:rPr>
                        <w:t>. Lietuvos bankas vartotojų ginčus su finansų rinkos dalyviais nagrinėja neatlygintinai.</w:t>
                      </w:r>
                    </w:p>
                  </w:sdtContent>
                </w:sdt>
                <w:sdt>
                  <w:sdtPr>
                    <w:alias w:val="47 str. 7 d."/>
                    <w:tag w:val="part_1d6942319eac4603bc354ae0927ca3c8"/>
                    <w:lock w:val="sdtLocked"/>
                    <w:richText/>
                  </w:sdtPr>
                  <w:sdtContent>
                    <w:p>
                      <w:pPr>
                        <w:ind w:firstLine="720"/>
                        <w:jc w:val="both"/>
                        <w:rPr>
                          <w:sz w:val="22"/>
                          <w:szCs w:val="22"/>
                        </w:rPr>
                      </w:pPr>
                      <w:sdt>
                        <w:sdtPr>
                          <w:alias w:val="Numeris"/>
                          <w:tag w:val="nr_1d6942319eac4603bc354ae0927ca3c8"/>
                          <w:lock w:val="sdtLocked"/>
                          <w:richText/>
                        </w:sdtPr>
                        <w:sdtContent>
                          <w:r>
                            <w:rPr>
                              <w:sz w:val="22"/>
                              <w:szCs w:val="22"/>
                            </w:rPr>
                            <w:t>7</w:t>
                          </w:r>
                        </w:sdtContent>
                      </w:sdt>
                      <w:r>
                        <w:rPr>
                          <w:sz w:val="22"/>
                          <w:szCs w:val="22"/>
                        </w:rPr>
                        <w:t>. Lietuvos bankas atsisako nagrinėti vartotojo ginčą su finansų rinkos dalyviu arba nutraukia ginčo nagrinėjimą, jeigu:</w:t>
                      </w:r>
                    </w:p>
                    <w:sdt>
                      <w:sdtPr>
                        <w:alias w:val="47 str. 7 d. 1 p."/>
                        <w:tag w:val="part_913e08f4fcea41b7ad7d422f74d582c3"/>
                        <w:lock w:val="sdtLocked"/>
                        <w:richText/>
                      </w:sdtPr>
                      <w:sdtContent>
                        <w:p>
                          <w:pPr>
                            <w:ind w:firstLine="720"/>
                            <w:jc w:val="both"/>
                            <w:rPr>
                              <w:sz w:val="22"/>
                              <w:szCs w:val="22"/>
                            </w:rPr>
                          </w:pPr>
                          <w:sdt>
                            <w:sdtPr>
                              <w:alias w:val="Numeris"/>
                              <w:tag w:val="nr_913e08f4fcea41b7ad7d422f74d582c3"/>
                              <w:lock w:val="sdtLocked"/>
                              <w:richText/>
                            </w:sdtPr>
                            <w:sdtContent>
                              <w:r>
                                <w:rPr>
                                  <w:sz w:val="22"/>
                                  <w:szCs w:val="22"/>
                                </w:rPr>
                                <w:t>1</w:t>
                              </w:r>
                            </w:sdtContent>
                          </w:sdt>
                          <w:r>
                            <w:rPr>
                              <w:sz w:val="22"/>
                              <w:szCs w:val="22"/>
                            </w:rPr>
                            <w:t>) jis neįgaliotas priimti sprendimo dėl vartotojo kreipimesi nurodyto reikalavimo;</w:t>
                          </w:r>
                        </w:p>
                      </w:sdtContent>
                    </w:sdt>
                    <w:sdt>
                      <w:sdtPr>
                        <w:alias w:val="47 str. 7 d. 2 p."/>
                        <w:tag w:val="part_aa509a62e23046d0818e0e3299d52ceb"/>
                        <w:lock w:val="sdtLocked"/>
                        <w:richText/>
                      </w:sdtPr>
                      <w:sdtContent>
                        <w:p>
                          <w:pPr>
                            <w:ind w:firstLine="720"/>
                            <w:jc w:val="both"/>
                            <w:rPr>
                              <w:sz w:val="22"/>
                              <w:szCs w:val="22"/>
                            </w:rPr>
                          </w:pPr>
                          <w:sdt>
                            <w:sdtPr>
                              <w:alias w:val="Numeris"/>
                              <w:tag w:val="nr_aa509a62e23046d0818e0e3299d52ceb"/>
                              <w:lock w:val="sdtLocked"/>
                              <w:richText/>
                            </w:sdtPr>
                            <w:sdtContent>
                              <w:r>
                                <w:rPr>
                                  <w:sz w:val="22"/>
                                  <w:szCs w:val="22"/>
                                </w:rPr>
                                <w:t>2</w:t>
                              </w:r>
                            </w:sdtContent>
                          </w:sdt>
                          <w:r>
                            <w:rPr>
                              <w:sz w:val="22"/>
                              <w:szCs w:val="22"/>
                            </w:rPr>
                            <w:t>) tarp vartotojo ir finansų rinkos dalyvio yra sudarytas susitarimas perduoti ginčo sprendimą arbitražui, kuriame ginčas būtų nagrinėjamas tarpininkavimo, taikinimo ar kitais alternatyviais ginčų nagrinėjimo būdais;</w:t>
                          </w:r>
                        </w:p>
                      </w:sdtContent>
                    </w:sdt>
                    <w:sdt>
                      <w:sdtPr>
                        <w:alias w:val="47 str. 7 d. 3 p."/>
                        <w:tag w:val="part_0627bf5d06d14178a21d0cdd4a132ca4"/>
                        <w:lock w:val="sdtLocked"/>
                        <w:richText/>
                      </w:sdtPr>
                      <w:sdtContent>
                        <w:p>
                          <w:pPr>
                            <w:ind w:firstLine="720"/>
                            <w:jc w:val="both"/>
                            <w:rPr>
                              <w:sz w:val="22"/>
                              <w:szCs w:val="22"/>
                            </w:rPr>
                          </w:pPr>
                          <w:sdt>
                            <w:sdtPr>
                              <w:alias w:val="Numeris"/>
                              <w:tag w:val="nr_0627bf5d06d14178a21d0cdd4a132ca4"/>
                              <w:lock w:val="sdtLocked"/>
                              <w:richText/>
                            </w:sdtPr>
                            <w:sdtContent>
                              <w:r>
                                <w:rPr>
                                  <w:sz w:val="22"/>
                                  <w:szCs w:val="22"/>
                                </w:rPr>
                                <w:t>3</w:t>
                              </w:r>
                            </w:sdtContent>
                          </w:sdt>
                          <w:r>
                            <w:rPr>
                              <w:sz w:val="22"/>
                              <w:szCs w:val="22"/>
                            </w:rPr>
                            <w:t>) ginčas yra nagrinėjamas (išnagrinėtas) arbitraže taikant tarpininkavimo, taikinimo ar kitą alternatyvų ginčų nagrinėjimo būdą;</w:t>
                          </w:r>
                        </w:p>
                      </w:sdtContent>
                    </w:sdt>
                    <w:sdt>
                      <w:sdtPr>
                        <w:alias w:val="47 str. 7 d. 4 p."/>
                        <w:tag w:val="part_13353b1591cb4e7c988fa4de619e60f6"/>
                        <w:lock w:val="sdtLocked"/>
                        <w:richText/>
                      </w:sdtPr>
                      <w:sdtContent>
                        <w:p>
                          <w:pPr>
                            <w:ind w:firstLine="720"/>
                            <w:jc w:val="both"/>
                            <w:rPr>
                              <w:sz w:val="22"/>
                              <w:szCs w:val="22"/>
                            </w:rPr>
                          </w:pPr>
                          <w:sdt>
                            <w:sdtPr>
                              <w:alias w:val="Numeris"/>
                              <w:tag w:val="nr_13353b1591cb4e7c988fa4de619e60f6"/>
                              <w:lock w:val="sdtLocked"/>
                              <w:richText/>
                            </w:sdtPr>
                            <w:sdtContent>
                              <w:r>
                                <w:rPr>
                                  <w:sz w:val="22"/>
                                  <w:szCs w:val="22"/>
                                </w:rPr>
                                <w:t>4</w:t>
                              </w:r>
                            </w:sdtContent>
                          </w:sdt>
                          <w:r>
                            <w:rPr>
                              <w:sz w:val="22"/>
                              <w:szCs w:val="22"/>
                            </w:rPr>
                            <w:t>) ginčas yra nagrinėjamas (išnagrinėtas) Lietuvos banke ar teisme;</w:t>
                          </w:r>
                        </w:p>
                      </w:sdtContent>
                    </w:sdt>
                    <w:sdt>
                      <w:sdtPr>
                        <w:alias w:val="47 str. 7 d. 5 p."/>
                        <w:tag w:val="part_8d61299b38694b128bbde379866148ba"/>
                        <w:lock w:val="sdtLocked"/>
                        <w:richText/>
                      </w:sdtPr>
                      <w:sdtContent>
                        <w:p>
                          <w:pPr>
                            <w:ind w:firstLine="720"/>
                            <w:jc w:val="both"/>
                            <w:rPr>
                              <w:sz w:val="22"/>
                              <w:szCs w:val="22"/>
                            </w:rPr>
                          </w:pPr>
                          <w:sdt>
                            <w:sdtPr>
                              <w:alias w:val="Numeris"/>
                              <w:tag w:val="nr_8d61299b38694b128bbde379866148ba"/>
                              <w:lock w:val="sdtLocked"/>
                              <w:richText/>
                            </w:sdtPr>
                            <w:sdtContent>
                              <w:r>
                                <w:rPr>
                                  <w:sz w:val="22"/>
                                  <w:szCs w:val="22"/>
                                </w:rPr>
                                <w:t>5</w:t>
                              </w:r>
                            </w:sdtContent>
                          </w:sdt>
                          <w:r>
                            <w:rPr>
                              <w:sz w:val="22"/>
                              <w:szCs w:val="22"/>
                            </w:rPr>
                            <w:t>) vartotojo vardu kreipimąsi padavė neįgaliotas asmuo;</w:t>
                          </w:r>
                        </w:p>
                      </w:sdtContent>
                    </w:sdt>
                    <w:sdt>
                      <w:sdtPr>
                        <w:alias w:val="47 str. 7 d. 6 p."/>
                        <w:tag w:val="part_b4308a26cca14c1c8532b386dbb3c2f1"/>
                        <w:lock w:val="sdtLocked"/>
                        <w:richText/>
                      </w:sdtPr>
                      <w:sdtContent>
                        <w:p>
                          <w:pPr>
                            <w:ind w:firstLine="720"/>
                            <w:jc w:val="both"/>
                            <w:rPr>
                              <w:sz w:val="22"/>
                              <w:szCs w:val="22"/>
                            </w:rPr>
                          </w:pPr>
                          <w:sdt>
                            <w:sdtPr>
                              <w:alias w:val="Numeris"/>
                              <w:tag w:val="nr_b4308a26cca14c1c8532b386dbb3c2f1"/>
                              <w:lock w:val="sdtLocked"/>
                              <w:richText/>
                            </w:sdtPr>
                            <w:sdtContent>
                              <w:r>
                                <w:rPr>
                                  <w:sz w:val="22"/>
                                  <w:szCs w:val="22"/>
                                </w:rPr>
                                <w:t>6</w:t>
                              </w:r>
                            </w:sdtContent>
                          </w:sdt>
                          <w:r>
                            <w:rPr>
                              <w:sz w:val="22"/>
                              <w:szCs w:val="22"/>
                            </w:rPr>
                            <w:t>) vartotojas kreipėsi į Lietuvos banką vėliau negu per šio straipsnio 5 dalyje nurodytą terminą arba prieš tai nesikreipė į finansų rinkos dalyvį šio straipsnio 4 dalyje nustatyta tvarka;</w:t>
                          </w:r>
                        </w:p>
                      </w:sdtContent>
                    </w:sdt>
                    <w:sdt>
                      <w:sdtPr>
                        <w:alias w:val="47 str. 7 d. 7 p."/>
                        <w:tag w:val="part_53a3a62cd41a4f46a9cefcd03e798176"/>
                        <w:lock w:val="sdtLocked"/>
                        <w:richText/>
                      </w:sdtPr>
                      <w:sdtContent>
                        <w:p>
                          <w:pPr>
                            <w:ind w:firstLine="720"/>
                            <w:jc w:val="both"/>
                            <w:rPr>
                              <w:sz w:val="22"/>
                              <w:szCs w:val="22"/>
                            </w:rPr>
                          </w:pPr>
                          <w:sdt>
                            <w:sdtPr>
                              <w:alias w:val="Numeris"/>
                              <w:tag w:val="nr_53a3a62cd41a4f46a9cefcd03e798176"/>
                              <w:lock w:val="sdtLocked"/>
                              <w:richText/>
                            </w:sdtPr>
                            <w:sdtContent>
                              <w:r>
                                <w:rPr>
                                  <w:sz w:val="22"/>
                                  <w:szCs w:val="22"/>
                                </w:rPr>
                                <w:t>7</w:t>
                              </w:r>
                            </w:sdtContent>
                          </w:sdt>
                          <w:r>
                            <w:rPr>
                              <w:sz w:val="22"/>
                              <w:szCs w:val="22"/>
                            </w:rPr>
                            <w:t>) vartotojo kreipimasis neatitinka Lietuvos banko priimtuose teisės aktuose nustatytų formos ir turinio reikalavimų ir tokie trūkumai nebuvo pašalinti per Lietuvos banko nurodytą terminą;</w:t>
                          </w:r>
                        </w:p>
                      </w:sdtContent>
                    </w:sdt>
                    <w:sdt>
                      <w:sdtPr>
                        <w:alias w:val="47 str. 7 d. 8 p."/>
                        <w:tag w:val="part_f200bff7fa524e7d8537ff706005c313"/>
                        <w:lock w:val="sdtLocked"/>
                        <w:richText/>
                      </w:sdtPr>
                      <w:sdtContent>
                        <w:p>
                          <w:pPr>
                            <w:ind w:firstLine="720"/>
                            <w:jc w:val="both"/>
                            <w:rPr>
                              <w:sz w:val="22"/>
                              <w:szCs w:val="22"/>
                            </w:rPr>
                          </w:pPr>
                          <w:sdt>
                            <w:sdtPr>
                              <w:alias w:val="Numeris"/>
                              <w:tag w:val="nr_f200bff7fa524e7d8537ff706005c313"/>
                              <w:lock w:val="sdtLocked"/>
                              <w:richText/>
                            </w:sdtPr>
                            <w:sdtContent>
                              <w:r>
                                <w:rPr>
                                  <w:sz w:val="22"/>
                                  <w:szCs w:val="22"/>
                                </w:rPr>
                                <w:t>8</w:t>
                              </w:r>
                            </w:sdtContent>
                          </w:sdt>
                          <w:r>
                            <w:rPr>
                              <w:sz w:val="22"/>
                              <w:szCs w:val="22"/>
                            </w:rPr>
                            <w:t>) kitais įstatymuose numatytais atvejais.</w:t>
                          </w:r>
                        </w:p>
                      </w:sdtContent>
                    </w:sdt>
                  </w:sdtContent>
                </w:sdt>
                <w:sdt>
                  <w:sdtPr>
                    <w:alias w:val="47 str. 8 d."/>
                    <w:tag w:val="part_02bfa7f2c7c64b2e8c324b01057dd83e"/>
                    <w:lock w:val="sdtLocked"/>
                    <w:richText/>
                  </w:sdtPr>
                  <w:sdtContent>
                    <w:p>
                      <w:pPr>
                        <w:ind w:firstLine="720"/>
                        <w:jc w:val="both"/>
                        <w:rPr>
                          <w:sz w:val="22"/>
                          <w:szCs w:val="22"/>
                        </w:rPr>
                      </w:pPr>
                      <w:sdt>
                        <w:sdtPr>
                          <w:alias w:val="Numeris"/>
                          <w:tag w:val="nr_02bfa7f2c7c64b2e8c324b01057dd83e"/>
                          <w:lock w:val="sdtLocked"/>
                          <w:richText/>
                        </w:sdtPr>
                        <w:sdtContent>
                          <w:r>
                            <w:rPr>
                              <w:sz w:val="22"/>
                              <w:szCs w:val="22"/>
                            </w:rPr>
                            <w:t>8</w:t>
                          </w:r>
                        </w:sdtContent>
                      </w:sdt>
                      <w:r>
                        <w:rPr>
                          <w:sz w:val="22"/>
                          <w:szCs w:val="22"/>
                        </w:rPr>
                        <w:t xml:space="preserve">. Lietuvos bankas vartotojų ir finansų rinkos dalyvių ginčus paprastai nagrinėja rašytinio proceso tvarka pagal ginčo šalių jam pateiktus įrodymus. </w:t>
                      </w:r>
                    </w:p>
                  </w:sdtContent>
                </w:sdt>
                <w:sdt>
                  <w:sdtPr>
                    <w:alias w:val="47 str. 9 d."/>
                    <w:tag w:val="part_146553b99f204df094d82d56526f3b79"/>
                    <w:lock w:val="sdtLocked"/>
                    <w:richText/>
                  </w:sdtPr>
                  <w:sdtContent>
                    <w:p>
                      <w:pPr>
                        <w:ind w:firstLine="720"/>
                        <w:jc w:val="both"/>
                        <w:rPr>
                          <w:sz w:val="22"/>
                          <w:szCs w:val="22"/>
                        </w:rPr>
                      </w:pPr>
                      <w:sdt>
                        <w:sdtPr>
                          <w:alias w:val="Numeris"/>
                          <w:tag w:val="nr_146553b99f204df094d82d56526f3b79"/>
                          <w:lock w:val="sdtLocked"/>
                          <w:richText/>
                        </w:sdtPr>
                        <w:sdtContent>
                          <w:r>
                            <w:rPr>
                              <w:sz w:val="22"/>
                              <w:szCs w:val="22"/>
                            </w:rPr>
                            <w:t>9</w:t>
                          </w:r>
                        </w:sdtContent>
                      </w:sdt>
                      <w:r>
                        <w:rPr>
                          <w:sz w:val="22"/>
                          <w:szCs w:val="22"/>
                        </w:rPr>
                        <w:t xml:space="preserve">.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sdtContent>
                </w:sdt>
                <w:sdt>
                  <w:sdtPr>
                    <w:alias w:val="47 str. 10 d."/>
                    <w:tag w:val="part_378fa31a309e4a81b35538e5daf0dff3"/>
                    <w:lock w:val="sdtLocked"/>
                    <w:richText/>
                  </w:sdtPr>
                  <w:sdtContent>
                    <w:p>
                      <w:pPr>
                        <w:ind w:firstLine="720"/>
                        <w:jc w:val="both"/>
                        <w:rPr>
                          <w:sz w:val="22"/>
                          <w:szCs w:val="22"/>
                        </w:rPr>
                      </w:pPr>
                      <w:sdt>
                        <w:sdtPr>
                          <w:alias w:val="Numeris"/>
                          <w:tag w:val="nr_378fa31a309e4a81b35538e5daf0dff3"/>
                          <w:lock w:val="sdtLocked"/>
                          <w:richText/>
                        </w:sdtPr>
                        <w:sdtContent>
                          <w:r>
                            <w:rPr>
                              <w:sz w:val="22"/>
                              <w:szCs w:val="22"/>
                            </w:rPr>
                            <w:t>10</w:t>
                          </w:r>
                        </w:sdtContent>
                      </w:sdt>
                      <w:r>
                        <w:rPr>
                          <w:sz w:val="22"/>
                          <w:szCs w:val="22"/>
                        </w:rPr>
                        <w:t xml:space="preserve">. Ginčo nagrinėjimo Lietuvos banke sustabdymui ir nutraukimui </w:t>
                      </w:r>
                      <w:r>
                        <w:rPr>
                          <w:i/>
                          <w:sz w:val="22"/>
                          <w:szCs w:val="22"/>
                        </w:rPr>
                        <w:t>mutatis mutandis</w:t>
                      </w:r>
                      <w:r>
                        <w:rPr>
                          <w:sz w:val="22"/>
                          <w:szCs w:val="22"/>
                        </w:rPr>
                        <w:t xml:space="preserve"> taikomi atitinkamai Lietuvos Respublikos civilinio proceso kodekso 163, 164, 166, 167, 293 ir 294 straipsniai.</w:t>
                      </w:r>
                    </w:p>
                  </w:sdtContent>
                </w:sdt>
                <w:sdt>
                  <w:sdtPr>
                    <w:alias w:val="47 str. 11 d."/>
                    <w:tag w:val="part_a2727bbce7fe4f78a3af6880dcdc6f92"/>
                    <w:lock w:val="sdtLocked"/>
                    <w:richText/>
                  </w:sdtPr>
                  <w:sdtContent>
                    <w:p>
                      <w:pPr>
                        <w:ind w:firstLine="720"/>
                        <w:jc w:val="both"/>
                        <w:rPr>
                          <w:sz w:val="22"/>
                          <w:szCs w:val="22"/>
                        </w:rPr>
                      </w:pPr>
                      <w:sdt>
                        <w:sdtPr>
                          <w:alias w:val="Numeris"/>
                          <w:tag w:val="nr_a2727bbce7fe4f78a3af6880dcdc6f92"/>
                          <w:lock w:val="sdtLocked"/>
                          <w:richText/>
                        </w:sdtPr>
                        <w:sdtContent>
                          <w:r>
                            <w:rPr>
                              <w:sz w:val="22"/>
                              <w:szCs w:val="22"/>
                            </w:rPr>
                            <w:t>11</w:t>
                          </w:r>
                        </w:sdtContent>
                      </w:sdt>
                      <w:r>
                        <w:rPr>
                          <w:sz w:val="22"/>
                          <w:szCs w:val="22"/>
                        </w:rPr>
                        <w:t>.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sdt>
                      <w:sdtPr>
                        <w:alias w:val="47 str. 11 d. 1 p."/>
                        <w:tag w:val="part_347f39f9b62d462e8811d197f092a32c"/>
                        <w:lock w:val="sdtLocked"/>
                        <w:richText/>
                      </w:sdtPr>
                      <w:sdtContent>
                        <w:p>
                          <w:pPr>
                            <w:ind w:firstLine="720"/>
                            <w:jc w:val="both"/>
                            <w:rPr>
                              <w:sz w:val="22"/>
                              <w:szCs w:val="22"/>
                            </w:rPr>
                          </w:pPr>
                          <w:sdt>
                            <w:sdtPr>
                              <w:alias w:val="Numeris"/>
                              <w:tag w:val="nr_347f39f9b62d462e8811d197f092a32c"/>
                              <w:lock w:val="sdtLocked"/>
                              <w:richText/>
                            </w:sdtPr>
                            <w:sdtContent>
                              <w:r>
                                <w:rPr>
                                  <w:sz w:val="22"/>
                                  <w:szCs w:val="22"/>
                                </w:rPr>
                                <w:t>1</w:t>
                              </w:r>
                            </w:sdtContent>
                          </w:sdt>
                          <w:r>
                            <w:rPr>
                              <w:sz w:val="22"/>
                              <w:szCs w:val="22"/>
                            </w:rPr>
                            <w:t>) patenkinti vartotojo reikalavimus;</w:t>
                          </w:r>
                        </w:p>
                      </w:sdtContent>
                    </w:sdt>
                    <w:sdt>
                      <w:sdtPr>
                        <w:alias w:val="47 str. 11 d. 2 p."/>
                        <w:tag w:val="part_3399f91de3b94c299e872cb6587c336e"/>
                        <w:lock w:val="sdtLocked"/>
                        <w:richText/>
                      </w:sdtPr>
                      <w:sdtContent>
                        <w:p>
                          <w:pPr>
                            <w:ind w:firstLine="720"/>
                            <w:jc w:val="both"/>
                            <w:rPr>
                              <w:sz w:val="22"/>
                              <w:szCs w:val="22"/>
                            </w:rPr>
                          </w:pPr>
                          <w:sdt>
                            <w:sdtPr>
                              <w:alias w:val="Numeris"/>
                              <w:tag w:val="nr_3399f91de3b94c299e872cb6587c336e"/>
                              <w:lock w:val="sdtLocked"/>
                              <w:richText/>
                            </w:sdtPr>
                            <w:sdtContent>
                              <w:r>
                                <w:rPr>
                                  <w:sz w:val="22"/>
                                  <w:szCs w:val="22"/>
                                </w:rPr>
                                <w:t>2</w:t>
                              </w:r>
                            </w:sdtContent>
                          </w:sdt>
                          <w:r>
                            <w:rPr>
                              <w:sz w:val="22"/>
                              <w:szCs w:val="22"/>
                            </w:rPr>
                            <w:t>) iš dalies patenkinti vartotojo reikalavimus;</w:t>
                          </w:r>
                        </w:p>
                      </w:sdtContent>
                    </w:sdt>
                    <w:sdt>
                      <w:sdtPr>
                        <w:alias w:val="47 str. 11 d. 3 p."/>
                        <w:tag w:val="part_44a0bcf40c0f4dba8b84857af5fb986c"/>
                        <w:lock w:val="sdtLocked"/>
                        <w:richText/>
                      </w:sdtPr>
                      <w:sdtContent>
                        <w:p>
                          <w:pPr>
                            <w:ind w:firstLine="720"/>
                            <w:jc w:val="both"/>
                            <w:rPr>
                              <w:sz w:val="22"/>
                              <w:szCs w:val="22"/>
                            </w:rPr>
                          </w:pPr>
                          <w:sdt>
                            <w:sdtPr>
                              <w:alias w:val="Numeris"/>
                              <w:tag w:val="nr_44a0bcf40c0f4dba8b84857af5fb986c"/>
                              <w:lock w:val="sdtLocked"/>
                              <w:richText/>
                            </w:sdtPr>
                            <w:sdtContent>
                              <w:r>
                                <w:rPr>
                                  <w:sz w:val="22"/>
                                  <w:szCs w:val="22"/>
                                </w:rPr>
                                <w:t>3</w:t>
                              </w:r>
                            </w:sdtContent>
                          </w:sdt>
                          <w:r>
                            <w:rPr>
                              <w:sz w:val="22"/>
                              <w:szCs w:val="22"/>
                            </w:rPr>
                            <w:t>) atmesti vartotojo reikalavimus.</w:t>
                          </w:r>
                        </w:p>
                      </w:sdtContent>
                    </w:sdt>
                  </w:sdtContent>
                </w:sdt>
                <w:sdt>
                  <w:sdtPr>
                    <w:alias w:val="47 str. 12 d."/>
                    <w:tag w:val="part_817aeb45664440eab051189c51cdbc93"/>
                    <w:lock w:val="sdtLocked"/>
                    <w:richText/>
                  </w:sdtPr>
                  <w:sdtContent>
                    <w:p>
                      <w:pPr>
                        <w:ind w:firstLine="720"/>
                        <w:jc w:val="both"/>
                        <w:rPr>
                          <w:sz w:val="22"/>
                          <w:szCs w:val="22"/>
                        </w:rPr>
                      </w:pPr>
                      <w:sdt>
                        <w:sdtPr>
                          <w:alias w:val="Numeris"/>
                          <w:tag w:val="nr_817aeb45664440eab051189c51cdbc93"/>
                          <w:lock w:val="sdtLocked"/>
                          <w:richText/>
                        </w:sdtPr>
                        <w:sdtContent>
                          <w:r>
                            <w:rPr>
                              <w:sz w:val="22"/>
                              <w:szCs w:val="22"/>
                            </w:rPr>
                            <w:t>12</w:t>
                          </w:r>
                        </w:sdtContent>
                      </w:sdt>
                      <w:r>
                        <w:rPr>
                          <w:sz w:val="22"/>
                          <w:szCs w:val="22"/>
                        </w:rPr>
                        <w:t>.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sdtContent>
                </w:sdt>
                <w:sdt>
                  <w:sdtPr>
                    <w:alias w:val="47 str. 13 d."/>
                    <w:tag w:val="part_4540a918d65946ef978dcbd24a6d09c1"/>
                    <w:lock w:val="sdtLocked"/>
                    <w:richText/>
                  </w:sdtPr>
                  <w:sdtContent>
                    <w:p>
                      <w:pPr>
                        <w:ind w:firstLine="720"/>
                        <w:jc w:val="both"/>
                        <w:rPr>
                          <w:sz w:val="22"/>
                          <w:szCs w:val="22"/>
                        </w:rPr>
                      </w:pPr>
                      <w:sdt>
                        <w:sdtPr>
                          <w:alias w:val="Numeris"/>
                          <w:tag w:val="nr_4540a918d65946ef978dcbd24a6d09c1"/>
                          <w:lock w:val="sdtLocked"/>
                          <w:richText/>
                        </w:sdtPr>
                        <w:sdtContent>
                          <w:r>
                            <w:rPr>
                              <w:sz w:val="22"/>
                              <w:szCs w:val="22"/>
                            </w:rPr>
                            <w:t>13</w:t>
                          </w:r>
                        </w:sdtContent>
                      </w:sdt>
                      <w:r>
                        <w:rPr>
                          <w:sz w:val="22"/>
                          <w:szCs w:val="22"/>
                        </w:rPr>
                        <w:t>. Lietuvos banko sprendimas yra rekomendacinio pobūdžio ir teismui neskundžiamas.</w:t>
                      </w:r>
                    </w:p>
                  </w:sdtContent>
                </w:sdt>
                <w:sdt>
                  <w:sdtPr>
                    <w:alias w:val="47 str. 14 d."/>
                    <w:tag w:val="part_3a00d18ff4c94545889c5c4caac7cbe0"/>
                    <w:lock w:val="sdtLocked"/>
                    <w:richText/>
                  </w:sdtPr>
                  <w:sdtContent>
                    <w:p>
                      <w:pPr>
                        <w:ind w:firstLine="720"/>
                        <w:jc w:val="both"/>
                        <w:rPr>
                          <w:sz w:val="22"/>
                          <w:szCs w:val="22"/>
                        </w:rPr>
                      </w:pPr>
                      <w:sdt>
                        <w:sdtPr>
                          <w:alias w:val="Numeris"/>
                          <w:tag w:val="nr_3a00d18ff4c94545889c5c4caac7cbe0"/>
                          <w:lock w:val="sdtLocked"/>
                          <w:richText/>
                        </w:sdtPr>
                        <w:sdtContent>
                          <w:r>
                            <w:rPr>
                              <w:sz w:val="22"/>
                              <w:szCs w:val="22"/>
                            </w:rPr>
                            <w:t>14</w:t>
                          </w:r>
                        </w:sdtContent>
                      </w:sdt>
                      <w:r>
                        <w:rPr>
                          <w:sz w:val="22"/>
                          <w:szCs w:val="22"/>
                        </w:rPr>
                        <w:t>.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sdtContent>
                </w:sdt>
                <w:sdt>
                  <w:sdtPr>
                    <w:alias w:val="47 str. 15 d."/>
                    <w:tag w:val="part_e03f704cff4e41ebb51c6257c584ddd4"/>
                    <w:lock w:val="sdtLocked"/>
                    <w:richText/>
                  </w:sdtPr>
                  <w:sdtContent>
                    <w:p>
                      <w:pPr>
                        <w:ind w:firstLine="720"/>
                        <w:jc w:val="both"/>
                        <w:rPr>
                          <w:sz w:val="22"/>
                          <w:szCs w:val="22"/>
                        </w:rPr>
                      </w:pPr>
                      <w:sdt>
                        <w:sdtPr>
                          <w:alias w:val="Numeris"/>
                          <w:tag w:val="nr_e03f704cff4e41ebb51c6257c584ddd4"/>
                          <w:lock w:val="sdtLocked"/>
                          <w:richText/>
                        </w:sdtPr>
                        <w:sdtContent>
                          <w:r>
                            <w:rPr>
                              <w:bCs/>
                              <w:sz w:val="22"/>
                              <w:szCs w:val="22"/>
                            </w:rPr>
                            <w:t>15</w:t>
                          </w:r>
                        </w:sdtContent>
                      </w:sdt>
                      <w:r>
                        <w:rPr>
                          <w:bCs/>
                          <w:sz w:val="22"/>
                          <w:szCs w:val="22"/>
                        </w:rPr>
                        <w:t>. Vartotojo kreipimasis į Lietuvos banką laikantis šiame straipsnyje nustatytų reikalavimų dėl ginčo išnagrinėjimo sustabdo ieškinio senaties terminą.</w:t>
                      </w:r>
                    </w:p>
                  </w:sdtContent>
                </w:sdt>
                <w:sdt>
                  <w:sdtPr>
                    <w:alias w:val="47 str. 16 d."/>
                    <w:tag w:val="part_9dedc26396ba4eb3942827f202ce3e4c"/>
                    <w:lock w:val="sdtLocked"/>
                    <w:richText/>
                  </w:sdtPr>
                  <w:sdtContent>
                    <w:p>
                      <w:pPr>
                        <w:ind w:firstLine="720"/>
                        <w:jc w:val="both"/>
                        <w:rPr>
                          <w:sz w:val="22"/>
                          <w:szCs w:val="22"/>
                        </w:rPr>
                      </w:pPr>
                      <w:sdt>
                        <w:sdtPr>
                          <w:alias w:val="Numeris"/>
                          <w:tag w:val="nr_9dedc26396ba4eb3942827f202ce3e4c"/>
                          <w:lock w:val="sdtLocked"/>
                          <w:richText/>
                        </w:sdtPr>
                        <w:sdtContent>
                          <w:r>
                            <w:rPr>
                              <w:sz w:val="22"/>
                              <w:szCs w:val="22"/>
                            </w:rPr>
                            <w:t>16</w:t>
                          </w:r>
                        </w:sdtContent>
                      </w:sdt>
                      <w:r>
                        <w:rPr>
                          <w:sz w:val="22"/>
                          <w:szCs w:val="22"/>
                        </w:rPr>
                        <w:t xml:space="preserve">. </w:t>
                      </w:r>
                      <w:r>
                        <w:rPr>
                          <w:bCs/>
                          <w:sz w:val="22"/>
                          <w:szCs w:val="22"/>
                        </w:rPr>
                        <w:t>Ginčo šalių teises ir pareigas bei ginčo nagrinėjimo procesą, kiek jų nereglamentuoja šis įstatymas, reglamentuoja Lietuvos Respublikos vartotojų teisių apsaugos įstatymas.</w:t>
                      </w:r>
                      <w:r>
                        <w:rPr>
                          <w:sz w:val="22"/>
                          <w:szCs w:val="22"/>
                        </w:rPr>
                        <w:t xml:space="preserve"> Detalią ginčų nagrinėjimo tvarką nustato Lietuvos banko teisės aktai.</w:t>
                      </w:r>
                    </w:p>
                    <w:p>
                      <w:pPr>
                        <w:ind w:firstLine="720"/>
                        <w:jc w:val="both"/>
                        <w:rPr>
                          <w:sz w:val="22"/>
                          <w:szCs w:val="22"/>
                        </w:rPr>
                      </w:pPr>
                    </w:p>
                  </w:sdtContent>
                </w:sdt>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b8c8b967ee5744f7b84c7a140c7139c9"/>
                <w:lock w:val="sdtLocked"/>
                <w:richText/>
              </w:sdtPr>
              <w:sdtContent>
                <w:sdt>
                  <w:sdtPr>
                    <w:alias w:val="Pavadinimas"/>
                    <w:tag w:val="title_b8c8b967ee5744f7b84c7a140c7139c9"/>
                    <w:lock w:val="sdtLocked"/>
                    <w:richText/>
                  </w:sdtPr>
                  <w:sdtContent>
                    <w:p>
                      <w:pPr>
                        <w:ind w:left="2520" w:hanging="1800"/>
                        <w:jc w:val="both"/>
                        <w:rPr>
                          <w:b/>
                          <w:sz w:val="22"/>
                        </w:rPr>
                      </w:pPr>
                      <w:sdt>
                        <w:sdtPr>
                          <w:alias w:val="Numeris"/>
                          <w:tag w:val="nr_b8c8b967ee5744f7b84c7a140c7139c9"/>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1"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5"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8"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2611457187e4eaa8c3a36a60dedbc9c"/>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2611457187e4eaa8c3a36a60dedbc9c"/>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2611457187e4eaa8c3a36a60dedbc9c"/>
              <w:lock w:val="sdtLocked"/>
              <w:richText/>
            </w:sdtPr>
            <w:sdtContent>
              <w:r>
                <w:rPr>
                  <w:b/>
                  <w:bCs/>
                  <w:szCs w:val="24"/>
                </w:rPr>
                <w:t>FINANSŲ RINKOS DALYVIAI, MOKANTYS ĮMOKAS, ĮMOKŲ BAZĖ IR MAKSIMALŪS ĮMOKŲ DYDŽIAI</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9"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rPr>
              <w:sz w:val="22"/>
              <w:szCs w:val="22"/>
            </w:rPr>
          </w:pPr>
          <w:r>
            <w:rPr>
              <w:i/>
              <w:sz w:val="20"/>
            </w:rPr>
            <w:t xml:space="preserve">Nr. </w:t>
          </w:r>
          <w:hyperlink r:id="rId130"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sdtContent>
    </w:sdt>
    <w:sdt>
      <w:sdtPr>
        <w:alias w:val="2 pr."/>
        <w:tag w:val="part_cbf0cfda9b924ec2804a8b2bf51389ac"/>
        <w:lock w:val="sdtLocked"/>
        <w:richText/>
      </w:sdtPr>
      <w:sdtContent>
        <w:p>
          <w:pPr>
            <w:ind w:firstLine="5760"/>
            <w:jc w:val="both"/>
            <w:rPr>
              <w:bCs/>
              <w:sz w:val="22"/>
              <w:szCs w:val="22"/>
            </w:rPr>
          </w:pPr>
          <w:r>
            <w:rPr>
              <w:bCs/>
              <w:sz w:val="22"/>
              <w:szCs w:val="22"/>
            </w:rPr>
            <w:t>Lietuvos Respublikos</w:t>
          </w:r>
        </w:p>
        <w:p>
          <w:pPr>
            <w:ind w:firstLine="5760"/>
            <w:jc w:val="both"/>
            <w:rPr>
              <w:bCs/>
              <w:sz w:val="22"/>
              <w:szCs w:val="22"/>
            </w:rPr>
          </w:pPr>
          <w:r>
            <w:rPr>
              <w:bCs/>
              <w:sz w:val="22"/>
              <w:szCs w:val="22"/>
            </w:rPr>
            <w:t xml:space="preserve">Lietuvos banko įstatymo </w:t>
          </w:r>
        </w:p>
        <w:p>
          <w:pPr>
            <w:ind w:firstLine="5760"/>
            <w:jc w:val="both"/>
            <w:rPr>
              <w:bCs/>
              <w:sz w:val="22"/>
              <w:szCs w:val="22"/>
            </w:rPr>
          </w:pPr>
          <w:sdt>
            <w:sdtPr>
              <w:alias w:val="Numeris"/>
              <w:tag w:val="nr_cbf0cfda9b924ec2804a8b2bf51389ac"/>
              <w:lock w:val="sdtLocked"/>
              <w:richText/>
            </w:sdtPr>
            <w:sdtContent>
              <w:r>
                <w:rPr>
                  <w:bCs/>
                  <w:sz w:val="22"/>
                  <w:szCs w:val="22"/>
                </w:rPr>
                <w:t>2</w:t>
              </w:r>
            </w:sdtContent>
          </w:sdt>
          <w:r>
            <w:rPr>
              <w:bCs/>
              <w:sz w:val="22"/>
              <w:szCs w:val="22"/>
            </w:rPr>
            <w:t xml:space="preserve"> priedas</w:t>
          </w:r>
        </w:p>
        <w:p>
          <w:pPr>
            <w:ind w:firstLine="720"/>
            <w:jc w:val="both"/>
            <w:rPr>
              <w:bCs/>
              <w:strike/>
              <w:sz w:val="22"/>
              <w:szCs w:val="22"/>
            </w:rPr>
          </w:pPr>
        </w:p>
        <w:p>
          <w:pPr>
            <w:jc w:val="center"/>
            <w:rPr>
              <w:b/>
              <w:sz w:val="22"/>
              <w:szCs w:val="22"/>
            </w:rPr>
          </w:pPr>
          <w:sdt>
            <w:sdtPr>
              <w:alias w:val="Pavadinimas"/>
              <w:tag w:val="title_cbf0cfda9b924ec2804a8b2bf51389ac"/>
              <w:lock w:val="sdtLocked"/>
              <w:richText/>
            </w:sdtPr>
            <w:sdtContent>
              <w:r>
                <w:rPr>
                  <w:b/>
                  <w:sz w:val="22"/>
                  <w:szCs w:val="22"/>
                </w:rPr>
                <w:t>ĮGYVENDINAMI EUROPOS SĄJUNGOS TEISĖS AKTAI</w:t>
              </w:r>
            </w:sdtContent>
          </w:sdt>
        </w:p>
        <w:p>
          <w:pPr>
            <w:ind w:firstLine="720"/>
            <w:jc w:val="both"/>
            <w:rPr>
              <w:sz w:val="22"/>
              <w:szCs w:val="22"/>
            </w:rPr>
          </w:pPr>
        </w:p>
        <w:sdt>
          <w:sdtPr>
            <w:alias w:val="2 pr. 1 p."/>
            <w:tag w:val="part_6b174d7c87d04ce7a1d7e7b73d7c8780"/>
            <w:lock w:val="sdtLocked"/>
            <w:richText/>
          </w:sdtPr>
          <w:sdtContent>
            <w:p>
              <w:pPr>
                <w:ind w:firstLine="773"/>
                <w:jc w:val="both"/>
                <w:rPr>
                  <w:sz w:val="22"/>
                  <w:szCs w:val="22"/>
                </w:rPr>
              </w:pPr>
              <w:sdt>
                <w:sdtPr>
                  <w:alias w:val="Numeris"/>
                  <w:tag w:val="nr_6b174d7c87d04ce7a1d7e7b73d7c8780"/>
                  <w:lock w:val="sdtLocked"/>
                  <w:richText/>
                </w:sdtPr>
                <w:sdtContent>
                  <w:r>
                    <w:rPr>
                      <w:sz w:val="22"/>
                      <w:szCs w:val="22"/>
                    </w:rPr>
                    <w:t>1</w:t>
                  </w:r>
                </w:sdtContent>
              </w:sdt>
              <w:r>
                <w:rPr>
                  <w:sz w:val="22"/>
                  <w:szCs w:val="22"/>
                </w:rPr>
                <w:t>. 1957 m. kovo 25 d. Europos Bendrijos steigimo sutartis</w:t>
              </w:r>
              <w:r>
                <w:rPr>
                  <w:b/>
                  <w:sz w:val="22"/>
                  <w:szCs w:val="22"/>
                </w:rPr>
                <w:t xml:space="preserve"> </w:t>
              </w:r>
              <w:r>
                <w:rPr>
                  <w:sz w:val="22"/>
                  <w:szCs w:val="22"/>
                </w:rPr>
                <w:t xml:space="preserve">su paskutiniais pakeitimais, padarytais 2007 m. gruodžio 17 d. Lisabonos sutartimi (OL 2007 C 306, p. 1). </w:t>
              </w:r>
            </w:p>
          </w:sdtContent>
        </w:sdt>
        <w:sdt>
          <w:sdtPr>
            <w:alias w:val="2 pr. 2 p."/>
            <w:tag w:val="part_fe89dafe7d3e462aafbf63461709ad63"/>
            <w:lock w:val="sdtLocked"/>
            <w:richText/>
          </w:sdtPr>
          <w:sdtContent>
            <w:p>
              <w:pPr>
                <w:ind w:firstLine="720"/>
                <w:jc w:val="both"/>
                <w:rPr>
                  <w:sz w:val="22"/>
                  <w:szCs w:val="22"/>
                </w:rPr>
              </w:pPr>
              <w:sdt>
                <w:sdtPr>
                  <w:alias w:val="Numeris"/>
                  <w:tag w:val="nr_fe89dafe7d3e462aafbf63461709ad63"/>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2 pr. 3 p."/>
            <w:tag w:val="part_46c26e8d58594dba8a346751129006cd"/>
            <w:lock w:val="sdtLocked"/>
            <w:richText/>
          </w:sdtPr>
          <w:sdtContent>
            <w:p>
              <w:pPr>
                <w:ind w:firstLine="720"/>
                <w:jc w:val="both"/>
                <w:rPr>
                  <w:sz w:val="22"/>
                  <w:szCs w:val="22"/>
                </w:rPr>
              </w:pPr>
              <w:sdt>
                <w:sdtPr>
                  <w:alias w:val="Numeris"/>
                  <w:tag w:val="nr_46c26e8d58594dba8a346751129006cd"/>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27)</w:t>
              </w:r>
              <w:r>
                <w:rPr>
                  <w:i/>
                  <w:sz w:val="22"/>
                  <w:szCs w:val="22"/>
                </w:rPr>
                <w:t>.</w:t>
              </w:r>
              <w:r>
                <w:rPr>
                  <w:sz w:val="22"/>
                  <w:szCs w:val="22"/>
                </w:rPr>
                <w:t xml:space="preserve"> </w:t>
              </w:r>
            </w:p>
          </w:sdtContent>
        </w:sdt>
        <w:sdt>
          <w:sdtPr>
            <w:alias w:val="2 pr. 4 p."/>
            <w:tag w:val="part_4c252c7b909b4c18bc4bf818f06e4c71"/>
            <w:lock w:val="sdtLocked"/>
            <w:richText/>
          </w:sdtPr>
          <w:sdtContent>
            <w:p>
              <w:pPr>
                <w:ind w:firstLine="720"/>
                <w:jc w:val="both"/>
                <w:rPr>
                  <w:sz w:val="22"/>
                  <w:szCs w:val="22"/>
                </w:rPr>
              </w:pPr>
              <w:sdt>
                <w:sdtPr>
                  <w:alias w:val="Numeris"/>
                  <w:tag w:val="nr_4c252c7b909b4c18bc4bf818f06e4c71"/>
                  <w:lock w:val="sdtLocked"/>
                  <w:richText/>
                </w:sdtPr>
                <w:sdtContent>
                  <w:r>
                    <w:rPr>
                      <w:sz w:val="22"/>
                      <w:szCs w:val="22"/>
                    </w:rPr>
                    <w:t>4</w:t>
                  </w:r>
                </w:sdtContent>
              </w:sdt>
              <w:r>
                <w:rPr>
                  <w:sz w:val="22"/>
                  <w:szCs w:val="22"/>
                </w:rPr>
                <w:t>. 1993 m. gruodžio 13 d. Tarybos reglamentas (EB) Nr. 3604/93, nustatantis apibrėžimus, susijusius su Sutarties 104a straipsnyje numatytos privilegijos naudotis finansų įstaigomis uždraudimo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30)</w:t>
              </w:r>
              <w:r>
                <w:rPr>
                  <w:i/>
                  <w:sz w:val="22"/>
                  <w:szCs w:val="22"/>
                </w:rPr>
                <w:t>.</w:t>
              </w:r>
              <w:r>
                <w:rPr>
                  <w:sz w:val="22"/>
                  <w:szCs w:val="22"/>
                </w:rPr>
                <w:t xml:space="preserve"> </w:t>
              </w:r>
            </w:p>
          </w:sdtContent>
        </w:sdt>
        <w:sdt>
          <w:sdtPr>
            <w:alias w:val="2 pr. 5 p."/>
            <w:tag w:val="part_098d3b86d79843399287048ff2cc7407"/>
            <w:lock w:val="sdtLocked"/>
            <w:richText/>
          </w:sdtPr>
          <w:sdtContent>
            <w:p>
              <w:pPr>
                <w:ind w:firstLine="720"/>
                <w:jc w:val="both"/>
                <w:rPr>
                  <w:sz w:val="22"/>
                  <w:szCs w:val="22"/>
                </w:rPr>
              </w:pPr>
              <w:sdt>
                <w:sdtPr>
                  <w:alias w:val="Numeris"/>
                  <w:tag w:val="nr_098d3b86d79843399287048ff2cc7407"/>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w:t>
              </w:r>
              <w:r>
                <w:rPr>
                  <w:iCs/>
                  <w:sz w:val="22"/>
                  <w:szCs w:val="22"/>
                </w:rPr>
                <w:t>OL 2009 L 17, p. 1).</w:t>
              </w:r>
            </w:p>
          </w:sdtContent>
        </w:sdt>
        <w:sdt>
          <w:sdtPr>
            <w:alias w:val="2 pr. 6 p."/>
            <w:tag w:val="part_854e4267c93c4a47946ab3929d04df67"/>
            <w:lock w:val="sdtLocked"/>
            <w:richText/>
          </w:sdtPr>
          <w:sdtContent>
            <w:p>
              <w:pPr>
                <w:ind w:firstLine="720"/>
                <w:jc w:val="both"/>
              </w:pPr>
              <w:sdt>
                <w:sdtPr>
                  <w:alias w:val="Numeris"/>
                  <w:tag w:val="nr_854e4267c93c4a47946ab3929d04df67"/>
                  <w:lock w:val="sdtLocked"/>
                  <w:richText/>
                </w:sdtPr>
                <w:sdtContent>
                  <w:r>
                    <w:rPr>
                      <w:sz w:val="22"/>
                      <w:szCs w:val="22"/>
                    </w:rPr>
                    <w:t>6</w:t>
                  </w:r>
                </w:sdtContent>
              </w:sdt>
              <w:r>
                <w:rPr>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(OL</w:t>
              </w:r>
              <w:r>
                <w:rPr>
                  <w:i/>
                  <w:sz w:val="22"/>
                  <w:szCs w:val="22"/>
                </w:rPr>
                <w:t xml:space="preserve"> </w:t>
              </w:r>
              <w:r>
                <w:rPr>
                  <w:sz w:val="22"/>
                  <w:szCs w:val="22"/>
                </w:rPr>
                <w:t>2004</w:t>
              </w:r>
              <w:r>
                <w:rPr>
                  <w:i/>
                  <w:sz w:val="22"/>
                  <w:szCs w:val="22"/>
                </w:rPr>
                <w:t xml:space="preserve"> m. s</w:t>
              </w:r>
              <w:r>
                <w:rPr>
                  <w:i/>
                  <w:iCs/>
                  <w:sz w:val="22"/>
                  <w:szCs w:val="22"/>
                </w:rPr>
                <w:t>pecialusis leidimas</w:t>
              </w:r>
              <w:r>
                <w:rPr>
                  <w:iCs/>
                  <w:sz w:val="22"/>
                  <w:szCs w:val="22"/>
                </w:rPr>
                <w:t>, 19 skyrius, 4 tomas, p. 157)</w:t>
              </w:r>
              <w:r>
                <w:rPr>
                  <w:i/>
                  <w:sz w:val="22"/>
                  <w:szCs w:val="22"/>
                </w:rPr>
                <w:t>.</w:t>
              </w:r>
            </w:p>
          </w:sdtContent>
        </w:sdt>
        <w:sdt>
          <w:sdtPr>
            <w:alias w:val="7 p."/>
            <w:tag w:val="part_2863d7200242467a9ce498fc86f5e447"/>
            <w:lock w:val="sdtLocked"/>
            <w:richText/>
          </w:sdtPr>
          <w:sdtContent>
            <w:p>
              <w:pPr>
                <w:widowControl w:val="0"/>
                <w:suppressAutoHyphens/>
                <w:ind w:firstLine="720"/>
                <w:jc w:val="both"/>
                <w:rPr>
                  <w:b/>
                  <w:bCs/>
                  <w:i/>
                  <w:sz w:val="22"/>
                  <w:szCs w:val="22"/>
                </w:rPr>
              </w:pPr>
              <w:sdt>
                <w:sdtPr>
                  <w:alias w:val="Numeris"/>
                  <w:tag w:val="nr_2863d7200242467a9ce498fc86f5e447"/>
                  <w:lock w:val="sdtLocked"/>
                  <w:richText/>
                </w:sdtPr>
                <w:sdtContent>
                  <w:r>
                    <w:rPr>
                      <w:sz w:val="22"/>
                      <w:szCs w:val="22"/>
                    </w:rPr>
                    <w:t>7</w:t>
                  </w:r>
                </w:sdtContent>
              </w:sdt>
              <w:r>
                <w:rPr>
                  <w:sz w:val="22"/>
                  <w:szCs w:val="22"/>
                </w:rPr>
                <w:t>. 2011 m. gruodžio 22 d. Europos sisteminės rizikos valdybos rekomendacija ESRV/2011/3 dėl nacionalinių institucijų įgaliojimų makrolygio rizikos ribojimo srityje (OL 2012 C 41,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 pr. 8 p."/>
            <w:tag w:val="part_01e65cefb4104fb9836a8dd3c94d591c"/>
            <w:lock w:val="sdtLocked"/>
            <w:richText/>
          </w:sdtPr>
          <w:sdtContent>
            <w:p>
              <w:pPr>
                <w:ind w:firstLine="720"/>
                <w:jc w:val="both"/>
                <w:rPr>
                  <w:b/>
                  <w:i/>
                  <w:sz w:val="20"/>
                </w:rPr>
              </w:pPr>
              <w:r>
                <w:rPr>
                  <w:sz w:val="22"/>
                  <w:szCs w:val="22"/>
                </w:rPr>
                <w:t>8. 2002 m. birželio 6 d. Europos Parlamento ir Tarybos direktyva 2002/47/EB dėl susitarimų dėl finansinio įkaito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3 tomas, p. 89)</w:t>
              </w:r>
              <w:r>
                <w:rPr>
                  <w:i/>
                  <w:sz w:val="22"/>
                  <w:szCs w:val="22"/>
                </w:rPr>
                <w:t>.</w:t>
              </w:r>
            </w:p>
          </w:sdtContent>
        </w:sdt>
        <w:sdt>
          <w:sdtPr>
            <w:alias w:val="9 p."/>
            <w:tag w:val="part_5bde76c2f24b42d0a1117203f0b45140"/>
            <w:lock w:val="sdtLocked"/>
            <w:richText/>
          </w:sdtPr>
          <w:sdtContent>
            <w:p>
              <w:pPr>
                <w:ind w:firstLine="720"/>
                <w:jc w:val="both"/>
                <w:rPr>
                  <w:b/>
                  <w:i/>
                  <w:sz w:val="20"/>
                </w:rPr>
              </w:pPr>
              <w:sdt>
                <w:sdtPr>
                  <w:alias w:val="Numeris"/>
                  <w:tag w:val="nr_5bde76c2f24b42d0a1117203f0b45140"/>
                  <w:lock w:val="sdtLocked"/>
                  <w:richText/>
                </w:sdtPr>
                <w:sdtContent>
                  <w:r>
                    <w:rPr>
                      <w:sz w:val="22"/>
                      <w:szCs w:val="22"/>
                      <w:lang w:eastAsia="lt-LT"/>
                    </w:rPr>
                    <w:t>9</w:t>
                  </w:r>
                </w:sdtContent>
              </w:sdt>
              <w:r>
                <w:rPr>
                  <w:sz w:val="22"/>
                  <w:szCs w:val="22"/>
                  <w:lang w:eastAsia="lt-LT"/>
                </w:rPr>
                <w:t xml:space="preserve">. </w:t>
              </w:r>
              <w:r>
                <w:rPr>
                  <w:bCs/>
                  <w:sz w:val="22"/>
                  <w:szCs w:val="22"/>
                  <w:lang w:eastAsia="lt-LT"/>
                </w:rPr>
                <w:t xml:space="preserve">2009 m. rugsėjo 16 d. Europos Parlamento ir Tarybos reglamentas (EB) Nr. 1060/2009 dėl kredito reitingų agentūrų (OL 2009 L 302, p. 1) su paskutiniais pakeitimais, padarytais </w:t>
              </w:r>
              <w:r>
                <w:rPr>
                  <w:sz w:val="22"/>
                  <w:szCs w:val="22"/>
                  <w:lang w:eastAsia="lt-LT"/>
                </w:rPr>
                <w:t xml:space="preserve">2013 m. gegužės 21 d. </w:t>
              </w:r>
              <w:r>
                <w:rPr>
                  <w:bCs/>
                  <w:sz w:val="22"/>
                  <w:szCs w:val="22"/>
                  <w:lang w:eastAsia="lt-LT"/>
                </w:rPr>
                <w:t>Europos Parlamento ir Tarybos reglamentu (ES) Nr. 462/2013 (OL 2013 L 146,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3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3"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134"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135" w:history="1">
            <w:r>
              <w:rPr>
                <w:i/>
                <w:color w:val="0000FF"/>
                <w:sz w:val="20"/>
                <w:u w:val="single"/>
              </w:rPr>
              <w:t>XI-1666</w:t>
            </w:r>
          </w:hyperlink>
          <w:r>
            <w:rPr>
              <w:i/>
              <w:sz w:val="20"/>
            </w:rPr>
            <w:t>, 2011-11-17, Žin., 2011, Nr. 145-6812 (2011-12-01)</w:t>
          </w:r>
        </w:p>
        <w:p>
          <w:pPr>
            <w:ind w:firstLine="720"/>
            <w:jc w:val="both"/>
            <w:rPr>
              <w:i/>
              <w:sz w:val="22"/>
              <w:szCs w:val="22"/>
            </w:rPr>
          </w:pPr>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2" w:history="1">
            <w:r>
              <w:rPr>
                <w:rStyle w:val="Hipersaitas"/>
                <w:sz w:val="20"/>
              </w:rPr>
              <w:t>89-2741</w:t>
            </w:r>
          </w:hyperlink>
          <w:r>
            <w:rPr>
              <w:sz w:val="20"/>
            </w:rPr>
            <w:t xml:space="preserve">) ir Lietuvos Respublikos baudžiamojo proceso kodeksu (Žin., 2002, Nr. </w:t>
          </w:r>
          <w:hyperlink r:id="rId14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5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5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7C342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230454&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230454&amp;b="/>
  <Relationship Id="rId106" Type="http://schemas.openxmlformats.org/officeDocument/2006/relationships/hyperlink" TargetMode="External" Target="http://www3.lrs.lt/cgi-bin/preps2?a=361206&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361206&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227304&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396599&amp;b="/>
  <Relationship Id="rId119" Type="http://schemas.openxmlformats.org/officeDocument/2006/relationships/hyperlink" TargetMode="External" Target="http://www3.lrs.lt/cgi-bin/preps2?a=396597&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412373&amp;b="/>
  <Relationship Id="rId121" Type="http://schemas.openxmlformats.org/officeDocument/2006/relationships/hyperlink" TargetMode="External" Target="http://www3.lrs.lt/cgi-bin/preps2?a=213881&amp;b="/>
  <Relationship Id="rId122" Type="http://schemas.openxmlformats.org/officeDocument/2006/relationships/hyperlink" TargetMode="External" Target="http://www3.lrs.lt/cgi-bin/preps2?a=231828&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74804&amp;b="/>
  <Relationship Id="rId125" Type="http://schemas.openxmlformats.org/officeDocument/2006/relationships/hyperlink" TargetMode="External" Target="http://www3.lrs.lt/cgi-bin/preps2?a=469641&amp;b="/>
  <Relationship Id="rId126" Type="http://schemas.openxmlformats.org/officeDocument/2006/relationships/hyperlink" TargetMode="External" Target="http://www3.lrs.lt/cgi-bin/preps2?a=227304&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231829&amp;b="/>
  <Relationship Id="rId129" Type="http://schemas.openxmlformats.org/officeDocument/2006/relationships/hyperlink" TargetMode="External" Target="http://www3.lrs.lt/cgi-bin/preps2?a=412373&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47869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74804&amp;b="/>
  <Relationship Id="rId133" Type="http://schemas.openxmlformats.org/officeDocument/2006/relationships/hyperlink" TargetMode="External" Target="http://www3.lrs.lt/cgi-bin/preps2?a=412356&amp;b="/>
  <Relationship Id="rId134" Type="http://schemas.openxmlformats.org/officeDocument/2006/relationships/hyperlink" TargetMode="External" Target="http://www3.lrs.lt/cgi-bin/preps2?a=478702&amp;b="/>
  <Relationship Id="rId135" Type="http://schemas.openxmlformats.org/officeDocument/2006/relationships/hyperlink" TargetMode="External" Target="http://www3.lrs.lt/cgi-bin/preps2?a=412373&amp;b="/>
  <Relationship Id="rId136" Type="http://schemas.openxmlformats.org/officeDocument/2006/relationships/hyperlink" TargetMode="External" Target="http://www3.lrs.lt/cgi-bin/preps2?Condition1=26025&amp;Condition2="/>
  <Relationship Id="rId137" Type="http://schemas.openxmlformats.org/officeDocument/2006/relationships/hyperlink" TargetMode="External" Target="http://www3.lrs.lt/cgi-bin/preps2?Condition1=37819&amp;Condition2="/>
  <Relationship Id="rId138" Type="http://schemas.openxmlformats.org/officeDocument/2006/relationships/hyperlink" TargetMode="External" Target="http://www3.lrs.lt/cgi-bin/preps2?Condition1=41676&amp;Condition2="/>
  <Relationship Id="rId139" Type="http://schemas.openxmlformats.org/officeDocument/2006/relationships/hyperlink" TargetMode="External" Target="http://www3.lrs.lt/cgi-bin/preps2?Condition1=128873&amp;Condition2="/>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206757&amp;b="/>
  <Relationship Id="rId141" Type="http://schemas.openxmlformats.org/officeDocument/2006/relationships/hyperlink" TargetMode="External" Target="http://www3.lrs.lt/cgi-bin/preps2?a=209663&amp;b="/>
  <Relationship Id="rId142" Type="http://schemas.openxmlformats.org/officeDocument/2006/relationships/hyperlink" TargetMode="External" Target="http://www3.lrs.lt/cgi-bin/preps2?a=111555&amp;b="/>
  <Relationship Id="rId143" Type="http://schemas.openxmlformats.org/officeDocument/2006/relationships/hyperlink" TargetMode="External" Target="http://www3.lrs.lt/cgi-bin/preps2?a=163482&amp;b="/>
  <Relationship Id="rId144" Type="http://schemas.openxmlformats.org/officeDocument/2006/relationships/hyperlink" TargetMode="External" Target="http://www3.lrs.lt/cgi-bin/preps2?a=213881&amp;b="/>
  <Relationship Id="rId145" Type="http://schemas.openxmlformats.org/officeDocument/2006/relationships/hyperlink" TargetMode="External" Target="http://www3.lrs.lt/cgi-bin/preps2?a=227304&amp;b="/>
  <Relationship Id="rId146" Type="http://schemas.openxmlformats.org/officeDocument/2006/relationships/hyperlink" TargetMode="External" Target="http://www3.lrs.lt/cgi-bin/preps2?a=230454&amp;b="/>
  <Relationship Id="rId147" Type="http://schemas.openxmlformats.org/officeDocument/2006/relationships/hyperlink" TargetMode="External" Target="http://www3.lrs.lt/cgi-bin/preps2?a=231828&amp;b="/>
  <Relationship Id="rId148" Type="http://schemas.openxmlformats.org/officeDocument/2006/relationships/hyperlink" TargetMode="External" Target="http://www3.lrs.lt/cgi-bin/preps2?a=231829&amp;b="/>
  <Relationship Id="rId149" Type="http://schemas.openxmlformats.org/officeDocument/2006/relationships/hyperlink" TargetMode="External" Target="http://www3.lrs.lt/cgi-bin/preps2?a=274804&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61205&amp;b="/>
  <Relationship Id="rId151" Type="http://schemas.openxmlformats.org/officeDocument/2006/relationships/hyperlink" TargetMode="External" Target="http://www3.lrs.lt/cgi-bin/preps2?a=396599&amp;b="/>
  <Relationship Id="rId152" Type="http://schemas.openxmlformats.org/officeDocument/2006/relationships/hyperlink" TargetMode="External" Target="http://www3.lrs.lt/cgi-bin/preps2?a=412356&amp;b="/>
  <Relationship Id="rId153" Type="http://schemas.openxmlformats.org/officeDocument/2006/relationships/hyperlink" TargetMode="External" Target="http://www3.lrs.lt/cgi-bin/preps2?a=464959&amp;b="/>
  <Relationship Id="rId154" Type="http://schemas.openxmlformats.org/officeDocument/2006/relationships/hyperlink" TargetMode="External" Target="http://www3.lrs.lt/cgi-bin/preps2?a=469641&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340369&amp;b="/>
  <Relationship Id="rId157" Type="http://schemas.openxmlformats.org/officeDocument/2006/relationships/hyperlink" TargetMode="External" Target="http://www3.lrs.lt/cgi-bin/preps2?a=359889&amp;b="/>
  <Relationship Id="rId158" Type="http://schemas.openxmlformats.org/officeDocument/2006/relationships/hyperlink" TargetMode="External" Target="http://www3.lrs.lt/cgi-bin/preps2?a=361206&amp;b="/>
  <Relationship Id="rId159" Type="http://schemas.openxmlformats.org/officeDocument/2006/relationships/hyperlink" TargetMode="External" Target="http://www3.lrs.lt/cgi-bin/preps2?a=386459&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396597&amp;b="/>
  <Relationship Id="rId161" Type="http://schemas.openxmlformats.org/officeDocument/2006/relationships/hyperlink" TargetMode="External" Target="http://www3.lrs.lt/cgi-bin/preps2?a=412373&amp;b="/>
  <Relationship Id="rId162" Type="http://schemas.openxmlformats.org/officeDocument/2006/relationships/hyperlink" TargetMode="External" Target="http://www3.lrs.lt/cgi-bin/preps2?a=415118&amp;b="/>
  <Relationship Id="rId163" Type="http://schemas.openxmlformats.org/officeDocument/2006/relationships/hyperlink" TargetMode="External" Target="http://www3.lrs.lt/cgi-bin/preps2?a=464957&amp;b="/>
  <Relationship Id="rId164" Type="http://schemas.openxmlformats.org/officeDocument/2006/relationships/hyperlink" TargetMode="External" Target="http://www3.lrs.lt/cgi-bin/preps2?a=478691&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274804&amp;b="/>
  <Relationship Id="rId167" Type="http://schemas.openxmlformats.org/officeDocument/2006/relationships/hyperlink" TargetMode="External" Target="http://www3.lrs.lt/cgi-bin/preps2?a=478702&amp;b="/>
  <Relationship Id="rId168"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445b8c7ee17648348bdd3a26aecc4cfc"/>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a3a96a2dd7f64ceeb1df7feb5a0c114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f18ed7a86f854985ace2391c06ebd147"/>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0f1ae00a3bcf4449a08f54ad2ad7bf9c"/>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1edd355ef6f140e2823dfae5217c9393">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02f356fae9084eb09c53d207d62900fb"/>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08d88ae0fed4b6abd1baf1e4fcc26b8"/>
          <Part Type="strPunktas" Nr="14" Abbr="11 str. 1 d. 14 p." DocPartId="839433f833f04fb29a293b1ca4d22f78" PartId="7784eb024e1d4ec19c1cc97310ead303"/>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e240247fb354e61ac92aff06ba669ff">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457b8bbc17640b7b09de0e16daca7aa">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4c176a1bf99c41ecba569d0c4ed0aa09"/>
          <Part Type="strPunktas" Nr="5" Abbr="3 d. 5 p." DocPartId="5c6066af40a8480d93f9e4addeffae90" PartId="10b7984b24614fcfa0cba1d6f0c50f6c"/>
        </Part>
        <Part Type="strDalis" Nr="4" Abbr="4 d." DocPartId="f736854da60e46c99bee053776791d5c" PartId="a177457970de4c75a42fd41235d11239"/>
        <Part Type="strDalis" Nr="5" Abbr="5 d." DocPartId="ba06b451cc3f4d689976fe5aa314a80e" PartId="9d31cfabaa53402ea321b9ce1b42a09d"/>
      </Part>
      <Part Type="straipsnis" Nr="43" Abbr="43 str." Title="Finansų rinkos priežiūros tikslais gautos informacijos apsauga" DocPartId="2651da12d2fa46a494bc63ae9e2acfc3" PartId="b2e180f292d54de58b66a91095412c5b">
        <Part Type="strDalis" Nr="1" Abbr="43 str. 1 d." DocPartId="b1e20013f1a6493781de27bf1691e0c4" PartId="f662c34938f74b54b1d432a3387eacf9"/>
      </Part>
      <Part Type="straipsnis" Nr="44" Abbr="44 str." Title="Finansų rinkos priežiūros finansavimas" DocPartId="492aac030e18408fab5665fad215c4bd" PartId="8cdd4bc577ba4120983841e14f4de0f8">
        <Part Type="strDalis" Nr="1" Abbr="44 str. 1 d." DocPartId="ff15f84ef4db452a86c8b6baee79179a" PartId="66d0ba3ea23d41d98f4c2bf2f648f51a"/>
        <Part Type="strDalis" Nr="2" Abbr="44 str. 2 d." DocPartId="9f19cafc9bff4b009afd7053fd9ff68b" PartId="bc93c3d4c3d241dbac5e9e9a6c20ff3b"/>
        <Part Type="strDalis" Nr="3" Abbr="44 str. 3 d." DocPartId="ea31263750944830994452adf947a519" PartId="ee7e1a233c4f4f29b04c3aaa36b45985"/>
        <Part Type="strDalis" Nr="4" Abbr="44 str. 4 d." DocPartId="0b8aa32411714be18950f95018c8f1d0" PartId="fc63f44dc4b64fc2bcdf026f214acaf3"/>
        <Part Type="strDalis" Nr="5" Abbr="44 str. 5 d." DocPartId="f9d9507c561549e2a521577a38be81f1" PartId="243d5defe8004336becb845a9f45229a"/>
      </Part>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9e4dc99fe1a142868fb598cfdfccdab1"/>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o ne teisme tvarka" DocPartId="3a2a6a4dcaa247bb81ae0094907f48a8" PartId="e2100b65423942bb84510e1de531ea22">
        <Part Type="strDalis" Nr="1" Abbr="47 str. 1 d." DocPartId="c9b4a3e321814fecb6934a4b7f7e1ea7" PartId="a7e52db7f93f4617a60e93856daff0f1"/>
        <Part Type="strDalis" Nr="2" Abbr="47 str. 2 d." DocPartId="2669a3d6e0a14ae1a92ead2067ab510a" PartId="6eb534be874043aba4042c1e2af1eda1">
          <Part Type="strPunktas" Nr="1" Abbr="47 str. 2 d. 1 p." DocPartId="a5315168e7ec444c8849337b59ec7505" PartId="0dd4517c463c420b8ad0bff1f88d0b35"/>
          <Part Type="strPunktas" Nr="2" Abbr="47 str. 2 d. 2 p." DocPartId="2a95eaacf0ea4400a53ca0d9923fe401" PartId="ad9568c04a2e4784ac5615be4b22404e"/>
          <Part Type="strPunktas" Nr="3" Abbr="47 str. 2 d. 3 p." DocPartId="1b85e04ada1b47d58132693874fc0e54" PartId="884acb8077124606a00a8403397c5c0f"/>
        </Part>
        <Part Type="strDalis" Nr="3" Abbr="47 str. 3 d." DocPartId="e9e83916445b40d7b96426bed175a964" PartId="7fdcbfbb815f4ba49e0cedd78e239c50"/>
        <Part Type="strDalis" Nr="4" Abbr="47 str. 4 d." DocPartId="8c6d62f782ec418aa9608f85bc549180" PartId="a3e4e6031b904b7b9591f767cc275597"/>
        <Part Type="strDalis" Nr="5" Abbr="47 str. 5 d." DocPartId="c1c9d58c0d8643059c89eabb25b0811e" PartId="cf5df7a6b1f74c47bf3136e8541d5b63"/>
        <Part Type="strDalis" Nr="6" Abbr="47 str. 6 d." DocPartId="4ff097d23132441093e0149d4a682dfd" PartId="44fcf729f615425e9f3bb8ea919ee8df"/>
        <Part Type="strDalis" Nr="7" Abbr="47 str. 7 d." DocPartId="5d8805874601400987cf99300618861b" PartId="1d6942319eac4603bc354ae0927ca3c8">
          <Part Type="strPunktas" Nr="1" Abbr="47 str. 7 d. 1 p." DocPartId="04ab7516b30a4ef796691e6e272f0f12" PartId="913e08f4fcea41b7ad7d422f74d582c3"/>
          <Part Type="strPunktas" Nr="2" Abbr="47 str. 7 d. 2 p." DocPartId="fe8898f0105843149eb694fbc8a1b97a" PartId="aa509a62e23046d0818e0e3299d52ceb"/>
          <Part Type="strPunktas" Nr="3" Abbr="47 str. 7 d. 3 p." DocPartId="53de488fe3494c1d8c2018cb3c6a2913" PartId="0627bf5d06d14178a21d0cdd4a132ca4"/>
          <Part Type="strPunktas" Nr="4" Abbr="47 str. 7 d. 4 p." DocPartId="d741872cf6a046288460a72efbec0a47" PartId="13353b1591cb4e7c988fa4de619e60f6"/>
          <Part Type="strPunktas" Nr="5" Abbr="47 str. 7 d. 5 p." DocPartId="f3a5c2453c37474a999518c6cdf3cd99" PartId="8d61299b38694b128bbde379866148ba"/>
          <Part Type="strPunktas" Nr="6" Abbr="47 str. 7 d. 6 p." DocPartId="ed6fe042d14a4806affd943dfb623f1e" PartId="b4308a26cca14c1c8532b386dbb3c2f1"/>
          <Part Type="strPunktas" Nr="7" Abbr="47 str. 7 d. 7 p." DocPartId="c40035f4219d41919b2ec3a15bc146f6" PartId="53a3a62cd41a4f46a9cefcd03e798176"/>
          <Part Type="strPunktas" Nr="8" Abbr="47 str. 7 d. 8 p." DocPartId="e74b02382cef443abfc3c65e65c6d6ae" PartId="f200bff7fa524e7d8537ff706005c313"/>
        </Part>
        <Part Type="strDalis" Nr="8" Abbr="47 str. 8 d." DocPartId="7eccf3bf5f0a4c1a94e65b6d581e0b34" PartId="02bfa7f2c7c64b2e8c324b01057dd83e"/>
        <Part Type="strDalis" Nr="9" Abbr="47 str. 9 d." DocPartId="ccf459e123d7413b92a37e74d96f7e0b" PartId="146553b99f204df094d82d56526f3b79"/>
        <Part Type="strDalis" Nr="10" Abbr="47 str. 10 d." DocPartId="c8572ceef9a64759b2286c06e54bc6a3" PartId="378fa31a309e4a81b35538e5daf0dff3"/>
        <Part Type="strDalis" Nr="11" Abbr="47 str. 11 d." DocPartId="99f5f86fe31e4e33a5867f63ce6d06e6" PartId="a2727bbce7fe4f78a3af6880dcdc6f92">
          <Part Type="strPunktas" Nr="1" Abbr="47 str. 11 d. 1 p." DocPartId="ed4c62e474144934bba6ca23fbcbce88" PartId="347f39f9b62d462e8811d197f092a32c"/>
          <Part Type="strPunktas" Nr="2" Abbr="47 str. 11 d. 2 p." DocPartId="386053e405a04ca6922c2647d570bc99" PartId="3399f91de3b94c299e872cb6587c336e"/>
          <Part Type="strPunktas" Nr="3" Abbr="47 str. 11 d. 3 p." DocPartId="f0eea76366274f888862e250ddf51382" PartId="44a0bcf40c0f4dba8b84857af5fb986c"/>
        </Part>
        <Part Type="strDalis" Nr="12" Abbr="47 str. 12 d." DocPartId="fc02a61d961d45fba9ddb4e7707ac2d8" PartId="817aeb45664440eab051189c51cdbc93"/>
        <Part Type="strDalis" Nr="13" Abbr="47 str. 13 d." DocPartId="3c6591597c3d4131b69097d2021d2ba3" PartId="4540a918d65946ef978dcbd24a6d09c1"/>
        <Part Type="strDalis" Nr="14" Abbr="47 str. 14 d." DocPartId="c575686dea8444ad89470bc3e1f1d51c" PartId="3a00d18ff4c94545889c5c4caac7cbe0"/>
        <Part Type="strDalis" Nr="15" Abbr="47 str. 15 d." DocPartId="4d9da76d8bc2430ebe16d843304f635b" PartId="e03f704cff4e41ebb51c6257c584ddd4"/>
        <Part Type="strDalis" Nr="16" Abbr="47 str. 16 d." DocPartId="0c305c9d53d3496791857ea6763a0200" PartId="9dedc26396ba4eb3942827f202ce3e4c"/>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b8c8b967ee5744f7b84c7a140c7139c9">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ĮMOKŲ BAZĖ IR MAKSIMALŪS ĮMOKŲ DYDŽIAI" DocPartId="c56041ea0abf49418dabd7e46abefa88" PartId="52611457187e4eaa8c3a36a60dedbc9c"/>
  <Part Type="priedas" Nr="2" Abbr="2 pr." Title="ĮGYVENDINAMI EUROPOS SĄJUNGOS TEISĖS AKTAI" DocPartId="ad910aac343e4fd79e5b0dcd83308be3" PartId="cbf0cfda9b924ec2804a8b2bf51389ac">
    <Part Type="punktas" Nr="1" Abbr="2 pr. 1 p." DocPartId="202edb9d6654400fa05db31d5f40f765" PartId="6b174d7c87d04ce7a1d7e7b73d7c8780"/>
    <Part Type="punktas" Nr="2" Abbr="2 pr. 2 p." DocPartId="b88abe3fc0da46869911d26deb9fb84c" PartId="fe89dafe7d3e462aafbf63461709ad63"/>
    <Part Type="punktas" Nr="3" Abbr="2 pr. 3 p." DocPartId="0ecb6ed961b943f39f962babe75592af" PartId="46c26e8d58594dba8a346751129006cd"/>
    <Part Type="punktas" Nr="4" Abbr="2 pr. 4 p." DocPartId="1d24de91f03446569eba178b91be267f" PartId="4c252c7b909b4c18bc4bf818f06e4c71"/>
    <Part Type="punktas" Nr="5" Abbr="2 pr. 5 p." DocPartId="00c9b9208b4e4b73a296b24ad602d329" PartId="098d3b86d79843399287048ff2cc7407"/>
    <Part Type="punktas" Nr="6" Abbr="2 pr. 6 p." DocPartId="823fc86a676641a5a02d006739b3da1f" PartId="854e4267c93c4a47946ab3929d04df67"/>
    <Part Type="punktas" Nr="7" Abbr="7 p." DocPartId="96bb589c104649ad8859d844c14b7286" PartId="2863d7200242467a9ce498fc86f5e447"/>
    <Part Type="punktas" Nr="8" Abbr="2 pr. 8 p." DocPartId="d2a423138bae4d91a2835dc34a7c9689" PartId="01e65cefb4104fb9836a8dd3c94d591c"/>
    <Part Type="punktas" Nr="9" Abbr="9 p." DocPartId="ab1f83ed905e41aeb2f339353b03eee6" PartId="5bde76c2f24b42d0a1117203f0b45140"/>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CDE87CD-25C6-4DB1-B6BF-BC5E41261A53}">
  <ds:schemaRefs>
    <ds:schemaRef ds:uri="http://lrs.lt/TAIS/DocParts"/>
  </ds:schemaRefs>
</ds:datastoreItem>
</file>

<file path=customXml/itemProps3.xml><?xml version="1.0" encoding="utf-8"?>
<ds:datastoreItem xmlns:ds="http://schemas.openxmlformats.org/officeDocument/2006/customXml" ds:itemID="{1C44CA26-EAE7-487D-ABB8-04B0A67E37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25</Pages>
  <Words>59759</Words>
  <Characters>34064</Characters>
  <Application>Microsoft Office Word</Application>
  <DocSecurity>0</DocSecurity>
  <Lines>283</Lines>
  <Paragraphs>187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93636</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2016-09-12T10:19:00Z</dcterms:modified>
  <revision>8</revision>
  <dc:title>Neoficialus ?statymo tekstas</dc:title>
</coreProperties>
</file>