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2020-12-30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1"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4"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5"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7"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2f046d6cf0cf4608b81003fbf51a1331"/>
                <w:lock w:val="sdtLocked"/>
                <w:richText/>
              </w:sdtPr>
              <w:sdtContent>
                <w:p>
                  <w:pPr>
                    <w:ind w:firstLine="720"/>
                    <w:jc w:val="both"/>
                    <w:rPr>
                      <w:b/>
                      <w:bCs/>
                      <w:sz w:val="22"/>
                    </w:rPr>
                  </w:pPr>
                  <w:sdt>
                    <w:sdtPr>
                      <w:alias w:val="Numeris"/>
                      <w:tag w:val="nr_2f046d6cf0cf4608b81003fbf51a1331"/>
                      <w:lock w:val="sdtLocked"/>
                      <w:richText/>
                    </w:sdtPr>
                    <w:sdtContent>
                      <w:r>
                        <w:rPr>
                          <w:b/>
                          <w:bCs/>
                          <w:sz w:val="22"/>
                        </w:rPr>
                        <w:t>6</w:t>
                      </w:r>
                    </w:sdtContent>
                  </w:sdt>
                  <w:r>
                    <w:rPr>
                      <w:b/>
                      <w:bCs/>
                      <w:sz w:val="22"/>
                    </w:rPr>
                    <w:t xml:space="preserve"> straipsnis. </w:t>
                  </w:r>
                  <w:sdt>
                    <w:sdtPr>
                      <w:alias w:val="Pavadinimas"/>
                      <w:tag w:val="title_2f046d6cf0cf4608b81003fbf51a1331"/>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0"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5"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8"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9"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0"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6"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3"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4"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8ef4895ae4904988a43411af11671b95"/>
                <w:lock w:val="sdtLocked"/>
                <w:richText/>
              </w:sdtPr>
              <w:sdtContent>
                <w:p>
                  <w:pPr>
                    <w:ind w:firstLine="720"/>
                    <w:jc w:val="both"/>
                    <w:rPr>
                      <w:b/>
                      <w:sz w:val="22"/>
                    </w:rPr>
                  </w:pPr>
                  <w:sdt>
                    <w:sdtPr>
                      <w:alias w:val="Numeris"/>
                      <w:tag w:val="nr_8ef4895ae4904988a43411af11671b95"/>
                      <w:lock w:val="sdtLocked"/>
                      <w:richText/>
                    </w:sdtPr>
                    <w:sdtContent>
                      <w:r>
                        <w:rPr>
                          <w:b/>
                          <w:sz w:val="22"/>
                        </w:rPr>
                        <w:t>11</w:t>
                      </w:r>
                    </w:sdtContent>
                  </w:sdt>
                  <w:r>
                    <w:rPr>
                      <w:b/>
                      <w:sz w:val="22"/>
                    </w:rPr>
                    <w:t xml:space="preserve"> straipsnis. </w:t>
                  </w:r>
                  <w:sdt>
                    <w:sdtPr>
                      <w:alias w:val="Pavadinimas"/>
                      <w:tag w:val="title_8ef4895ae4904988a43411af11671b95"/>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7"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0"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1"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2"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3"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5"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6"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9"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4"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6"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1be5bc64decc480b95fba22cbc909c8a"/>
                <w:lock w:val="sdtLocked"/>
                <w:richText/>
              </w:sdtPr>
              <w:sdtContent>
                <w:p>
                  <w:pPr>
                    <w:ind w:firstLine="720"/>
                    <w:jc w:val="both"/>
                    <w:rPr>
                      <w:sz w:val="22"/>
                    </w:rPr>
                  </w:pPr>
                  <w:sdt>
                    <w:sdtPr>
                      <w:alias w:val="Numeris"/>
                      <w:tag w:val="nr_1be5bc64decc480b95fba22cbc909c8a"/>
                      <w:lock w:val="sdtLocked"/>
                      <w:richText/>
                    </w:sdtPr>
                    <w:sdtContent>
                      <w:r>
                        <w:rPr>
                          <w:b/>
                          <w:sz w:val="22"/>
                        </w:rPr>
                        <w:t>19</w:t>
                      </w:r>
                    </w:sdtContent>
                  </w:sdt>
                  <w:r>
                    <w:rPr>
                      <w:b/>
                      <w:sz w:val="22"/>
                    </w:rPr>
                    <w:t xml:space="preserve"> straipsnis. </w:t>
                  </w:r>
                  <w:sdt>
                    <w:sdtPr>
                      <w:alias w:val="Pavadinimas"/>
                      <w:tag w:val="title_1be5bc64decc480b95fba22cbc909c8a"/>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624df6781faa4ed68c3c327a116f8e09"/>
                <w:lock w:val="sdtLocked"/>
                <w:richText/>
              </w:sdtPr>
              <w:sdtContent>
                <w:p>
                  <w:pPr>
                    <w:ind w:firstLine="720"/>
                    <w:jc w:val="both"/>
                    <w:rPr>
                      <w:b/>
                      <w:sz w:val="22"/>
                    </w:rPr>
                  </w:pPr>
                  <w:sdt>
                    <w:sdtPr>
                      <w:alias w:val="Numeris"/>
                      <w:tag w:val="nr_624df6781faa4ed68c3c327a116f8e09"/>
                      <w:lock w:val="sdtLocked"/>
                      <w:richText/>
                    </w:sdtPr>
                    <w:sdtContent>
                      <w:r>
                        <w:rPr>
                          <w:b/>
                          <w:sz w:val="22"/>
                        </w:rPr>
                        <w:t>20</w:t>
                      </w:r>
                    </w:sdtContent>
                  </w:sdt>
                  <w:r>
                    <w:rPr>
                      <w:b/>
                      <w:sz w:val="22"/>
                    </w:rPr>
                    <w:t xml:space="preserve"> straipsnis. </w:t>
                  </w:r>
                  <w:sdt>
                    <w:sdtPr>
                      <w:alias w:val="Pavadinimas"/>
                      <w:tag w:val="title_624df6781faa4ed68c3c327a116f8e09"/>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8"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0"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1"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5"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2"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5"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18d33c65f58442bfbb6c2d2a3671a054"/>
                    <w:lock w:val="sdtLocked"/>
                    <w:richText/>
                  </w:sdtPr>
                  <w:sdtContent>
                    <w:p>
                      <w:pPr>
                        <w:ind w:firstLine="720"/>
                        <w:jc w:val="both"/>
                        <w:rPr>
                          <w:bCs/>
                          <w:sz w:val="22"/>
                          <w:szCs w:val="22"/>
                        </w:rPr>
                      </w:pPr>
                      <w:sdt>
                        <w:sdtPr>
                          <w:alias w:val="Numeris"/>
                          <w:tag w:val="nr_18d33c65f58442bfbb6c2d2a3671a054"/>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pensijų asociacijos, pensijų anuitetų mokėtojas,</w:t>
                      </w:r>
                      <w:r>
                        <w:rPr>
                          <w:b/>
                          <w:sz w:val="22"/>
                          <w:szCs w:val="22"/>
                          <w:lang w:eastAsia="lt-LT"/>
                        </w:rPr>
                        <w:t xml:space="preserve"> </w:t>
                      </w:r>
                      <w:r>
                        <w:rPr>
                          <w:sz w:val="22"/>
                          <w:szCs w:val="22"/>
                          <w:lang w:eastAsia="lt-LT"/>
                        </w:rPr>
                        <w:t>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w:t>
                      </w:r>
                      <w:r>
                        <w:rPr>
                          <w:color w:val="FF0000"/>
                          <w:sz w:val="22"/>
                          <w:szCs w:val="22"/>
                          <w:lang w:eastAsia="lt-LT"/>
                        </w:rPr>
                        <w:t xml:space="preserve"> </w:t>
                      </w:r>
                      <w:r>
                        <w:rPr>
                          <w:sz w:val="22"/>
                          <w:szCs w:val="22"/>
                          <w:lang w:eastAsia="lt-LT"/>
                        </w:rPr>
                        <w:t>ir valiutos keityklų operatoriai</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6655e8d178684a378abf6081e6812b30"/>
                        <w:lock w:val="sdtLocked"/>
                        <w:richText/>
                      </w:sdtPr>
                      <w:sdtContent>
                        <w:p>
                          <w:pPr>
                            <w:ind w:firstLine="720"/>
                            <w:jc w:val="both"/>
                            <w:rPr>
                              <w:bCs/>
                              <w:sz w:val="22"/>
                              <w:szCs w:val="22"/>
                            </w:rPr>
                          </w:pPr>
                          <w:sdt>
                            <w:sdtPr>
                              <w:alias w:val="Numeris"/>
                              <w:tag w:val="nr_6655e8d178684a378abf6081e6812b30"/>
                              <w:lock w:val="sdtLocked"/>
                              <w:richText/>
                            </w:sdtPr>
                            <w:sdtContent>
                              <w:r>
                                <w:rPr>
                                  <w:sz w:val="22"/>
                                  <w:szCs w:val="22"/>
                                </w:rPr>
                                <w:t>4</w:t>
                              </w:r>
                            </w:sdtContent>
                          </w:sdt>
                          <w:r>
                            <w:rPr>
                              <w:sz w:val="22"/>
                              <w:szCs w:val="22"/>
                            </w:rPr>
                            <w:t xml:space="preserve">) </w:t>
                          </w:r>
                          <w:r>
                            <w:rPr>
                              <w:bCs/>
                              <w:sz w:val="22"/>
                              <w:szCs w:val="22"/>
                            </w:rPr>
                            <w:t>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w:t>
                          </w:r>
                          <w:r>
                            <w:rPr>
                              <w:sz w:val="22"/>
                              <w:szCs w:val="22"/>
                            </w:rPr>
                            <w:t xml:space="preserve"> </w:t>
                          </w:r>
                          <w:r>
                            <w:rPr>
                              <w:bCs/>
                              <w:sz w:val="22"/>
                              <w:szCs w:val="22"/>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0fda258bdf7c44b5ab3f62119cf10032"/>
                        <w:lock w:val="sdtLocked"/>
                        <w:richText/>
                      </w:sdtPr>
                      <w:sdtContent>
                        <w:p>
                          <w:pPr>
                            <w:tabs>
                              <w:tab w:val="left" w:pos="993"/>
                            </w:tabs>
                            <w:ind w:firstLine="720"/>
                            <w:jc w:val="both"/>
                            <w:rPr>
                              <w:bCs/>
                              <w:sz w:val="22"/>
                              <w:szCs w:val="22"/>
                            </w:rPr>
                          </w:pPr>
                          <w:sdt>
                            <w:sdtPr>
                              <w:alias w:val="Numeris"/>
                              <w:tag w:val="nr_0fda258bdf7c44b5ab3f62119cf10032"/>
                              <w:lock w:val="sdtLocked"/>
                              <w:richText/>
                            </w:sdtPr>
                            <w:sdtContent>
                              <w:r>
                                <w:rPr>
                                  <w:sz w:val="22"/>
                                  <w:szCs w:val="22"/>
                                </w:rPr>
                                <w:t>6</w:t>
                              </w:r>
                            </w:sdtContent>
                          </w:sdt>
                          <w:r>
                            <w:rPr>
                              <w:sz w:val="22"/>
                              <w:szCs w:val="22"/>
                            </w:rPr>
                            <w:t xml:space="preserve">)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Lietuvos Respublikos vartotojų teisių apsaugos įstatymo ir kitų įstatymų Lietuvos bankui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3d66123bcf5e473cbffb2d6ee9df658b"/>
                        <w:lock w:val="sdtLocked"/>
                        <w:richText/>
                      </w:sdtPr>
                      <w:sdtContent>
                        <w:p>
                          <w:pPr>
                            <w:ind w:firstLine="720"/>
                            <w:jc w:val="both"/>
                            <w:rPr>
                              <w:bCs/>
                              <w:sz w:val="22"/>
                              <w:szCs w:val="22"/>
                            </w:rPr>
                          </w:pPr>
                          <w:sdt>
                            <w:sdtPr>
                              <w:alias w:val="Numeris"/>
                              <w:tag w:val="nr_3d66123bcf5e473cbffb2d6ee9df658b"/>
                              <w:lock w:val="sdtLocked"/>
                              <w:richText/>
                            </w:sdtPr>
                            <w:sdtContent>
                              <w:r>
                                <w:rPr>
                                  <w:color w:val="000000"/>
                                  <w:sz w:val="22"/>
                                  <w:szCs w:val="22"/>
                                </w:rPr>
                                <w:t>10</w:t>
                              </w:r>
                            </w:sdtContent>
                          </w:sdt>
                          <w:r>
                            <w:rPr>
                              <w:color w:val="000000"/>
                              <w:sz w:val="22"/>
                              <w:szCs w:val="22"/>
                            </w:rPr>
                            <w:t xml:space="preserve">) atlieka Reglamento (EB) Nr. 1060/2009, Reglamento (ES) Nr. 1286/2014, Reglamento (ES) 2017/1131, Reglamento </w:t>
                          </w:r>
                          <w:r>
                            <w:rPr>
                              <w:color w:val="000000"/>
                              <w:sz w:val="22"/>
                              <w:szCs w:val="22"/>
                              <w:lang w:eastAsia="lt-LT"/>
                            </w:rPr>
                            <w:t>(ES) 2017/2394</w:t>
                          </w:r>
                          <w:r>
                            <w:rPr>
                              <w:rFonts w:ascii="Tahoma" w:hAnsi="Tahoma" w:cs="Tahoma"/>
                              <w:color w:val="000000"/>
                              <w:sz w:val="22"/>
                              <w:szCs w:val="22"/>
                              <w:lang w:eastAsia="lt-LT"/>
                            </w:rPr>
                            <w:t xml:space="preserve"> </w:t>
                          </w:r>
                          <w:r>
                            <w:rPr>
                              <w:color w:val="000000"/>
                              <w:sz w:val="22"/>
                              <w:szCs w:val="22"/>
                            </w:rPr>
                            <w:t>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2d715c5ddb0e4ecaaeb9188dacccf00f"/>
                        <w:lock w:val="sdtLocked"/>
                        <w:richText/>
                      </w:sdtPr>
                      <w:sdtContent>
                        <w:p>
                          <w:pPr>
                            <w:ind w:firstLine="720"/>
                            <w:jc w:val="both"/>
                            <w:rPr>
                              <w:sz w:val="22"/>
                              <w:szCs w:val="22"/>
                            </w:rPr>
                          </w:pPr>
                          <w:sdt>
                            <w:sdtPr>
                              <w:alias w:val="Numeris"/>
                              <w:tag w:val="nr_2d715c5ddb0e4ecaaeb9188dacccf00f"/>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9"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0" w:history="1">
                        <w:r>
                          <w:rPr>
                            <w:i/>
                            <w:color w:val="0000FF"/>
                            <w:sz w:val="20"/>
                            <w:u w:val="single"/>
                          </w:rPr>
                          <w:t>XI-1666</w:t>
                        </w:r>
                      </w:hyperlink>
                      <w:r>
                        <w:rPr>
                          <w:i/>
                          <w:sz w:val="20"/>
                        </w:rPr>
                        <w:t>, 2011-11-17, Žin., 2011, Nr. 145-6812 (2011-12-01)</w:t>
                      </w:r>
                    </w:p>
                    <w:p>
                      <w:pPr>
                        <w:jc w:val="both"/>
                      </w:pPr>
                      <w:r>
                        <w:rPr>
                          <w:i/>
                          <w:sz w:val="20"/>
                        </w:rPr>
                        <w:t xml:space="preserve">Nr. </w:t>
                      </w:r>
                      <w:hyperlink r:id="rId161"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51a92c7b87e450fa05879752933c5ce"/>
                        <w:lock w:val="sdtLocked"/>
                        <w:richText/>
                      </w:sdtPr>
                      <w:sdtContent>
                        <w:p>
                          <w:pPr>
                            <w:ind w:firstLine="720"/>
                            <w:jc w:val="both"/>
                            <w:rPr>
                              <w:rFonts w:eastAsia="Calibri"/>
                              <w:sz w:val="22"/>
                              <w:szCs w:val="22"/>
                            </w:rPr>
                          </w:pPr>
                          <w:sdt>
                            <w:sdtPr>
                              <w:alias w:val="Numeris"/>
                              <w:tag w:val="nr_951a92c7b87e450fa05879752933c5ce"/>
                              <w:lock w:val="sdtLocked"/>
                              <w:richText/>
                            </w:sdtPr>
                            <w:sdtContent>
                              <w:r>
                                <w:rPr>
                                  <w:sz w:val="22"/>
                                  <w:szCs w:val="22"/>
                                  <w:lang w:eastAsia="lt-LT"/>
                                </w:rPr>
                                <w:t>5</w:t>
                              </w:r>
                            </w:sdtContent>
                          </w:sdt>
                          <w:r>
                            <w:rPr>
                              <w:sz w:val="22"/>
                              <w:szCs w:val="22"/>
                              <w:lang w:eastAsia="lt-LT"/>
                            </w:rPr>
                            <w:t>)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2fe3d6c48d90431393e628eec3ce0512"/>
                        <w:lock w:val="sdtLocked"/>
                        <w:richText/>
                      </w:sdtPr>
                      <w:sdtContent>
                        <w:p>
                          <w:pPr>
                            <w:ind w:firstLine="720"/>
                            <w:jc w:val="both"/>
                            <w:rPr>
                              <w:rFonts w:eastAsia="Calibri"/>
                              <w:sz w:val="22"/>
                              <w:szCs w:val="22"/>
                            </w:rPr>
                          </w:pPr>
                          <w:sdt>
                            <w:sdtPr>
                              <w:alias w:val="Numeris"/>
                              <w:tag w:val="nr_2fe3d6c48d90431393e628eec3ce0512"/>
                              <w:lock w:val="sdtLocked"/>
                              <w:richText/>
                            </w:sdtPr>
                            <w:sdtContent>
                              <w:r>
                                <w:rPr>
                                  <w:sz w:val="22"/>
                                  <w:szCs w:val="22"/>
                                  <w:lang w:eastAsia="lt-LT"/>
                                </w:rPr>
                                <w:t>15</w:t>
                              </w:r>
                            </w:sdtContent>
                          </w:sdt>
                          <w:r>
                            <w:rPr>
                              <w:sz w:val="22"/>
                              <w:szCs w:val="22"/>
                              <w:lang w:eastAsia="lt-LT"/>
                            </w:rPr>
                            <w:t>) kritinėmis situacijomis, kaip nustatyta Lietuvos Respublikos bankų įstatymo 59 straipsnio 8 dalyje ir 70</w:t>
                          </w:r>
                          <w:r>
                            <w:rPr>
                              <w:sz w:val="22"/>
                              <w:szCs w:val="22"/>
                              <w:vertAlign w:val="superscript"/>
                              <w:lang w:eastAsia="lt-LT"/>
                            </w:rPr>
                            <w:t>1</w:t>
                          </w:r>
                          <w:r>
                            <w:rPr>
                              <w:sz w:val="22"/>
                              <w:szCs w:val="22"/>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 w:val="22"/>
                              <w:szCs w:val="22"/>
                              <w:lang w:eastAsia="lt-LT"/>
                            </w:rPr>
                            <w:t xml:space="preserve"> </w:t>
                          </w:r>
                          <w:r>
                            <w:rPr>
                              <w:sz w:val="22"/>
                              <w:szCs w:val="22"/>
                              <w:lang w:eastAsia="lt-LT"/>
                            </w:rPr>
                            <w:t>kredito įstaigų, finansų įstaigų, investicines ir draudimo paslaugas teikiančių bendrovių priežiūra, jeigu ji reikalinga jų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pPr>
                      <w:r>
                        <w:rPr>
                          <w:i/>
                          <w:sz w:val="20"/>
                        </w:rPr>
                        <w:t xml:space="preserve">Nr. </w:t>
                      </w:r>
                      <w:hyperlink r:id="rId164"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6b7f2d1a997948049a932cabccfd458a"/>
                <w:lock w:val="sdtLocked"/>
                <w:richText/>
              </w:sdtPr>
              <w:sdtContent>
                <w:p>
                  <w:pPr>
                    <w:ind w:firstLine="720"/>
                    <w:jc w:val="both"/>
                    <w:rPr>
                      <w:sz w:val="22"/>
                      <w:szCs w:val="22"/>
                      <w:lang w:eastAsia="lt-LT"/>
                    </w:rPr>
                  </w:pPr>
                  <w:sdt>
                    <w:sdtPr>
                      <w:alias w:val="Numeris"/>
                      <w:tag w:val="nr_6b7f2d1a997948049a932cabccfd458a"/>
                      <w:lock w:val="sdtLocked"/>
                      <w:richText/>
                    </w:sdtPr>
                    <w:sdtContent>
                      <w:r>
                        <w:rPr>
                          <w:b/>
                          <w:sz w:val="22"/>
                          <w:szCs w:val="22"/>
                          <w:lang w:eastAsia="lt-LT"/>
                        </w:rPr>
                        <w:t>43</w:t>
                      </w:r>
                      <w:r>
                        <w:rPr>
                          <w:b/>
                          <w:sz w:val="22"/>
                          <w:szCs w:val="22"/>
                          <w:vertAlign w:val="superscript"/>
                          <w:lang w:eastAsia="lt-LT"/>
                        </w:rPr>
                        <w:t>7</w:t>
                      </w:r>
                    </w:sdtContent>
                  </w:sdt>
                  <w:r>
                    <w:rPr>
                      <w:b/>
                      <w:bCs/>
                      <w:sz w:val="22"/>
                      <w:szCs w:val="22"/>
                      <w:lang w:eastAsia="lt-LT"/>
                    </w:rPr>
                    <w:t xml:space="preserve"> straipsnis.</w:t>
                  </w:r>
                  <w:r>
                    <w:rPr>
                      <w:b/>
                      <w:bCs/>
                      <w:sz w:val="22"/>
                      <w:szCs w:val="22"/>
                      <w:vertAlign w:val="superscript"/>
                      <w:lang w:eastAsia="lt-LT"/>
                    </w:rPr>
                    <w:t xml:space="preserve"> </w:t>
                  </w:r>
                  <w:sdt>
                    <w:sdtPr>
                      <w:alias w:val="Pavadinimas"/>
                      <w:tag w:val="title_6b7f2d1a997948049a932cabccfd458a"/>
                      <w:lock w:val="sdtLocked"/>
                      <w:richText/>
                    </w:sdtPr>
                    <w:sdtContent>
                      <w:r>
                        <w:rPr>
                          <w:b/>
                          <w:bCs/>
                          <w:sz w:val="22"/>
                          <w:szCs w:val="22"/>
                          <w:lang w:eastAsia="lt-LT"/>
                        </w:rPr>
                        <w:t>Pranešimas apie pažeidimus</w:t>
                      </w:r>
                    </w:sdtContent>
                  </w:sdt>
                </w:p>
                <w:sdt>
                  <w:sdtPr>
                    <w:alias w:val="43-7 str. 1 d."/>
                    <w:tag w:val="part_c5ddad4b8d6a497f8d3f047701663bcb"/>
                    <w:lock w:val="sdtLocked"/>
                    <w:richText/>
                  </w:sdtPr>
                  <w:sdtContent>
                    <w:p>
                      <w:pPr>
                        <w:ind w:firstLine="720"/>
                        <w:jc w:val="both"/>
                        <w:rPr>
                          <w:sz w:val="22"/>
                          <w:szCs w:val="22"/>
                          <w:lang w:eastAsia="lt-LT"/>
                        </w:rPr>
                      </w:pPr>
                      <w:r>
                        <w:rPr>
                          <w:sz w:val="22"/>
                          <w:szCs w:val="22"/>
                          <w:lang w:eastAsia="lt-LT"/>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w:t>
                      </w:r>
                      <w:r>
                        <w:rPr>
                          <w:b/>
                          <w:sz w:val="22"/>
                          <w:szCs w:val="22"/>
                          <w:lang w:eastAsia="lt-LT"/>
                        </w:rPr>
                        <w:t xml:space="preserve"> </w:t>
                      </w:r>
                      <w:r>
                        <w:rPr>
                          <w:sz w:val="22"/>
                          <w:szCs w:val="22"/>
                          <w:lang w:eastAsia="lt-LT"/>
                        </w:rPr>
                        <w:t>ar jų įgyvendinamuosius teisės aktus, nuostatų pažeidimą. Šios priemonės turi atitikti šiuos reikalavimus:</w:t>
                      </w:r>
                    </w:p>
                    <w:sdt>
                      <w:sdtPr>
                        <w:alias w:val="43-7 str. 1 d. 1 p."/>
                        <w:tag w:val="part_e300c7d2d8634e0980b5bd265c6d0419"/>
                        <w:lock w:val="sdtLocked"/>
                        <w:richText/>
                      </w:sdtPr>
                      <w:sdtContent>
                        <w:p>
                          <w:pPr>
                            <w:ind w:firstLine="720"/>
                            <w:jc w:val="both"/>
                            <w:rPr>
                              <w:sz w:val="22"/>
                              <w:szCs w:val="22"/>
                              <w:lang w:eastAsia="lt-LT"/>
                            </w:rPr>
                          </w:pPr>
                          <w:sdt>
                            <w:sdtPr>
                              <w:alias w:val="Numeris"/>
                              <w:tag w:val="nr_e300c7d2d8634e0980b5bd265c6d0419"/>
                              <w:lock w:val="sdtLocked"/>
                              <w:richText/>
                            </w:sdtPr>
                            <w:sdtContent>
                              <w:r>
                                <w:rPr>
                                  <w:sz w:val="22"/>
                                  <w:szCs w:val="22"/>
                                  <w:lang w:eastAsia="lt-LT"/>
                                </w:rPr>
                                <w:t>1</w:t>
                              </w:r>
                            </w:sdtContent>
                          </w:sdt>
                          <w:r>
                            <w:rPr>
                              <w:sz w:val="22"/>
                              <w:szCs w:val="22"/>
                              <w:lang w:eastAsia="lt-LT"/>
                            </w:rPr>
                            <w:t xml:space="preserve">) numatytos specialios pranešimo apie minėtus pažeidimus gavimo ir vertinimo procedūros; </w:t>
                          </w:r>
                        </w:p>
                      </w:sdtContent>
                    </w:sdt>
                    <w:sdt>
                      <w:sdtPr>
                        <w:alias w:val="43-7 str. 1 d. 2 p."/>
                        <w:tag w:val="part_eee69bb2deb740b8952cbb14de815f2b"/>
                        <w:lock w:val="sdtLocked"/>
                        <w:richText/>
                      </w:sdtPr>
                      <w:sdtContent>
                        <w:p>
                          <w:pPr>
                            <w:ind w:firstLine="720"/>
                            <w:jc w:val="both"/>
                            <w:rPr>
                              <w:sz w:val="22"/>
                              <w:szCs w:val="22"/>
                              <w:lang w:eastAsia="lt-LT"/>
                            </w:rPr>
                          </w:pPr>
                          <w:sdt>
                            <w:sdtPr>
                              <w:alias w:val="Numeris"/>
                              <w:tag w:val="nr_eee69bb2deb740b8952cbb14de815f2b"/>
                              <w:lock w:val="sdtLocked"/>
                              <w:richText/>
                            </w:sdtPr>
                            <w:sdtContent>
                              <w:r>
                                <w:rPr>
                                  <w:sz w:val="22"/>
                                  <w:szCs w:val="22"/>
                                  <w:lang w:eastAsia="lt-LT"/>
                                </w:rPr>
                                <w:t>2</w:t>
                              </w:r>
                            </w:sdtContent>
                          </w:sdt>
                          <w:r>
                            <w:rPr>
                              <w:sz w:val="22"/>
                              <w:szCs w:val="22"/>
                              <w:lang w:eastAsia="lt-LT"/>
                            </w:rPr>
                            <w:t>) užtikrinamas asmens, kuris praneša apie padarytus pažeidimus, konfidencialumas, išskyrus atvejus, kai atskleisti tokią informaciją reikalaujama įstatymų nustatytais atvejais ir tvarka;</w:t>
                          </w:r>
                        </w:p>
                      </w:sdtContent>
                    </w:sdt>
                    <w:sdt>
                      <w:sdtPr>
                        <w:alias w:val="43-7 str. 1 d. 3 p."/>
                        <w:tag w:val="part_8abb0306abd041319394b9750779815e"/>
                        <w:lock w:val="sdtLocked"/>
                        <w:richText/>
                      </w:sdtPr>
                      <w:sdtContent>
                        <w:p>
                          <w:pPr>
                            <w:ind w:firstLine="720"/>
                            <w:jc w:val="both"/>
                            <w:rPr>
                              <w:sz w:val="22"/>
                              <w:szCs w:val="22"/>
                              <w:lang w:eastAsia="lt-LT"/>
                            </w:rPr>
                          </w:pPr>
                          <w:sdt>
                            <w:sdtPr>
                              <w:alias w:val="Numeris"/>
                              <w:tag w:val="nr_8abb0306abd041319394b9750779815e"/>
                              <w:lock w:val="sdtLocked"/>
                              <w:richText/>
                            </w:sdtPr>
                            <w:sdtContent>
                              <w:r>
                                <w:rPr>
                                  <w:sz w:val="22"/>
                                  <w:szCs w:val="22"/>
                                  <w:lang w:eastAsia="lt-LT"/>
                                </w:rPr>
                                <w:t>3</w:t>
                              </w:r>
                            </w:sdtContent>
                          </w:sdt>
                          <w:r>
                            <w:rPr>
                              <w:sz w:val="22"/>
                              <w:szCs w:val="22"/>
                              <w:lang w:eastAsia="lt-LT"/>
                            </w:rPr>
                            <w:t>) asmens duomenys tvarkomi asmens duomenų apsaugą reglamentuojančių teisės aktų nustatyta tvarka;</w:t>
                          </w:r>
                        </w:p>
                      </w:sdtContent>
                    </w:sdt>
                    <w:sdt>
                      <w:sdtPr>
                        <w:alias w:val="43-7 str. 1 d. 4 p."/>
                        <w:tag w:val="part_0f9a70dff2e342b4a3d5f3f8197706b6"/>
                        <w:lock w:val="sdtLocked"/>
                        <w:richText/>
                      </w:sdtPr>
                      <w:sdtContent>
                        <w:p>
                          <w:pPr>
                            <w:ind w:firstLine="720"/>
                            <w:jc w:val="both"/>
                            <w:rPr>
                              <w:i/>
                              <w:sz w:val="20"/>
                            </w:rPr>
                          </w:pPr>
                          <w:sdt>
                            <w:sdtPr>
                              <w:alias w:val="Numeris"/>
                              <w:tag w:val="nr_0f9a70dff2e342b4a3d5f3f8197706b6"/>
                              <w:lock w:val="sdtLocked"/>
                              <w:richText/>
                            </w:sdtPr>
                            <w:sdtContent>
                              <w:r>
                                <w:rPr>
                                  <w:sz w:val="22"/>
                                  <w:szCs w:val="22"/>
                                  <w:lang w:eastAsia="lt-LT"/>
                                </w:rPr>
                                <w:t>4</w:t>
                              </w:r>
                            </w:sdtContent>
                          </w:sdt>
                          <w:r>
                            <w:rPr>
                              <w:sz w:val="22"/>
                              <w:szCs w:val="22"/>
                              <w:lang w:eastAsia="lt-LT"/>
                            </w:rPr>
                            <w:t>) užtikrinama tinkama finansų rinkos dalyvio darbuotojų, kurie praneša apie pažeidimus, apsauga nuo keršto, diskriminacijos ar kito neteisėto ar nesąžiningo elgesio.</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b4858bf96e8b4951b4dc1728e99343aa"/>
                <w:lock w:val="sdtLocked"/>
                <w:richText/>
              </w:sdtPr>
              <w:sdtContent>
                <w:p>
                  <w:pPr>
                    <w:ind w:firstLine="720"/>
                    <w:jc w:val="both"/>
                    <w:rPr>
                      <w:sz w:val="22"/>
                      <w:szCs w:val="22"/>
                    </w:rPr>
                  </w:pPr>
                  <w:sdt>
                    <w:sdtPr>
                      <w:alias w:val="Numeris"/>
                      <w:tag w:val="nr_b4858bf96e8b4951b4dc1728e99343aa"/>
                      <w:lock w:val="sdtLocked"/>
                      <w:richText/>
                    </w:sdtPr>
                    <w:sdtContent>
                      <w:r>
                        <w:rPr>
                          <w:b/>
                          <w:sz w:val="22"/>
                          <w:szCs w:val="22"/>
                        </w:rPr>
                        <w:t>49</w:t>
                      </w:r>
                    </w:sdtContent>
                  </w:sdt>
                  <w:r>
                    <w:rPr>
                      <w:b/>
                      <w:sz w:val="22"/>
                      <w:szCs w:val="22"/>
                    </w:rPr>
                    <w:t xml:space="preserve"> straipsnis. </w:t>
                  </w:r>
                  <w:sdt>
                    <w:sdtPr>
                      <w:alias w:val="Pavadinimas"/>
                      <w:tag w:val="title_b4858bf96e8b4951b4dc1728e99343aa"/>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d59bba510508442085935d128070498c"/>
                <w:lock w:val="sdtLocked"/>
                <w:richText/>
              </w:sdtPr>
              <w:sdtContent>
                <w:sdt>
                  <w:sdtPr>
                    <w:alias w:val="Pavadinimas"/>
                    <w:tag w:val="title_d59bba510508442085935d128070498c"/>
                    <w:lock w:val="sdtLocked"/>
                    <w:richText/>
                  </w:sdtPr>
                  <w:sdtContent>
                    <w:p>
                      <w:pPr>
                        <w:ind w:left="2520" w:hanging="1800"/>
                        <w:jc w:val="both"/>
                        <w:rPr>
                          <w:b/>
                          <w:sz w:val="22"/>
                        </w:rPr>
                      </w:pPr>
                      <w:sdt>
                        <w:sdtPr>
                          <w:alias w:val="Numeris"/>
                          <w:tag w:val="nr_d59bba510508442085935d128070498c"/>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7cae3e72288e4fb09a3ae0f0fa542438"/>
        <w:lock w:val="sdtLocked"/>
        <w:richText/>
      </w:sdtPr>
      <w:sdtContent>
        <w:p>
          <w:pPr>
            <w:ind w:firstLine="6480"/>
            <w:jc w:val="both"/>
            <w:sectPr>
              <w:headerReference w:type="even" r:id="rId120"/>
              <w:headerReference w:type="default" r:id="rId121"/>
              <w:footerReference w:type="even" r:id="rId122"/>
              <w:footerReference w:type="default" r:id="rId123"/>
              <w:headerReference w:type="first" r:id="rId124"/>
              <w:footerReference w:type="first" r:id="rId125"/>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7cae3e72288e4fb09a3ae0f0fa542438"/>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7cae3e72288e4fb09a3ae0f0fa542438"/>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387645e0707d43e5a7e435570d5a483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387645e0707d43e5a7e435570d5a4837"/>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387645e0707d43e5a7e435570d5a4837"/>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5045bf706a814713b9fa704af338909c"/>
        <w:lock w:val="sdtLocked"/>
        <w:richText/>
      </w:sdtPr>
      <w:sdtContent>
        <w:p>
          <w:pPr>
            <w:ind w:firstLine="6480"/>
            <w:sectPr>
              <w:pgSz w:w="11907" w:h="16840" w:code="9"/>
              <w:pgMar w:top="1134" w:right="851" w:bottom="1134" w:left="1701" w:header="709" w:footer="709" w:gutter="0"/>
              <w:pgNumType w:start="1"/>
              <w:cols w:space="1296"/>
              <w:titlePg/>
            </w:sectPr>
          </w:pPr>
        </w:p>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5045bf706a814713b9fa704af338909c"/>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5045bf706a814713b9fa704af338909c"/>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sdt>
          <w:sdtPr>
            <w:alias w:val="14 p."/>
            <w:tag w:val="part_5241dac89320408d9f2caf8793a2588f"/>
            <w:lock w:val="sdtLocked"/>
            <w:richText/>
          </w:sdtPr>
          <w:sdtContent>
            <w:p>
              <w:pPr>
                <w:ind w:firstLine="720"/>
                <w:jc w:val="both"/>
                <w:rPr>
                  <w:i/>
                  <w:sz w:val="22"/>
                  <w:szCs w:val="22"/>
                </w:rPr>
              </w:pPr>
              <w:sdt>
                <w:sdtPr>
                  <w:alias w:val="Numeris"/>
                  <w:tag w:val="nr_5241dac89320408d9f2caf8793a2588f"/>
                  <w:lock w:val="sdtLocked"/>
                  <w:richText/>
                </w:sdtPr>
                <w:sdtContent>
                  <w:r>
                    <w:rPr>
                      <w:bCs/>
                      <w:sz w:val="22"/>
                      <w:szCs w:val="22"/>
                      <w:lang w:eastAsia="lt-LT"/>
                    </w:rPr>
                    <w:t>14</w:t>
                  </w:r>
                </w:sdtContent>
              </w:sdt>
              <w:r>
                <w:rPr>
                  <w:bCs/>
                  <w:sz w:val="22"/>
                  <w:szCs w:val="22"/>
                  <w:lang w:eastAsia="lt-LT"/>
                </w:rPr>
                <w:t>. 2017 m. birželio 14 d. Europos Parlamento ir Tarybos reglamentas (ES) 2017/1129 dėl prospekto, kuris turi būti skelbiamas, kai vertybiniai popieriai siūlomi viešai arba įtraukiami į prekybos reguliuojamoje rinkoje sąrašą, ir kuriuo panaikinama Direktyva 2003/71/EB (OL 2017 L 168, p. 12).</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3 pr. 15 p."/>
            <w:tag w:val="part_6a58b517c1b6492e9f8b02cc3a9dda97"/>
            <w:lock w:val="sdtLocked"/>
            <w:richText/>
          </w:sdtPr>
          <w:sdtContent>
            <w:p>
              <w:pPr>
                <w:ind w:firstLine="720"/>
                <w:jc w:val="both"/>
                <w:rPr>
                  <w:i/>
                  <w:sz w:val="22"/>
                  <w:szCs w:val="22"/>
                </w:rPr>
              </w:pPr>
              <w:sdt>
                <w:sdtPr>
                  <w:alias w:val="Numeris"/>
                  <w:tag w:val="nr_6a58b517c1b6492e9f8b02cc3a9dda97"/>
                  <w:lock w:val="sdtLocked"/>
                  <w:richText/>
                </w:sdtPr>
                <w:sdtContent>
                  <w:r>
                    <w:rPr>
                      <w:bCs/>
                      <w:sz w:val="22"/>
                      <w:szCs w:val="22"/>
                    </w:rPr>
                    <w:t>15</w:t>
                  </w:r>
                </w:sdtContent>
              </w:sdt>
              <w:r>
                <w:rPr>
                  <w:bCs/>
                  <w:sz w:val="22"/>
                  <w:szCs w:val="22"/>
                </w:rPr>
                <w:t>. 2017 m. birželio 14 d. Europos Parlamento ir Tarybos reglamentas (ES) 2017/1131 dėl pinigų rinkos fondų (OL 2017 L 169, p. 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15-1 p."/>
            <w:tag w:val="part_a9fc752eae2444afb192050502a05faf"/>
            <w:lock w:val="sdtLocked"/>
            <w:richText/>
          </w:sdtPr>
          <w:sdtContent>
            <w:p>
              <w:pPr>
                <w:ind w:firstLine="720"/>
                <w:jc w:val="both"/>
                <w:rPr>
                  <w:i/>
                  <w:sz w:val="22"/>
                  <w:szCs w:val="22"/>
                </w:rPr>
              </w:pPr>
              <w:sdt>
                <w:sdtPr>
                  <w:alias w:val="Numeris"/>
                  <w:tag w:val="nr_a9fc752eae2444afb192050502a05faf"/>
                  <w:lock w:val="sdtLocked"/>
                  <w:richText/>
                </w:sdtPr>
                <w:sdtContent>
                  <w:r>
                    <w:rPr>
                      <w:sz w:val="22"/>
                      <w:szCs w:val="22"/>
                      <w:lang w:eastAsia="lt-LT"/>
                    </w:rPr>
                    <w:t>15</w:t>
                  </w:r>
                  <w:r>
                    <w:rPr>
                      <w:sz w:val="22"/>
                      <w:szCs w:val="22"/>
                      <w:vertAlign w:val="superscript"/>
                      <w:lang w:eastAsia="lt-LT"/>
                    </w:rPr>
                    <w:t>1</w:t>
                  </w:r>
                </w:sdtContent>
              </w:sdt>
              <w:r>
                <w:rPr>
                  <w:sz w:val="22"/>
                  <w:szCs w:val="22"/>
                  <w:lang w:eastAsia="lt-LT"/>
                </w:rPr>
                <w:t>. 2018 m. gegužės 30 d. Europos Parlamento ir Tarybos direktyva (ES) 2018/843, kuria iš dalies keičiama Direktyva (ES) 2015/849 dėl finansų sistemos naudojimo pinigų plovimui ar teroristų finansavimui prevencijos ir iš dalies keičiamos direktyvos 2009/138/EB ir 2013/36/ES (OL 2018 L 156, p. 43).</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16 p."/>
            <w:tag w:val="part_a499f09bf954481c9c112e22ed6cba0f"/>
            <w:lock w:val="sdtLocked"/>
            <w:richText/>
          </w:sdtPr>
          <w:sdtContent>
            <w:p>
              <w:pPr>
                <w:ind w:firstLine="720"/>
                <w:jc w:val="both"/>
                <w:rPr>
                  <w:i/>
                  <w:sz w:val="22"/>
                  <w:szCs w:val="22"/>
                </w:rPr>
              </w:pPr>
              <w:sdt>
                <w:sdtPr>
                  <w:alias w:val="Numeris"/>
                  <w:tag w:val="nr_a499f09bf954481c9c112e22ed6cba0f"/>
                  <w:lock w:val="sdtLocked"/>
                  <w:richText/>
                </w:sdtPr>
                <w:sdtContent>
                  <w:r>
                    <w:rPr>
                      <w:sz w:val="22"/>
                      <w:szCs w:val="22"/>
                      <w:lang w:eastAsia="lt-LT"/>
                    </w:rPr>
                    <w:t>16</w:t>
                  </w:r>
                </w:sdtContent>
              </w:sdt>
              <w:r>
                <w:rPr>
                  <w:sz w:val="22"/>
                  <w:szCs w:val="22"/>
                  <w:lang w:eastAsia="lt-LT"/>
                </w:rPr>
                <w:t xml:space="preserve">. </w:t>
              </w:r>
              <w:r>
                <w:rPr>
                  <w:bCs/>
                  <w:sz w:val="22"/>
                  <w:szCs w:val="22"/>
                </w:rPr>
                <w:t>2017 m. gruodžio 12 d.</w:t>
              </w:r>
              <w:r>
                <w:rPr>
                  <w:sz w:val="22"/>
                  <w:szCs w:val="22"/>
                </w:rPr>
                <w:t xml:space="preserve"> Europos Parlamento ir Tarybos reglamentas </w:t>
              </w:r>
              <w:r>
                <w:rPr>
                  <w:bCs/>
                  <w:sz w:val="22"/>
                  <w:szCs w:val="22"/>
                </w:rPr>
                <w:t>(ES) 2017/2394 dėl nacionalinių institucijų, atsakingų už vartotojų apsaugos teisės aktų vykdymo užtikrinimą, bendradarbiavimo, kuriuo panaikinamas Reglamentas (EB) Nr. 2006/2004 (OL</w:t>
              </w:r>
              <w:r>
                <w:rPr>
                  <w:rFonts w:ascii="TimesLT" w:hAnsi="TimesLT"/>
                  <w:sz w:val="22"/>
                  <w:szCs w:val="22"/>
                </w:rPr>
                <w:t xml:space="preserve"> </w:t>
              </w:r>
              <w:r>
                <w:rPr>
                  <w:iCs/>
                  <w:sz w:val="22"/>
                  <w:szCs w:val="22"/>
                </w:rPr>
                <w:t>2017 L 345, p. 1</w:t>
              </w:r>
              <w:r>
                <w:rPr>
                  <w:bCs/>
                  <w:sz w:val="22"/>
                  <w:szCs w:val="22"/>
                </w:rPr>
                <w:t xml:space="preserve">), su paskutiniais pakeitimais, padarytais 2019 m. gegužės 20 d. Europos Parlamento ir Tarybos direktyva </w:t>
              </w:r>
              <w:r>
                <w:rPr>
                  <w:bCs/>
                  <w:sz w:val="22"/>
                  <w:szCs w:val="22"/>
                  <w:lang w:val="en-US"/>
                </w:rPr>
                <w:t>(ES) 2019/771 (OL 2019 L 136, p. 28)</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2" w:history="1">
            <w:r>
              <w:rPr>
                <w:rStyle w:val="Hipersaitas"/>
                <w:sz w:val="20"/>
              </w:rPr>
              <w:t>89-2741</w:t>
            </w:r>
          </w:hyperlink>
          <w:r>
            <w:rPr>
              <w:sz w:val="20"/>
            </w:rPr>
            <w:t xml:space="preserve">) ir Lietuvos Respublikos baudžiamojo proceso kodeksu (Žin., 2002, Nr. </w:t>
          </w:r>
          <w:hyperlink r:id="rId13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Condition1=128873&amp;Condition2="/>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27304&amp;b="/>
  <Relationship Id="rId120" Type="http://schemas.openxmlformats.org/officeDocument/2006/relationships/header" Target="header16.xml"/>
  <Relationship Id="rId121" Type="http://schemas.openxmlformats.org/officeDocument/2006/relationships/header" Target="header17.xml"/>
  <Relationship Id="rId122" Type="http://schemas.openxmlformats.org/officeDocument/2006/relationships/footer" Target="footer16.xml"/>
  <Relationship Id="rId123" Type="http://schemas.openxmlformats.org/officeDocument/2006/relationships/footer" Target="footer17.xml"/>
  <Relationship Id="rId124" Type="http://schemas.openxmlformats.org/officeDocument/2006/relationships/header" Target="header18.xml"/>
  <Relationship Id="rId125" Type="http://schemas.openxmlformats.org/officeDocument/2006/relationships/footer" Target="footer18.xml"/>
  <Relationship Id="rId126" Type="http://schemas.openxmlformats.org/officeDocument/2006/relationships/hyperlink" TargetMode="External" Target="http://www3.lrs.lt/cgi-bin/preps2?Condition1=26025&amp;Condition2="/>
  <Relationship Id="rId127" Type="http://schemas.openxmlformats.org/officeDocument/2006/relationships/hyperlink" TargetMode="External" Target="http://www3.lrs.lt/cgi-bin/preps2?Condition1=37819&amp;Condition2="/>
  <Relationship Id="rId128" Type="http://schemas.openxmlformats.org/officeDocument/2006/relationships/hyperlink" TargetMode="External" Target="http://www3.lrs.lt/cgi-bin/preps2?Condition1=41676&amp;Condition2="/>
  <Relationship Id="rId129" Type="http://schemas.openxmlformats.org/officeDocument/2006/relationships/hyperlink" TargetMode="External" Target="http://www3.lrs.lt/cgi-bin/preps2?Condition1=128873&amp;Condition2="/>
  <Relationship Id="rId13" Type="http://schemas.openxmlformats.org/officeDocument/2006/relationships/hyperlink" TargetMode="External" Target="http://www3.lrs.lt/cgi-bin/preps2?a=274804&amp;b="/>
  <Relationship Id="rId130" Type="http://schemas.openxmlformats.org/officeDocument/2006/relationships/hyperlink" TargetMode="External" Target="http://www3.lrs.lt/cgi-bin/preps2?a=206757&amp;b="/>
  <Relationship Id="rId131" Type="http://schemas.openxmlformats.org/officeDocument/2006/relationships/hyperlink" TargetMode="External" Target="http://www3.lrs.lt/cgi-bin/preps2?a=209663&amp;b="/>
  <Relationship Id="rId132" Type="http://schemas.openxmlformats.org/officeDocument/2006/relationships/hyperlink" TargetMode="External" Target="http://www3.lrs.lt/cgi-bin/preps2?a=111555&amp;b="/>
  <Relationship Id="rId133" Type="http://schemas.openxmlformats.org/officeDocument/2006/relationships/hyperlink" TargetMode="External" Target="http://www3.lrs.lt/cgi-bin/preps2?a=163482&amp;b="/>
  <Relationship Id="rId134" Type="http://schemas.openxmlformats.org/officeDocument/2006/relationships/hyperlink" TargetMode="External" Target="http://www3.lrs.lt/cgi-bin/preps2?a=21388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30454&amp;b="/>
  <Relationship Id="rId137" Type="http://schemas.openxmlformats.org/officeDocument/2006/relationships/hyperlink" TargetMode="External" Target="http://www3.lrs.lt/cgi-bin/preps2?a=231828&amp;b="/>
  <Relationship Id="rId138" Type="http://schemas.openxmlformats.org/officeDocument/2006/relationships/hyperlink" TargetMode="External" Target="http://www3.lrs.lt/cgi-bin/preps2?a=231829&amp;b="/>
  <Relationship Id="rId139" Type="http://schemas.openxmlformats.org/officeDocument/2006/relationships/hyperlink" TargetMode="External" Target="http://www3.lrs.lt/cgi-bin/preps2?a=274804&amp;b="/>
  <Relationship Id="rId14" Type="http://schemas.openxmlformats.org/officeDocument/2006/relationships/hyperlink" TargetMode="External" Target="http://www3.lrs.lt/cgi-bin/preps2?a=464959&amp;b="/>
  <Relationship Id="rId140" Type="http://schemas.openxmlformats.org/officeDocument/2006/relationships/hyperlink" TargetMode="External" Target="http://www3.lrs.lt/cgi-bin/preps2?a=361205&amp;b="/>
  <Relationship Id="rId141" Type="http://schemas.openxmlformats.org/officeDocument/2006/relationships/hyperlink" TargetMode="External" Target="http://www3.lrs.lt/cgi-bin/preps2?a=396599&amp;b="/>
  <Relationship Id="rId142" Type="http://schemas.openxmlformats.org/officeDocument/2006/relationships/hyperlink" TargetMode="External" Target="http://www3.lrs.lt/cgi-bin/preps2?a=412356&amp;b="/>
  <Relationship Id="rId143" Type="http://schemas.openxmlformats.org/officeDocument/2006/relationships/hyperlink" TargetMode="External" Target="http://www3.lrs.lt/cgi-bin/preps2?a=464959&amp;b="/>
  <Relationship Id="rId144" Type="http://schemas.openxmlformats.org/officeDocument/2006/relationships/hyperlink" TargetMode="External" Target="http://www3.lrs.lt/cgi-bin/preps2?a=469641&amp;b="/>
  <Relationship Id="rId145" Type="http://schemas.openxmlformats.org/officeDocument/2006/relationships/hyperlink" TargetMode="External" Target="http://www3.lrs.lt/cgi-bin/preps2?a=478702&amp;b="/>
  <Relationship Id="rId146" Type="http://schemas.openxmlformats.org/officeDocument/2006/relationships/hyperlink" TargetMode="External" Target="http://www3.lrs.lt/cgi-bin/preps2?a=340369&amp;b="/>
  <Relationship Id="rId147" Type="http://schemas.openxmlformats.org/officeDocument/2006/relationships/hyperlink" TargetMode="External" Target="http://www3.lrs.lt/cgi-bin/preps2?a=359889&amp;b="/>
  <Relationship Id="rId148" Type="http://schemas.openxmlformats.org/officeDocument/2006/relationships/hyperlink" TargetMode="External" Target="http://www3.lrs.lt/cgi-bin/preps2?a=361206&amp;b="/>
  <Relationship Id="rId149" Type="http://schemas.openxmlformats.org/officeDocument/2006/relationships/hyperlink" TargetMode="External" Target="http://www3.lrs.lt/cgi-bin/preps2?a=386459&amp;b="/>
  <Relationship Id="rId15" Type="http://schemas.openxmlformats.org/officeDocument/2006/relationships/hyperlink" TargetMode="External" Target="http://www3.lrs.lt/cgi-bin/preps2?a=464957&amp;b="/>
  <Relationship Id="rId150" Type="http://schemas.openxmlformats.org/officeDocument/2006/relationships/hyperlink" TargetMode="External" Target="http://www3.lrs.lt/cgi-bin/preps2?a=396597&amp;b="/>
  <Relationship Id="rId151" Type="http://schemas.openxmlformats.org/officeDocument/2006/relationships/hyperlink" TargetMode="External" Target="http://www3.lrs.lt/cgi-bin/preps2?a=412373&amp;b="/>
  <Relationship Id="rId152" Type="http://schemas.openxmlformats.org/officeDocument/2006/relationships/hyperlink" TargetMode="External" Target="http://www3.lrs.lt/cgi-bin/preps2?a=415118&amp;b="/>
  <Relationship Id="rId153" Type="http://schemas.openxmlformats.org/officeDocument/2006/relationships/hyperlink" TargetMode="External" Target="http://www3.lrs.lt/cgi-bin/preps2?a=464957&amp;b="/>
  <Relationship Id="rId154" Type="http://schemas.openxmlformats.org/officeDocument/2006/relationships/hyperlink" TargetMode="External" Target="http://www3.lrs.lt/cgi-bin/preps2?a=478691&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274804&amp;b="/>
  <Relationship Id="rId157" Type="http://schemas.openxmlformats.org/officeDocument/2006/relationships/hyperlink" TargetMode="External" Target="http://www3.lrs.lt/cgi-bin/preps2?a=478702&amp;b="/>
  <Relationship Id="rId158" Type="http://schemas.openxmlformats.org/officeDocument/2006/relationships/hyperlink" TargetMode="External" Target="http://www3.lrs.lt/cgi-bin/preps2?a=230454&amp;b="/>
  <Relationship Id="rId159" Type="http://schemas.openxmlformats.org/officeDocument/2006/relationships/hyperlink" TargetMode="External" Target="http://www3.lrs.lt/cgi-bin/preps2?a=361206&amp;b="/>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478691&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274804&amp;b="/>
  <Relationship Id="rId166" Type="http://schemas.openxmlformats.org/officeDocument/2006/relationships/customXml" Target="../customXml/item1.xml"/>
  <Relationship Id="rId17" Type="http://schemas.openxmlformats.org/officeDocument/2006/relationships/hyperlink" TargetMode="External" Target="http://www3.lrs.lt/cgi-bin/preps2?a=412373&amp;b="/>
  <Relationship Id="rId18" Type="http://schemas.openxmlformats.org/officeDocument/2006/relationships/hyperlink" TargetMode="External" Target="http://www3.lrs.lt/cgi-bin/preps2?a=227304&amp;b="/>
  <Relationship Id="rId19" Type="http://schemas.openxmlformats.org/officeDocument/2006/relationships/hyperlink" TargetMode="External" Target="http://www3.lrs.lt/cgi-bin/preps2?a=274804&amp;b="/>
  <Relationship Id="rId2" Type="http://schemas.openxmlformats.org/officeDocument/2006/relationships/endnotes" Target="endnotes.xml"/>
  <Relationship Id="rId20" Type="http://schemas.openxmlformats.org/officeDocument/2006/relationships/hyperlink" TargetMode="External" Target="http://www3.lrs.lt/cgi-bin/preps2?a=412356&amp;b="/>
  <Relationship Id="rId21" Type="http://schemas.openxmlformats.org/officeDocument/2006/relationships/hyperlink" TargetMode="External" Target="http://www3.lrs.lt/cgi-bin/preps2?a=412373&amp;b="/>
  <Relationship Id="rId22" Type="http://schemas.openxmlformats.org/officeDocument/2006/relationships/hyperlink" TargetMode="External" Target="http://www3.lrs.lt/cgi-bin/preps2?a=227304&amp;b="/>
  <Relationship Id="rId23" Type="http://schemas.openxmlformats.org/officeDocument/2006/relationships/hyperlink" TargetMode="External" Target="http://www3.lrs.lt/cgi-bin/preps2?a=274804&amp;b="/>
  <Relationship Id="rId24" Type="http://schemas.openxmlformats.org/officeDocument/2006/relationships/hyperlink" TargetMode="External" Target="http://www3.lrs.lt/cgi-bin/preps2?a=412356&amp;b="/>
  <Relationship Id="rId25" Type="http://schemas.openxmlformats.org/officeDocument/2006/relationships/hyperlink" TargetMode="External" Target="http://www3.lrs.lt/cgi-bin/preps2?a=213881&amp;b="/>
  <Relationship Id="rId26" Type="http://schemas.openxmlformats.org/officeDocument/2006/relationships/hyperlink" TargetMode="External" Target="http://www3.lrs.lt/cgi-bin/preps2?a=230454&amp;b="/>
  <Relationship Id="rId27" Type="http://schemas.openxmlformats.org/officeDocument/2006/relationships/hyperlink" TargetMode="External" Target="http://www3.lrs.lt/cgi-bin/preps2?a=274804&amp;b="/>
  <Relationship Id="rId28" Type="http://schemas.openxmlformats.org/officeDocument/2006/relationships/hyperlink" TargetMode="External" Target="http://www3.lrs.lt/cgi-bin/preps2?a=361205&amp;b="/>
  <Relationship Id="rId29" Type="http://schemas.openxmlformats.org/officeDocument/2006/relationships/hyperlink" TargetMode="External" Target="http://www3.lrs.lt/cgi-bin/preps2?a=412356&amp;b="/>
  <Relationship Id="rId3" Type="http://schemas.openxmlformats.org/officeDocument/2006/relationships/fontTable" Target="fontTable.xml"/>
  <Relationship Id="rId30" Type="http://schemas.openxmlformats.org/officeDocument/2006/relationships/hyperlink" TargetMode="External" Target="http://www3.lrs.lt/cgi-bin/preps2?a=478702&amp;b="/>
  <Relationship Id="rId31" Type="http://schemas.openxmlformats.org/officeDocument/2006/relationships/hyperlink" TargetMode="External" Target="http://www3.lrs.lt/cgi-bin/preps2?a=361206&amp;b="/>
  <Relationship Id="rId32" Type="http://schemas.openxmlformats.org/officeDocument/2006/relationships/hyperlink" TargetMode="External" Target="http://www3.lrs.lt/cgi-bin/preps2?a=412373&amp;b="/>
  <Relationship Id="rId33" Type="http://schemas.openxmlformats.org/officeDocument/2006/relationships/hyperlink" TargetMode="External" Target="http://www3.lrs.lt/cgi-bin/preps2?a=227304&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227304&amp;b="/>
  <Relationship Id="rId38" Type="http://schemas.openxmlformats.org/officeDocument/2006/relationships/hyperlink" TargetMode="External" Target="http://www3.lrs.lt/cgi-bin/preps2?a=230454&amp;b="/>
  <Relationship Id="rId39" Type="http://schemas.openxmlformats.org/officeDocument/2006/relationships/hyperlink" TargetMode="External" Target="http://www3.lrs.lt/cgi-bin/preps2?a=274804&amp;b="/>
  <Relationship Id="rId4" Type="http://schemas.openxmlformats.org/officeDocument/2006/relationships/footnotes" Target="footnotes.xml"/>
  <Relationship Id="rId40" Type="http://schemas.openxmlformats.org/officeDocument/2006/relationships/hyperlink" TargetMode="External" Target="http://www3.lrs.lt/cgi-bin/preps2?a=396599&amp;b="/>
  <Relationship Id="rId41" Type="http://schemas.openxmlformats.org/officeDocument/2006/relationships/hyperlink" TargetMode="External" Target="http://www3.lrs.lt/cgi-bin/preps2?a=412356&amp;b="/>
  <Relationship Id="rId42" Type="http://schemas.openxmlformats.org/officeDocument/2006/relationships/hyperlink" TargetMode="External" Target="http://www3.lrs.lt/cgi-bin/preps2?a=478702&amp;b="/>
  <Relationship Id="rId43" Type="http://schemas.openxmlformats.org/officeDocument/2006/relationships/hyperlink" TargetMode="External" Target="http://www3.lrs.lt/cgi-bin/preps2?a=340369&amp;b="/>
  <Relationship Id="rId44" Type="http://schemas.openxmlformats.org/officeDocument/2006/relationships/hyperlink" TargetMode="External" Target="http://www3.lrs.lt/cgi-bin/preps2?a=361206&amp;b="/>
  <Relationship Id="rId45" Type="http://schemas.openxmlformats.org/officeDocument/2006/relationships/hyperlink" TargetMode="External" Target="http://www3.lrs.lt/cgi-bin/preps2?a=396597&amp;b="/>
  <Relationship Id="rId46" Type="http://schemas.openxmlformats.org/officeDocument/2006/relationships/hyperlink" TargetMode="External" Target="http://www3.lrs.lt/cgi-bin/preps2?a=412373&amp;b="/>
  <Relationship Id="rId47" Type="http://schemas.openxmlformats.org/officeDocument/2006/relationships/hyperlink" TargetMode="External" Target="http://www3.lrs.lt/cgi-bin/preps2?a=227304&amp;b="/>
  <Relationship Id="rId48" Type="http://schemas.openxmlformats.org/officeDocument/2006/relationships/hyperlink" TargetMode="External" Target="http://www3.lrs.lt/cgi-bin/preps2?a=274804&amp;b="/>
  <Relationship Id="rId49" Type="http://schemas.openxmlformats.org/officeDocument/2006/relationships/hyperlink" TargetMode="External" Target="http://www3.lrs.lt/cgi-bin/preps2?a=412373&amp;b="/>
  <Relationship Id="rId5" Type="http://schemas.openxmlformats.org/officeDocument/2006/relationships/hyperlink" TargetMode="External" Target="http://www3.lrs.lt/cgi-bin/preps2?a=274804&amp;b="/>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274804&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396597&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386459&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settings" Target="setting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748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748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06757&amp;b="/>
  <Relationship Id="rId69" Type="http://schemas.openxmlformats.org/officeDocument/2006/relationships/hyperlink" TargetMode="External" Target="http://www3.lrs.lt/cgi-bin/preps2?a=227304&amp;b="/>
  <Relationship Id="rId7" Type="http://schemas.openxmlformats.org/officeDocument/2006/relationships/styles" Target="styles.xml"/>
  <Relationship Id="rId70" Type="http://schemas.openxmlformats.org/officeDocument/2006/relationships/hyperlink" TargetMode="External" Target="http://www3.lrs.lt/cgi-bin/preps2?a=359889&amp;b="/>
  <Relationship Id="rId71" Type="http://schemas.openxmlformats.org/officeDocument/2006/relationships/hyperlink" TargetMode="External" Target="http://www3.lrs.lt/cgi-bin/preps2?a=415118&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274804&amp;b="/>
  <Relationship Id="rId75" Type="http://schemas.openxmlformats.org/officeDocument/2006/relationships/hyperlink" TargetMode="External" Target="http://www3.lrs.lt/cgi-bin/preps2?a=412356&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microsoft.com/office/2007/relationships/stylesWithEffects" Target="stylesWithEffect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412356&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396599&amp;b="/>
  <Relationship Id="rId86" Type="http://schemas.openxmlformats.org/officeDocument/2006/relationships/hyperlink" TargetMode="External" Target="http://www3.lrs.lt/cgi-bin/preps2?a=396597&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227304&amp;b="/>
  <Relationship Id="rId89" Type="http://schemas.openxmlformats.org/officeDocument/2006/relationships/hyperlink" TargetMode="External" Target="http://www3.lrs.lt/cgi-bin/preps2?a=274804&amp;b="/>
  <Relationship Id="rId9" Type="http://schemas.openxmlformats.org/officeDocument/2006/relationships/theme" Target="theme/theme1.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2f046d6cf0cf4608b81003fbf51a1331">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8ef4895ae4904988a43411af11671b95">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1be5bc64decc480b95fba22cbc909c8a">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624df6781faa4ed68c3c327a116f8e09">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18d33c65f58442bfbb6c2d2a3671a054"/>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6655e8d178684a378abf6081e6812b30"/>
          <Part Type="strPunktas" Nr="5" Abbr="42 str. 2 d. 5 p." DocPartId="3e2e68e4cacf4fe9a7fe5cfa69369534" PartId="bac50210af524032a55123146f68646b"/>
          <Part Type="strPunktas" Nr="6" Abbr="42 str. 2 d. 6 p." DocPartId="a959a9b96b2c46faba7fc0446d32eba8" PartId="0fda258bdf7c44b5ab3f62119cf10032"/>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3d66123bcf5e473cbffb2d6ee9df658b"/>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2d715c5ddb0e4ecaaeb9188dacccf00f"/>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51a92c7b87e450fa05879752933c5ce"/>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2fe3d6c48d90431393e628eec3ce051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6b7f2d1a997948049a932cabccfd458a">
        <Part Type="strDalis" Nr="1" Abbr="43-7 str. 1 d." DocPartId="7267f219990243ae873a1582d8f9589c" PartId="c5ddad4b8d6a497f8d3f047701663bcb">
          <Part Type="strPunktas" Nr="1" Abbr="43-7 str. 1 d. 1 p." DocPartId="41a6924f3fb945fe8d02a9e5b69ebd11" PartId="e300c7d2d8634e0980b5bd265c6d0419"/>
          <Part Type="strPunktas" Nr="2" Abbr="43-7 str. 1 d. 2 p." DocPartId="5e5cab5dd0634beb9cda9b4f89803bcc" PartId="eee69bb2deb740b8952cbb14de815f2b"/>
          <Part Type="strPunktas" Nr="3" Abbr="43-7 str. 1 d. 3 p." DocPartId="f378a353167d4dd790eddb7dec6464b6" PartId="8abb0306abd041319394b9750779815e"/>
          <Part Type="strPunktas" Nr="4" Abbr="43-7 str. 1 d. 4 p." DocPartId="ef9b3975fd044154ae27b8a297e8c14a" PartId="0f9a70dff2e342b4a3d5f3f8197706b6"/>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b4858bf96e8b4951b4dc1728e99343aa">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d59bba510508442085935d128070498c">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7cae3e72288e4fb09a3ae0f0fa542438"/>
  <Part Type="priedas" Nr="2" Abbr="2 pr." Title="FINANSŲ RINKOS DALYVIAI, MOKANTYS ĮMOKAS FINANSŲ SEKTORIAUS SUBJEKTŲ PERTVARKYMO INSTITUCIJOS IŠLAIDOMS PADENGTI, ĮMOKŲ BAZĖ IR MAKSIMALŪS ĮMOKŲ DYDŽIAI" DocPartId="bd114910dc7a4a569fe329090b2230cd" PartId="387645e0707d43e5a7e435570d5a4837"/>
  <Part Type="priedas" Nr="3" Abbr="3 pr." Title="ĮGYVENDINAMI EUROPOS SĄJUNGOS TEISĖS AKTAI" DocPartId="ad910aac343e4fd79e5b0dcd83308be3" PartId="5045bf706a814713b9fa704af338909c">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Type="punktas" Nr="14" Abbr="14 p." DocPartId="b46fbd6e35ea480a81ffa339ca46fa4b" PartId="5241dac89320408d9f2caf8793a2588f"/>
    <Part Type="punktas" Nr="15" Abbr="3 pr. 15 p." DocPartId="6b62d64374c1498e89e45ecf1ee9352e" PartId="6a58b517c1b6492e9f8b02cc3a9dda97"/>
    <Part Type="punktas" Nr="15-1" Abbr="15-1 p." DocPartId="f8cb626eba564efda4fa115702164267" PartId="a9fc752eae2444afb192050502a05faf"/>
    <Part Type="punktas" Nr="16" Abbr="16 p." DocPartId="986d9438be6d41cfa89c5ba107c1f98b" PartId="a499f09bf954481c9c112e22ed6cba0f"/>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4F4A9AC-6588-4364-AC3C-8CAE805D8740}">
  <ds:schemaRefs>
    <ds:schemaRef ds:uri="http://lrs.lt/TAIS/DocParts"/>
  </ds:schemaRefs>
</ds:datastoreItem>
</file>

<file path=customXml/itemProps3.xml><?xml version="1.0" encoding="utf-8"?>
<ds:datastoreItem xmlns:ds="http://schemas.openxmlformats.org/officeDocument/2006/customXml" ds:itemID="{8151DF95-546B-403C-93E1-0411B7B9C2D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107</TotalTime>
  <Pages>37</Pages>
  <Words>18222</Words>
  <Characters>137291</Characters>
  <Application>Microsoft Office Word</Application>
  <DocSecurity>0</DocSecurity>
  <Lines>1144</Lines>
  <Paragraphs>310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155203</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2021-01-04T08:34:00Z</dcterms:modified>
  <revision>46</revision>
  <dc:title>Neoficialus ?statymo tekstas</dc:title>
</coreProperties>
</file>