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2018-06-01 iki 2018-06-14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4"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7"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8"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9"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50669f9426994456b4f8809ed05c8076"/>
                <w:lock w:val="sdtLocked"/>
                <w:richText/>
              </w:sdtPr>
              <w:sdtContent>
                <w:p>
                  <w:pPr>
                    <w:ind w:firstLine="720"/>
                    <w:jc w:val="both"/>
                    <w:rPr>
                      <w:b/>
                      <w:bCs/>
                      <w:sz w:val="22"/>
                    </w:rPr>
                  </w:pPr>
                  <w:sdt>
                    <w:sdtPr>
                      <w:alias w:val="Numeris"/>
                      <w:tag w:val="nr_50669f9426994456b4f8809ed05c8076"/>
                      <w:lock w:val="sdtLocked"/>
                      <w:richText/>
                    </w:sdtPr>
                    <w:sdtContent>
                      <w:r>
                        <w:rPr>
                          <w:b/>
                          <w:bCs/>
                          <w:sz w:val="22"/>
                        </w:rPr>
                        <w:t>6</w:t>
                      </w:r>
                    </w:sdtContent>
                  </w:sdt>
                  <w:r>
                    <w:rPr>
                      <w:b/>
                      <w:bCs/>
                      <w:sz w:val="22"/>
                    </w:rPr>
                    <w:t xml:space="preserve"> straipsnis. </w:t>
                  </w:r>
                  <w:sdt>
                    <w:sdtPr>
                      <w:alias w:val="Pavadinimas"/>
                      <w:tag w:val="title_50669f9426994456b4f8809ed05c8076"/>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8"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9"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1"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2"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3"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8"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9"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7"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8bf85c20793a4024bd5809269b28ffe4"/>
                <w:lock w:val="sdtLocked"/>
                <w:richText/>
              </w:sdtPr>
              <w:sdtContent>
                <w:p>
                  <w:pPr>
                    <w:ind w:firstLine="720"/>
                    <w:jc w:val="both"/>
                    <w:rPr>
                      <w:b/>
                      <w:sz w:val="22"/>
                    </w:rPr>
                  </w:pPr>
                  <w:sdt>
                    <w:sdtPr>
                      <w:alias w:val="Numeris"/>
                      <w:tag w:val="nr_8bf85c20793a4024bd5809269b28ffe4"/>
                      <w:lock w:val="sdtLocked"/>
                      <w:richText/>
                    </w:sdtPr>
                    <w:sdtContent>
                      <w:r>
                        <w:rPr>
                          <w:b/>
                          <w:sz w:val="22"/>
                        </w:rPr>
                        <w:t>11</w:t>
                      </w:r>
                    </w:sdtContent>
                  </w:sdt>
                  <w:r>
                    <w:rPr>
                      <w:b/>
                      <w:sz w:val="22"/>
                    </w:rPr>
                    <w:t xml:space="preserve"> straipsnis. </w:t>
                  </w:r>
                  <w:sdt>
                    <w:sdtPr>
                      <w:alias w:val="Pavadinimas"/>
                      <w:tag w:val="title_8bf85c20793a4024bd5809269b28ffe4"/>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1cb0639615e46adbb3cbfd72ece5901"/>
                        <w:lock w:val="sdtLocked"/>
                        <w:richText/>
                      </w:sdtPr>
                      <w:sdtContent>
                        <w:p>
                          <w:pPr>
                            <w:ind w:firstLine="720"/>
                            <w:jc w:val="both"/>
                            <w:rPr>
                              <w:sz w:val="22"/>
                              <w:szCs w:val="22"/>
                            </w:rPr>
                          </w:pPr>
                          <w:sdt>
                            <w:sdtPr>
                              <w:alias w:val="Numeris"/>
                              <w:tag w:val="nr_71cb0639615e46adbb3cbfd72ece5901"/>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ir Europos Sąjungos teisės aktų nustatytas poveikio priemones</w:t>
                          </w:r>
                          <w:r>
                            <w:rPr>
                              <w:bCs/>
                              <w:sz w:val="22"/>
                              <w:szCs w:val="22"/>
                            </w:rPr>
                            <w:t xml:space="preserve">, finansų rinką reglamentuojančiuose teisės aktuose nustatytus nurodymus, įpareigojimus, draudimus ir kitas kitiems asmenims privalomas vykdyti priemones, </w:t>
                          </w:r>
                          <w:r>
                            <w:rPr>
                              <w:bCs/>
                              <w:sz w:val="22"/>
                              <w:szCs w:val="22"/>
                              <w:lang w:eastAsia="lt-LT"/>
                            </w:rPr>
                            <w:t xml:space="preserve">išskyrus atvejus, kai pagal </w:t>
                          </w:r>
                          <w:r>
                            <w:rPr>
                              <w:sz w:val="22"/>
                              <w:szCs w:val="22"/>
                            </w:rPr>
                            <w:t>Reglamento (ES) Nr. 1024/2013 nuostatas tai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d9ec73e42d5f4e78bc16cdc9379b35fc"/>
                    <w:lock w:val="sdtLocked"/>
                    <w:richText/>
                  </w:sdtPr>
                  <w:sdtContent>
                    <w:p>
                      <w:pPr>
                        <w:ind w:firstLine="720"/>
                        <w:jc w:val="both"/>
                        <w:rPr>
                          <w:sz w:val="22"/>
                        </w:rPr>
                      </w:pPr>
                      <w:sdt>
                        <w:sdtPr>
                          <w:alias w:val="Numeris"/>
                          <w:tag w:val="nr_d9ec73e42d5f4e78bc16cdc9379b35fc"/>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0"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1"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3"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4"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5"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6"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7"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8"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9"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2"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1"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2"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9"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df73dc5cbe024b409ce673a70b8538b2"/>
                <w:lock w:val="sdtLocked"/>
                <w:richText/>
              </w:sdtPr>
              <w:sdtContent>
                <w:p>
                  <w:pPr>
                    <w:ind w:firstLine="720"/>
                    <w:jc w:val="both"/>
                    <w:rPr>
                      <w:sz w:val="22"/>
                    </w:rPr>
                  </w:pPr>
                  <w:sdt>
                    <w:sdtPr>
                      <w:alias w:val="Numeris"/>
                      <w:tag w:val="nr_df73dc5cbe024b409ce673a70b8538b2"/>
                      <w:lock w:val="sdtLocked"/>
                      <w:richText/>
                    </w:sdtPr>
                    <w:sdtContent>
                      <w:r>
                        <w:rPr>
                          <w:b/>
                          <w:sz w:val="22"/>
                        </w:rPr>
                        <w:t>19</w:t>
                      </w:r>
                    </w:sdtContent>
                  </w:sdt>
                  <w:r>
                    <w:rPr>
                      <w:b/>
                      <w:sz w:val="22"/>
                    </w:rPr>
                    <w:t xml:space="preserve"> straipsnis. </w:t>
                  </w:r>
                  <w:sdt>
                    <w:sdtPr>
                      <w:alias w:val="Pavadinimas"/>
                      <w:tag w:val="title_df73dc5cbe024b409ce673a70b8538b2"/>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8a6cd1039b644bd98c7f8ec67a6f5238"/>
                <w:lock w:val="sdtLocked"/>
                <w:richText/>
              </w:sdtPr>
              <w:sdtContent>
                <w:p>
                  <w:pPr>
                    <w:ind w:firstLine="720"/>
                    <w:jc w:val="both"/>
                    <w:rPr>
                      <w:b/>
                      <w:sz w:val="22"/>
                    </w:rPr>
                  </w:pPr>
                  <w:sdt>
                    <w:sdtPr>
                      <w:alias w:val="Numeris"/>
                      <w:tag w:val="nr_8a6cd1039b644bd98c7f8ec67a6f5238"/>
                      <w:lock w:val="sdtLocked"/>
                      <w:richText/>
                    </w:sdtPr>
                    <w:sdtContent>
                      <w:r>
                        <w:rPr>
                          <w:b/>
                          <w:sz w:val="22"/>
                        </w:rPr>
                        <w:t>20</w:t>
                      </w:r>
                    </w:sdtContent>
                  </w:sdt>
                  <w:r>
                    <w:rPr>
                      <w:b/>
                      <w:sz w:val="22"/>
                    </w:rPr>
                    <w:t xml:space="preserve"> straipsnis. </w:t>
                  </w:r>
                  <w:sdt>
                    <w:sdtPr>
                      <w:alias w:val="Pavadinimas"/>
                      <w:tag w:val="title_8a6cd1039b644bd98c7f8ec67a6f5238"/>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9c94d12530c4436e990b437081bd7743"/>
                    <w:lock w:val="sdtLocked"/>
                    <w:richText/>
                  </w:sdtPr>
                  <w:sdtContent>
                    <w:p>
                      <w:pPr>
                        <w:ind w:firstLine="720"/>
                        <w:jc w:val="both"/>
                        <w:rPr>
                          <w:sz w:val="22"/>
                          <w:szCs w:val="22"/>
                        </w:rPr>
                      </w:pPr>
                      <w:sdt>
                        <w:sdtPr>
                          <w:alias w:val="Numeris"/>
                          <w:tag w:val="nr_9c94d12530c4436e990b437081bd774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sz w:val="22"/>
                          <w:szCs w:val="22"/>
                        </w:rPr>
                        <w:t xml:space="preserve"> </w:t>
                      </w:r>
                      <w:r>
                        <w:rPr>
                          <w:sz w:val="22"/>
                          <w:szCs w:val="22"/>
                        </w:rPr>
                        <w:t>Nustatant įmokų dydį, atsižvelgiama į Lietuvos banko atliekamas funkcijas ir patiriamas išlaidas, susijusias su atitinkamais finansų rinkos dalyviais, taip pat į šių finansų rinkos dalyvių veiklos mastą, formą, o prižiūrimų finansų rinkos dalyvių atveju – ir jų prisiimamą riziką. Išsamią prižiūrimų finansų rinkos dalyvių įmokų apskaičiavimo metodiką ir mokėjimo tvarką bei įmokų pertvarkymo institucijos veiklai finansuoti mokėjimo tvarką nustato Lietuvos banko teisės aktai.</w:t>
                      </w:r>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f3fc325c6a784748a573b393b052fac9"/>
                    <w:lock w:val="sdtLocked"/>
                    <w:richText/>
                  </w:sdtPr>
                  <w:sdtContent>
                    <w:p>
                      <w:pPr>
                        <w:ind w:firstLine="720"/>
                        <w:jc w:val="both"/>
                        <w:rPr>
                          <w:sz w:val="22"/>
                          <w:szCs w:val="22"/>
                        </w:rPr>
                      </w:pPr>
                      <w:sdt>
                        <w:sdtPr>
                          <w:alias w:val="Numeris"/>
                          <w:tag w:val="nr_f3fc325c6a784748a573b393b052fac9"/>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Už praleistą įmokų sumokėjimo terminą finansų rinkos dalyviai privalo mokėti delspinigius: 0,05 procento nuo nesumokėtos sumos už kiekvieną dieną. Delspinigių sumokėjimas neatleidžia nuo pareigos sumokėti visą uždelstą sumą.</w:t>
                      </w:r>
                    </w:p>
                    <w:p>
                      <w:pPr>
                        <w:jc w:val="both"/>
                        <w:rPr>
                          <w:i/>
                          <w:sz w:val="20"/>
                        </w:rPr>
                      </w:pPr>
                      <w:r>
                        <w:rPr>
                          <w:b/>
                          <w:i/>
                          <w:sz w:val="20"/>
                        </w:rPr>
                        <w:t>TAR pastaba.</w:t>
                      </w:r>
                      <w:r>
                        <w:rPr>
                          <w:i/>
                          <w:sz w:val="20"/>
                        </w:rPr>
                        <w:t xml:space="preserve"> 21</w:t>
                      </w:r>
                      <w:r>
                        <w:rPr>
                          <w:i/>
                          <w:sz w:val="20"/>
                          <w:vertAlign w:val="superscript"/>
                        </w:rPr>
                        <w:t>1</w:t>
                      </w:r>
                      <w:r>
                        <w:rPr>
                          <w:i/>
                          <w:sz w:val="20"/>
                        </w:rPr>
                        <w:t> straipsnio 5 dalyje nustatyta įmokų surinkimo tvarka pradedama taikyti finansų rinkos dalyvių įmokoms už 2016 metus.</w:t>
                      </w:r>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1"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3"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4"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5"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8"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5"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8"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9"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4"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5"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6"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9190966dd4d1489eb4fa3d6853c37dd8"/>
                    <w:lock w:val="sdtLocked"/>
                    <w:richText/>
                  </w:sdtPr>
                  <w:sdtContent>
                    <w:p>
                      <w:pPr>
                        <w:ind w:firstLine="720"/>
                        <w:jc w:val="both"/>
                        <w:rPr>
                          <w:b/>
                          <w:bCs/>
                          <w:i/>
                          <w:sz w:val="20"/>
                        </w:rPr>
                      </w:pPr>
                      <w:sdt>
                        <w:sdtPr>
                          <w:alias w:val="Numeris"/>
                          <w:tag w:val="nr_9190966dd4d1489eb4fa3d6853c37dd8"/>
                          <w:lock w:val="sdtLocked"/>
                          <w:richText/>
                        </w:sdtPr>
                        <w:sdtContent>
                          <w:r>
                            <w:rPr>
                              <w:sz w:val="22"/>
                              <w:szCs w:val="22"/>
                              <w:lang w:eastAsia="lt-LT"/>
                            </w:rPr>
                            <w:t>1</w:t>
                          </w:r>
                        </w:sdtContent>
                      </w:sdt>
                      <w:r>
                        <w:rPr>
                          <w:sz w:val="22"/>
                          <w:szCs w:val="22"/>
                          <w:lang w:eastAsia="lt-LT"/>
                        </w:rPr>
                        <w:t xml:space="preserve">. </w:t>
                      </w:r>
                      <w:r>
                        <w:rPr>
                          <w:sz w:val="22"/>
                          <w:szCs w:val="22"/>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centriniai vertybinių popierių depozitoriumai, užsienio valstybių centrinių vertybinių popierių depozitoriumų filialai, įsteigti Lietuvos Respublikoje,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kredito davėjai, tarpusavio skolinimo platformos operatoriai ir kredito tarpininkai, sutelktinio finansavimo platformų operatoriai, mokėjimo ir vertybinių popierių atsiskaitymo sistemų operatoriai ir valiutos keityklų operatoriai.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78580664011e7b85cfdc787069b42">
                        <w:r w:rsidRPr="00532B9F">
                          <w:rPr>
                            <w:rFonts w:ascii="Times New Roman" w:eastAsia="MS Mincho" w:hAnsi="Times New Roman"/>
                            <w:sz w:val="20"/>
                            <w:i/>
                            <w:iCs/>
                            <w:color w:val="0000FF" w:themeColor="hyperlink"/>
                            <w:u w:val="single"/>
                          </w:rPr>
                          <w:t>XIII-580</w:t>
                        </w:r>
                      </w:fldSimple>
                      <w:r>
                        <w:rPr>
                          <w:rFonts w:ascii="Times New Roman" w:eastAsia="MS Mincho" w:hAnsi="Times New Roman"/>
                          <w:sz w:val="20"/>
                          <w:i/>
                          <w:iCs/>
                        </w:rPr>
                        <w:t>,
2017-06-30,
paskelbta TAR 2017-07-11, i. k. 2017-11950            </w:t>
                      </w:r>
                    </w:p>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919aa2961c5a49dd8c3d9ef359753da3"/>
                        <w:lock w:val="sdtLocked"/>
                        <w:richText/>
                      </w:sdtPr>
                      <w:sdtContent>
                        <w:p>
                          <w:pPr>
                            <w:ind w:firstLine="720"/>
                            <w:jc w:val="both"/>
                            <w:rPr>
                              <w:bCs/>
                              <w:sz w:val="22"/>
                              <w:szCs w:val="22"/>
                            </w:rPr>
                          </w:pPr>
                          <w:sdt>
                            <w:sdtPr>
                              <w:alias w:val="Numeris"/>
                              <w:tag w:val="nr_919aa2961c5a49dd8c3d9ef359753da3"/>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atlieka finansų maklerio įmonių, finansų patarėjo įmonių, reguliuojamų rinkų operatorių, valdymo įmonių, investicinių bendrovių,</w:t>
                          </w:r>
                          <w:r>
                            <w:rPr>
                              <w:sz w:val="22"/>
                              <w:szCs w:val="22"/>
                            </w:rPr>
                            <w:t xml:space="preserve"> </w:t>
                          </w:r>
                          <w:r>
                            <w:rPr>
                              <w:bCs/>
                              <w:sz w:val="22"/>
                              <w:szCs w:val="22"/>
                              <w:lang w:eastAsia="lt-LT"/>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78580664011e7b85cfdc787069b42">
                            <w:r w:rsidRPr="00532B9F">
                              <w:rPr>
                                <w:rFonts w:ascii="Times New Roman" w:eastAsia="MS Mincho" w:hAnsi="Times New Roman"/>
                                <w:sz w:val="20"/>
                                <w:i/>
                                <w:iCs/>
                                <w:color w:val="0000FF" w:themeColor="hyperlink"/>
                                <w:u w:val="single"/>
                              </w:rPr>
                              <w:t>XIII-580</w:t>
                            </w:r>
                          </w:fldSimple>
                          <w:r>
                            <w:rPr>
                              <w:rFonts w:ascii="Times New Roman" w:eastAsia="MS Mincho" w:hAnsi="Times New Roman"/>
                              <w:sz w:val="20"/>
                              <w:i/>
                              <w:iCs/>
                            </w:rPr>
                            <w:t>,
2017-06-30,
paskelbta TAR 2017-07-11, i. k. 2017-11950            </w:t>
                          </w:r>
                        </w:p>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983d04183f054ae690ca98a3a44dd382"/>
                        <w:lock w:val="sdtLocked"/>
                        <w:richText/>
                      </w:sdtPr>
                      <w:sdtContent>
                        <w:p>
                          <w:pPr>
                            <w:ind w:firstLine="720"/>
                            <w:jc w:val="both"/>
                            <w:rPr>
                              <w:b/>
                              <w:bCs/>
                              <w:i/>
                              <w:sz w:val="20"/>
                            </w:rPr>
                          </w:pPr>
                          <w:sdt>
                            <w:sdtPr>
                              <w:alias w:val="Numeris"/>
                              <w:tag w:val="nr_983d04183f054ae690ca98a3a44dd382"/>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beb3881955284336aef9ae6af7e79103"/>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sdtContent>
                    </w:sdt>
                    <w:sdt>
                      <w:sdtPr>
                        <w:alias w:val="10 p."/>
                        <w:tag w:val="part_2716c21aa2724a94af0cdc21558f20b0"/>
                        <w:lock w:val="sdtLocked"/>
                        <w:richText/>
                      </w:sdtPr>
                      <w:sdtContent>
                        <w:p>
                          <w:pPr>
                            <w:tabs>
                              <w:tab w:val="left" w:pos="720"/>
                            </w:tabs>
                            <w:ind w:right="6" w:firstLine="720"/>
                            <w:jc w:val="both"/>
                          </w:pPr>
                          <w:sdt>
                            <w:sdtPr>
                              <w:alias w:val="Numeris"/>
                              <w:tag w:val="nr_2716c21aa2724a94af0cdc21558f20b0"/>
                              <w:lock w:val="sdtLocked"/>
                              <w:richText/>
                            </w:sdtPr>
                            <w:sdtContent>
                              <w:r>
                                <w:rPr>
                                  <w:sz w:val="22"/>
                                  <w:szCs w:val="22"/>
                                  <w:lang w:eastAsia="lt-LT" w:bidi="he-IL"/>
                                </w:rPr>
                                <w:t>10</w:t>
                              </w:r>
                            </w:sdtContent>
                          </w:sdt>
                          <w:r>
                            <w:rPr>
                              <w:sz w:val="22"/>
                              <w:szCs w:val="22"/>
                              <w:lang w:eastAsia="lt-LT" w:bidi="he-IL"/>
                            </w:rPr>
                            <w:t>) atlieka R</w:t>
                          </w:r>
                          <w:r>
                            <w:rPr>
                              <w:bCs/>
                              <w:sz w:val="22"/>
                              <w:szCs w:val="22"/>
                              <w:lang w:eastAsia="lt-LT"/>
                            </w:rPr>
                            <w:t>eglamento (EB) Nr. 1060/2009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11 p."/>
                        <w:tag w:val="part_85003369725d4508aa95d7e5e7f06b5a"/>
                        <w:lock w:val="sdtLocked"/>
                        <w:richText/>
                      </w:sdtPr>
                      <w:sdtContent>
                        <w:p>
                          <w:pPr>
                            <w:ind w:firstLine="720"/>
                            <w:jc w:val="both"/>
                          </w:pPr>
                          <w:sdt>
                            <w:sdtPr>
                              <w:alias w:val="Numeris"/>
                              <w:tag w:val="nr_85003369725d4508aa95d7e5e7f06b5a"/>
                              <w:lock w:val="sdtLocked"/>
                              <w:richText/>
                            </w:sdtPr>
                            <w:sdtContent>
                              <w:r>
                                <w:rPr>
                                  <w:sz w:val="22"/>
                                  <w:szCs w:val="22"/>
                                </w:rPr>
                                <w:t>11</w:t>
                              </w:r>
                            </w:sdtContent>
                          </w:sdt>
                          <w:r>
                            <w:rPr>
                              <w:sz w:val="22"/>
                              <w:szCs w:val="22"/>
                            </w:rPr>
                            <w:t xml:space="preserve">) </w:t>
                          </w:r>
                          <w:r>
                            <w:rPr>
                              <w:sz w:val="22"/>
                              <w:szCs w:val="22"/>
                              <w:lang w:eastAsia="lt-LT"/>
                            </w:rPr>
                            <w:t>atlieka sutelktinio finansavimo platformos operatorių priežiūrą ir kitas Lietuvos Respublikos sutelktinio finansavimo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sdtContent>
                    </w:sdt>
                    <w:sdt>
                      <w:sdtPr>
                        <w:alias w:val="12 p."/>
                        <w:tag w:val="part_4b35d472007e4253b302d05a13f6e291"/>
                        <w:lock w:val="sdtLocked"/>
                        <w:richText/>
                      </w:sdtPr>
                      <w:sdtContent>
                        <w:p>
                          <w:pPr>
                            <w:ind w:firstLine="720"/>
                            <w:jc w:val="both"/>
                            <w:rPr>
                              <w:bCs/>
                              <w:sz w:val="22"/>
                              <w:szCs w:val="22"/>
                            </w:rPr>
                          </w:pPr>
                          <w:sdt>
                            <w:sdtPr>
                              <w:alias w:val="Numeris"/>
                              <w:tag w:val="nr_4b35d472007e4253b302d05a13f6e291"/>
                              <w:lock w:val="sdtLocked"/>
                              <w:richText/>
                            </w:sdtPr>
                            <w:sdtContent>
                              <w:r>
                                <w:rPr>
                                  <w:sz w:val="22"/>
                                  <w:szCs w:val="22"/>
                                </w:rPr>
                                <w:t>12</w:t>
                              </w:r>
                            </w:sdtContent>
                          </w:sdt>
                          <w:r>
                            <w:rPr>
                              <w:sz w:val="22"/>
                              <w:szCs w:val="22"/>
                            </w:rPr>
                            <w:t>) atlieka kredito davėjų, tarpusavio skolinimo platformos operatorių ir kredito tarpininkų priežiūrą ir kitas Lietuvos Respublikos su nekilnojamuoju turtu susijusio kredito įstatymu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sdtContent>
                    </w:sdt>
                  </w:sdtContent>
                </w:sdt>
                <w:sdt>
                  <w:sdtPr>
                    <w:alias w:val="2-1 d."/>
                    <w:tag w:val="part_2af65cd3a38d49dcb45e3e9ed6cf1449"/>
                    <w:lock w:val="sdtLocked"/>
                    <w:richText/>
                  </w:sdtPr>
                  <w:sdtContent>
                    <w:p>
                      <w:pPr>
                        <w:ind w:firstLine="720"/>
                        <w:jc w:val="both"/>
                        <w:rPr>
                          <w:bCs/>
                          <w:sz w:val="22"/>
                          <w:szCs w:val="22"/>
                        </w:rPr>
                      </w:pPr>
                      <w:sdt>
                        <w:sdtPr>
                          <w:alias w:val="Numeris"/>
                          <w:tag w:val="nr_2af65cd3a38d49dcb45e3e9ed6cf1449"/>
                          <w:lock w:val="sdtLocked"/>
                          <w:richText/>
                        </w:sdtPr>
                        <w:sdtContent>
                          <w:r>
                            <w:rPr>
                              <w:bCs/>
                              <w:sz w:val="22"/>
                              <w:szCs w:val="22"/>
                            </w:rPr>
                            <w:t>2</w:t>
                          </w:r>
                          <w:r>
                            <w:rPr>
                              <w:bCs/>
                              <w:sz w:val="22"/>
                              <w:szCs w:val="22"/>
                              <w:vertAlign w:val="superscript"/>
                            </w:rPr>
                            <w:t>1</w:t>
                          </w:r>
                        </w:sdtContent>
                      </w:sdt>
                      <w:r>
                        <w:rPr>
                          <w:bCs/>
                          <w:sz w:val="22"/>
                          <w:szCs w:val="22"/>
                        </w:rPr>
                        <w:t>. Lietuvos bankas finansų rinkos priežiūrą atlieka tiek, kiek pagal Reglamento (ES) Nr. 1024/2013 nuostatas tai nepavesta Europos centriniam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9a5b44423ccc47ad96f1ee2661c11812"/>
                        <w:lock w:val="sdtLocked"/>
                        <w:richText/>
                      </w:sdtPr>
                      <w:sdtContent>
                        <w:p>
                          <w:pPr>
                            <w:ind w:firstLine="720"/>
                            <w:jc w:val="both"/>
                            <w:rPr>
                              <w:sz w:val="22"/>
                              <w:szCs w:val="22"/>
                            </w:rPr>
                          </w:pPr>
                          <w:sdt>
                            <w:sdtPr>
                              <w:alias w:val="Numeris"/>
                              <w:tag w:val="nr_9a5b44423ccc47ad96f1ee2661c11812"/>
                              <w:lock w:val="sdtLocked"/>
                              <w:richText/>
                            </w:sdtPr>
                            <w:sdtContent>
                              <w:r>
                                <w:rPr>
                                  <w:sz w:val="22"/>
                                  <w:szCs w:val="22"/>
                                </w:rPr>
                                <w:t>4</w:t>
                              </w:r>
                            </w:sdtContent>
                          </w:sdt>
                          <w:r>
                            <w:rPr>
                              <w:sz w:val="22"/>
                              <w:szCs w:val="22"/>
                            </w:rPr>
                            <w:t>) įstatymų ir Europos Sąjungos teisės aktų nustatytais atvejais ir tvarka taikyti poveikio priemones prižiūrimiems finansų rinkos dalyviams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5 p."/>
                        <w:tag w:val="part_e8b7b3ea98684122a56365ef69ef14d2"/>
                        <w:lock w:val="sdtLocked"/>
                        <w:richText/>
                      </w:sdtPr>
                      <w:sdtContent>
                        <w:p>
                          <w:pPr>
                            <w:ind w:firstLine="720"/>
                            <w:jc w:val="both"/>
                            <w:rPr>
                              <w:bCs/>
                              <w:sz w:val="22"/>
                              <w:szCs w:val="22"/>
                            </w:rPr>
                          </w:pPr>
                          <w:sdt>
                            <w:sdtPr>
                              <w:alias w:val="Numeris"/>
                              <w:tag w:val="nr_e8b7b3ea98684122a56365ef69ef14d2"/>
                              <w:lock w:val="sdtLocked"/>
                              <w:richText/>
                            </w:sdtPr>
                            <w:sdtContent>
                              <w:r>
                                <w:rPr>
                                  <w:sz w:val="22"/>
                                  <w:szCs w:val="22"/>
                                </w:rPr>
                                <w:t>5</w:t>
                              </w:r>
                            </w:sdtContent>
                          </w:sdt>
                          <w:r>
                            <w:rPr>
                              <w:sz w:val="22"/>
                              <w:szCs w:val="22"/>
                            </w:rPr>
                            <w:t xml:space="preserve">) turėti kitokių teisių, nustatytų </w:t>
                          </w:r>
                          <w:r>
                            <w:rPr>
                              <w:bCs/>
                              <w:sz w:val="22"/>
                              <w:szCs w:val="22"/>
                            </w:rPr>
                            <w:t>šio straipsnio 2 ir 2</w:t>
                          </w:r>
                          <w:r>
                            <w:rPr>
                              <w:bCs/>
                              <w:sz w:val="22"/>
                              <w:szCs w:val="22"/>
                              <w:vertAlign w:val="superscript"/>
                            </w:rPr>
                            <w:t>1</w:t>
                          </w:r>
                          <w:r>
                            <w:rPr>
                              <w:bCs/>
                              <w:sz w:val="22"/>
                              <w:szCs w:val="22"/>
                            </w:rPr>
                            <w:t xml:space="preserve"> dalyse nurodytuose teisės aktuose ir jų įgyvendinamuosiuose teisės aktuose.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Content>
                </w:sdt>
                <w:sdt>
                  <w:sdtPr>
                    <w:alias w:val="4 d."/>
                    <w:tag w:val="part_93ae26d7a4ea48c7992566d4d42a9827"/>
                    <w:lock w:val="sdtLocked"/>
                    <w:richText/>
                  </w:sdtPr>
                  <w:sdtContent>
                    <w:p>
                      <w:pPr>
                        <w:ind w:firstLine="720"/>
                        <w:jc w:val="both"/>
                        <w:rPr>
                          <w:sz w:val="22"/>
                          <w:szCs w:val="22"/>
                          <w:lang w:eastAsia="lt-LT"/>
                        </w:rPr>
                      </w:pPr>
                      <w:sdt>
                        <w:sdtPr>
                          <w:alias w:val="Numeris"/>
                          <w:tag w:val="nr_93ae26d7a4ea48c7992566d4d42a9827"/>
                          <w:lock w:val="sdtLocked"/>
                          <w:richText/>
                        </w:sdtPr>
                        <w:sdtContent>
                          <w:r>
                            <w:rPr>
                              <w:sz w:val="22"/>
                              <w:szCs w:val="22"/>
                              <w:lang w:eastAsia="lt-LT"/>
                            </w:rPr>
                            <w:t>4</w:t>
                          </w:r>
                        </w:sdtContent>
                      </w:sdt>
                      <w:r>
                        <w:rPr>
                          <w:sz w:val="22"/>
                          <w:szCs w:val="22"/>
                          <w:lang w:eastAsia="lt-LT"/>
                        </w:rPr>
                        <w:t>. Šio straipsnio 3 dalyje numatytomis teisėmis Lietuvos bankas naudojasi:</w:t>
                      </w:r>
                    </w:p>
                    <w:sdt>
                      <w:sdtPr>
                        <w:alias w:val="4 d. 1 p."/>
                        <w:tag w:val="part_8a4948183c3d442c8ba26ef314a1b1ac"/>
                        <w:lock w:val="sdtLocked"/>
                        <w:richText/>
                      </w:sdtPr>
                      <w:sdtContent>
                        <w:p>
                          <w:pPr>
                            <w:ind w:firstLine="720"/>
                            <w:jc w:val="both"/>
                            <w:rPr>
                              <w:sz w:val="22"/>
                              <w:szCs w:val="22"/>
                              <w:lang w:eastAsia="lt-LT"/>
                            </w:rPr>
                          </w:pPr>
                          <w:sdt>
                            <w:sdtPr>
                              <w:alias w:val="Numeris"/>
                              <w:tag w:val="nr_8a4948183c3d442c8ba26ef314a1b1ac"/>
                              <w:lock w:val="sdtLocked"/>
                              <w:richText/>
                            </w:sdtPr>
                            <w:sdtContent>
                              <w:r>
                                <w:rPr>
                                  <w:sz w:val="22"/>
                                  <w:szCs w:val="22"/>
                                  <w:lang w:eastAsia="lt-LT"/>
                                </w:rPr>
                                <w:t>1</w:t>
                              </w:r>
                            </w:sdtContent>
                          </w:sdt>
                          <w:r>
                            <w:rPr>
                              <w:sz w:val="22"/>
                              <w:szCs w:val="22"/>
                              <w:lang w:eastAsia="lt-LT"/>
                            </w:rPr>
                            <w:t>) tiesiogiai;</w:t>
                          </w:r>
                        </w:p>
                      </w:sdtContent>
                    </w:sdt>
                    <w:sdt>
                      <w:sdtPr>
                        <w:alias w:val="4 d. 2 p."/>
                        <w:tag w:val="part_8df56807af464b9e95b1fce92b39bd10"/>
                        <w:lock w:val="sdtLocked"/>
                        <w:richText/>
                      </w:sdtPr>
                      <w:sdtContent>
                        <w:p>
                          <w:pPr>
                            <w:tabs>
                              <w:tab w:val="left" w:pos="709"/>
                            </w:tabs>
                            <w:ind w:firstLine="720"/>
                            <w:jc w:val="both"/>
                            <w:rPr>
                              <w:sz w:val="22"/>
                              <w:szCs w:val="22"/>
                              <w:lang w:eastAsia="lt-LT"/>
                            </w:rPr>
                          </w:pPr>
                          <w:sdt>
                            <w:sdtPr>
                              <w:alias w:val="Numeris"/>
                              <w:tag w:val="nr_8df56807af464b9e95b1fce92b39bd10"/>
                              <w:lock w:val="sdtLocked"/>
                              <w:richText/>
                            </w:sdtPr>
                            <w:sdtContent>
                              <w:r>
                                <w:rPr>
                                  <w:sz w:val="22"/>
                                  <w:szCs w:val="22"/>
                                  <w:lang w:eastAsia="lt-LT"/>
                                </w:rPr>
                                <w:t>2</w:t>
                              </w:r>
                            </w:sdtContent>
                          </w:sdt>
                          <w:r>
                            <w:rPr>
                              <w:sz w:val="22"/>
                              <w:szCs w:val="22"/>
                              <w:lang w:eastAsia="lt-LT"/>
                            </w:rPr>
                            <w:t>) bendradarbiaudamas su kitomis priežiūros, valstybės ir savivaldybių institucijomis;</w:t>
                          </w:r>
                        </w:p>
                      </w:sdtContent>
                    </w:sdt>
                    <w:sdt>
                      <w:sdtPr>
                        <w:alias w:val="4 d. 3 p."/>
                        <w:tag w:val="part_1b0b6d0566c544f1bb7a05ecd33b31a8"/>
                        <w:lock w:val="sdtLocked"/>
                        <w:richText/>
                      </w:sdtPr>
                      <w:sdtContent>
                        <w:p>
                          <w:pPr>
                            <w:ind w:firstLine="720"/>
                            <w:jc w:val="both"/>
                            <w:rPr>
                              <w:sz w:val="22"/>
                              <w:szCs w:val="22"/>
                              <w:lang w:eastAsia="lt-LT"/>
                            </w:rPr>
                          </w:pPr>
                          <w:sdt>
                            <w:sdtPr>
                              <w:alias w:val="Numeris"/>
                              <w:tag w:val="nr_1b0b6d0566c544f1bb7a05ecd33b31a8"/>
                              <w:lock w:val="sdtLocked"/>
                              <w:richText/>
                            </w:sdtPr>
                            <w:sdtContent>
                              <w:r>
                                <w:rPr>
                                  <w:sz w:val="22"/>
                                  <w:szCs w:val="22"/>
                                  <w:lang w:eastAsia="lt-LT"/>
                                </w:rPr>
                                <w:t>3</w:t>
                              </w:r>
                            </w:sdtContent>
                          </w:sdt>
                          <w:r>
                            <w:rPr>
                              <w:sz w:val="22"/>
                              <w:szCs w:val="22"/>
                              <w:lang w:eastAsia="lt-LT"/>
                            </w:rPr>
                            <w:t>) pasitelkdamas kitus asmenis tam tikriems veiksmams atlikti;</w:t>
                          </w:r>
                        </w:p>
                      </w:sdtContent>
                    </w:sdt>
                    <w:sdt>
                      <w:sdtPr>
                        <w:alias w:val="4 d. 4 p."/>
                        <w:tag w:val="part_e8b0f69785324ca8a66d6a76ac963c34"/>
                        <w:lock w:val="sdtLocked"/>
                        <w:richText/>
                      </w:sdtPr>
                      <w:sdtContent>
                        <w:p>
                          <w:pPr>
                            <w:ind w:firstLine="720"/>
                            <w:jc w:val="both"/>
                            <w:rPr>
                              <w:bCs/>
                              <w:sz w:val="22"/>
                              <w:szCs w:val="22"/>
                            </w:rPr>
                          </w:pPr>
                          <w:sdt>
                            <w:sdtPr>
                              <w:alias w:val="Numeris"/>
                              <w:tag w:val="nr_e8b0f69785324ca8a66d6a76ac963c34"/>
                              <w:lock w:val="sdtLocked"/>
                              <w:richText/>
                            </w:sdtPr>
                            <w:sdtContent>
                              <w:r>
                                <w:rPr>
                                  <w:sz w:val="22"/>
                                  <w:szCs w:val="22"/>
                                  <w:lang w:eastAsia="lt-LT"/>
                                </w:rPr>
                                <w:t>4</w:t>
                              </w:r>
                            </w:sdtContent>
                          </w:sdt>
                          <w:r>
                            <w:rPr>
                              <w:sz w:val="22"/>
                              <w:szCs w:val="22"/>
                              <w:lang w:eastAsia="lt-LT"/>
                            </w:rPr>
                            <w:t>) pasitelkdamas teisėsaugos institucijas.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5 d."/>
                    <w:tag w:val="part_2fb9be5aff544eabb886946e024a0c2f"/>
                    <w:lock w:val="sdtLocked"/>
                    <w:richText/>
                  </w:sdtPr>
                  <w:sdtContent>
                    <w:p>
                      <w:pPr>
                        <w:shd w:val="clear" w:color="auto" w:fill="FFFFFF"/>
                        <w:ind w:firstLine="720"/>
                        <w:jc w:val="both"/>
                      </w:pPr>
                      <w:sdt>
                        <w:sdtPr>
                          <w:alias w:val="Numeris"/>
                          <w:tag w:val="nr_2fb9be5aff544eabb886946e024a0c2f"/>
                          <w:lock w:val="sdtLocked"/>
                          <w:richText/>
                        </w:sdtPr>
                        <w:sdtContent>
                          <w:r>
                            <w:rPr>
                              <w:bCs/>
                              <w:sz w:val="22"/>
                              <w:szCs w:val="22"/>
                            </w:rPr>
                            <w:t>5</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6 d."/>
                    <w:tag w:val="part_cdd8327796cf4481a8927bdd8865127e"/>
                    <w:lock w:val="sdtLocked"/>
                    <w:richText/>
                  </w:sdtPr>
                  <w:sdtContent>
                    <w:p>
                      <w:pPr>
                        <w:ind w:firstLine="720"/>
                        <w:jc w:val="both"/>
                      </w:pPr>
                      <w:sdt>
                        <w:sdtPr>
                          <w:alias w:val="Numeris"/>
                          <w:tag w:val="nr_cdd8327796cf4481a8927bdd8865127e"/>
                          <w:lock w:val="sdtLocked"/>
                          <w:richText/>
                        </w:sdtPr>
                        <w:sdtContent>
                          <w:r>
                            <w:rPr>
                              <w:sz w:val="22"/>
                              <w:szCs w:val="22"/>
                            </w:rPr>
                            <w:t>6</w:t>
                          </w:r>
                        </w:sdtContent>
                      </w:sdt>
                      <w:r>
                        <w:rPr>
                          <w:sz w:val="22"/>
                          <w:szCs w:val="22"/>
                        </w:rPr>
                        <w:t>. Lietuvos bankas, nustatęs faktus, liudijančius galimai nusikalstamą veiklą, apie juos praneša atitinkamoms teisėsaugos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7 d."/>
                    <w:tag w:val="part_e8c92837308943558bbd2fc5c22fa512"/>
                    <w:lock w:val="sdtLocked"/>
                    <w:richText/>
                  </w:sdtPr>
                  <w:sdtContent>
                    <w:p>
                      <w:pPr>
                        <w:ind w:firstLine="720"/>
                        <w:jc w:val="both"/>
                        <w:rPr>
                          <w:color w:val="000000"/>
                          <w:szCs w:val="24"/>
                        </w:rPr>
                      </w:pPr>
                      <w:sdt>
                        <w:sdtPr>
                          <w:alias w:val="Numeris"/>
                          <w:tag w:val="nr_e8c92837308943558bbd2fc5c22fa512"/>
                          <w:lock w:val="sdtLocked"/>
                          <w:richText/>
                        </w:sdtPr>
                        <w:sdtContent>
                          <w:r>
                            <w:rPr>
                              <w:color w:val="000000"/>
                              <w:szCs w:val="24"/>
                            </w:rPr>
                            <w:t>7</w:t>
                          </w:r>
                        </w:sdtContent>
                      </w:sdt>
                      <w:r>
                        <w:rPr>
                          <w:color w:val="000000"/>
                          <w:szCs w:val="24"/>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7 d. 1 p."/>
                        <w:tag w:val="part_c03b2ed8c3ae449fa33c050ad126d366"/>
                        <w:lock w:val="sdtLocked"/>
                        <w:richText/>
                      </w:sdtPr>
                      <w:sdtContent>
                        <w:p>
                          <w:pPr>
                            <w:ind w:firstLine="720"/>
                            <w:jc w:val="both"/>
                            <w:rPr>
                              <w:color w:val="000000"/>
                              <w:szCs w:val="24"/>
                            </w:rPr>
                          </w:pPr>
                          <w:sdt>
                            <w:sdtPr>
                              <w:alias w:val="Numeris"/>
                              <w:tag w:val="nr_c03b2ed8c3ae449fa33c050ad126d366"/>
                              <w:lock w:val="sdtLocked"/>
                              <w:richText/>
                            </w:sdtPr>
                            <w:sdtContent>
                              <w:r>
                                <w:rPr>
                                  <w:color w:val="000000"/>
                                  <w:szCs w:val="24"/>
                                </w:rPr>
                                <w:t>1</w:t>
                              </w:r>
                            </w:sdtContent>
                          </w:sdt>
                          <w:r>
                            <w:rPr>
                              <w:color w:val="000000"/>
                              <w:szCs w:val="24"/>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7 d. 2 p."/>
                        <w:tag w:val="part_588e88b104ae4dcaa8f2c886a2bb9846"/>
                        <w:lock w:val="sdtLocked"/>
                        <w:richText/>
                      </w:sdtPr>
                      <w:sdtContent>
                        <w:p>
                          <w:pPr>
                            <w:ind w:firstLine="720"/>
                            <w:jc w:val="both"/>
                          </w:pPr>
                          <w:sdt>
                            <w:sdtPr>
                              <w:alias w:val="Numeris"/>
                              <w:tag w:val="nr_588e88b104ae4dcaa8f2c886a2bb9846"/>
                              <w:lock w:val="sdtLocked"/>
                              <w:richText/>
                            </w:sdtPr>
                            <w:sdtContent>
                              <w:r>
                                <w:rPr>
                                  <w:color w:val="000000"/>
                                  <w:szCs w:val="24"/>
                                </w:rPr>
                                <w:t>2</w:t>
                              </w:r>
                            </w:sdtContent>
                          </w:sdt>
                          <w:r>
                            <w:rPr>
                              <w:color w:val="000000"/>
                              <w:szCs w:val="24"/>
                            </w:rPr>
                            <w:t>) duoti privalomus nurodymus tinklo paslaugų teikėjui skubiai panaikinti galimybę pasiekti informaciją, kuri naudojama siekiant nelegaliai siūlyti įsigyti arba pasirašyti finansinių priemonių, teikti draudimo ir (arba) finansines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a14205e8b11e89f00961ca6c2310f">
                        <w:r w:rsidRPr="00532B9F">
                          <w:rPr>
                            <w:rFonts w:ascii="Times New Roman" w:eastAsia="MS Mincho" w:hAnsi="Times New Roman"/>
                            <w:sz w:val="20"/>
                            <w:i/>
                            <w:iCs/>
                            <w:color w:val="0000FF" w:themeColor="hyperlink"/>
                            <w:u w:val="single"/>
                          </w:rPr>
                          <w:t>XIII-1147</w:t>
                        </w:r>
                      </w:fldSimple>
                      <w:r>
                        <w:rPr>
                          <w:rFonts w:ascii="Times New Roman" w:eastAsia="MS Mincho" w:hAnsi="Times New Roman"/>
                          <w:sz w:val="20"/>
                          <w:i/>
                          <w:iCs/>
                        </w:rPr>
                        <w:t>,
2018-05-15,
paskelbta TAR 2018-05-23, i. k. 2018-08262        </w:t>
                      </w:r>
                    </w:p>
                    <w:p/>
                  </w:sdtContent>
                </w:sdt>
                <w:sdt>
                  <w:sdtPr>
                    <w:alias w:val="8 d."/>
                    <w:tag w:val="part_773d2d50a101434a971376c1dd158291"/>
                    <w:lock w:val="sdtLocked"/>
                    <w:richText/>
                  </w:sdtPr>
                  <w:sdtContent>
                    <w:p>
                      <w:pPr>
                        <w:ind w:firstLine="720"/>
                        <w:jc w:val="both"/>
                      </w:pPr>
                      <w:sdt>
                        <w:sdtPr>
                          <w:alias w:val="Numeris"/>
                          <w:tag w:val="nr_773d2d50a101434a971376c1dd158291"/>
                          <w:lock w:val="sdtLocked"/>
                          <w:richText/>
                        </w:sdtPr>
                        <w:sdtContent>
                          <w:r>
                            <w:rPr>
                              <w:color w:val="000000"/>
                              <w:szCs w:val="24"/>
                            </w:rPr>
                            <w:t>8</w:t>
                          </w:r>
                        </w:sdtContent>
                      </w:sdt>
                      <w:r>
                        <w:rPr>
                          <w:color w:val="000000"/>
                          <w:szCs w:val="24"/>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a14205e8b11e89f00961ca6c2310f">
                        <w:r w:rsidRPr="00532B9F">
                          <w:rPr>
                            <w:rFonts w:ascii="Times New Roman" w:eastAsia="MS Mincho" w:hAnsi="Times New Roman"/>
                            <w:sz w:val="20"/>
                            <w:i/>
                            <w:iCs/>
                            <w:color w:val="0000FF" w:themeColor="hyperlink"/>
                            <w:u w:val="single"/>
                          </w:rPr>
                          <w:t>XIII-1147</w:t>
                        </w:r>
                      </w:fldSimple>
                      <w:r>
                        <w:rPr>
                          <w:rFonts w:ascii="Times New Roman" w:eastAsia="MS Mincho" w:hAnsi="Times New Roman"/>
                          <w:sz w:val="20"/>
                          <w:i/>
                          <w:iCs/>
                        </w:rPr>
                        <w:t>,
2018-05-15,
paskelbta TAR 2018-05-23, i. k. 2018-08262        </w:t>
                      </w:r>
                    </w:p>
                    <w:p/>
                  </w:sdtContent>
                </w:sdt>
                <w:sdt>
                  <w:sdtPr>
                    <w:alias w:val="9 d."/>
                    <w:tag w:val="part_dcaef76b232d409fa0e40956552da8a2"/>
                    <w:lock w:val="sdtLocked"/>
                    <w:richText/>
                  </w:sdtPr>
                  <w:sdtContent>
                    <w:p>
                      <w:pPr>
                        <w:ind w:firstLine="720"/>
                        <w:jc w:val="both"/>
                      </w:pPr>
                      <w:sdt>
                        <w:sdtPr>
                          <w:alias w:val="Numeris"/>
                          <w:tag w:val="nr_dcaef76b232d409fa0e40956552da8a2"/>
                          <w:lock w:val="sdtLocked"/>
                          <w:richText/>
                        </w:sdtPr>
                        <w:sdtContent>
                          <w:r>
                            <w:rPr>
                              <w:color w:val="000000"/>
                              <w:szCs w:val="24"/>
                            </w:rPr>
                            <w:t>9</w:t>
                          </w:r>
                        </w:sdtContent>
                      </w:sdt>
                      <w:r>
                        <w:rPr>
                          <w:color w:val="000000"/>
                          <w:szCs w:val="24"/>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a14205e8b11e89f00961ca6c2310f">
                        <w:r w:rsidRPr="00532B9F">
                          <w:rPr>
                            <w:rFonts w:ascii="Times New Roman" w:eastAsia="MS Mincho" w:hAnsi="Times New Roman"/>
                            <w:sz w:val="20"/>
                            <w:i/>
                            <w:iCs/>
                            <w:color w:val="0000FF" w:themeColor="hyperlink"/>
                            <w:u w:val="single"/>
                          </w:rPr>
                          <w:t>XIII-1147</w:t>
                        </w:r>
                      </w:fldSimple>
                      <w:r>
                        <w:rPr>
                          <w:rFonts w:ascii="Times New Roman" w:eastAsia="MS Mincho" w:hAnsi="Times New Roman"/>
                          <w:sz w:val="20"/>
                          <w:i/>
                          <w:iCs/>
                        </w:rPr>
                        <w:t>,
2018-05-15,
paskelbta TAR 2018-05-23, i. k. 2018-08262        </w:t>
                      </w:r>
                    </w:p>
                    <w:p/>
                  </w:sdtContent>
                </w:sdt>
                <w:sdt>
                  <w:sdtPr>
                    <w:alias w:val="10 d."/>
                    <w:tag w:val="part_b6fb39eec6e84700adb9f87381a04649"/>
                    <w:lock w:val="sdtLocked"/>
                    <w:richText/>
                  </w:sdtPr>
                  <w:sdtContent>
                    <w:p>
                      <w:pPr>
                        <w:ind w:firstLine="720"/>
                        <w:jc w:val="both"/>
                      </w:pPr>
                      <w:sdt>
                        <w:sdtPr>
                          <w:alias w:val="Numeris"/>
                          <w:tag w:val="nr_b6fb39eec6e84700adb9f87381a04649"/>
                          <w:lock w:val="sdtLocked"/>
                          <w:richText/>
                        </w:sdtPr>
                        <w:sdtContent>
                          <w:r>
                            <w:rPr>
                              <w:color w:val="000000"/>
                              <w:szCs w:val="24"/>
                            </w:rPr>
                            <w:t>10</w:t>
                          </w:r>
                        </w:sdtContent>
                      </w:sdt>
                      <w:r>
                        <w:rPr>
                          <w:color w:val="000000"/>
                          <w:szCs w:val="24"/>
                        </w:rPr>
                        <w:t>. Galimybių pasiekti informaciją, kuri naudojama siekiant nelegaliai siūlyti įsigyti arba pasirašyti finansinių priemonių, teikti draudimo ir (arba) finansines paslaugas, panaikinimo užtikrinimo tvarką nustato Lietuvos bankas.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5"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6" w:history="1">
                        <w:r>
                          <w:rPr>
                            <w:i/>
                            <w:color w:val="0000FF"/>
                            <w:sz w:val="20"/>
                            <w:u w:val="single"/>
                          </w:rPr>
                          <w:t>XI-1666</w:t>
                        </w:r>
                      </w:hyperlink>
                      <w:r>
                        <w:rPr>
                          <w:i/>
                          <w:sz w:val="20"/>
                        </w:rPr>
                        <w:t>, 2011-11-17, Žin., 2011, Nr. 145-6812 (2011-12-01)</w:t>
                      </w:r>
                    </w:p>
                    <w:p>
                      <w:pPr>
                        <w:jc w:val="both"/>
                      </w:pPr>
                      <w:r>
                        <w:rPr>
                          <w:i/>
                          <w:sz w:val="20"/>
                        </w:rPr>
                        <w:t xml:space="preserve">Nr. </w:t>
                      </w:r>
                      <w:hyperlink r:id="rId167" w:history="1">
                        <w:r>
                          <w:rPr>
                            <w:i/>
                            <w:color w:val="0000FF"/>
                            <w:sz w:val="20"/>
                            <w:u w:val="single"/>
                          </w:rPr>
                          <w:t>XII-1035</w:t>
                        </w:r>
                      </w:hyperlink>
                      <w:r>
                        <w:rPr>
                          <w:i/>
                          <w:sz w:val="20"/>
                        </w:rPr>
                        <w:t>, 2014-07-17, paskelbta TAR 2014-08-04, i. k. 2014-10871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a14205e8b11e89f00961ca6c2310f">
                        <w:r w:rsidRPr="00532B9F">
                          <w:rPr>
                            <w:rFonts w:ascii="Times New Roman" w:eastAsia="MS Mincho" w:hAnsi="Times New Roman"/>
                            <w:sz w:val="20"/>
                            <w:i/>
                            <w:iCs/>
                            <w:color w:val="0000FF" w:themeColor="hyperlink"/>
                            <w:u w:val="single"/>
                          </w:rPr>
                          <w:t>XIII-1147</w:t>
                        </w:r>
                      </w:fldSimple>
                      <w:r>
                        <w:rPr>
                          <w:rFonts w:ascii="Times New Roman" w:eastAsia="MS Mincho" w:hAnsi="Times New Roman"/>
                          <w:sz w:val="20"/>
                          <w:i/>
                          <w:iCs/>
                        </w:rPr>
                        <w:t>,
2018-05-15,
paskelbta TAR 2018-05-23, i. k. 2018-08262        </w:t>
                      </w:r>
                    </w:p>
                    <w:p/>
                  </w:sdtContent>
                </w:sdt>
              </w:sdtContent>
            </w:sdt>
            <w:sdt>
              <w:sdtPr>
                <w:alias w:val="43 str."/>
                <w:tag w:val="part_da56f831353b49e98b7bf8d117842b53"/>
                <w:lock w:val="sdtLocked"/>
                <w:richText/>
              </w:sdtPr>
              <w:sdtContent>
                <w:p>
                  <w:pPr>
                    <w:ind w:firstLine="720"/>
                    <w:jc w:val="both"/>
                    <w:rPr>
                      <w:b/>
                      <w:bCs/>
                      <w:sz w:val="22"/>
                      <w:szCs w:val="22"/>
                    </w:rPr>
                  </w:pPr>
                  <w:sdt>
                    <w:sdtPr>
                      <w:alias w:val="Numeris"/>
                      <w:tag w:val="nr_da56f831353b49e98b7bf8d117842b53"/>
                      <w:lock w:val="sdtLocked"/>
                      <w:richText/>
                    </w:sdtPr>
                    <w:sdtContent>
                      <w:r>
                        <w:rPr>
                          <w:b/>
                          <w:bCs/>
                          <w:sz w:val="22"/>
                          <w:szCs w:val="22"/>
                        </w:rPr>
                        <w:t>43</w:t>
                      </w:r>
                    </w:sdtContent>
                  </w:sdt>
                  <w:r>
                    <w:rPr>
                      <w:b/>
                      <w:bCs/>
                      <w:sz w:val="22"/>
                      <w:szCs w:val="22"/>
                    </w:rPr>
                    <w:t xml:space="preserve"> straipsnis. </w:t>
                  </w:r>
                  <w:sdt>
                    <w:sdtPr>
                      <w:alias w:val="Pavadinimas"/>
                      <w:tag w:val="title_da56f831353b49e98b7bf8d117842b53"/>
                      <w:lock w:val="sdtLocked"/>
                      <w:richText/>
                    </w:sdtPr>
                    <w:sdtContent>
                      <w:r>
                        <w:rPr>
                          <w:b/>
                          <w:bCs/>
                          <w:sz w:val="22"/>
                          <w:szCs w:val="22"/>
                        </w:rPr>
                        <w:t>Finansų rinkos priežiūros tikslais gautos informacijos apsauga</w:t>
                      </w:r>
                    </w:sdtContent>
                  </w:sdt>
                </w:p>
                <w:sdt>
                  <w:sdtPr>
                    <w:alias w:val="43 str. 1 d."/>
                    <w:tag w:val="part_03f7ac2f851240ffb030005884f95e21"/>
                    <w:lock w:val="sdtLocked"/>
                    <w:richText/>
                  </w:sdtPr>
                  <w:sdtContent>
                    <w:p>
                      <w:pPr>
                        <w:ind w:firstLine="720"/>
                        <w:jc w:val="both"/>
                      </w:pPr>
                      <w:r>
                        <w:rPr>
                          <w:bCs/>
                          <w:sz w:val="22"/>
                          <w:szCs w:val="22"/>
                        </w:rPr>
                        <w:t>Informacijos, kurią Lietuvos bankas gauna finansų rinkos priežiūros tikslais, apsaugai taikomos šio įstatymo 19 straipsnio ir finansų rinką reglamentuojančių teisės aktų nuostatos.</w:t>
                      </w:r>
                    </w:p>
                  </w:sdtContent>
                </w:sdt>
                <w:p>
                  <w:pPr>
                    <w:rPr>
                      <w:rFonts w:eastAsia="MS Mincho"/>
                      <w:i/>
                      <w:iCs/>
                      <w:sz w:val="20"/>
                    </w:rPr>
                  </w:pPr>
                  <w:r>
                    <w:rPr>
                      <w:rFonts w:eastAsia="MS Mincho"/>
                      <w:i/>
                      <w:iCs/>
                      <w:sz w:val="20"/>
                    </w:rPr>
                    <w:t xml:space="preserve"> 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9"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2"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4"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5"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7"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8"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9"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1bec0bada7e14aa1a9dde4c517476212"/>
                <w:lock w:val="sdtLocked"/>
                <w:richText/>
              </w:sdtPr>
              <w:sdtContent>
                <w:p>
                  <w:pPr>
                    <w:ind w:left="2410" w:hanging="1690"/>
                    <w:jc w:val="both"/>
                    <w:rPr>
                      <w:sz w:val="22"/>
                      <w:szCs w:val="22"/>
                    </w:rPr>
                  </w:pPr>
                  <w:sdt>
                    <w:sdtPr>
                      <w:alias w:val="Numeris"/>
                      <w:tag w:val="nr_1bec0bada7e14aa1a9dde4c517476212"/>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1bec0bada7e14aa1a9dde4c517476212"/>
                      <w:lock w:val="sdtLocked"/>
                      <w:richText/>
                    </w:sdtPr>
                    <w:sdtContent>
                      <w:r>
                        <w:rPr>
                          <w:b/>
                          <w:sz w:val="22"/>
                          <w:szCs w:val="22"/>
                        </w:rPr>
                        <w:t>Vartotojų ir finansų rinkos dalyvių ginčų nagrinėjimas ne teismo tvarka</w:t>
                      </w:r>
                    </w:sdtContent>
                  </w:sdt>
                </w:p>
                <w:sdt>
                  <w:sdtPr>
                    <w:alias w:val="47 str. 1 d."/>
                    <w:tag w:val="part_d01eb94ff7164f2ab385738f25043f55"/>
                    <w:lock w:val="sdtLocked"/>
                    <w:richText/>
                  </w:sdtPr>
                  <w:sdtContent>
                    <w:p>
                      <w:pPr>
                        <w:tabs>
                          <w:tab w:val="left" w:pos="567"/>
                        </w:tabs>
                        <w:ind w:firstLine="720"/>
                        <w:jc w:val="both"/>
                        <w:rPr>
                          <w:sz w:val="22"/>
                          <w:szCs w:val="22"/>
                        </w:rPr>
                      </w:pPr>
                      <w:sdt>
                        <w:sdtPr>
                          <w:alias w:val="Numeris"/>
                          <w:tag w:val="nr_d01eb94ff7164f2ab385738f25043f55"/>
                          <w:lock w:val="sdtLocked"/>
                          <w:richText/>
                        </w:sdtPr>
                        <w:sdtContent>
                          <w:r>
                            <w:rPr>
                              <w:color w:val="000000"/>
                              <w:sz w:val="22"/>
                              <w:szCs w:val="22"/>
                            </w:rPr>
                            <w:t>1</w:t>
                          </w:r>
                        </w:sdtContent>
                      </w:sdt>
                      <w:r>
                        <w:rPr>
                          <w:color w:val="000000"/>
                          <w:sz w:val="22"/>
                          <w:szCs w:val="22"/>
                        </w:rPr>
                        <w:t xml:space="preserve">. </w:t>
                      </w:r>
                      <w:r>
                        <w:rPr>
                          <w:sz w:val="22"/>
                          <w:szCs w:val="22"/>
                        </w:rPr>
                        <w:t>Lietuvos bankas nagrinėja šio straipsnio 2 dalyje nurodytų vartotojų (toliau – vartotojai) ginčus su draudimo, finansinių paslaugų ir (arba) papildomų investicinių paslaugų teikėjais, kylančius iš finansinių ir (arba) papildomų investicinių paslaugų teikimo, iš draudimo paslaugų sutarties ar susijusius su ja, jeigu tokiai sutarčiai yra taikytina Lietuvos Respublikos teisė,</w:t>
                      </w:r>
                      <w:r>
                        <w:rPr>
                          <w:b/>
                          <w:sz w:val="22"/>
                          <w:szCs w:val="22"/>
                        </w:rPr>
                        <w:t xml:space="preserve"> </w:t>
                      </w:r>
                      <w:r>
                        <w:rPr>
                          <w:sz w:val="22"/>
                          <w:szCs w:val="22"/>
                        </w:rPr>
                        <w:t>taip pat vartotojų ginčus su kitais ūkio subjektais, kylančius dėl Lietuvos Respublikos mokėjimų įstatyme nustatytų reikalavimų laikymosi.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1810c18f4c164afa93c3565ca331c452"/>
                        <w:lock w:val="sdtLocked"/>
                        <w:richText/>
                      </w:sdtPr>
                      <w:sdtContent>
                        <w:p>
                          <w:pPr>
                            <w:ind w:firstLine="720"/>
                            <w:jc w:val="both"/>
                            <w:rPr>
                              <w:sz w:val="22"/>
                              <w:szCs w:val="22"/>
                            </w:rPr>
                          </w:pPr>
                          <w:sdt>
                            <w:sdtPr>
                              <w:alias w:val="Numeris"/>
                              <w:tag w:val="nr_1810c18f4c164afa93c3565ca331c452"/>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f26394f1573b4b348fb8b8ea937813f7"/>
                    <w:lock w:val="sdtLocked"/>
                    <w:richText/>
                  </w:sdtPr>
                  <w:sdtContent>
                    <w:p>
                      <w:pPr>
                        <w:ind w:firstLine="720"/>
                        <w:jc w:val="both"/>
                        <w:rPr>
                          <w:sz w:val="22"/>
                          <w:szCs w:val="22"/>
                        </w:rPr>
                      </w:pPr>
                      <w:sdt>
                        <w:sdtPr>
                          <w:alias w:val="Numeris"/>
                          <w:tag w:val="nr_f26394f1573b4b348fb8b8ea937813f7"/>
                          <w:lock w:val="sdtLocked"/>
                          <w:richText/>
                        </w:sdtPr>
                        <w:sdtContent>
                          <w:r>
                            <w:rPr>
                              <w:sz w:val="22"/>
                              <w:szCs w:val="22"/>
                            </w:rPr>
                            <w:t>4</w:t>
                          </w:r>
                        </w:sdtContent>
                      </w:sdt>
                      <w:r>
                        <w:rPr>
                          <w:sz w:val="22"/>
                          <w:szCs w:val="22"/>
                        </w:rPr>
                        <w:t>. Vartotojas, manantis, kad finansų rinkos dalyvis pažeidė jo teises ar teisėtus interesus, atsirandančius iš sutarčių ar su jais susijusių santykių, ir ketinantis dėl kilusio ginčo nagrinėjimo kreiptis į Lietuvos banką, prieš kreipdamasis į Lietuvos banką privalo raštu kreiptis į finansų rinkos dalyvį, nurodydamas ginčo aplinkybes ir savo reikalavimą. Finansų rinkos dalyviai vartotojų kreipimusis nagrinėja neatlygintinai.</w:t>
                      </w:r>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2"/>
                      <w:szCs w:val="22"/>
                    </w:rPr>
                    <w:t>TAR pastaba.</w:t>
                  </w:r>
                  <w:r>
                    <w:rPr>
                      <w:i/>
                      <w:sz w:val="22"/>
                      <w:szCs w:val="22"/>
                    </w:rPr>
                    <w:t xml:space="preserve"> </w:t>
                  </w:r>
                  <w:r>
                    <w:rPr>
                      <w:i/>
                      <w:color w:val="000000"/>
                      <w:sz w:val="22"/>
                      <w:szCs w:val="22"/>
                    </w:rPr>
                    <w:t xml:space="preserve">Iki </w:t>
                  </w:r>
                  <w:r>
                    <w:rPr>
                      <w:i/>
                      <w:sz w:val="22"/>
                      <w:szCs w:val="22"/>
                    </w:rPr>
                    <w:t>2015 m. gruodžio 31 d.</w:t>
                  </w:r>
                  <w:r>
                    <w:rPr>
                      <w:i/>
                      <w:color w:val="000000"/>
                      <w:sz w:val="22"/>
                      <w:szCs w:val="22"/>
                    </w:rPr>
                    <w:t xml:space="preserve"> pradėti nagrinėti vartotojų ir </w:t>
                  </w:r>
                  <w:r>
                    <w:rPr>
                      <w:i/>
                      <w:sz w:val="22"/>
                      <w:szCs w:val="22"/>
                    </w:rPr>
                    <w:t xml:space="preserve">finansų rinkos dalyvių ginčai </w:t>
                  </w:r>
                  <w:r>
                    <w:rPr>
                      <w:i/>
                      <w:color w:val="000000"/>
                      <w:sz w:val="22"/>
                      <w:szCs w:val="22"/>
                    </w:rPr>
                    <w:t xml:space="preserve">baigiami nagrinėti vadovaujantis iki </w:t>
                  </w:r>
                  <w:r>
                    <w:rPr>
                      <w:i/>
                      <w:sz w:val="22"/>
                      <w:szCs w:val="22"/>
                    </w:rPr>
                    <w:t>2015 m. gruodžio 31 d.</w:t>
                  </w:r>
                  <w:r>
                    <w:rPr>
                      <w:i/>
                      <w:color w:val="000000"/>
                      <w:sz w:val="22"/>
                      <w:szCs w:val="22"/>
                    </w:rPr>
                    <w:t xml:space="preserve"> galiojusių teisės aktų nuostatomis.</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a478835883fb463daf19c2f607e0c690"/>
                <w:lock w:val="sdtLocked"/>
                <w:richText/>
              </w:sdtPr>
              <w:sdtContent>
                <w:p>
                  <w:pPr>
                    <w:ind w:firstLine="720"/>
                    <w:jc w:val="both"/>
                    <w:rPr>
                      <w:sz w:val="22"/>
                      <w:szCs w:val="22"/>
                    </w:rPr>
                  </w:pPr>
                  <w:sdt>
                    <w:sdtPr>
                      <w:alias w:val="Numeris"/>
                      <w:tag w:val="nr_a478835883fb463daf19c2f607e0c690"/>
                      <w:lock w:val="sdtLocked"/>
                      <w:richText/>
                    </w:sdtPr>
                    <w:sdtContent>
                      <w:r>
                        <w:rPr>
                          <w:b/>
                          <w:sz w:val="22"/>
                          <w:szCs w:val="22"/>
                        </w:rPr>
                        <w:t>49</w:t>
                      </w:r>
                    </w:sdtContent>
                  </w:sdt>
                  <w:r>
                    <w:rPr>
                      <w:b/>
                      <w:sz w:val="22"/>
                      <w:szCs w:val="22"/>
                    </w:rPr>
                    <w:t xml:space="preserve"> straipsnis. </w:t>
                  </w:r>
                  <w:sdt>
                    <w:sdtPr>
                      <w:alias w:val="Pavadinimas"/>
                      <w:tag w:val="title_a478835883fb463daf19c2f607e0c690"/>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2"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3"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7"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1"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8"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784b72e934ea48f1a6937625a013718c"/>
                <w:lock w:val="sdtLocked"/>
                <w:richText/>
              </w:sdtPr>
              <w:sdtContent>
                <w:sdt>
                  <w:sdtPr>
                    <w:alias w:val="Pavadinimas"/>
                    <w:tag w:val="title_784b72e934ea48f1a6937625a013718c"/>
                    <w:lock w:val="sdtLocked"/>
                    <w:richText/>
                  </w:sdtPr>
                  <w:sdtContent>
                    <w:p>
                      <w:pPr>
                        <w:ind w:left="2520" w:hanging="1800"/>
                        <w:jc w:val="both"/>
                        <w:rPr>
                          <w:b/>
                          <w:sz w:val="22"/>
                        </w:rPr>
                      </w:pPr>
                      <w:sdt>
                        <w:sdtPr>
                          <w:alias w:val="Numeris"/>
                          <w:tag w:val="nr_784b72e934ea48f1a6937625a013718c"/>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9"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3"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3"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86277d0e528948db812604393bfcefd3"/>
        <w:lock w:val="sdtLocked"/>
        <w:richText/>
      </w:sdtPr>
      <w:sdtContent>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Lietuvos banko įstatymo</w:t>
          </w:r>
        </w:p>
        <w:p>
          <w:pPr>
            <w:ind w:firstLine="6480"/>
            <w:jc w:val="both"/>
            <w:rPr>
              <w:bCs/>
              <w:strike/>
              <w:sz w:val="22"/>
              <w:szCs w:val="22"/>
            </w:rPr>
          </w:pPr>
          <w:sdt>
            <w:sdtPr>
              <w:alias w:val="Numeris"/>
              <w:tag w:val="nr_86277d0e528948db812604393bfcefd3"/>
              <w:lock w:val="sdtLocked"/>
              <w:richText/>
            </w:sdtPr>
            <w:sdtContent>
              <w:r>
                <w:rPr>
                  <w:bCs/>
                  <w:sz w:val="22"/>
                  <w:szCs w:val="22"/>
                </w:rPr>
                <w:t>1</w:t>
              </w:r>
            </w:sdtContent>
          </w:sdt>
          <w:r>
            <w:rPr>
              <w:bCs/>
              <w:sz w:val="22"/>
              <w:szCs w:val="22"/>
            </w:rPr>
            <w:t xml:space="preserve"> priedas</w:t>
          </w:r>
        </w:p>
        <w:p>
          <w:pPr>
            <w:ind w:left="284"/>
            <w:rPr>
              <w:b/>
              <w:bCs/>
              <w:sz w:val="22"/>
              <w:szCs w:val="22"/>
            </w:rPr>
          </w:pPr>
        </w:p>
        <w:p>
          <w:pPr>
            <w:rPr>
              <w:sz w:val="22"/>
              <w:szCs w:val="22"/>
            </w:rPr>
          </w:pPr>
        </w:p>
        <w:p>
          <w:pPr>
            <w:jc w:val="center"/>
            <w:rPr>
              <w:b/>
              <w:bCs/>
              <w:sz w:val="22"/>
              <w:szCs w:val="22"/>
            </w:rPr>
          </w:pPr>
          <w:sdt>
            <w:sdtPr>
              <w:alias w:val="Pavadinimas"/>
              <w:tag w:val="title_86277d0e528948db812604393bfcefd3"/>
              <w:lock w:val="sdtLocked"/>
              <w:richText/>
            </w:sdtPr>
            <w:sdtContent>
              <w:r>
                <w:rPr>
                  <w:b/>
                  <w:bCs/>
                  <w:sz w:val="22"/>
                  <w:szCs w:val="22"/>
                </w:rPr>
                <w:t>FINANSŲ RINKOS DALYVIAI, MOKANTYS ĮMOKAS FINANSŲ RINKOS PRIEŽIŪROS IŠLAIDOMS PADENGTI, ĮMOKŲ BAZĖ IR MAKSIMALŪS ĮMOKŲ DYDŽIAI</w:t>
              </w:r>
            </w:sdtContent>
          </w:sdt>
        </w:p>
        <w:p>
          <w:pPr>
            <w:ind w:firstLine="902"/>
            <w:rPr>
              <w:bCs/>
              <w:sz w:val="22"/>
              <w:szCs w:val="22"/>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563"/>
            <w:gridCol w:w="2268"/>
            <w:gridCol w:w="1985"/>
          </w:tblGrid>
          <w:tr>
            <w:tc>
              <w:tcPr>
                <w:tcW w:w="648" w:type="dxa"/>
                <w:hideMark/>
              </w:tcPr>
              <w:p>
                <w:pPr>
                  <w:ind w:left="72"/>
                  <w:jc w:val="center"/>
                  <w:rPr>
                    <w:sz w:val="22"/>
                    <w:szCs w:val="22"/>
                  </w:rPr>
                </w:pPr>
                <w:r>
                  <w:rPr>
                    <w:sz w:val="22"/>
                    <w:szCs w:val="22"/>
                  </w:rPr>
                  <w:t>Eil. Nr.</w:t>
                </w:r>
              </w:p>
            </w:tc>
            <w:tc>
              <w:tcPr>
                <w:tcW w:w="4563" w:type="dxa"/>
                <w:vAlign w:val="center"/>
                <w:hideMark/>
              </w:tcPr>
              <w:p>
                <w:pPr>
                  <w:jc w:val="center"/>
                  <w:rPr>
                    <w:sz w:val="22"/>
                    <w:szCs w:val="22"/>
                  </w:rPr>
                </w:pPr>
                <w:r>
                  <w:rPr>
                    <w:sz w:val="22"/>
                    <w:szCs w:val="22"/>
                  </w:rPr>
                  <w:t>Rinkos dalyviai</w:t>
                </w:r>
              </w:p>
            </w:tc>
            <w:tc>
              <w:tcPr>
                <w:tcW w:w="2268" w:type="dxa"/>
                <w:vAlign w:val="center"/>
                <w:hideMark/>
              </w:tcPr>
              <w:p>
                <w:pPr>
                  <w:jc w:val="center"/>
                  <w:rPr>
                    <w:sz w:val="22"/>
                    <w:szCs w:val="22"/>
                  </w:rPr>
                </w:pPr>
                <w:r>
                  <w:rPr>
                    <w:sz w:val="22"/>
                    <w:szCs w:val="22"/>
                  </w:rPr>
                  <w:t>Įmokų bazė</w:t>
                </w:r>
              </w:p>
            </w:tc>
            <w:tc>
              <w:tcPr>
                <w:tcW w:w="1985" w:type="dxa"/>
                <w:vAlign w:val="center"/>
                <w:hideMark/>
              </w:tcPr>
              <w:p>
                <w:pPr>
                  <w:jc w:val="center"/>
                  <w:rPr>
                    <w:sz w:val="22"/>
                    <w:szCs w:val="22"/>
                  </w:rPr>
                </w:pPr>
                <w:r>
                  <w:rPr>
                    <w:sz w:val="22"/>
                    <w:szCs w:val="22"/>
                  </w:rPr>
                  <w:t>Maksimalus įmokų dydis</w:t>
                </w:r>
              </w:p>
            </w:tc>
          </w:tr>
          <w:tr>
            <w:tc>
              <w:tcPr>
                <w:tcW w:w="648" w:type="dxa"/>
                <w:hideMark/>
              </w:tcPr>
              <w:p>
                <w:pPr>
                  <w:ind w:left="72"/>
                  <w:jc w:val="center"/>
                  <w:rPr>
                    <w:sz w:val="22"/>
                    <w:szCs w:val="22"/>
                  </w:rPr>
                </w:pPr>
                <w:r>
                  <w:rPr>
                    <w:sz w:val="22"/>
                    <w:szCs w:val="22"/>
                  </w:rPr>
                  <w:t>1.</w:t>
                </w:r>
              </w:p>
            </w:tc>
            <w:tc>
              <w:tcPr>
                <w:tcW w:w="4563" w:type="dxa"/>
                <w:hideMark/>
              </w:tcPr>
              <w:p>
                <w:pPr>
                  <w:jc w:val="both"/>
                  <w:rPr>
                    <w:sz w:val="22"/>
                    <w:szCs w:val="22"/>
                  </w:rPr>
                </w:pPr>
                <w:r>
                  <w:rPr>
                    <w:sz w:val="22"/>
                    <w:szCs w:val="22"/>
                  </w:rPr>
                  <w:t>Kredito įstaigos; kitose negu Europos ekonominės erdvės valstybėse licencijuotų užsienio bankų filialai, įsteigti Lietuvos Respublikoje</w:t>
                </w:r>
              </w:p>
            </w:tc>
            <w:tc>
              <w:tcPr>
                <w:tcW w:w="2268" w:type="dxa"/>
                <w:hideMark/>
              </w:tcPr>
              <w:p>
                <w:pPr>
                  <w:rPr>
                    <w:sz w:val="22"/>
                    <w:szCs w:val="22"/>
                  </w:rPr>
                </w:pPr>
                <w:r>
                  <w:rPr>
                    <w:sz w:val="22"/>
                    <w:szCs w:val="22"/>
                  </w:rPr>
                  <w:t>Vidutinis metinis turtas</w:t>
                </w:r>
              </w:p>
            </w:tc>
            <w:tc>
              <w:tcPr>
                <w:tcW w:w="1985" w:type="dxa"/>
                <w:hideMark/>
              </w:tcPr>
              <w:p>
                <w:pPr>
                  <w:jc w:val="center"/>
                  <w:rPr>
                    <w:sz w:val="22"/>
                    <w:szCs w:val="22"/>
                  </w:rPr>
                </w:pPr>
                <w:r>
                  <w:rPr>
                    <w:sz w:val="22"/>
                    <w:szCs w:val="22"/>
                  </w:rPr>
                  <w:t>0,017 proc.</w:t>
                </w:r>
              </w:p>
            </w:tc>
          </w:tr>
          <w:tr>
            <w:tc>
              <w:tcPr>
                <w:tcW w:w="648" w:type="dxa"/>
                <w:hideMark/>
              </w:tcPr>
              <w:p>
                <w:pPr>
                  <w:ind w:left="72"/>
                  <w:jc w:val="center"/>
                  <w:rPr>
                    <w:sz w:val="22"/>
                    <w:szCs w:val="22"/>
                  </w:rPr>
                </w:pPr>
                <w:r>
                  <w:rPr>
                    <w:sz w:val="22"/>
                    <w:szCs w:val="22"/>
                  </w:rPr>
                  <w:t>2.</w:t>
                </w:r>
              </w:p>
            </w:tc>
            <w:tc>
              <w:tcPr>
                <w:tcW w:w="4563" w:type="dxa"/>
                <w:hideMark/>
              </w:tcPr>
              <w:p>
                <w:pPr>
                  <w:jc w:val="both"/>
                  <w:rPr>
                    <w:sz w:val="22"/>
                    <w:szCs w:val="22"/>
                  </w:rPr>
                </w:pPr>
                <w:r>
                  <w:rPr>
                    <w:sz w:val="22"/>
                    <w:szCs w:val="22"/>
                  </w:rPr>
                  <w:t>Europos ekonominės erdvės valstybėse licencijuotų užsienio bankų filialai, įsteigti Lietuvos Respublikoje</w:t>
                </w:r>
              </w:p>
            </w:tc>
            <w:tc>
              <w:tcPr>
                <w:tcW w:w="2268" w:type="dxa"/>
                <w:hideMark/>
              </w:tcPr>
              <w:p>
                <w:pPr>
                  <w:rPr>
                    <w:sz w:val="22"/>
                    <w:szCs w:val="22"/>
                  </w:rPr>
                </w:pPr>
                <w:r>
                  <w:rPr>
                    <w:sz w:val="22"/>
                    <w:szCs w:val="22"/>
                  </w:rPr>
                  <w:t>Vidutinis metinis turtas</w:t>
                </w:r>
              </w:p>
            </w:tc>
            <w:tc>
              <w:tcPr>
                <w:tcW w:w="1985" w:type="dxa"/>
                <w:hideMark/>
              </w:tcPr>
              <w:p>
                <w:pPr>
                  <w:jc w:val="center"/>
                  <w:rPr>
                    <w:sz w:val="22"/>
                    <w:szCs w:val="22"/>
                  </w:rPr>
                </w:pPr>
                <w:r>
                  <w:rPr>
                    <w:sz w:val="22"/>
                    <w:szCs w:val="22"/>
                  </w:rPr>
                  <w:t>0,0057 proc.</w:t>
                </w:r>
              </w:p>
            </w:tc>
          </w:tr>
          <w:tr>
            <w:tc>
              <w:tcPr>
                <w:tcW w:w="648" w:type="dxa"/>
                <w:hideMark/>
              </w:tcPr>
              <w:p>
                <w:pPr>
                  <w:ind w:left="72"/>
                  <w:jc w:val="center"/>
                  <w:rPr>
                    <w:sz w:val="22"/>
                    <w:szCs w:val="22"/>
                  </w:rPr>
                </w:pPr>
                <w:r>
                  <w:rPr>
                    <w:sz w:val="22"/>
                    <w:szCs w:val="22"/>
                  </w:rPr>
                  <w:t>3.</w:t>
                </w:r>
              </w:p>
            </w:tc>
            <w:tc>
              <w:tcPr>
                <w:tcW w:w="4563" w:type="dxa"/>
                <w:hideMark/>
              </w:tcPr>
              <w:p>
                <w:pPr>
                  <w:jc w:val="both"/>
                  <w:rPr>
                    <w:sz w:val="22"/>
                    <w:szCs w:val="22"/>
                  </w:rPr>
                </w:pPr>
                <w:r>
                  <w:rPr>
                    <w:sz w:val="22"/>
                    <w:szCs w:val="22"/>
                  </w:rPr>
                  <w:t>Vartojimo kredito davėjai, išskyrus kredito įstaigas ir jų filialus Lietuvos Respublikoje</w:t>
                </w:r>
              </w:p>
            </w:tc>
            <w:tc>
              <w:tcPr>
                <w:tcW w:w="2268" w:type="dxa"/>
                <w:hideMark/>
              </w:tcPr>
              <w:p>
                <w:pPr>
                  <w:rPr>
                    <w:sz w:val="22"/>
                    <w:szCs w:val="22"/>
                  </w:rPr>
                </w:pPr>
                <w:r>
                  <w:rPr>
                    <w:sz w:val="22"/>
                    <w:szCs w:val="22"/>
                  </w:rPr>
                  <w:t>Vidutinis metinis turtas</w:t>
                </w:r>
              </w:p>
            </w:tc>
            <w:tc>
              <w:tcPr>
                <w:tcW w:w="1985" w:type="dxa"/>
                <w:hideMark/>
              </w:tcPr>
              <w:p>
                <w:pPr>
                  <w:jc w:val="center"/>
                  <w:rPr>
                    <w:sz w:val="22"/>
                    <w:szCs w:val="22"/>
                  </w:rPr>
                </w:pPr>
                <w:r>
                  <w:rPr>
                    <w:sz w:val="22"/>
                    <w:szCs w:val="22"/>
                  </w:rPr>
                  <w:t>0,0085 proc.</w:t>
                </w:r>
              </w:p>
            </w:tc>
          </w:tr>
          <w:tr>
            <w:tc>
              <w:tcPr>
                <w:tcW w:w="648" w:type="dxa"/>
                <w:hideMark/>
              </w:tcPr>
              <w:p>
                <w:pPr>
                  <w:ind w:left="72"/>
                  <w:jc w:val="center"/>
                  <w:rPr>
                    <w:sz w:val="22"/>
                    <w:szCs w:val="22"/>
                  </w:rPr>
                </w:pPr>
                <w:r>
                  <w:rPr>
                    <w:sz w:val="22"/>
                    <w:szCs w:val="22"/>
                  </w:rPr>
                  <w:t>4.</w:t>
                </w:r>
              </w:p>
            </w:tc>
            <w:tc>
              <w:tcPr>
                <w:tcW w:w="4563" w:type="dxa"/>
                <w:hideMark/>
              </w:tcPr>
              <w:p>
                <w:pPr>
                  <w:jc w:val="both"/>
                  <w:rPr>
                    <w:sz w:val="22"/>
                    <w:szCs w:val="22"/>
                  </w:rPr>
                </w:pPr>
                <w:r>
                  <w:rPr>
                    <w:sz w:val="22"/>
                    <w:szCs w:val="22"/>
                  </w:rPr>
                  <w:t>Elektroninių pinigų įstaigos; kitose negu Europos ekonominės erdvės valstybėse licencijuotų elektroninių pinigų įstaigų filialai, įsteigti Lietuvos Respublikoje</w:t>
                </w:r>
              </w:p>
            </w:tc>
            <w:tc>
              <w:tcPr>
                <w:tcW w:w="2268" w:type="dxa"/>
                <w:hideMark/>
              </w:tcPr>
              <w:p>
                <w:pPr>
                  <w:rPr>
                    <w:bCs/>
                    <w:sz w:val="22"/>
                    <w:szCs w:val="22"/>
                  </w:rPr>
                </w:pPr>
                <w:r>
                  <w:rPr>
                    <w:bCs/>
                    <w:sz w:val="22"/>
                    <w:szCs w:val="22"/>
                  </w:rPr>
                  <w:t xml:space="preserve">Neapmokėtų elektroninių pinigų metinis vidurkis ir </w:t>
                </w:r>
              </w:p>
              <w:p>
                <w:pPr>
                  <w:rPr>
                    <w:sz w:val="22"/>
                    <w:szCs w:val="22"/>
                  </w:rPr>
                </w:pPr>
                <w:r>
                  <w:rPr>
                    <w:bCs/>
                    <w:sz w:val="22"/>
                    <w:szCs w:val="22"/>
                  </w:rPr>
                  <w:t>mokėjimo paslaugų metinė apyvarta</w:t>
                </w:r>
              </w:p>
            </w:tc>
            <w:tc>
              <w:tcPr>
                <w:tcW w:w="1985" w:type="dxa"/>
                <w:hideMark/>
              </w:tcPr>
              <w:p>
                <w:pPr>
                  <w:jc w:val="center"/>
                  <w:rPr>
                    <w:sz w:val="22"/>
                    <w:szCs w:val="22"/>
                  </w:rPr>
                </w:pPr>
                <w:r>
                  <w:rPr>
                    <w:sz w:val="22"/>
                    <w:szCs w:val="22"/>
                  </w:rPr>
                  <w:t>0,01 proc.</w:t>
                </w:r>
              </w:p>
            </w:tc>
          </w:tr>
          <w:tr>
            <w:tc>
              <w:tcPr>
                <w:tcW w:w="648" w:type="dxa"/>
                <w:hideMark/>
              </w:tcPr>
              <w:p>
                <w:pPr>
                  <w:ind w:left="72"/>
                  <w:jc w:val="center"/>
                  <w:rPr>
                    <w:sz w:val="22"/>
                    <w:szCs w:val="22"/>
                  </w:rPr>
                </w:pPr>
                <w:r>
                  <w:rPr>
                    <w:sz w:val="22"/>
                    <w:szCs w:val="22"/>
                  </w:rPr>
                  <w:t>5.</w:t>
                </w:r>
              </w:p>
            </w:tc>
            <w:tc>
              <w:tcPr>
                <w:tcW w:w="4563" w:type="dxa"/>
                <w:hideMark/>
              </w:tcPr>
              <w:p>
                <w:pPr>
                  <w:jc w:val="both"/>
                  <w:rPr>
                    <w:sz w:val="22"/>
                    <w:szCs w:val="22"/>
                  </w:rPr>
                </w:pPr>
                <w:r>
                  <w:rPr>
                    <w:sz w:val="22"/>
                    <w:szCs w:val="22"/>
                  </w:rPr>
                  <w:t>Europos ekonominės erdvės valstybėse licencijuotų elektroninių pinigų įstaigų filialai, įsteigti Lietuvos Respublikoje</w:t>
                </w:r>
              </w:p>
            </w:tc>
            <w:tc>
              <w:tcPr>
                <w:tcW w:w="2268" w:type="dxa"/>
                <w:hideMark/>
              </w:tcPr>
              <w:p>
                <w:pPr>
                  <w:rPr>
                    <w:bCs/>
                    <w:sz w:val="22"/>
                    <w:szCs w:val="22"/>
                  </w:rPr>
                </w:pPr>
                <w:r>
                  <w:rPr>
                    <w:bCs/>
                    <w:sz w:val="22"/>
                    <w:szCs w:val="22"/>
                  </w:rPr>
                  <w:t xml:space="preserve">Neapmokėtų elektroninių pinigų metinis vidurkis ir </w:t>
                </w:r>
              </w:p>
              <w:p>
                <w:pPr>
                  <w:rPr>
                    <w:sz w:val="22"/>
                    <w:szCs w:val="22"/>
                  </w:rPr>
                </w:pPr>
                <w:r>
                  <w:rPr>
                    <w:bCs/>
                    <w:sz w:val="22"/>
                    <w:szCs w:val="22"/>
                  </w:rPr>
                  <w:t>mokėjimo paslaugų metinė apyvarta</w:t>
                </w:r>
              </w:p>
            </w:tc>
            <w:tc>
              <w:tcPr>
                <w:tcW w:w="1985" w:type="dxa"/>
                <w:hideMark/>
              </w:tcPr>
              <w:p>
                <w:pPr>
                  <w:jc w:val="center"/>
                  <w:rPr>
                    <w:sz w:val="22"/>
                    <w:szCs w:val="22"/>
                  </w:rPr>
                </w:pPr>
                <w:r>
                  <w:rPr>
                    <w:sz w:val="22"/>
                    <w:szCs w:val="22"/>
                  </w:rPr>
                  <w:t>0,005 proc.</w:t>
                </w:r>
              </w:p>
            </w:tc>
          </w:tr>
          <w:tr>
            <w:trPr>
              <w:trHeight w:val="861"/>
            </w:trPr>
            <w:tc>
              <w:tcPr>
                <w:tcW w:w="648" w:type="dxa"/>
                <w:hideMark/>
              </w:tcPr>
              <w:p>
                <w:pPr>
                  <w:ind w:left="72"/>
                  <w:jc w:val="center"/>
                  <w:rPr>
                    <w:sz w:val="22"/>
                    <w:szCs w:val="22"/>
                  </w:rPr>
                </w:pPr>
                <w:r>
                  <w:rPr>
                    <w:sz w:val="22"/>
                    <w:szCs w:val="22"/>
                  </w:rPr>
                  <w:t>6.</w:t>
                </w:r>
              </w:p>
            </w:tc>
            <w:tc>
              <w:tcPr>
                <w:tcW w:w="4563" w:type="dxa"/>
                <w:hideMark/>
              </w:tcPr>
              <w:p>
                <w:pPr>
                  <w:jc w:val="both"/>
                  <w:rPr>
                    <w:sz w:val="22"/>
                    <w:szCs w:val="22"/>
                  </w:rPr>
                </w:pPr>
                <w:r>
                  <w:rPr>
                    <w:sz w:val="22"/>
                    <w:szCs w:val="22"/>
                  </w:rPr>
                  <w:t>Mokėjimo įstaigos</w:t>
                </w:r>
              </w:p>
            </w:tc>
            <w:tc>
              <w:tcPr>
                <w:tcW w:w="2268" w:type="dxa"/>
                <w:hideMark/>
              </w:tcPr>
              <w:p>
                <w:pPr>
                  <w:rPr>
                    <w:sz w:val="22"/>
                    <w:szCs w:val="22"/>
                  </w:rPr>
                </w:pPr>
                <w:r>
                  <w:rPr>
                    <w:sz w:val="22"/>
                    <w:szCs w:val="22"/>
                  </w:rPr>
                  <w:t>Mokėjimo paslaugų metinė apyvarta</w:t>
                </w:r>
              </w:p>
            </w:tc>
            <w:tc>
              <w:tcPr>
                <w:tcW w:w="1985" w:type="dxa"/>
                <w:hideMark/>
              </w:tcPr>
              <w:p>
                <w:pPr>
                  <w:jc w:val="center"/>
                  <w:rPr>
                    <w:sz w:val="22"/>
                    <w:szCs w:val="22"/>
                  </w:rPr>
                </w:pPr>
                <w:r>
                  <w:rPr>
                    <w:sz w:val="22"/>
                    <w:szCs w:val="22"/>
                  </w:rPr>
                  <w:t>0,01 proc.</w:t>
                </w:r>
              </w:p>
            </w:tc>
          </w:tr>
          <w:tr>
            <w:tc>
              <w:tcPr>
                <w:tcW w:w="648" w:type="dxa"/>
                <w:hideMark/>
              </w:tcPr>
              <w:p>
                <w:pPr>
                  <w:ind w:left="72"/>
                  <w:jc w:val="center"/>
                  <w:rPr>
                    <w:sz w:val="22"/>
                    <w:szCs w:val="22"/>
                  </w:rPr>
                </w:pPr>
                <w:r>
                  <w:rPr>
                    <w:sz w:val="22"/>
                    <w:szCs w:val="22"/>
                  </w:rPr>
                  <w:t>7.</w:t>
                </w:r>
              </w:p>
            </w:tc>
            <w:tc>
              <w:tcPr>
                <w:tcW w:w="4563" w:type="dxa"/>
                <w:hideMark/>
              </w:tcPr>
              <w:p>
                <w:pPr>
                  <w:jc w:val="both"/>
                  <w:rPr>
                    <w:sz w:val="22"/>
                    <w:szCs w:val="22"/>
                  </w:rPr>
                </w:pPr>
                <w:r>
                  <w:rPr>
                    <w:sz w:val="22"/>
                    <w:szCs w:val="22"/>
                  </w:rPr>
                  <w:t>Europos ekonominės erdvės valstybėse licencijuotų mokėjimo įstaigų filialai, įsteigti Lietuvos Respublikoje</w:t>
                </w:r>
              </w:p>
            </w:tc>
            <w:tc>
              <w:tcPr>
                <w:tcW w:w="2268" w:type="dxa"/>
                <w:hideMark/>
              </w:tcPr>
              <w:p>
                <w:pPr>
                  <w:rPr>
                    <w:sz w:val="22"/>
                    <w:szCs w:val="22"/>
                  </w:rPr>
                </w:pPr>
                <w:r>
                  <w:rPr>
                    <w:sz w:val="22"/>
                    <w:szCs w:val="22"/>
                  </w:rPr>
                  <w:t>Mokėjimo paslaugų metinė apyvarta</w:t>
                </w:r>
              </w:p>
            </w:tc>
            <w:tc>
              <w:tcPr>
                <w:tcW w:w="1985" w:type="dxa"/>
                <w:hideMark/>
              </w:tcPr>
              <w:p>
                <w:pPr>
                  <w:jc w:val="center"/>
                  <w:rPr>
                    <w:sz w:val="22"/>
                    <w:szCs w:val="22"/>
                  </w:rPr>
                </w:pPr>
                <w:r>
                  <w:rPr>
                    <w:sz w:val="22"/>
                    <w:szCs w:val="22"/>
                  </w:rPr>
                  <w:t>0,005 proc.</w:t>
                </w:r>
              </w:p>
            </w:tc>
          </w:tr>
          <w:tr>
            <w:tc>
              <w:tcPr>
                <w:tcW w:w="648" w:type="dxa"/>
                <w:hideMark/>
              </w:tcPr>
              <w:p>
                <w:pPr>
                  <w:ind w:left="72"/>
                  <w:jc w:val="center"/>
                  <w:rPr>
                    <w:sz w:val="22"/>
                    <w:szCs w:val="22"/>
                  </w:rPr>
                </w:pPr>
                <w:r>
                  <w:rPr>
                    <w:sz w:val="22"/>
                    <w:szCs w:val="22"/>
                  </w:rPr>
                  <w:t>8.</w:t>
                </w:r>
              </w:p>
            </w:tc>
            <w:tc>
              <w:tcPr>
                <w:tcW w:w="4563" w:type="dxa"/>
                <w:hideMark/>
              </w:tcPr>
              <w:p>
                <w:pPr>
                  <w:jc w:val="both"/>
                  <w:rPr>
                    <w:sz w:val="22"/>
                    <w:szCs w:val="22"/>
                  </w:rPr>
                </w:pPr>
                <w:r>
                  <w:rPr>
                    <w:sz w:val="22"/>
                    <w:szCs w:val="22"/>
                  </w:rPr>
                  <w:t xml:space="preserve">Draudimo ir perdraudimo įmonės; kitose negu Europos ekonominės erdvės valstybėse licencijuotų draudimo ir perdraudimo įmonių filialai, įsteigti Lietuvos Respublikoje </w:t>
                </w:r>
              </w:p>
            </w:tc>
            <w:tc>
              <w:tcPr>
                <w:tcW w:w="2268" w:type="dxa"/>
                <w:hideMark/>
              </w:tcPr>
              <w:p>
                <w:pPr>
                  <w:rPr>
                    <w:sz w:val="22"/>
                    <w:szCs w:val="22"/>
                  </w:rPr>
                </w:pPr>
                <w:r>
                  <w:rPr>
                    <w:sz w:val="22"/>
                    <w:szCs w:val="22"/>
                  </w:rPr>
                  <w:t>Lietuvos Respublikoje pasirašytos draudimo ir perdraudimo įmokos</w:t>
                </w:r>
              </w:p>
            </w:tc>
            <w:tc>
              <w:tcPr>
                <w:tcW w:w="1985" w:type="dxa"/>
                <w:hideMark/>
              </w:tcPr>
              <w:p>
                <w:pPr>
                  <w:jc w:val="center"/>
                  <w:rPr>
                    <w:sz w:val="22"/>
                    <w:szCs w:val="22"/>
                  </w:rPr>
                </w:pPr>
                <w:r>
                  <w:rPr>
                    <w:sz w:val="22"/>
                    <w:szCs w:val="22"/>
                  </w:rPr>
                  <w:t>0,26 proc.</w:t>
                </w:r>
              </w:p>
            </w:tc>
          </w:tr>
          <w:tr>
            <w:tc>
              <w:tcPr>
                <w:tcW w:w="648" w:type="dxa"/>
                <w:hideMark/>
              </w:tcPr>
              <w:p>
                <w:pPr>
                  <w:ind w:left="72"/>
                  <w:jc w:val="center"/>
                  <w:rPr>
                    <w:sz w:val="22"/>
                    <w:szCs w:val="22"/>
                  </w:rPr>
                </w:pPr>
                <w:r>
                  <w:rPr>
                    <w:sz w:val="22"/>
                    <w:szCs w:val="22"/>
                  </w:rPr>
                  <w:t>9.</w:t>
                </w:r>
              </w:p>
            </w:tc>
            <w:tc>
              <w:tcPr>
                <w:tcW w:w="4563" w:type="dxa"/>
                <w:hideMark/>
              </w:tcPr>
              <w:p>
                <w:pPr>
                  <w:jc w:val="both"/>
                  <w:rPr>
                    <w:sz w:val="22"/>
                    <w:szCs w:val="22"/>
                  </w:rPr>
                </w:pPr>
                <w:r>
                  <w:rPr>
                    <w:sz w:val="22"/>
                    <w:szCs w:val="22"/>
                  </w:rPr>
                  <w:t>Europos ekonominės erdvės valstybėse licencijuotų draudimo ir perdraudimo įmonių filialai, įsteigti Lietuvos Respublikoje</w:t>
                </w:r>
              </w:p>
            </w:tc>
            <w:tc>
              <w:tcPr>
                <w:tcW w:w="2268" w:type="dxa"/>
                <w:hideMark/>
              </w:tcPr>
              <w:p>
                <w:pPr>
                  <w:rPr>
                    <w:sz w:val="22"/>
                    <w:szCs w:val="22"/>
                  </w:rPr>
                </w:pPr>
                <w:r>
                  <w:rPr>
                    <w:sz w:val="22"/>
                    <w:szCs w:val="22"/>
                  </w:rPr>
                  <w:t>Lietuvos Respublikoje pasirašytos draudimo ir perdraudimo įmokos</w:t>
                </w:r>
              </w:p>
            </w:tc>
            <w:tc>
              <w:tcPr>
                <w:tcW w:w="1985" w:type="dxa"/>
                <w:hideMark/>
              </w:tcPr>
              <w:p>
                <w:pPr>
                  <w:jc w:val="center"/>
                  <w:rPr>
                    <w:sz w:val="22"/>
                    <w:szCs w:val="22"/>
                  </w:rPr>
                </w:pPr>
                <w:r>
                  <w:rPr>
                    <w:sz w:val="22"/>
                    <w:szCs w:val="22"/>
                  </w:rPr>
                  <w:t>0,13 proc.</w:t>
                </w:r>
              </w:p>
            </w:tc>
          </w:tr>
          <w:tr>
            <w:tc>
              <w:tcPr>
                <w:tcW w:w="648" w:type="dxa"/>
                <w:hideMark/>
              </w:tcPr>
              <w:p>
                <w:pPr>
                  <w:ind w:left="72"/>
                  <w:jc w:val="center"/>
                  <w:rPr>
                    <w:sz w:val="22"/>
                    <w:szCs w:val="22"/>
                  </w:rPr>
                </w:pPr>
                <w:r>
                  <w:rPr>
                    <w:sz w:val="22"/>
                    <w:szCs w:val="22"/>
                  </w:rPr>
                  <w:t>10.</w:t>
                </w:r>
              </w:p>
            </w:tc>
            <w:tc>
              <w:tcPr>
                <w:tcW w:w="4563" w:type="dxa"/>
                <w:hideMark/>
              </w:tcPr>
              <w:p>
                <w:pPr>
                  <w:jc w:val="both"/>
                  <w:rPr>
                    <w:sz w:val="22"/>
                    <w:szCs w:val="22"/>
                  </w:rPr>
                </w:pPr>
                <w:r>
                  <w:rPr>
                    <w:sz w:val="22"/>
                    <w:szCs w:val="22"/>
                  </w:rPr>
                  <w:t>Finansų maklerio įmonės</w:t>
                </w:r>
              </w:p>
            </w:tc>
            <w:tc>
              <w:tcPr>
                <w:tcW w:w="2268" w:type="dxa"/>
                <w:hideMark/>
              </w:tcPr>
              <w:p>
                <w:pPr>
                  <w:rPr>
                    <w:sz w:val="22"/>
                    <w:szCs w:val="22"/>
                  </w:rPr>
                </w:pPr>
                <w:r>
                  <w:rPr>
                    <w:sz w:val="22"/>
                    <w:szCs w:val="22"/>
                  </w:rPr>
                  <w:t>Metinės pajamos</w:t>
                </w:r>
              </w:p>
            </w:tc>
            <w:tc>
              <w:tcPr>
                <w:tcW w:w="1985" w:type="dxa"/>
                <w:hideMark/>
              </w:tcPr>
              <w:p>
                <w:pPr>
                  <w:jc w:val="center"/>
                  <w:rPr>
                    <w:sz w:val="22"/>
                    <w:szCs w:val="22"/>
                  </w:rPr>
                </w:pPr>
                <w:r>
                  <w:rPr>
                    <w:sz w:val="22"/>
                    <w:szCs w:val="22"/>
                  </w:rPr>
                  <w:t>0,3 proc.</w:t>
                </w:r>
              </w:p>
            </w:tc>
          </w:tr>
          <w:tr>
            <w:tc>
              <w:tcPr>
                <w:tcW w:w="648" w:type="dxa"/>
                <w:hideMark/>
              </w:tcPr>
              <w:p>
                <w:pPr>
                  <w:ind w:left="72"/>
                  <w:jc w:val="center"/>
                  <w:rPr>
                    <w:sz w:val="22"/>
                    <w:szCs w:val="22"/>
                  </w:rPr>
                </w:pPr>
                <w:r>
                  <w:rPr>
                    <w:sz w:val="22"/>
                    <w:szCs w:val="22"/>
                  </w:rPr>
                  <w:t>11.</w:t>
                </w:r>
              </w:p>
            </w:tc>
            <w:tc>
              <w:tcPr>
                <w:tcW w:w="4563" w:type="dxa"/>
                <w:hideMark/>
              </w:tcPr>
              <w:p>
                <w:pPr>
                  <w:jc w:val="both"/>
                  <w:rPr>
                    <w:sz w:val="22"/>
                    <w:szCs w:val="22"/>
                  </w:rPr>
                </w:pPr>
                <w:r>
                  <w:rPr>
                    <w:sz w:val="22"/>
                    <w:szCs w:val="22"/>
                  </w:rPr>
                  <w:t>Kitose Europos ekonominės erdvės valstybėse licencijuotų finansų maklerio įmonių filialai, įsteigti Lietuvos Respublikoje</w:t>
                </w:r>
              </w:p>
            </w:tc>
            <w:tc>
              <w:tcPr>
                <w:tcW w:w="2268" w:type="dxa"/>
                <w:hideMark/>
              </w:tcPr>
              <w:p>
                <w:pPr>
                  <w:rPr>
                    <w:sz w:val="22"/>
                    <w:szCs w:val="22"/>
                  </w:rPr>
                </w:pPr>
                <w:r>
                  <w:rPr>
                    <w:sz w:val="22"/>
                    <w:szCs w:val="22"/>
                  </w:rPr>
                  <w:t>Metinės pajamos</w:t>
                </w:r>
              </w:p>
            </w:tc>
            <w:tc>
              <w:tcPr>
                <w:tcW w:w="1985" w:type="dxa"/>
                <w:hideMark/>
              </w:tcPr>
              <w:p>
                <w:pPr>
                  <w:jc w:val="center"/>
                  <w:rPr>
                    <w:sz w:val="22"/>
                    <w:szCs w:val="22"/>
                  </w:rPr>
                </w:pPr>
                <w:r>
                  <w:rPr>
                    <w:sz w:val="22"/>
                    <w:szCs w:val="22"/>
                  </w:rPr>
                  <w:t>0,15 proc.</w:t>
                </w:r>
              </w:p>
            </w:tc>
          </w:tr>
          <w:tr>
            <w:tc>
              <w:tcPr>
                <w:tcW w:w="648" w:type="dxa"/>
                <w:hideMark/>
              </w:tcPr>
              <w:p>
                <w:pPr>
                  <w:ind w:left="72"/>
                  <w:jc w:val="center"/>
                  <w:rPr>
                    <w:sz w:val="22"/>
                    <w:szCs w:val="22"/>
                  </w:rPr>
                </w:pPr>
                <w:r>
                  <w:rPr>
                    <w:sz w:val="22"/>
                    <w:szCs w:val="22"/>
                  </w:rPr>
                  <w:t>12.</w:t>
                </w:r>
              </w:p>
            </w:tc>
            <w:tc>
              <w:tcPr>
                <w:tcW w:w="4563" w:type="dxa"/>
                <w:hideMark/>
              </w:tcPr>
              <w:p>
                <w:pPr>
                  <w:jc w:val="both"/>
                  <w:rPr>
                    <w:sz w:val="22"/>
                    <w:szCs w:val="22"/>
                  </w:rPr>
                </w:pPr>
                <w:r>
                  <w:rPr>
                    <w:sz w:val="22"/>
                    <w:szCs w:val="22"/>
                  </w:rPr>
                  <w:t>Valdymo įmonės, investicinės kintamojo kapitalo bendrovės, uždaro tipo investicinės bendrovės ir šių subjektų filialai, įsteigti Lietuvos Respublikoje</w:t>
                </w:r>
              </w:p>
            </w:tc>
            <w:tc>
              <w:tcPr>
                <w:tcW w:w="2268" w:type="dxa"/>
                <w:hideMark/>
              </w:tcPr>
              <w:p>
                <w:pPr>
                  <w:rPr>
                    <w:sz w:val="22"/>
                    <w:szCs w:val="22"/>
                  </w:rPr>
                </w:pPr>
                <w:r>
                  <w:rPr>
                    <w:sz w:val="22"/>
                    <w:szCs w:val="22"/>
                  </w:rPr>
                  <w:t>Valdomas kolektyvinio investavimo subjektų ir papildomo savanoriško pensijų kaupimo fondų turtas</w:t>
                </w:r>
              </w:p>
            </w:tc>
            <w:tc>
              <w:tcPr>
                <w:tcW w:w="1985" w:type="dxa"/>
                <w:hideMark/>
              </w:tcPr>
              <w:p>
                <w:pPr>
                  <w:jc w:val="center"/>
                  <w:rPr>
                    <w:sz w:val="22"/>
                    <w:szCs w:val="22"/>
                  </w:rPr>
                </w:pPr>
                <w:r>
                  <w:rPr>
                    <w:sz w:val="22"/>
                    <w:szCs w:val="22"/>
                  </w:rPr>
                  <w:t>0,05 proc.</w:t>
                </w:r>
              </w:p>
            </w:tc>
          </w:tr>
          <w:tr>
            <w:tc>
              <w:tcPr>
                <w:tcW w:w="648" w:type="dxa"/>
                <w:hideMark/>
              </w:tcPr>
              <w:p>
                <w:pPr>
                  <w:ind w:left="72"/>
                  <w:jc w:val="center"/>
                  <w:rPr>
                    <w:sz w:val="22"/>
                    <w:szCs w:val="22"/>
                  </w:rPr>
                </w:pPr>
                <w:r>
                  <w:rPr>
                    <w:sz w:val="22"/>
                    <w:szCs w:val="22"/>
                  </w:rPr>
                  <w:t>13.</w:t>
                </w:r>
              </w:p>
            </w:tc>
            <w:tc>
              <w:tcPr>
                <w:tcW w:w="4563" w:type="dxa"/>
                <w:hideMark/>
              </w:tcPr>
              <w:p>
                <w:pPr>
                  <w:tabs>
                    <w:tab w:val="left" w:pos="540"/>
                  </w:tabs>
                  <w:jc w:val="both"/>
                  <w:rPr>
                    <w:sz w:val="22"/>
                    <w:szCs w:val="22"/>
                  </w:rPr>
                </w:pPr>
                <w:r>
                  <w:rPr>
                    <w:sz w:val="22"/>
                    <w:szCs w:val="22"/>
                  </w:rPr>
                  <w:t>Reguliuojamos rinkos operatoriai</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21 721 Eur</w:t>
                </w:r>
              </w:p>
            </w:tc>
          </w:tr>
          <w:tr>
            <w:tc>
              <w:tcPr>
                <w:tcW w:w="648" w:type="dxa"/>
                <w:hideMark/>
              </w:tcPr>
              <w:p>
                <w:pPr>
                  <w:ind w:left="72"/>
                  <w:jc w:val="center"/>
                  <w:rPr>
                    <w:sz w:val="22"/>
                    <w:szCs w:val="22"/>
                  </w:rPr>
                </w:pPr>
                <w:r>
                  <w:rPr>
                    <w:sz w:val="22"/>
                    <w:szCs w:val="22"/>
                  </w:rPr>
                  <w:t>14.</w:t>
                </w:r>
              </w:p>
            </w:tc>
            <w:tc>
              <w:tcPr>
                <w:tcW w:w="4563" w:type="dxa"/>
                <w:hideMark/>
              </w:tcPr>
              <w:p>
                <w:pPr>
                  <w:tabs>
                    <w:tab w:val="left" w:pos="540"/>
                  </w:tabs>
                  <w:jc w:val="both"/>
                  <w:rPr>
                    <w:sz w:val="22"/>
                    <w:szCs w:val="22"/>
                  </w:rPr>
                </w:pPr>
                <w:r>
                  <w:rPr>
                    <w:sz w:val="22"/>
                    <w:szCs w:val="22"/>
                  </w:rPr>
                  <w:t>Centrinis vertybinių popierių depozitoriumas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28 962 Eur</w:t>
                </w:r>
              </w:p>
            </w:tc>
          </w:tr>
          <w:tr>
            <w:tc>
              <w:tcPr>
                <w:tcW w:w="648" w:type="dxa"/>
                <w:hideMark/>
              </w:tcPr>
              <w:p>
                <w:pPr>
                  <w:ind w:left="72"/>
                  <w:jc w:val="center"/>
                  <w:rPr>
                    <w:sz w:val="22"/>
                    <w:szCs w:val="22"/>
                  </w:rPr>
                </w:pPr>
                <w:r>
                  <w:rPr>
                    <w:sz w:val="22"/>
                    <w:szCs w:val="22"/>
                  </w:rPr>
                  <w:t>15.</w:t>
                </w:r>
              </w:p>
            </w:tc>
            <w:tc>
              <w:tcPr>
                <w:tcW w:w="4563" w:type="dxa"/>
                <w:hideMark/>
              </w:tcPr>
              <w:p>
                <w:pPr>
                  <w:tabs>
                    <w:tab w:val="center" w:pos="4153"/>
                    <w:tab w:val="right" w:pos="8306"/>
                  </w:tabs>
                  <w:rPr>
                    <w:sz w:val="22"/>
                    <w:szCs w:val="22"/>
                  </w:rPr>
                </w:pPr>
                <w:r>
                  <w:rPr>
                    <w:sz w:val="22"/>
                    <w:szCs w:val="22"/>
                  </w:rPr>
                  <w:t>Emitentai, kurių nuosavybės vertybiniai popieriai įtraukti į prekybą reguliuojamoje rinkoje Lietuvos Respublikoje ir (ar) kitoje Europos ekonominės erdvės valstybėje ir kurių priežiūrą atlieka Lietuvos bankas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868 Eur</w:t>
                </w:r>
              </w:p>
            </w:tc>
          </w:tr>
          <w:tr>
            <w:tc>
              <w:tcPr>
                <w:tcW w:w="648" w:type="dxa"/>
                <w:hideMark/>
              </w:tcPr>
              <w:p>
                <w:pPr>
                  <w:ind w:left="72"/>
                  <w:jc w:val="center"/>
                  <w:rPr>
                    <w:sz w:val="22"/>
                    <w:szCs w:val="22"/>
                  </w:rPr>
                </w:pPr>
                <w:r>
                  <w:rPr>
                    <w:sz w:val="22"/>
                    <w:szCs w:val="22"/>
                  </w:rPr>
                  <w:t>16.</w:t>
                </w:r>
              </w:p>
            </w:tc>
            <w:tc>
              <w:tcPr>
                <w:tcW w:w="4563" w:type="dxa"/>
                <w:hideMark/>
              </w:tcPr>
              <w:p>
                <w:pPr>
                  <w:jc w:val="both"/>
                  <w:rPr>
                    <w:sz w:val="22"/>
                    <w:szCs w:val="22"/>
                  </w:rPr>
                </w:pPr>
                <w:r>
                  <w:rPr>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hideMark/>
              </w:tcPr>
              <w:p>
                <w:pPr>
                  <w:ind w:left="72"/>
                  <w:jc w:val="center"/>
                  <w:rPr>
                    <w:sz w:val="22"/>
                    <w:szCs w:val="22"/>
                  </w:rPr>
                </w:pPr>
                <w:r>
                  <w:rPr>
                    <w:sz w:val="22"/>
                    <w:szCs w:val="22"/>
                  </w:rPr>
                  <w:t>17.</w:t>
                </w:r>
              </w:p>
            </w:tc>
            <w:tc>
              <w:tcPr>
                <w:tcW w:w="4563" w:type="dxa"/>
                <w:hideMark/>
              </w:tcPr>
              <w:p>
                <w:pPr>
                  <w:jc w:val="both"/>
                  <w:rPr>
                    <w:sz w:val="22"/>
                    <w:szCs w:val="22"/>
                  </w:rPr>
                </w:pPr>
                <w:r>
                  <w:rPr>
                    <w:sz w:val="22"/>
                    <w:szCs w:val="22"/>
                  </w:rPr>
                  <w:t>Draudimo brokerių įmonės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hideMark/>
              </w:tcPr>
              <w:p>
                <w:pPr>
                  <w:ind w:left="72"/>
                  <w:jc w:val="center"/>
                  <w:rPr>
                    <w:sz w:val="22"/>
                    <w:szCs w:val="22"/>
                  </w:rPr>
                </w:pPr>
                <w:r>
                  <w:rPr>
                    <w:sz w:val="22"/>
                    <w:szCs w:val="22"/>
                  </w:rPr>
                  <w:t>18.</w:t>
                </w:r>
              </w:p>
            </w:tc>
            <w:tc>
              <w:tcPr>
                <w:tcW w:w="4563" w:type="dxa"/>
                <w:hideMark/>
              </w:tcPr>
              <w:p>
                <w:pPr>
                  <w:tabs>
                    <w:tab w:val="left" w:pos="540"/>
                  </w:tabs>
                  <w:jc w:val="both"/>
                  <w:rPr>
                    <w:sz w:val="22"/>
                    <w:szCs w:val="22"/>
                  </w:rPr>
                </w:pPr>
                <w:r>
                  <w:rPr>
                    <w:sz w:val="22"/>
                    <w:szCs w:val="22"/>
                  </w:rPr>
                  <w:t>Finansų patarėjo įmonės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hideMark/>
              </w:tcPr>
              <w:p>
                <w:pPr>
                  <w:ind w:left="72"/>
                  <w:jc w:val="center"/>
                  <w:rPr>
                    <w:sz w:val="22"/>
                    <w:szCs w:val="22"/>
                  </w:rPr>
                </w:pPr>
                <w:r>
                  <w:rPr>
                    <w:sz w:val="22"/>
                    <w:szCs w:val="22"/>
                  </w:rPr>
                  <w:t>19.</w:t>
                </w:r>
              </w:p>
            </w:tc>
            <w:tc>
              <w:tcPr>
                <w:tcW w:w="4563" w:type="dxa"/>
                <w:hideMark/>
              </w:tcPr>
              <w:p>
                <w:pPr>
                  <w:tabs>
                    <w:tab w:val="left" w:pos="540"/>
                  </w:tabs>
                  <w:jc w:val="both"/>
                  <w:rPr>
                    <w:sz w:val="22"/>
                    <w:szCs w:val="22"/>
                  </w:rPr>
                </w:pPr>
                <w:r>
                  <w:rPr>
                    <w:bCs/>
                    <w:sz w:val="22"/>
                    <w:szCs w:val="22"/>
                  </w:rPr>
                  <w:t>Valiutos keityklos operatoriai</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tcPr>
              <w:p>
                <w:pPr>
                  <w:ind w:left="72"/>
                  <w:jc w:val="center"/>
                  <w:rPr>
                    <w:color w:val="000000"/>
                    <w:sz w:val="22"/>
                    <w:szCs w:val="22"/>
                  </w:rPr>
                </w:pPr>
                <w:r>
                  <w:rPr>
                    <w:color w:val="000000"/>
                    <w:sz w:val="22"/>
                    <w:szCs w:val="22"/>
                  </w:rPr>
                  <w:t>20.</w:t>
                </w:r>
              </w:p>
            </w:tc>
            <w:tc>
              <w:tcPr>
                <w:tcW w:w="4563" w:type="dxa"/>
              </w:tcPr>
              <w:p>
                <w:pPr>
                  <w:tabs>
                    <w:tab w:val="left" w:pos="540"/>
                  </w:tabs>
                  <w:jc w:val="both"/>
                  <w:rPr>
                    <w:color w:val="000000"/>
                    <w:sz w:val="22"/>
                    <w:szCs w:val="22"/>
                  </w:rPr>
                </w:pPr>
                <w:r>
                  <w:rPr>
                    <w:color w:val="000000"/>
                    <w:sz w:val="22"/>
                    <w:szCs w:val="22"/>
                  </w:rPr>
                  <w:t>Sutelktinio finansavimo platformos operatoriai</w:t>
                </w:r>
              </w:p>
            </w:tc>
            <w:tc>
              <w:tcPr>
                <w:tcW w:w="2268" w:type="dxa"/>
              </w:tcPr>
              <w:p>
                <w:pPr>
                  <w:jc w:val="center"/>
                  <w:rPr>
                    <w:color w:val="000000"/>
                    <w:sz w:val="22"/>
                    <w:szCs w:val="22"/>
                  </w:rPr>
                </w:pPr>
                <w:r>
                  <w:rPr>
                    <w:color w:val="000000"/>
                    <w:sz w:val="22"/>
                    <w:szCs w:val="22"/>
                  </w:rPr>
                  <w:t>–</w:t>
                </w:r>
              </w:p>
            </w:tc>
            <w:tc>
              <w:tcPr>
                <w:tcW w:w="1985" w:type="dxa"/>
              </w:tcPr>
              <w:p>
                <w:pPr>
                  <w:jc w:val="center"/>
                  <w:rPr>
                    <w:sz w:val="22"/>
                    <w:szCs w:val="22"/>
                  </w:rPr>
                </w:pPr>
                <w:r>
                  <w:rPr>
                    <w:sz w:val="22"/>
                    <w:szCs w:val="22"/>
                  </w:rPr>
                  <w:t>3 000 Eur</w:t>
                </w:r>
              </w:p>
            </w:tc>
          </w:tr>
          <w:tr>
            <w:tc>
              <w:tcPr>
                <w:tcW w:w="648" w:type="dxa"/>
              </w:tcPr>
              <w:p>
                <w:pPr>
                  <w:ind w:left="72"/>
                  <w:jc w:val="center"/>
                  <w:rPr>
                    <w:color w:val="000000"/>
                    <w:sz w:val="22"/>
                    <w:szCs w:val="22"/>
                  </w:rPr>
                </w:pPr>
                <w:r>
                  <w:rPr>
                    <w:color w:val="000000"/>
                    <w:sz w:val="22"/>
                    <w:szCs w:val="22"/>
                  </w:rPr>
                  <w:t>21.</w:t>
                </w:r>
              </w:p>
            </w:tc>
            <w:tc>
              <w:tcPr>
                <w:tcW w:w="4563" w:type="dxa"/>
              </w:tcPr>
              <w:p>
                <w:pPr>
                  <w:tabs>
                    <w:tab w:val="left" w:pos="540"/>
                  </w:tabs>
                  <w:jc w:val="both"/>
                  <w:rPr>
                    <w:color w:val="000000"/>
                    <w:sz w:val="22"/>
                    <w:szCs w:val="22"/>
                  </w:rPr>
                </w:pPr>
                <w:r>
                  <w:rPr>
                    <w:color w:val="000000"/>
                    <w:sz w:val="22"/>
                    <w:szCs w:val="22"/>
                  </w:rPr>
                  <w:t xml:space="preserve">Kredito davėjai, išskyrus kredito įstaigas ir jų filialus Lietuvos Respublikoje </w:t>
                </w:r>
              </w:p>
            </w:tc>
            <w:tc>
              <w:tcPr>
                <w:tcW w:w="2268" w:type="dxa"/>
              </w:tcPr>
              <w:p>
                <w:pPr>
                  <w:rPr>
                    <w:color w:val="000000"/>
                    <w:sz w:val="22"/>
                    <w:szCs w:val="22"/>
                  </w:rPr>
                </w:pPr>
                <w:r>
                  <w:rPr>
                    <w:color w:val="000000"/>
                    <w:sz w:val="22"/>
                    <w:szCs w:val="22"/>
                  </w:rPr>
                  <w:t>Vidutinė metinė likusi grąžinti išmokėtų kreditų suma</w:t>
                </w:r>
              </w:p>
            </w:tc>
            <w:tc>
              <w:tcPr>
                <w:tcW w:w="1985" w:type="dxa"/>
              </w:tcPr>
              <w:p>
                <w:pPr>
                  <w:jc w:val="center"/>
                  <w:rPr>
                    <w:sz w:val="22"/>
                    <w:szCs w:val="22"/>
                  </w:rPr>
                </w:pPr>
                <w:r>
                  <w:rPr>
                    <w:sz w:val="22"/>
                    <w:szCs w:val="22"/>
                  </w:rPr>
                  <w:t>0,0125 proc., bet ne mažiau kaip 100 Eur</w:t>
                </w:r>
              </w:p>
            </w:tc>
          </w:tr>
          <w:tr>
            <w:tc>
              <w:tcPr>
                <w:tcW w:w="648" w:type="dxa"/>
              </w:tcPr>
              <w:p>
                <w:pPr>
                  <w:ind w:left="72"/>
                  <w:jc w:val="center"/>
                  <w:rPr>
                    <w:color w:val="000000"/>
                    <w:sz w:val="22"/>
                    <w:szCs w:val="22"/>
                  </w:rPr>
                </w:pPr>
                <w:r>
                  <w:rPr>
                    <w:color w:val="000000"/>
                    <w:sz w:val="22"/>
                    <w:szCs w:val="22"/>
                  </w:rPr>
                  <w:t>22.</w:t>
                </w:r>
              </w:p>
            </w:tc>
            <w:tc>
              <w:tcPr>
                <w:tcW w:w="4563" w:type="dxa"/>
              </w:tcPr>
              <w:p>
                <w:pPr>
                  <w:tabs>
                    <w:tab w:val="left" w:pos="540"/>
                  </w:tabs>
                  <w:jc w:val="both"/>
                  <w:rPr>
                    <w:color w:val="000000"/>
                    <w:sz w:val="22"/>
                    <w:szCs w:val="22"/>
                  </w:rPr>
                </w:pPr>
                <w:r>
                  <w:rPr>
                    <w:color w:val="000000"/>
                    <w:sz w:val="22"/>
                    <w:szCs w:val="22"/>
                  </w:rPr>
                  <w:t>Tarpusavio skolinimo platformos operatoriai</w:t>
                </w:r>
              </w:p>
            </w:tc>
            <w:tc>
              <w:tcPr>
                <w:tcW w:w="2268" w:type="dxa"/>
              </w:tcPr>
              <w:p>
                <w:pPr>
                  <w:jc w:val="center"/>
                  <w:rPr>
                    <w:color w:val="000000"/>
                    <w:sz w:val="22"/>
                    <w:szCs w:val="22"/>
                  </w:rPr>
                </w:pPr>
                <w:r>
                  <w:rPr>
                    <w:color w:val="000000"/>
                    <w:sz w:val="22"/>
                    <w:szCs w:val="22"/>
                  </w:rPr>
                  <w:t>–</w:t>
                </w:r>
              </w:p>
            </w:tc>
            <w:tc>
              <w:tcPr>
                <w:tcW w:w="1985" w:type="dxa"/>
              </w:tcPr>
              <w:p>
                <w:pPr>
                  <w:jc w:val="center"/>
                  <w:rPr>
                    <w:sz w:val="22"/>
                    <w:szCs w:val="22"/>
                  </w:rPr>
                </w:pPr>
                <w:r>
                  <w:rPr>
                    <w:sz w:val="22"/>
                    <w:szCs w:val="22"/>
                  </w:rPr>
                  <w:t>3 000 Eur</w:t>
                </w:r>
              </w:p>
            </w:tc>
          </w:tr>
          <w:tr>
            <w:tc>
              <w:tcPr>
                <w:tcW w:w="648" w:type="dxa"/>
              </w:tcPr>
              <w:p>
                <w:pPr>
                  <w:ind w:left="72"/>
                  <w:jc w:val="center"/>
                  <w:rPr>
                    <w:color w:val="000000"/>
                    <w:sz w:val="22"/>
                    <w:szCs w:val="22"/>
                  </w:rPr>
                </w:pPr>
                <w:r>
                  <w:rPr>
                    <w:color w:val="000000"/>
                    <w:sz w:val="22"/>
                    <w:szCs w:val="22"/>
                  </w:rPr>
                  <w:t>23.</w:t>
                </w:r>
              </w:p>
            </w:tc>
            <w:tc>
              <w:tcPr>
                <w:tcW w:w="4563" w:type="dxa"/>
              </w:tcPr>
              <w:p>
                <w:pPr>
                  <w:tabs>
                    <w:tab w:val="left" w:pos="540"/>
                  </w:tabs>
                  <w:jc w:val="both"/>
                  <w:rPr>
                    <w:color w:val="000000"/>
                    <w:sz w:val="22"/>
                    <w:szCs w:val="22"/>
                  </w:rPr>
                </w:pPr>
                <w:r>
                  <w:rPr>
                    <w:color w:val="000000"/>
                    <w:sz w:val="22"/>
                    <w:szCs w:val="22"/>
                  </w:rPr>
                  <w:t>Nepriklausomi kredito tarpininkai</w:t>
                </w:r>
              </w:p>
            </w:tc>
            <w:tc>
              <w:tcPr>
                <w:tcW w:w="2268" w:type="dxa"/>
              </w:tcPr>
              <w:p>
                <w:pPr>
                  <w:jc w:val="center"/>
                  <w:rPr>
                    <w:color w:val="000000"/>
                    <w:sz w:val="22"/>
                    <w:szCs w:val="22"/>
                  </w:rPr>
                </w:pPr>
                <w:r>
                  <w:rPr>
                    <w:color w:val="000000"/>
                    <w:sz w:val="22"/>
                    <w:szCs w:val="22"/>
                  </w:rPr>
                  <w:t>–</w:t>
                </w:r>
              </w:p>
            </w:tc>
            <w:tc>
              <w:tcPr>
                <w:tcW w:w="1985" w:type="dxa"/>
              </w:tcPr>
              <w:p>
                <w:pPr>
                  <w:jc w:val="center"/>
                  <w:rPr>
                    <w:color w:val="000000"/>
                    <w:sz w:val="22"/>
                    <w:szCs w:val="22"/>
                  </w:rPr>
                </w:pPr>
                <w:r>
                  <w:rPr>
                    <w:color w:val="000000"/>
                    <w:sz w:val="22"/>
                    <w:szCs w:val="22"/>
                  </w:rPr>
                  <w:t>217 Eur</w:t>
                </w:r>
              </w:p>
            </w:tc>
          </w:tr>
          <w:tr>
            <w:tc>
              <w:tcPr>
                <w:tcW w:w="648" w:type="dxa"/>
              </w:tcPr>
              <w:p>
                <w:pPr>
                  <w:ind w:left="72"/>
                  <w:jc w:val="center"/>
                  <w:rPr>
                    <w:color w:val="000000"/>
                    <w:sz w:val="22"/>
                    <w:szCs w:val="22"/>
                  </w:rPr>
                </w:pPr>
                <w:r>
                  <w:rPr>
                    <w:color w:val="000000"/>
                    <w:sz w:val="22"/>
                    <w:szCs w:val="22"/>
                  </w:rPr>
                  <w:t>24.</w:t>
                </w:r>
              </w:p>
            </w:tc>
            <w:tc>
              <w:tcPr>
                <w:tcW w:w="4563" w:type="dxa"/>
              </w:tcPr>
              <w:p>
                <w:pPr>
                  <w:tabs>
                    <w:tab w:val="left" w:pos="540"/>
                  </w:tabs>
                  <w:jc w:val="both"/>
                  <w:rPr>
                    <w:color w:val="000000"/>
                    <w:sz w:val="22"/>
                    <w:szCs w:val="22"/>
                  </w:rPr>
                </w:pPr>
                <w:r>
                  <w:rPr>
                    <w:color w:val="000000"/>
                    <w:sz w:val="22"/>
                    <w:szCs w:val="22"/>
                  </w:rPr>
                  <w:t>Nepriklausomi vartojimo kredito tarpininkai</w:t>
                </w:r>
                <w:r>
                  <w:rPr>
                    <w:sz w:val="22"/>
                    <w:szCs w:val="22"/>
                  </w:rPr>
                  <w:t xml:space="preserve"> </w:t>
                </w:r>
              </w:p>
            </w:tc>
            <w:tc>
              <w:tcPr>
                <w:tcW w:w="2268" w:type="dxa"/>
              </w:tcPr>
              <w:p>
                <w:pPr>
                  <w:jc w:val="center"/>
                  <w:rPr>
                    <w:color w:val="000000"/>
                    <w:sz w:val="22"/>
                    <w:szCs w:val="22"/>
                  </w:rPr>
                </w:pPr>
                <w:r>
                  <w:rPr>
                    <w:color w:val="000000"/>
                    <w:sz w:val="22"/>
                    <w:szCs w:val="22"/>
                  </w:rPr>
                  <w:t>–</w:t>
                </w:r>
              </w:p>
            </w:tc>
            <w:tc>
              <w:tcPr>
                <w:tcW w:w="1985" w:type="dxa"/>
              </w:tcPr>
              <w:p>
                <w:pPr>
                  <w:jc w:val="center"/>
                  <w:rPr>
                    <w:color w:val="000000"/>
                    <w:sz w:val="22"/>
                    <w:szCs w:val="22"/>
                  </w:rPr>
                </w:pPr>
                <w:r>
                  <w:rPr>
                    <w:color w:val="000000"/>
                    <w:sz w:val="22"/>
                    <w:szCs w:val="22"/>
                  </w:rPr>
                  <w:t>217 Eur</w:t>
                </w:r>
              </w:p>
            </w:tc>
          </w:tr>
        </w:tbl>
        <w:p>
          <w:pPr>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45a8053ed2c455cb86d8025046d7afc"/>
        <w:lock w:val="sdtLocked"/>
        <w:richText/>
      </w:sdtPr>
      <w:sdtContent>
        <w:p>
          <w:pPr>
            <w:ind w:firstLine="6480"/>
            <w:rPr>
              <w:sz w:val="22"/>
              <w:szCs w:val="22"/>
            </w:rPr>
          </w:pPr>
          <w:r>
            <w:rPr>
              <w:sz w:val="22"/>
              <w:szCs w:val="22"/>
            </w:rPr>
            <w:t>Lietuvos Respublikos</w:t>
          </w:r>
        </w:p>
        <w:p>
          <w:pPr>
            <w:ind w:firstLine="6480"/>
            <w:rPr>
              <w:sz w:val="22"/>
              <w:szCs w:val="22"/>
            </w:rPr>
          </w:pPr>
          <w:r>
            <w:rPr>
              <w:sz w:val="22"/>
              <w:szCs w:val="22"/>
            </w:rPr>
            <w:t xml:space="preserve">Lietuvos banko įstatymo </w:t>
          </w:r>
        </w:p>
        <w:p>
          <w:pPr>
            <w:ind w:firstLine="6480"/>
            <w:rPr>
              <w:b/>
              <w:sz w:val="22"/>
              <w:szCs w:val="22"/>
            </w:rPr>
          </w:pPr>
          <w:sdt>
            <w:sdtPr>
              <w:alias w:val="Numeris"/>
              <w:tag w:val="nr_c45a8053ed2c455cb86d8025046d7afc"/>
              <w:lock w:val="sdtLocked"/>
              <w:richText/>
            </w:sdtPr>
            <w:sdtContent>
              <w:r>
                <w:rPr>
                  <w:sz w:val="22"/>
                  <w:szCs w:val="22"/>
                </w:rPr>
                <w:t>3</w:t>
              </w:r>
            </w:sdtContent>
          </w:sdt>
          <w:r>
            <w:rPr>
              <w:b/>
              <w:sz w:val="22"/>
              <w:szCs w:val="22"/>
            </w:rPr>
            <w:t xml:space="preserve"> </w:t>
          </w:r>
          <w:r>
            <w:rPr>
              <w:sz w:val="22"/>
              <w:szCs w:val="22"/>
            </w:rPr>
            <w:t>priedas</w:t>
          </w:r>
        </w:p>
        <w:p>
          <w:pPr>
            <w:ind w:firstLine="720"/>
            <w:rPr>
              <w:sz w:val="22"/>
              <w:szCs w:val="22"/>
            </w:rPr>
          </w:pPr>
        </w:p>
        <w:p>
          <w:pPr>
            <w:jc w:val="center"/>
            <w:rPr>
              <w:b/>
              <w:sz w:val="22"/>
              <w:szCs w:val="22"/>
            </w:rPr>
          </w:pPr>
          <w:sdt>
            <w:sdtPr>
              <w:alias w:val="Pavadinimas"/>
              <w:tag w:val="title_c45a8053ed2c455cb86d8025046d7afc"/>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9392a88c6a564eb6a1d27150849c37f7"/>
            <w:lock w:val="sdtLocked"/>
            <w:richText/>
          </w:sdtPr>
          <w:sdtContent>
            <w:p>
              <w:pPr>
                <w:ind w:firstLine="720"/>
                <w:jc w:val="both"/>
                <w:rPr>
                  <w:sz w:val="22"/>
                  <w:szCs w:val="22"/>
                </w:rPr>
              </w:pPr>
              <w:sdt>
                <w:sdtPr>
                  <w:alias w:val="Numeris"/>
                  <w:tag w:val="nr_9392a88c6a564eb6a1d27150849c37f7"/>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6ef40e06f6f342498ef9571918bea7a6"/>
            <w:lock w:val="sdtLocked"/>
            <w:richText/>
          </w:sdtPr>
          <w:sdtContent>
            <w:p>
              <w:pPr>
                <w:ind w:firstLine="720"/>
                <w:jc w:val="both"/>
                <w:rPr>
                  <w:sz w:val="22"/>
                  <w:szCs w:val="22"/>
                </w:rPr>
              </w:pPr>
              <w:sdt>
                <w:sdtPr>
                  <w:alias w:val="Numeris"/>
                  <w:tag w:val="nr_6ef40e06f6f342498ef9571918bea7a6"/>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7b28963640a04e48984fe9db3c32e15d"/>
            <w:lock w:val="sdtLocked"/>
            <w:richText/>
          </w:sdtPr>
          <w:sdtContent>
            <w:p>
              <w:pPr>
                <w:ind w:firstLine="720"/>
                <w:jc w:val="both"/>
                <w:rPr>
                  <w:sz w:val="22"/>
                  <w:szCs w:val="22"/>
                </w:rPr>
              </w:pPr>
              <w:sdt>
                <w:sdtPr>
                  <w:alias w:val="Numeris"/>
                  <w:tag w:val="nr_7b28963640a04e48984fe9db3c32e15d"/>
                  <w:lock w:val="sdtLocked"/>
                  <w:richText/>
                </w:sdtPr>
                <w:sdtContent>
                  <w:r>
                    <w:rPr>
                      <w:sz w:val="22"/>
                      <w:szCs w:val="22"/>
                    </w:rPr>
                    <w:t>3</w:t>
                  </w:r>
                </w:sdtContent>
              </w:sdt>
              <w:r>
                <w:rPr>
                  <w:sz w:val="22"/>
                  <w:szCs w:val="22"/>
                </w:rPr>
                <w:t xml:space="preserve">. 1993 m. gruodžio 13 d. Tarybos reglamentas (EB) Nr. 3603/93, nustatantis apibrėžimus, susijusius su Sutarties 104 ir 104b (1) straipsniuose numatytų uždraudimų taikymu (OL </w:t>
              </w:r>
              <w:r>
                <w:rPr>
                  <w:i/>
                  <w:sz w:val="22"/>
                  <w:szCs w:val="22"/>
                </w:rPr>
                <w:t>2004 m. specialusis leidimas</w:t>
              </w:r>
              <w:r>
                <w:rPr>
                  <w:sz w:val="22"/>
                  <w:szCs w:val="22"/>
                </w:rPr>
                <w:t xml:space="preserve">, 10 skyrius, 1 tomas, p. 27). </w:t>
              </w:r>
            </w:p>
          </w:sdtContent>
        </w:sdt>
        <w:sdt>
          <w:sdtPr>
            <w:alias w:val="3 pr. 4 p."/>
            <w:tag w:val="part_1bd45c0ff62a4d7f8ea9e508a0b3205e"/>
            <w:lock w:val="sdtLocked"/>
            <w:richText/>
          </w:sdtPr>
          <w:sdtContent>
            <w:p>
              <w:pPr>
                <w:ind w:firstLine="720"/>
                <w:jc w:val="both"/>
                <w:rPr>
                  <w:sz w:val="22"/>
                  <w:szCs w:val="22"/>
                </w:rPr>
              </w:pPr>
              <w:sdt>
                <w:sdtPr>
                  <w:alias w:val="Numeris"/>
                  <w:tag w:val="nr_1bd45c0ff62a4d7f8ea9e508a0b3205e"/>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w:t>
              </w:r>
              <w:r>
                <w:rPr>
                  <w:i/>
                  <w:sz w:val="22"/>
                  <w:szCs w:val="22"/>
                </w:rPr>
                <w:t>2004 m. specialusis leidimas</w:t>
              </w:r>
              <w:r>
                <w:rPr>
                  <w:sz w:val="22"/>
                  <w:szCs w:val="22"/>
                </w:rPr>
                <w:t xml:space="preserve">, 10 skyrius, 1 tomas, p. 30). </w:t>
              </w:r>
            </w:p>
          </w:sdtContent>
        </w:sdt>
        <w:sdt>
          <w:sdtPr>
            <w:alias w:val="3 pr. 5 p."/>
            <w:tag w:val="part_9009c7b2bdf64b86b01bb2aa21dd1412"/>
            <w:lock w:val="sdtLocked"/>
            <w:richText/>
          </w:sdtPr>
          <w:sdtContent>
            <w:p>
              <w:pPr>
                <w:ind w:firstLine="720"/>
                <w:jc w:val="both"/>
                <w:rPr>
                  <w:sz w:val="22"/>
                  <w:szCs w:val="22"/>
                </w:rPr>
              </w:pPr>
              <w:sdt>
                <w:sdtPr>
                  <w:alias w:val="Numeris"/>
                  <w:tag w:val="nr_9009c7b2bdf64b86b01bb2aa21dd1412"/>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w:t>
              </w:r>
              <w:r>
                <w:rPr>
                  <w:i/>
                  <w:sz w:val="22"/>
                  <w:szCs w:val="22"/>
                </w:rPr>
                <w:t>2004 m. specialusis leidimas</w:t>
              </w:r>
              <w:r>
                <w:rPr>
                  <w:sz w:val="22"/>
                  <w:szCs w:val="22"/>
                </w:rPr>
                <w:t>, 19 skyrius, 4 tomas, p. 152), su paskutiniais pakeitimais, padarytais 2008 m. gruodžio 18 d. Tarybos reglamentu (EB) Nr. 44/2009 (OL 2009 L 17, p. 1).</w:t>
              </w:r>
            </w:p>
          </w:sdtContent>
        </w:sdt>
        <w:sdt>
          <w:sdtPr>
            <w:alias w:val="3 pr. 6 p."/>
            <w:tag w:val="part_c486f41b512f459190934e503116ae68"/>
            <w:lock w:val="sdtLocked"/>
            <w:richText/>
          </w:sdtPr>
          <w:sdtContent>
            <w:p>
              <w:pPr>
                <w:ind w:firstLine="720"/>
                <w:jc w:val="both"/>
                <w:rPr>
                  <w:sz w:val="22"/>
                  <w:szCs w:val="22"/>
                </w:rPr>
              </w:pPr>
              <w:sdt>
                <w:sdtPr>
                  <w:alias w:val="Numeris"/>
                  <w:tag w:val="nr_c486f41b512f459190934e503116ae68"/>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w:t>
              </w:r>
              <w:r>
                <w:rPr>
                  <w:i/>
                  <w:sz w:val="22"/>
                  <w:szCs w:val="22"/>
                </w:rPr>
                <w:t>2004 m. specialusis leidimas</w:t>
              </w:r>
              <w:r>
                <w:rPr>
                  <w:sz w:val="22"/>
                  <w:szCs w:val="22"/>
                </w:rPr>
                <w:t>, 19 skyrius, 4 tomas, p. 157).</w:t>
              </w:r>
            </w:p>
          </w:sdtContent>
        </w:sdt>
        <w:sdt>
          <w:sdtPr>
            <w:alias w:val="3 pr. 7 p."/>
            <w:tag w:val="part_3790cc695bb441ef9d19db20321710b8"/>
            <w:lock w:val="sdtLocked"/>
            <w:richText/>
          </w:sdtPr>
          <w:sdtContent>
            <w:p>
              <w:pPr>
                <w:ind w:firstLine="720"/>
                <w:jc w:val="both"/>
                <w:rPr>
                  <w:sz w:val="22"/>
                  <w:szCs w:val="22"/>
                </w:rPr>
              </w:pPr>
              <w:sdt>
                <w:sdtPr>
                  <w:alias w:val="Numeris"/>
                  <w:tag w:val="nr_3790cc695bb441ef9d19db20321710b8"/>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w:t>
              </w:r>
              <w:r>
                <w:rPr>
                  <w:i/>
                  <w:sz w:val="22"/>
                  <w:szCs w:val="22"/>
                </w:rPr>
                <w:t>2004 m. specialusis leidimas</w:t>
              </w:r>
              <w:r>
                <w:rPr>
                  <w:sz w:val="22"/>
                  <w:szCs w:val="22"/>
                </w:rPr>
                <w:t>, 10 skyrius, 3 tomas, p. 89).</w:t>
              </w:r>
            </w:p>
          </w:sdtContent>
        </w:sdt>
        <w:sdt>
          <w:sdtPr>
            <w:alias w:val="3 pr. 8 p."/>
            <w:tag w:val="part_f49ae22a00e842049f66ebf7a0953dc1"/>
            <w:lock w:val="sdtLocked"/>
            <w:richText/>
          </w:sdtPr>
          <w:sdtContent>
            <w:p>
              <w:pPr>
                <w:ind w:firstLine="720"/>
                <w:jc w:val="both"/>
                <w:rPr>
                  <w:sz w:val="22"/>
                  <w:szCs w:val="22"/>
                </w:rPr>
              </w:pPr>
              <w:sdt>
                <w:sdtPr>
                  <w:alias w:val="Numeris"/>
                  <w:tag w:val="nr_f49ae22a00e842049f66ebf7a0953dc1"/>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c150edcf79a4ac7bfc6ebd61e1cfb77"/>
            <w:lock w:val="sdtLocked"/>
            <w:richText/>
          </w:sdtPr>
          <w:sdtContent>
            <w:p>
              <w:pPr>
                <w:ind w:firstLine="720"/>
                <w:jc w:val="both"/>
                <w:rPr>
                  <w:sz w:val="22"/>
                  <w:szCs w:val="22"/>
                </w:rPr>
              </w:pPr>
              <w:sdt>
                <w:sdtPr>
                  <w:alias w:val="Numeris"/>
                  <w:tag w:val="nr_bc150edcf79a4ac7bfc6ebd61e1cfb77"/>
                  <w:lock w:val="sdtLocked"/>
                  <w:richText/>
                </w:sdtPr>
                <w:sdtContent>
                  <w:r>
                    <w:rPr>
                      <w:sz w:val="22"/>
                      <w:szCs w:val="22"/>
                    </w:rPr>
                    <w:t>9</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0 p."/>
            <w:tag w:val="part_6eb77abcc4814c1cb2fdfc79153f7cb4"/>
            <w:lock w:val="sdtLocked"/>
            <w:richText/>
          </w:sdtPr>
          <w:sdtContent>
            <w:p>
              <w:pPr>
                <w:ind w:firstLine="720"/>
                <w:jc w:val="both"/>
              </w:pPr>
              <w:sdt>
                <w:sdtPr>
                  <w:alias w:val="Numeris"/>
                  <w:tag w:val="nr_6eb77abcc4814c1cb2fdfc79153f7cb4"/>
                  <w:lock w:val="sdtLocked"/>
                  <w:richText/>
                </w:sdtPr>
                <w:sdtContent>
                  <w:r>
                    <w:rPr>
                      <w:sz w:val="22"/>
                      <w:szCs w:val="22"/>
                    </w:rPr>
                    <w:t>10</w:t>
                  </w:r>
                </w:sdtContent>
              </w:sdt>
              <w:r>
                <w:rPr>
                  <w:sz w:val="22"/>
                  <w:szCs w:val="22"/>
                </w:rPr>
                <w:t>. 2014 m. gegužės 15 d. Europos Parlamento ir Tarybos direktyva 2014/59/ES, kuria nustatoma kredito įstaigų̨ ir investicinių įmonių̨ gaivinimo ir pertvarkymo sistema ir iš dalies keičiamos Tarybos direktyva 82/891/EEB, direktyvos 2001/24/EB, 2002/47/EB, 2004/25/EB, 2005/56/EB, 2007/36/EB, 2011/35/ES, 2012/30/ES bei 2013/36/ES ir Europos Parlamento ir Tarybos reglamentai (ES) Nr. 1093/2010 bei (ES) Nr. 648/2012 (OL 2014 L 173, p. 190).</w:t>
              </w:r>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rFonts w:eastAsia="MS Mincho"/>
              <w:i/>
              <w:iCs/>
              <w:sz w:val="20"/>
            </w:rPr>
          </w:pPr>
          <w:r>
            <w:rPr>
              <w:i/>
              <w:sz w:val="20"/>
            </w:rPr>
            <w:t xml:space="preserve">Nr. </w:t>
          </w:r>
          <w:hyperlink r:id="rId129" w:history="1">
            <w:r>
              <w:rPr>
                <w:i/>
                <w:color w:val="0000FF"/>
                <w:sz w:val="20"/>
                <w:u w:val="single"/>
              </w:rPr>
              <w:t>XI-1667</w:t>
            </w:r>
          </w:hyperlink>
          <w:r>
            <w:rPr>
              <w:i/>
              <w:sz w:val="20"/>
            </w:rPr>
            <w:t>, 2011-11-17, Žin., 2011, Nr. 145-6813 (2011-12-01)</w:t>
          </w:r>
        </w:p>
        <w:p>
          <w:pPr>
            <w:ind w:firstLine="720"/>
            <w:jc w:val="both"/>
            <w:rPr>
              <w:rFonts w:eastAsia="MS Mincho"/>
              <w:i/>
              <w:iCs/>
              <w:sz w:val="20"/>
            </w:rPr>
          </w:pPr>
          <w:r>
            <w:rPr>
              <w:i/>
              <w:sz w:val="20"/>
            </w:rPr>
            <w:t xml:space="preserve">Nr. </w:t>
          </w:r>
          <w:hyperlink r:id="rId130" w:history="1">
            <w:r>
              <w:rPr>
                <w:i/>
                <w:color w:val="0000FF"/>
                <w:sz w:val="20"/>
                <w:u w:val="single"/>
              </w:rPr>
              <w:t>XII-1046</w:t>
            </w:r>
          </w:hyperlink>
          <w:r>
            <w:rPr>
              <w:i/>
              <w:sz w:val="20"/>
            </w:rPr>
            <w:t>, 2014-07-17, paskelbta TAR 2014-08-01, i. k. 2014-10742</w:t>
          </w:r>
        </w:p>
        <w:p>
          <w:pPr>
            <w:jc w:val="both"/>
            <w:rPr>
              <w:i/>
              <w:sz w:val="22"/>
              <w:szCs w:val="22"/>
            </w:rPr>
          </w:pPr>
          <w:r>
            <w:rPr>
              <w:i/>
              <w:sz w:val="20"/>
            </w:rPr>
            <w:t xml:space="preserve">Nr. </w:t>
          </w:r>
          <w:hyperlink r:id="rId131"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2"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3"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4"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5"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6"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7"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8" w:history="1">
            <w:r>
              <w:rPr>
                <w:rStyle w:val="Hipersaitas"/>
                <w:sz w:val="20"/>
              </w:rPr>
              <w:t>89-2741</w:t>
            </w:r>
          </w:hyperlink>
          <w:r>
            <w:rPr>
              <w:sz w:val="20"/>
            </w:rPr>
            <w:t xml:space="preserve">) ir Lietuvos Respublikos baudžiamojo proceso kodeksu (Žin., 2002, Nr. </w:t>
          </w:r>
          <w:hyperlink r:id="rId139"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0"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6"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7"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8"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9"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1"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4"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6"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7"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0"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825C6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00" Type="http://schemas.openxmlformats.org/officeDocument/2006/relationships/hyperlink" TargetMode="External" Target="http://www3.lrs.lt/cgi-bin/preps2?a=230454&amp;b="/>
  <Relationship Id="rId101" Type="http://schemas.openxmlformats.org/officeDocument/2006/relationships/hyperlink" TargetMode="External" Target="http://www3.lrs.lt/cgi-bin/preps2?a=361206&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30454&amp;b="/>
  <Relationship Id="rId104" Type="http://schemas.openxmlformats.org/officeDocument/2006/relationships/hyperlink" TargetMode="External" Target="http://www3.lrs.lt/cgi-bin/preps2?a=361206&amp;b="/>
  <Relationship Id="rId105" Type="http://schemas.openxmlformats.org/officeDocument/2006/relationships/hyperlink" TargetMode="External" Target="http://www3.lrs.lt/cgi-bin/preps2?a=412373&amp;b="/>
  <Relationship Id="rId106" Type="http://schemas.openxmlformats.org/officeDocument/2006/relationships/hyperlink" TargetMode="External" Target="http://www3.lrs.lt/cgi-bin/preps2?a=227304&amp;b="/>
  <Relationship Id="rId107" Type="http://schemas.openxmlformats.org/officeDocument/2006/relationships/hyperlink" TargetMode="External" Target="http://www3.lrs.lt/cgi-bin/preps2?a=361206&amp;b="/>
  <Relationship Id="rId108" Type="http://schemas.openxmlformats.org/officeDocument/2006/relationships/hyperlink" TargetMode="External" Target="http://www3.lrs.lt/cgi-bin/preps2?a=412373&amp;b="/>
  <Relationship Id="rId109" Type="http://schemas.openxmlformats.org/officeDocument/2006/relationships/hyperlink" TargetMode="External" Target="http://www3.lrs.lt/cgi-bin/preps2?a=412373&amp;b="/>
  <Relationship Id="rId11" Type="http://schemas.microsoft.com/office/2007/relationships/stylesWithEffects" Target="stylesWithEffects.xml"/>
  <Relationship Id="rId110" Type="http://schemas.openxmlformats.org/officeDocument/2006/relationships/hyperlink" TargetMode="External" Target="http://www3.lrs.lt/cgi-bin/preps2?a=227304&amp;b="/>
  <Relationship Id="rId111" Type="http://schemas.openxmlformats.org/officeDocument/2006/relationships/hyperlink" TargetMode="External" Target="http://www3.lrs.lt/cgi-bin/preps2?a=274804&amp;b="/>
  <Relationship Id="rId112" Type="http://schemas.openxmlformats.org/officeDocument/2006/relationships/hyperlink" TargetMode="External" Target="http://www3.lrs.lt/cgi-bin/preps2?a=396599&amp;b="/>
  <Relationship Id="rId113" Type="http://schemas.openxmlformats.org/officeDocument/2006/relationships/hyperlink" TargetMode="External" Target="http://www3.lrs.lt/cgi-bin/preps2?a=396597&amp;b="/>
  <Relationship Id="rId114" Type="http://schemas.openxmlformats.org/officeDocument/2006/relationships/hyperlink" TargetMode="External" Target="http://www3.lrs.lt/cgi-bin/preps2?a=2273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396599&amp;b="/>
  <Relationship Id="rId117" Type="http://schemas.openxmlformats.org/officeDocument/2006/relationships/hyperlink" TargetMode="External" Target="http://www3.lrs.lt/cgi-bin/preps2?a=396597&amp;b="/>
  <Relationship Id="rId118" Type="http://schemas.openxmlformats.org/officeDocument/2006/relationships/hyperlink" TargetMode="External" Target="http://www3.lrs.lt/cgi-bin/preps2?a=412373&amp;b="/>
  <Relationship Id="rId119" Type="http://schemas.openxmlformats.org/officeDocument/2006/relationships/hyperlink" TargetMode="External" Target="http://www3.lrs.lt/cgi-bin/preps2?a=213881&amp;b="/>
  <Relationship Id="rId12" Type="http://schemas.openxmlformats.org/officeDocument/2006/relationships/theme" Target="theme/theme1.xml"/>
  <Relationship Id="rId120" Type="http://schemas.openxmlformats.org/officeDocument/2006/relationships/hyperlink" TargetMode="External" Target="http://www3.lrs.lt/cgi-bin/preps2?a=231828&amp;b="/>
  <Relationship Id="rId121" Type="http://schemas.openxmlformats.org/officeDocument/2006/relationships/hyperlink" TargetMode="External" Target="http://www3.lrs.lt/cgi-bin/preps2?a=274804&amp;b="/>
  <Relationship Id="rId122" Type="http://schemas.openxmlformats.org/officeDocument/2006/relationships/hyperlink" TargetMode="External" Target="http://www3.lrs.lt/cgi-bin/preps2?a=274804&amp;b="/>
  <Relationship Id="rId123" Type="http://schemas.openxmlformats.org/officeDocument/2006/relationships/hyperlink" TargetMode="External" Target="http://www3.lrs.lt/cgi-bin/preps2?a=469641&amp;b="/>
  <Relationship Id="rId124" Type="http://schemas.openxmlformats.org/officeDocument/2006/relationships/hyperlink" TargetMode="External" Target="http://www3.lrs.lt/cgi-bin/preps2?a=227304&amp;b="/>
  <Relationship Id="rId125" Type="http://schemas.openxmlformats.org/officeDocument/2006/relationships/hyperlink" TargetMode="External" Target="http://www3.lrs.lt/cgi-bin/preps2?a=274804&amp;b="/>
  <Relationship Id="rId126" Type="http://schemas.openxmlformats.org/officeDocument/2006/relationships/hyperlink" TargetMode="External" Target="http://www3.lrs.lt/cgi-bin/preps2?a=231829&amp;b="/>
  <Relationship Id="rId127" Type="http://schemas.openxmlformats.org/officeDocument/2006/relationships/hyperlink" TargetMode="External" Target="http://www3.lrs.lt/cgi-bin/preps2?a=227304&amp;b="/>
  <Relationship Id="rId128" Type="http://schemas.openxmlformats.org/officeDocument/2006/relationships/hyperlink" TargetMode="External" Target="http://www3.lrs.lt/cgi-bin/preps2?a=274804&amp;b="/>
  <Relationship Id="rId129" Type="http://schemas.openxmlformats.org/officeDocument/2006/relationships/hyperlink" TargetMode="External" Target="http://www3.lrs.lt/cgi-bin/preps2?a=412356&amp;b="/>
  <Relationship Id="rId13" Type="http://schemas.openxmlformats.org/officeDocument/2006/relationships/webSettings" Target="webSettings.xml"/>
  <Relationship Id="rId130" Type="http://schemas.openxmlformats.org/officeDocument/2006/relationships/hyperlink" TargetMode="External" Target="http://www3.lrs.lt/cgi-bin/preps2?a=478702&amp;b="/>
  <Relationship Id="rId131" Type="http://schemas.openxmlformats.org/officeDocument/2006/relationships/hyperlink" TargetMode="External" Target="http://www3.lrs.lt/cgi-bin/preps2?a=412373&amp;b="/>
  <Relationship Id="rId132" Type="http://schemas.openxmlformats.org/officeDocument/2006/relationships/hyperlink" TargetMode="External" Target="http://www3.lrs.lt/cgi-bin/preps2?Condition1=26025&amp;Condition2="/>
  <Relationship Id="rId133" Type="http://schemas.openxmlformats.org/officeDocument/2006/relationships/hyperlink" TargetMode="External" Target="http://www3.lrs.lt/cgi-bin/preps2?Condition1=37819&amp;Condition2="/>
  <Relationship Id="rId134" Type="http://schemas.openxmlformats.org/officeDocument/2006/relationships/hyperlink" TargetMode="External" Target="http://www3.lrs.lt/cgi-bin/preps2?Condition1=41676&amp;Condition2="/>
  <Relationship Id="rId135" Type="http://schemas.openxmlformats.org/officeDocument/2006/relationships/hyperlink" TargetMode="External" Target="http://www3.lrs.lt/cgi-bin/preps2?Condition1=128873&amp;Condition2="/>
  <Relationship Id="rId136" Type="http://schemas.openxmlformats.org/officeDocument/2006/relationships/hyperlink" TargetMode="External" Target="http://www3.lrs.lt/cgi-bin/preps2?a=206757&amp;b="/>
  <Relationship Id="rId137" Type="http://schemas.openxmlformats.org/officeDocument/2006/relationships/hyperlink" TargetMode="External" Target="http://www3.lrs.lt/cgi-bin/preps2?a=209663&amp;b="/>
  <Relationship Id="rId138" Type="http://schemas.openxmlformats.org/officeDocument/2006/relationships/hyperlink" TargetMode="External" Target="http://www3.lrs.lt/cgi-bin/preps2?a=111555&amp;b="/>
  <Relationship Id="rId139" Type="http://schemas.openxmlformats.org/officeDocument/2006/relationships/hyperlink" TargetMode="External" Target="http://www3.lrs.lt/cgi-bin/preps2?a=163482&amp;b="/>
  <Relationship Id="rId14" Type="http://schemas.openxmlformats.org/officeDocument/2006/relationships/hyperlink" TargetMode="External" Target="http://www3.lrs.lt/cgi-bin/preps2?Condition1=128873&amp;Condition2="/>
  <Relationship Id="rId140" Type="http://schemas.openxmlformats.org/officeDocument/2006/relationships/hyperlink" TargetMode="External" Target="http://www3.lrs.lt/cgi-bin/preps2?a=213881&amp;b="/>
  <Relationship Id="rId141" Type="http://schemas.openxmlformats.org/officeDocument/2006/relationships/hyperlink" TargetMode="External" Target="http://www3.lrs.lt/cgi-bin/preps2?a=227304&amp;b="/>
  <Relationship Id="rId142" Type="http://schemas.openxmlformats.org/officeDocument/2006/relationships/hyperlink" TargetMode="External" Target="http://www3.lrs.lt/cgi-bin/preps2?a=230454&amp;b="/>
  <Relationship Id="rId143" Type="http://schemas.openxmlformats.org/officeDocument/2006/relationships/hyperlink" TargetMode="External" Target="http://www3.lrs.lt/cgi-bin/preps2?a=231828&amp;b="/>
  <Relationship Id="rId144" Type="http://schemas.openxmlformats.org/officeDocument/2006/relationships/hyperlink" TargetMode="External" Target="http://www3.lrs.lt/cgi-bin/preps2?a=231829&amp;b="/>
  <Relationship Id="rId145" Type="http://schemas.openxmlformats.org/officeDocument/2006/relationships/hyperlink" TargetMode="External" Target="http://www3.lrs.lt/cgi-bin/preps2?a=274804&amp;b="/>
  <Relationship Id="rId146" Type="http://schemas.openxmlformats.org/officeDocument/2006/relationships/hyperlink" TargetMode="External" Target="http://www3.lrs.lt/cgi-bin/preps2?a=361205&amp;b="/>
  <Relationship Id="rId147" Type="http://schemas.openxmlformats.org/officeDocument/2006/relationships/hyperlink" TargetMode="External" Target="http://www3.lrs.lt/cgi-bin/preps2?a=396599&amp;b="/>
  <Relationship Id="rId148" Type="http://schemas.openxmlformats.org/officeDocument/2006/relationships/hyperlink" TargetMode="External" Target="http://www3.lrs.lt/cgi-bin/preps2?a=412356&amp;b="/>
  <Relationship Id="rId149" Type="http://schemas.openxmlformats.org/officeDocument/2006/relationships/hyperlink" TargetMode="External" Target="http://www3.lrs.lt/cgi-bin/preps2?a=46495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469641&amp;b="/>
  <Relationship Id="rId151" Type="http://schemas.openxmlformats.org/officeDocument/2006/relationships/hyperlink" TargetMode="External" Target="http://www3.lrs.lt/cgi-bin/preps2?a=478702&amp;b="/>
  <Relationship Id="rId152" Type="http://schemas.openxmlformats.org/officeDocument/2006/relationships/hyperlink" TargetMode="External" Target="http://www3.lrs.lt/cgi-bin/preps2?a=340369&amp;b="/>
  <Relationship Id="rId153" Type="http://schemas.openxmlformats.org/officeDocument/2006/relationships/hyperlink" TargetMode="External" Target="http://www3.lrs.lt/cgi-bin/preps2?a=359889&amp;b="/>
  <Relationship Id="rId154" Type="http://schemas.openxmlformats.org/officeDocument/2006/relationships/hyperlink" TargetMode="External" Target="http://www3.lrs.lt/cgi-bin/preps2?a=361206&amp;b="/>
  <Relationship Id="rId155" Type="http://schemas.openxmlformats.org/officeDocument/2006/relationships/hyperlink" TargetMode="External" Target="http://www3.lrs.lt/cgi-bin/preps2?a=386459&amp;b="/>
  <Relationship Id="rId156" Type="http://schemas.openxmlformats.org/officeDocument/2006/relationships/hyperlink" TargetMode="External" Target="http://www3.lrs.lt/cgi-bin/preps2?a=396597&amp;b="/>
  <Relationship Id="rId157" Type="http://schemas.openxmlformats.org/officeDocument/2006/relationships/hyperlink" TargetMode="External" Target="http://www3.lrs.lt/cgi-bin/preps2?a=412373&amp;b="/>
  <Relationship Id="rId158" Type="http://schemas.openxmlformats.org/officeDocument/2006/relationships/hyperlink" TargetMode="External" Target="http://www3.lrs.lt/cgi-bin/preps2?a=415118&amp;b="/>
  <Relationship Id="rId159" Type="http://schemas.openxmlformats.org/officeDocument/2006/relationships/hyperlink" TargetMode="External" Target="http://www3.lrs.lt/cgi-bin/preps2?a=464957&amp;b="/>
  <Relationship Id="rId16" Type="http://schemas.openxmlformats.org/officeDocument/2006/relationships/hyperlink" TargetMode="External" Target="http://www3.lrs.lt/cgi-bin/preps2?a=274804&amp;b="/>
  <Relationship Id="rId160" Type="http://schemas.openxmlformats.org/officeDocument/2006/relationships/hyperlink" TargetMode="External" Target="http://www3.lrs.lt/cgi-bin/preps2?a=478691&amp;b="/>
  <Relationship Id="rId161" Type="http://schemas.openxmlformats.org/officeDocument/2006/relationships/hyperlink" TargetMode="External" Target="http://www3.lrs.lt/cgi-bin/preps2?a=412373&amp;b="/>
  <Relationship Id="rId162" Type="http://schemas.openxmlformats.org/officeDocument/2006/relationships/hyperlink" TargetMode="External" Target="http://www3.lrs.lt/cgi-bin/preps2?a=274804&amp;b="/>
  <Relationship Id="rId163" Type="http://schemas.openxmlformats.org/officeDocument/2006/relationships/hyperlink" TargetMode="External" Target="http://www3.lrs.lt/cgi-bin/preps2?a=478702&amp;b="/>
  <Relationship Id="rId164" Type="http://schemas.openxmlformats.org/officeDocument/2006/relationships/hyperlink" TargetMode="External" Target="http://www3.lrs.lt/cgi-bin/preps2?a=230454&amp;b="/>
  <Relationship Id="rId165" Type="http://schemas.openxmlformats.org/officeDocument/2006/relationships/hyperlink" TargetMode="External" Target="http://www3.lrs.lt/cgi-bin/preps2?a=361206&amp;b="/>
  <Relationship Id="rId166" Type="http://schemas.openxmlformats.org/officeDocument/2006/relationships/hyperlink" TargetMode="External" Target="http://www3.lrs.lt/cgi-bin/preps2?a=412373&amp;b="/>
  <Relationship Id="rId167" Type="http://schemas.openxmlformats.org/officeDocument/2006/relationships/hyperlink" TargetMode="External" Target="http://www3.lrs.lt/cgi-bin/preps2?a=478691&amp;b="/>
  <Relationship Id="rId168" Type="http://schemas.openxmlformats.org/officeDocument/2006/relationships/customXml" Target="../customXml/item1.xml"/>
  <Relationship Id="rId17" Type="http://schemas.openxmlformats.org/officeDocument/2006/relationships/hyperlink" TargetMode="External" Target="http://www3.lrs.lt/cgi-bin/preps2?a=464959&amp;b="/>
  <Relationship Id="rId18" Type="http://schemas.openxmlformats.org/officeDocument/2006/relationships/hyperlink" TargetMode="External" Target="http://www3.lrs.lt/cgi-bin/preps2?a=464957&amp;b="/>
  <Relationship Id="rId19" Type="http://schemas.openxmlformats.org/officeDocument/2006/relationships/hyperlink" TargetMode="External" Target="http://www3.lrs.lt/cgi-bin/preps2?a=227304&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412373&amp;b="/>
  <Relationship Id="rId25" Type="http://schemas.openxmlformats.org/officeDocument/2006/relationships/hyperlink" TargetMode="External" Target="http://www3.lrs.lt/cgi-bin/preps2?a=22730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412356&amp;b="/>
  <Relationship Id="rId28" Type="http://schemas.openxmlformats.org/officeDocument/2006/relationships/hyperlink" TargetMode="External" Target="http://www3.lrs.lt/cgi-bin/preps2?a=213881&amp;b="/>
  <Relationship Id="rId29" Type="http://schemas.openxmlformats.org/officeDocument/2006/relationships/hyperlink" TargetMode="External" Target="http://www3.lrs.lt/cgi-bin/preps2?a=230454&amp;b="/>
  <Relationship Id="rId3" Type="http://schemas.openxmlformats.org/officeDocument/2006/relationships/fontTable" Target="fontTable.xml"/>
  <Relationship Id="rId30" Type="http://schemas.openxmlformats.org/officeDocument/2006/relationships/hyperlink" TargetMode="External" Target="http://www3.lrs.lt/cgi-bin/preps2?a=274804&amp;b="/>
  <Relationship Id="rId31" Type="http://schemas.openxmlformats.org/officeDocument/2006/relationships/hyperlink" TargetMode="External" Target="http://www3.lrs.lt/cgi-bin/preps2?a=361205&amp;b="/>
  <Relationship Id="rId32" Type="http://schemas.openxmlformats.org/officeDocument/2006/relationships/hyperlink" TargetMode="External" Target="http://www3.lrs.lt/cgi-bin/preps2?a=412356&amp;b="/>
  <Relationship Id="rId33" Type="http://schemas.openxmlformats.org/officeDocument/2006/relationships/hyperlink" TargetMode="External" Target="http://www3.lrs.lt/cgi-bin/preps2?a=478702&amp;b="/>
  <Relationship Id="rId34" Type="http://schemas.openxmlformats.org/officeDocument/2006/relationships/hyperlink" TargetMode="External" Target="http://www3.lrs.lt/cgi-bin/preps2?a=361206&amp;b="/>
  <Relationship Id="rId35" Type="http://schemas.openxmlformats.org/officeDocument/2006/relationships/hyperlink" TargetMode="External" Target="http://www3.lrs.lt/cgi-bin/preps2?a=412373&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396597&amp;b="/>
  <Relationship Id="rId38" Type="http://schemas.openxmlformats.org/officeDocument/2006/relationships/hyperlink" TargetMode="External" Target="http://www3.lrs.lt/cgi-bin/preps2?a=396597&amp;b="/>
  <Relationship Id="rId39" Type="http://schemas.openxmlformats.org/officeDocument/2006/relationships/hyperlink" TargetMode="External" Target="http://www3.lrs.lt/cgi-bin/preps2?a=396597&amp;b="/>
  <Relationship Id="rId4" Type="http://schemas.openxmlformats.org/officeDocument/2006/relationships/footnotes" Target="footnotes.xml"/>
  <Relationship Id="rId40" Type="http://schemas.openxmlformats.org/officeDocument/2006/relationships/hyperlink" TargetMode="External" Target="http://www3.lrs.lt/cgi-bin/preps2?a=227304&amp;b="/>
  <Relationship Id="rId41" Type="http://schemas.openxmlformats.org/officeDocument/2006/relationships/hyperlink" TargetMode="External" Target="http://www3.lrs.lt/cgi-bin/preps2?a=230454&amp;b="/>
  <Relationship Id="rId42" Type="http://schemas.openxmlformats.org/officeDocument/2006/relationships/hyperlink" TargetMode="External" Target="http://www3.lrs.lt/cgi-bin/preps2?a=274804&amp;b="/>
  <Relationship Id="rId43" Type="http://schemas.openxmlformats.org/officeDocument/2006/relationships/hyperlink" TargetMode="External" Target="http://www3.lrs.lt/cgi-bin/preps2?a=396599&amp;b="/>
  <Relationship Id="rId44" Type="http://schemas.openxmlformats.org/officeDocument/2006/relationships/hyperlink" TargetMode="External" Target="http://www3.lrs.lt/cgi-bin/preps2?a=412356&amp;b="/>
  <Relationship Id="rId45" Type="http://schemas.openxmlformats.org/officeDocument/2006/relationships/hyperlink" TargetMode="External" Target="http://www3.lrs.lt/cgi-bin/preps2?a=478702&amp;b="/>
  <Relationship Id="rId46" Type="http://schemas.openxmlformats.org/officeDocument/2006/relationships/hyperlink" TargetMode="External" Target="http://www3.lrs.lt/cgi-bin/preps2?a=340369&amp;b="/>
  <Relationship Id="rId47" Type="http://schemas.openxmlformats.org/officeDocument/2006/relationships/hyperlink" TargetMode="External" Target="http://www3.lrs.lt/cgi-bin/preps2?a=361206&amp;b="/>
  <Relationship Id="rId48" Type="http://schemas.openxmlformats.org/officeDocument/2006/relationships/hyperlink" TargetMode="External" Target="http://www3.lrs.lt/cgi-bin/preps2?a=396597&amp;b="/>
  <Relationship Id="rId49" Type="http://schemas.openxmlformats.org/officeDocument/2006/relationships/hyperlink" TargetMode="External" Target="http://www3.lrs.lt/cgi-bin/preps2?a=412373&amp;b="/>
  <Relationship Id="rId5" Type="http://schemas.openxmlformats.org/officeDocument/2006/relationships/hyperlink" TargetMode="External" Target="http://www3.lrs.lt/cgi-bin/preps2?a=230454&amp;b="/>
  <Relationship Id="rId50" Type="http://schemas.openxmlformats.org/officeDocument/2006/relationships/hyperlink" TargetMode="External" Target="http://www3.lrs.lt/cgi-bin/preps2?a=227304&amp;b="/>
  <Relationship Id="rId51" Type="http://schemas.openxmlformats.org/officeDocument/2006/relationships/hyperlink" TargetMode="External" Target="http://www3.lrs.lt/cgi-bin/preps2?a=274804&amp;b="/>
  <Relationship Id="rId52" Type="http://schemas.openxmlformats.org/officeDocument/2006/relationships/hyperlink" TargetMode="External" Target="http://www3.lrs.lt/cgi-bin/preps2?a=412373&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274804&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227304&amp;b="/>
  <Relationship Id="rId59" Type="http://schemas.openxmlformats.org/officeDocument/2006/relationships/hyperlink" TargetMode="External" Target="http://www3.lrs.lt/cgi-bin/preps2?a=386459&amp;b="/>
  <Relationship Id="rId6" Type="http://schemas.openxmlformats.org/officeDocument/2006/relationships/hyperlink" TargetMode="External" Target="http://www3.lrs.lt/cgi-bin/preps2?a=361206&amp;b="/>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396597&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748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274804&amp;b="/>
  <Relationship Id="rId7" Type="http://schemas.openxmlformats.org/officeDocument/2006/relationships/hyperlink" TargetMode="External" Target="http://www3.lrs.lt/cgi-bin/preps2?a=412373&amp;b="/>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06757&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359889&amp;b="/>
  <Relationship Id="rId74" Type="http://schemas.openxmlformats.org/officeDocument/2006/relationships/hyperlink" TargetMode="External" Target="http://www3.lrs.lt/cgi-bin/preps2?a=415118&amp;b="/>
  <Relationship Id="rId75" Type="http://schemas.openxmlformats.org/officeDocument/2006/relationships/hyperlink" TargetMode="External" Target="http://www3.lrs.lt/cgi-bin/preps2?a=2273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412356&amp;b="/>
  <Relationship Id="rId79" Type="http://schemas.openxmlformats.org/officeDocument/2006/relationships/hyperlink" TargetMode="External" Target="http://www3.lrs.lt/cgi-bin/preps2?a=274804&amp;b="/>
  <Relationship Id="rId8" Type="http://schemas.openxmlformats.org/officeDocument/2006/relationships/hyperlink" TargetMode="External" Target="http://www3.lrs.lt/cgi-bin/preps2?a=478691&amp;b="/>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412356&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396599&amp;b="/>
  <Relationship Id="rId89" Type="http://schemas.openxmlformats.org/officeDocument/2006/relationships/hyperlink" TargetMode="External" Target="http://www3.lrs.lt/cgi-bin/preps2?a=396597&amp;b="/>
  <Relationship Id="rId9" Type="http://schemas.openxmlformats.org/officeDocument/2006/relationships/settings" Target="settings.xml"/>
  <Relationship Id="rId90" Type="http://schemas.openxmlformats.org/officeDocument/2006/relationships/hyperlink" TargetMode="External" Target="http://www3.lrs.lt/cgi-bin/preps2?a=274804&amp;b="/>
  <Relationship Id="rId91" Type="http://schemas.openxmlformats.org/officeDocument/2006/relationships/hyperlink" TargetMode="External" Target="http://www3.lrs.lt/cgi-bin/preps2?a=227304&amp;b="/>
  <Relationship Id="rId92" Type="http://schemas.openxmlformats.org/officeDocument/2006/relationships/hyperlink" TargetMode="External" Target="http://www3.lrs.lt/cgi-bin/preps2?a=274804&amp;b="/>
  <Relationship Id="rId93" Type="http://schemas.openxmlformats.org/officeDocument/2006/relationships/hyperlink" TargetMode="External" Target="http://www3.lrs.lt/cgi-bin/preps2?a=274804&amp;b="/>
  <Relationship Id="rId94" Type="http://schemas.openxmlformats.org/officeDocument/2006/relationships/hyperlink" TargetMode="External" Target="http://www3.lrs.lt/cgi-bin/preps2?a=412373&amp;b="/>
  <Relationship Id="rId95" Type="http://schemas.openxmlformats.org/officeDocument/2006/relationships/hyperlink" TargetMode="External" Target="http://www3.lrs.lt/cgi-bin/preps2?a=361206&amp;b="/>
  <Relationship Id="rId96" Type="http://schemas.openxmlformats.org/officeDocument/2006/relationships/hyperlink" TargetMode="External" Target="http://www3.lrs.lt/cgi-bin/preps2?a=412373&amp;b="/>
  <Relationship Id="rId97" Type="http://schemas.openxmlformats.org/officeDocument/2006/relationships/hyperlink" TargetMode="External" Target="http://www3.lrs.lt/cgi-bin/preps2?a=23045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50669f9426994456b4f8809ed05c8076">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8bf85c20793a4024bd5809269b28ffe4">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1cb0639615e46adbb3cbfd72ece5901"/>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ce46ff2e0da8488fa9ad9ee980162da0" PartId="d9ec73e42d5f4e78bc16cdc9379b35fc"/>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df73dc5cbe024b409ce673a70b8538b2">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8a6cd1039b644bd98c7f8ec67a6f5238">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9c94d12530c4436e990b437081bd774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f3fc325c6a784748a573b393b052fac9"/>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fd42d9aa8c0f4e2ca0647e7eb9dc0a43" PartId="9190966dd4d1489eb4fa3d6853c37dd8"/>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919aa2961c5a49dd8c3d9ef359753da3"/>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983d04183f054ae690ca98a3a44dd382"/>
          <Part Type="strPunktas" Nr="9" Abbr="42 str. 2 d. 9 p." DocPartId="49de1140bf4f405ea69d4e87f9b6d585" PartId="beb3881955284336aef9ae6af7e79103"/>
          <Part Type="strPunktas" Nr="10" Abbr="10 p." DocPartId="f670176badfe41a099c88ec459bfcc58" PartId="2716c21aa2724a94af0cdc21558f20b0"/>
          <Part Type="strPunktas" Nr="11" Abbr="11 p." DocPartId="2707f7c4b4ef4ceb80c671f3060fb996" PartId="85003369725d4508aa95d7e5e7f06b5a"/>
          <Part Type="strPunktas" Nr="12" Abbr="12 p." DocPartId="149b847b67ca48f59483549166d54725" PartId="4b35d472007e4253b302d05a13f6e291"/>
        </Part>
        <Part Type="strDalis" Nr="2-1" Abbr="2-1 d." DocPartId="c2397de40f824cd492ac5313db081957" PartId="2af65cd3a38d49dcb45e3e9ed6cf1449"/>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9a5b44423ccc47ad96f1ee2661c11812"/>
          <Part Type="strPunktas" Nr="5" Abbr="3 d. 5 p." DocPartId="5c6066af40a8480d93f9e4addeffae90" PartId="e8b7b3ea98684122a56365ef69ef14d2"/>
        </Part>
        <Part Type="strDalis" Nr="4" Abbr="4 d." DocPartId="26059cb5abbd46ea88c0027a6aecc78c" PartId="93ae26d7a4ea48c7992566d4d42a9827">
          <Part Type="strPunktas" Nr="1" Abbr="4 d. 1 p." DocPartId="e0f88cd6e23e4daa90228857b879844b" PartId="8a4948183c3d442c8ba26ef314a1b1ac"/>
          <Part Type="strPunktas" Nr="2" Abbr="4 d. 2 p." DocPartId="62c924af22cf4ec79e57b8e711bfc703" PartId="8df56807af464b9e95b1fce92b39bd10"/>
          <Part Type="strPunktas" Nr="3" Abbr="4 d. 3 p." DocPartId="7454db87dd1b4490821750edbc0d849e" PartId="1b0b6d0566c544f1bb7a05ecd33b31a8"/>
          <Part Type="strPunktas" Nr="4" Abbr="4 d. 4 p." DocPartId="54c1c28110324b5a972f75ca4af987b0" PartId="e8b0f69785324ca8a66d6a76ac963c34"/>
        </Part>
        <Part Type="strDalis" Nr="5" Abbr="42 str. 5 d." DocPartId="f736854da60e46c99bee053776791d5c" PartId="2fb9be5aff544eabb886946e024a0c2f"/>
        <Part Type="strDalis" Nr="6" Abbr="42 str. 6 d." DocPartId="ba06b451cc3f4d689976fe5aa314a80e" PartId="cdd8327796cf4481a8927bdd8865127e"/>
        <Part Type="strDalis" Nr="7" Abbr="7 d." DocPartId="769a8443a6d74fe28d7e7a954d5728ed" PartId="e8c92837308943558bbd2fc5c22fa512">
          <Part Type="strPunktas" Nr="1" Abbr="7 d. 1 p." DocPartId="2680102c7c454d94944435efdfe91043" PartId="c03b2ed8c3ae449fa33c050ad126d366"/>
          <Part Type="strPunktas" Nr="2" Abbr="7 d. 2 p." DocPartId="d04948c5ff22459fb0b22ac4a74925fb" PartId="588e88b104ae4dcaa8f2c886a2bb9846"/>
        </Part>
        <Part Type="strDalis" Nr="8" Abbr="8 d." DocPartId="089b7b4addee444f9da70836733cec52" PartId="773d2d50a101434a971376c1dd158291"/>
        <Part Type="strDalis" Nr="9" Abbr="9 d." DocPartId="b7bcedc56f76472a8112f1532c144e98" PartId="dcaef76b232d409fa0e40956552da8a2"/>
        <Part Type="strDalis" Nr="10" Abbr="10 d." DocPartId="544789a23749484c8e0519aaeb0f5fe9" PartId="b6fb39eec6e84700adb9f87381a04649"/>
      </Part>
      <Part Type="straipsnis" Nr="43" Abbr="43 str." Title="Finansų rinkos priežiūros tikslais gautos informacijos apsauga" DocPartId="2651da12d2fa46a494bc63ae9e2acfc3" PartId="da56f831353b49e98b7bf8d117842b53">
        <Part Type="strDalis" Nr="1" Abbr="43 str. 1 d." DocPartId="1380a8236fc1498284cc5e59531bfc71" PartId="03f7ac2f851240ffb030005884f95e21"/>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1bec0bada7e14aa1a9dde4c517476212">
        <Part Type="strDalis" Nr="1" Abbr="47 str. 1 d." DocPartId="776d61fd0e93483a9afd2b6c3e2117e2" PartId="d01eb94ff7164f2ab385738f25043f55"/>
        <Part Type="strDalis" Nr="2" Abbr="47 str. 2 d." DocPartId="9ed9844713644405826e7bc155428b1d" PartId="5dc3c93ad64c4165b694964e0b8e36f8">
          <Part Type="strPunktas" Nr="1" Abbr="47 str. 2 d. 1 p." DocPartId="11d80f037e8a4fe0a92c1e06d20c1f8c" PartId="1810c18f4c164afa93c3565ca331c452"/>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f26394f1573b4b348fb8b8ea937813f7"/>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a478835883fb463daf19c2f607e0c690">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784b72e934ea48f1a6937625a013718c">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86277d0e528948db812604393bfcefd3"/>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45a8053ed2c455cb86d8025046d7afc">
    <Part Type="punktas" Nr="1" Abbr="3 pr. 1 p." DocPartId="d1a37712e27e4146a9edad4798edc99a" PartId="9392a88c6a564eb6a1d27150849c37f7"/>
    <Part Type="punktas" Nr="2" Abbr="3 pr. 2 p." DocPartId="c59f9c1f9e34479fa125c6c47c07411e" PartId="6ef40e06f6f342498ef9571918bea7a6"/>
    <Part Type="punktas" Nr="3" Abbr="3 pr. 3 p." DocPartId="b1ef4c0a9a814bc0bd958edd31a61c51" PartId="7b28963640a04e48984fe9db3c32e15d"/>
    <Part Type="punktas" Nr="4" Abbr="3 pr. 4 p." DocPartId="f8bd08d2c5f84b24b89e08ff4af31de1" PartId="1bd45c0ff62a4d7f8ea9e508a0b3205e"/>
    <Part Type="punktas" Nr="5" Abbr="3 pr. 5 p." DocPartId="6ead4eac3a674e0f801afc02394c3dbd" PartId="9009c7b2bdf64b86b01bb2aa21dd1412"/>
    <Part Type="punktas" Nr="6" Abbr="3 pr. 6 p." DocPartId="61cf7fef8798472cb3c764c134d08a50" PartId="c486f41b512f459190934e503116ae68"/>
    <Part Type="punktas" Nr="7" Abbr="3 pr. 7 p." DocPartId="9872f701fe254852bb816e49048e8b25" PartId="3790cc695bb441ef9d19db20321710b8"/>
    <Part Type="punktas" Nr="8" Abbr="3 pr. 8 p." DocPartId="37b03bb5169d486e99bb600393434f93" PartId="f49ae22a00e842049f66ebf7a0953dc1"/>
    <Part Type="punktas" Nr="9" Abbr="3 pr. 9 p." DocPartId="19adb30fd8ca4018972db386c90a7845" PartId="bc150edcf79a4ac7bfc6ebd61e1cfb77"/>
    <Part Type="punktas" Nr="10" Abbr="3 pr. 10 p." DocPartId="f18b89e9a4e94619b67696b49a2b3387" PartId="6eb77abcc4814c1cb2fdfc79153f7cb4"/>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1C2BE6C-91CF-40DB-B663-07A7BE1D83C9}">
  <ds:schemaRefs>
    <ds:schemaRef ds:uri="http://lrs.lt/TAIS/DocParts"/>
  </ds:schemaRefs>
</ds:datastoreItem>
</file>

<file path=customXml/itemProps3.xml><?xml version="1.0" encoding="utf-8"?>
<ds:datastoreItem xmlns:ds="http://schemas.openxmlformats.org/officeDocument/2006/customXml" ds:itemID="{5C3311F7-C3E2-4106-8B25-E5A34C548AB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84</TotalTime>
  <Pages>25</Pages>
  <Words>63015</Words>
  <Characters>35919</Characters>
  <Application>Microsoft Office Word</Application>
  <DocSecurity>0</DocSecurity>
  <Lines>299</Lines>
  <Paragraphs>197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98737</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2018-06-18T07:07:00Z</dcterms:modified>
  <revision>23</revision>
  <dc:title>Neoficialus ?statymo tekstas</dc:title>
</coreProperties>
</file>