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2ce89c788bb344c99c1c244df17d3817"/>
        <w:lock w:val="sdtLocked"/>
        <w:richText/>
      </w:sdtPr>
      <w:sdtContent>
        <w:p>
          <w:pPr>
            <w:jc w:val="both"/>
            <w:rPr>
              <w:rFonts w:ascii="Times New Roman" w:hAnsi="Times New Roman"/>
            </w:rPr>
          </w:pPr>
          <w:r>
            <w:rPr>
              <w:rFonts w:ascii="Times New Roman" w:hAnsi="Times New Roman"/>
              <w:b/>
              <w:i/>
            </w:rPr>
            <w:t>Suvestinė redakcija nuo 2024-12-30 iki 2025-04-11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1994, Nr. </w:t>
          </w:r>
          <w:fldSimple w:instr="HYPERLINK https://www.e-tar.lt/portal/legalAct.html?documentId=TAR.1B4D7B687895">
            <w:r w:rsidRPr="00532B9F">
              <w:rPr>
                <w:rFonts w:ascii="Times New Roman" w:eastAsia="MS Mincho" w:hAnsi="Times New Roman"/>
                <w:sz w:val="20"/>
                <w:i/>
                <w:iCs/>
                <w:color w:val="0000FF" w:themeColor="hyperlink"/>
                <w:u w:val="single"/>
              </w:rPr>
              <w:t>99-1957</w:t>
            </w:r>
          </w:fldSimple>
          <w:r>
            <w:rPr>
              <w:rFonts w:ascii="Times New Roman" w:eastAsia="MS Mincho" w:hAnsi="Times New Roman"/>
              <w:sz w:val="20"/>
              <w:i/>
              <w:iCs/>
            </w:rPr>
            <w:t>, i. k. 0941010ISTA000I-678</w:t>
          </w:r>
        </w:p>
        <w:p>
          <w:pPr>
            <w:jc w:val="both"/>
            <w:rPr>
              <w:rFonts w:ascii="Times New Roman" w:hAnsi="Times New Roman"/>
              <w:sz w:val="20"/>
            </w:rPr>
          </w:pPr>
        </w:p>
        <w:p>
          <w:pPr>
            <w:jc w:val="both"/>
            <w:rPr>
              <w:b/>
              <w:i/>
              <w:sz w:val="20"/>
            </w:rPr>
          </w:pPr>
          <w:r>
            <w:rPr>
              <w:b/>
              <w:i/>
              <w:sz w:val="20"/>
            </w:rPr>
            <w:t>Nauja įstatymo redakcija nuo 2001-03-30:</w:t>
          </w:r>
        </w:p>
        <w:p>
          <w:pPr>
            <w:widowControl w:val="0"/>
            <w:jc w:val="both"/>
            <w:rPr>
              <w:i/>
              <w:sz w:val="20"/>
            </w:rPr>
          </w:pPr>
          <w:r>
            <w:rPr>
              <w:i/>
              <w:sz w:val="20"/>
            </w:rPr>
            <w:t xml:space="preserve">Nr. </w:t>
          </w:r>
          <w:hyperlink r:id="rId16" w:history="1">
            <w:r>
              <w:rPr>
                <w:i/>
                <w:color w:val="0000FF"/>
                <w:sz w:val="20"/>
                <w:u w:val="single"/>
              </w:rPr>
              <w:t>IX-205</w:t>
            </w:r>
          </w:hyperlink>
          <w:r>
            <w:rPr>
              <w:i/>
              <w:sz w:val="20"/>
            </w:rPr>
            <w:t>, 2001 03 13, Žin., 2001, Nr. 28-890 (2001 03 30)</w:t>
          </w:r>
        </w:p>
        <w:p>
          <w:pPr>
            <w:jc w:val="center"/>
            <w:rPr>
              <w:b/>
              <w:sz w:val="22"/>
            </w:rPr>
          </w:pPr>
        </w:p>
        <w:p>
          <w:pPr>
            <w:jc w:val="center"/>
            <w:rPr>
              <w:sz w:val="22"/>
            </w:rPr>
          </w:pPr>
          <w:r>
            <w:rPr>
              <w:b/>
              <w:sz w:val="22"/>
            </w:rPr>
            <w:t>LIETUVOS RESPUBLIKOS</w:t>
            <w:cr/>
            <w:t>LIETUVOS BANKO</w:t>
            <w:cr/>
            <w:t>ĮSTATYMAS</w:t>
          </w:r>
          <w:r>
            <w:rPr>
              <w:sz w:val="22"/>
            </w:rPr>
            <w:cr/>
          </w:r>
        </w:p>
        <w:p>
          <w:pPr>
            <w:jc w:val="center"/>
            <w:rPr>
              <w:sz w:val="22"/>
            </w:rPr>
          </w:pPr>
          <w:r>
            <w:rPr>
              <w:sz w:val="22"/>
            </w:rPr>
            <w:t>1994 m. gruodžio 1 d. Nr. I-678</w:t>
            <w:cr/>
            <w:t>Vilnius</w:t>
            <w:cr/>
          </w:r>
        </w:p>
        <w:p>
          <w:pPr>
            <w:jc w:val="both"/>
            <w:rPr>
              <w:b/>
              <w:sz w:val="22"/>
            </w:rPr>
          </w:pPr>
        </w:p>
        <w:sdt>
          <w:sdtPr>
            <w:alias w:val="skirsnis"/>
            <w:tag w:val="part_fffca55a8e134f69a6a82f9b8693c189"/>
            <w:lock w:val="sdtLocked"/>
            <w:richText/>
          </w:sdtPr>
          <w:sdtContent>
            <w:p>
              <w:pPr>
                <w:keepNext/>
                <w:jc w:val="center"/>
                <w:outlineLvl w:val="2"/>
                <w:rPr>
                  <w:b/>
                  <w:sz w:val="22"/>
                </w:rPr>
              </w:pPr>
              <w:sdt>
                <w:sdtPr>
                  <w:alias w:val="Numeris"/>
                  <w:tag w:val="nr_fffca55a8e134f69a6a82f9b8693c189"/>
                  <w:lock w:val="sdtLocked"/>
                  <w:richText/>
                </w:sdtPr>
                <w:sdtContent>
                  <w:r>
                    <w:rPr>
                      <w:b/>
                      <w:sz w:val="22"/>
                    </w:rPr>
                    <w:t>PIRMASIS</w:t>
                  </w:r>
                </w:sdtContent>
              </w:sdt>
              <w:r>
                <w:rPr>
                  <w:b/>
                  <w:sz w:val="22"/>
                </w:rPr>
                <w:t xml:space="preserve"> SKIRSNIS</w:t>
              </w:r>
            </w:p>
            <w:p>
              <w:pPr>
                <w:jc w:val="center"/>
                <w:rPr>
                  <w:b/>
                  <w:sz w:val="22"/>
                </w:rPr>
              </w:pPr>
              <w:sdt>
                <w:sdtPr>
                  <w:alias w:val="Pavadinimas"/>
                  <w:tag w:val="title_fffca55a8e134f69a6a82f9b8693c189"/>
                  <w:lock w:val="sdtLocked"/>
                  <w:richText/>
                </w:sdtPr>
                <w:sdtContent>
                  <w:r>
                    <w:rPr>
                      <w:b/>
                      <w:sz w:val="22"/>
                    </w:rPr>
                    <w:t>BENDROSIOS NUOSTATOS</w:t>
                  </w:r>
                </w:sdtContent>
              </w:sdt>
            </w:p>
            <w:p>
              <w:pPr>
                <w:ind w:firstLine="720"/>
                <w:jc w:val="both"/>
                <w:rPr>
                  <w:sz w:val="22"/>
                </w:rPr>
              </w:pPr>
            </w:p>
            <w:sdt>
              <w:sdtPr>
                <w:alias w:val="1 str."/>
                <w:tag w:val="part_24672e56d6ee4cfab196638f7e586e47"/>
                <w:lock w:val="sdtLocked"/>
                <w:richText/>
              </w:sdtPr>
              <w:sdtContent>
                <w:p>
                  <w:pPr>
                    <w:ind w:firstLine="720"/>
                    <w:jc w:val="both"/>
                    <w:rPr>
                      <w:b/>
                      <w:bCs/>
                      <w:sz w:val="22"/>
                      <w:szCs w:val="22"/>
                      <w:lang w:eastAsia="lt-LT"/>
                    </w:rPr>
                  </w:pPr>
                  <w:sdt>
                    <w:sdtPr>
                      <w:alias w:val="Numeris"/>
                      <w:tag w:val="nr_24672e56d6ee4cfab196638f7e586e47"/>
                      <w:lock w:val="sdtLocked"/>
                      <w:richText/>
                    </w:sdtPr>
                    <w:sdtContent>
                      <w:r>
                        <w:rPr>
                          <w:b/>
                          <w:bCs/>
                          <w:sz w:val="22"/>
                          <w:szCs w:val="22"/>
                          <w:lang w:eastAsia="lt-LT"/>
                        </w:rPr>
                        <w:t>1</w:t>
                      </w:r>
                    </w:sdtContent>
                  </w:sdt>
                  <w:r>
                    <w:rPr>
                      <w:b/>
                      <w:bCs/>
                      <w:sz w:val="22"/>
                      <w:szCs w:val="22"/>
                      <w:lang w:eastAsia="lt-LT"/>
                    </w:rPr>
                    <w:t xml:space="preserve"> straipsnis. </w:t>
                  </w:r>
                  <w:sdt>
                    <w:sdtPr>
                      <w:alias w:val="Pavadinimas"/>
                      <w:tag w:val="title_24672e56d6ee4cfab196638f7e586e47"/>
                      <w:lock w:val="sdtLocked"/>
                      <w:richText/>
                    </w:sdtPr>
                    <w:sdtContent>
                      <w:r>
                        <w:rPr>
                          <w:b/>
                          <w:bCs/>
                          <w:sz w:val="22"/>
                          <w:szCs w:val="22"/>
                          <w:lang w:eastAsia="lt-LT"/>
                        </w:rPr>
                        <w:t>Lietuvos bankas</w:t>
                      </w:r>
                    </w:sdtContent>
                  </w:sdt>
                </w:p>
                <w:sdt>
                  <w:sdtPr>
                    <w:alias w:val="1 str. 1 d."/>
                    <w:tag w:val="part_6e1ff6afd11d43eb9bae14ea8b8f90d4"/>
                    <w:lock w:val="sdtLocked"/>
                    <w:richText/>
                  </w:sdtPr>
                  <w:sdtContent>
                    <w:p>
                      <w:pPr>
                        <w:ind w:firstLine="720"/>
                        <w:jc w:val="both"/>
                        <w:rPr>
                          <w:bCs/>
                          <w:sz w:val="22"/>
                          <w:szCs w:val="22"/>
                          <w:lang w:eastAsia="lt-LT"/>
                        </w:rPr>
                      </w:pPr>
                      <w:sdt>
                        <w:sdtPr>
                          <w:alias w:val="Numeris"/>
                          <w:tag w:val="nr_6e1ff6afd11d43eb9bae14ea8b8f90d4"/>
                          <w:lock w:val="sdtLocked"/>
                          <w:richText/>
                        </w:sdtPr>
                        <w:sdtContent>
                          <w:r>
                            <w:rPr>
                              <w:sz w:val="22"/>
                              <w:szCs w:val="22"/>
                            </w:rPr>
                            <w:t>1</w:t>
                          </w:r>
                        </w:sdtContent>
                      </w:sdt>
                      <w:r>
                        <w:rPr>
                          <w:sz w:val="22"/>
                          <w:szCs w:val="22"/>
                        </w:rPr>
                        <w:t>.</w:t>
                      </w:r>
                      <w:r>
                        <w:rPr>
                          <w:b/>
                          <w:sz w:val="22"/>
                          <w:szCs w:val="22"/>
                        </w:rPr>
                        <w:t xml:space="preserve"> </w:t>
                      </w:r>
                      <w:r>
                        <w:rPr>
                          <w:sz w:val="22"/>
                          <w:szCs w:val="22"/>
                        </w:rPr>
                        <w:t>Lietuvos Respublikoje centrinis bankas yra Lietuvos bankas, kuris nuosavybės teise priklauso Lietuvos valstybei. Lietuvos bankas yra sudedamoji Europos centrinių bankų sistemos dalis ir Europos centrinių bankų sistemos tikslų siekia bei uždavinius vykdo vadovaudamasis Europos centrinio banko gairėmis ir nurodymais. Lietuvos bankas savo funkcijas atlieka ir veiklą vykdo tiek, kiek tai neprieštarauja Europos centrinio banko ir Europos centrinių bankų sistemos tikslams ir Europos Sąjungos teisės aktams, tarp jų Europos centrinio banko teisės aktams. Lietuvos banko veiklos reglamentavimas suderintas su šio įstatymo 3 priede nurodytais Europos Sąjungos teisės aktais.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cdcd5098f111e58fd1fc0b9bba68a7">
                        <w:r w:rsidRPr="00532B9F">
                          <w:rPr>
                            <w:rFonts w:ascii="Times New Roman" w:eastAsia="MS Mincho" w:hAnsi="Times New Roman"/>
                            <w:sz w:val="20"/>
                            <w:i/>
                            <w:iCs/>
                            <w:color w:val="0000FF" w:themeColor="hyperlink"/>
                            <w:u w:val="single"/>
                          </w:rPr>
                          <w:t>XII-2058</w:t>
                        </w:r>
                      </w:fldSimple>
                      <w:r>
                        <w:rPr>
                          <w:rFonts w:ascii="Times New Roman" w:eastAsia="MS Mincho" w:hAnsi="Times New Roman"/>
                          <w:sz w:val="20"/>
                          <w:i/>
                          <w:iCs/>
                        </w:rPr>
                        <w:t>,
2015-11-24,
paskelbta TAR 2015-12-02, i. k. 2015-19169            </w:t>
                      </w:r>
                    </w:p>
                    <w:p/>
                  </w:sdtContent>
                </w:sdt>
                <w:sdt>
                  <w:sdtPr>
                    <w:alias w:val="1 str. 2 d."/>
                    <w:tag w:val="part_82fd943f79774754a56619854e1dc8a9"/>
                    <w:lock w:val="sdtLocked"/>
                    <w:richText/>
                  </w:sdtPr>
                  <w:sdtContent>
                    <w:p>
                      <w:pPr>
                        <w:ind w:firstLine="720"/>
                        <w:jc w:val="both"/>
                        <w:rPr>
                          <w:bCs/>
                          <w:sz w:val="22"/>
                          <w:szCs w:val="22"/>
                          <w:lang w:eastAsia="lt-LT"/>
                        </w:rPr>
                      </w:pPr>
                      <w:sdt>
                        <w:sdtPr>
                          <w:alias w:val="Numeris"/>
                          <w:tag w:val="nr_82fd943f79774754a56619854e1dc8a9"/>
                          <w:lock w:val="sdtLocked"/>
                          <w:richText/>
                        </w:sdtPr>
                        <w:sdtContent>
                          <w:r>
                            <w:rPr>
                              <w:bCs/>
                              <w:sz w:val="22"/>
                              <w:szCs w:val="22"/>
                              <w:lang w:eastAsia="lt-LT"/>
                            </w:rPr>
                            <w:t>2</w:t>
                          </w:r>
                        </w:sdtContent>
                      </w:sdt>
                      <w:r>
                        <w:rPr>
                          <w:bCs/>
                          <w:sz w:val="22"/>
                          <w:szCs w:val="22"/>
                          <w:lang w:eastAsia="lt-LT"/>
                        </w:rPr>
                        <w:t>. Lietuvos valstybės nuosavybę Lietuvos banke išreiškia Lietuvos banko kapitalas. Lietuvos banko turtas jam priklauso nuosavybės teise. Lietuvos bankas savo turtą valdo, naudoja ir juo disponuoja pagal Europos Sąjungos teisės aktus ir šį įstatymą.</w:t>
                      </w:r>
                    </w:p>
                  </w:sdtContent>
                </w:sdt>
                <w:sdt>
                  <w:sdtPr>
                    <w:alias w:val="1 str. 3 d."/>
                    <w:tag w:val="part_75328eb0cafe402eb127a138fc768751"/>
                    <w:lock w:val="sdtLocked"/>
                    <w:richText/>
                  </w:sdtPr>
                  <w:sdtContent>
                    <w:p>
                      <w:pPr>
                        <w:ind w:firstLine="720"/>
                        <w:jc w:val="both"/>
                      </w:pPr>
                      <w:sdt>
                        <w:sdtPr>
                          <w:alias w:val="Numeris"/>
                          <w:tag w:val="nr_75328eb0cafe402eb127a138fc768751"/>
                          <w:lock w:val="sdtLocked"/>
                          <w:richText/>
                        </w:sdtPr>
                        <w:sdtContent>
                          <w:r>
                            <w:rPr>
                              <w:bCs/>
                              <w:sz w:val="22"/>
                              <w:szCs w:val="22"/>
                              <w:lang w:eastAsia="lt-LT"/>
                            </w:rPr>
                            <w:t>3</w:t>
                          </w:r>
                        </w:sdtContent>
                      </w:sdt>
                      <w:r>
                        <w:rPr>
                          <w:bCs/>
                          <w:sz w:val="22"/>
                          <w:szCs w:val="22"/>
                          <w:lang w:eastAsia="lt-LT"/>
                        </w:rPr>
                        <w:t>. Lietuvos banką steigia Seimas.</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17"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i/>
                      <w:iCs/>
                      <w:sz w:val="20"/>
                    </w:rPr>
                  </w:pPr>
                  <w:r>
                    <w:rPr>
                      <w:rFonts w:eastAsia="MS Mincho"/>
                      <w:i/>
                      <w:iCs/>
                      <w:sz w:val="20"/>
                    </w:rPr>
                    <w:t xml:space="preserve">Nr. </w:t>
                  </w:r>
                  <w:hyperlink r:id="rId18" w:history="1">
                    <w:r>
                      <w:rPr>
                        <w:rFonts w:eastAsia="MS Mincho"/>
                        <w:i/>
                        <w:iCs/>
                        <w:color w:val="0000FF"/>
                        <w:sz w:val="20"/>
                        <w:u w:val="single"/>
                      </w:rPr>
                      <w:t>X-569</w:t>
                    </w:r>
                  </w:hyperlink>
                  <w:r>
                    <w:rPr>
                      <w:rFonts w:eastAsia="MS Mincho"/>
                      <w:i/>
                      <w:iCs/>
                      <w:sz w:val="20"/>
                    </w:rPr>
                    <w:t>, 2006-04-25, Žin., 2006, Nr. 48-1699 (2006-04-29)</w:t>
                  </w:r>
                </w:p>
                <w:p>
                  <w:pPr>
                    <w:ind w:firstLine="720"/>
                    <w:jc w:val="both"/>
                    <w:rPr>
                      <w:i/>
                      <w:sz w:val="20"/>
                    </w:rPr>
                  </w:pPr>
                  <w:r>
                    <w:rPr>
                      <w:i/>
                      <w:sz w:val="20"/>
                    </w:rPr>
                    <w:t xml:space="preserve">Nr. </w:t>
                  </w:r>
                  <w:hyperlink r:id="rId19" w:history="1">
                    <w:r>
                      <w:rPr>
                        <w:i/>
                        <w:color w:val="0000FF"/>
                        <w:sz w:val="20"/>
                        <w:u w:val="single"/>
                      </w:rPr>
                      <w:t>XII-765</w:t>
                    </w:r>
                  </w:hyperlink>
                  <w:r>
                    <w:rPr>
                      <w:i/>
                      <w:sz w:val="20"/>
                    </w:rPr>
                    <w:t>, 2014-01-23, paskelbta TAR 2014-01-30, i. k. 2014-00713</w:t>
                  </w:r>
                </w:p>
                <w:p>
                  <w:pPr>
                    <w:jc w:val="both"/>
                    <w:rPr>
                      <w:b/>
                      <w:sz w:val="22"/>
                    </w:rPr>
                  </w:pPr>
                  <w:r>
                    <w:rPr>
                      <w:i/>
                      <w:sz w:val="20"/>
                    </w:rPr>
                    <w:t xml:space="preserve">Nr. </w:t>
                  </w:r>
                  <w:hyperlink r:id="rId20" w:history="1">
                    <w:r>
                      <w:rPr>
                        <w:i/>
                        <w:color w:val="0000FF"/>
                        <w:sz w:val="20"/>
                        <w:u w:val="single"/>
                      </w:rPr>
                      <w:t>XII-764</w:t>
                    </w:r>
                  </w:hyperlink>
                  <w:r>
                    <w:rPr>
                      <w:i/>
                      <w:sz w:val="20"/>
                    </w:rPr>
                    <w:t>, 2014-01-23, paskelbta TAR 2014-01-30, i. k. 2014-00716</w:t>
                  </w:r>
                </w:p>
                <w:p>
                  <w:pPr>
                    <w:ind w:firstLine="720"/>
                    <w:jc w:val="both"/>
                  </w:pPr>
                </w:p>
              </w:sdtContent>
            </w:sdt>
            <w:sdt>
              <w:sdtPr>
                <w:alias w:val="2 str."/>
                <w:tag w:val="part_763ab7004ccc40bca85b822dafdae1b4"/>
                <w:lock w:val="sdtLocked"/>
                <w:richText/>
              </w:sdtPr>
              <w:sdtContent>
                <w:p>
                  <w:pPr>
                    <w:ind w:firstLine="720"/>
                    <w:jc w:val="both"/>
                    <w:rPr>
                      <w:b/>
                      <w:sz w:val="22"/>
                    </w:rPr>
                  </w:pPr>
                  <w:sdt>
                    <w:sdtPr>
                      <w:alias w:val="Numeris"/>
                      <w:tag w:val="nr_763ab7004ccc40bca85b822dafdae1b4"/>
                      <w:lock w:val="sdtLocked"/>
                      <w:richText/>
                    </w:sdtPr>
                    <w:sdtContent>
                      <w:r>
                        <w:rPr>
                          <w:b/>
                          <w:sz w:val="22"/>
                        </w:rPr>
                        <w:t>2</w:t>
                      </w:r>
                    </w:sdtContent>
                  </w:sdt>
                  <w:r>
                    <w:rPr>
                      <w:b/>
                      <w:sz w:val="22"/>
                    </w:rPr>
                    <w:t xml:space="preserve"> straipsnis. </w:t>
                  </w:r>
                  <w:sdt>
                    <w:sdtPr>
                      <w:alias w:val="Pavadinimas"/>
                      <w:tag w:val="title_763ab7004ccc40bca85b822dafdae1b4"/>
                      <w:lock w:val="sdtLocked"/>
                      <w:richText/>
                    </w:sdtPr>
                    <w:sdtContent>
                      <w:r>
                        <w:rPr>
                          <w:b/>
                          <w:sz w:val="22"/>
                        </w:rPr>
                        <w:t>Lietuvos banko teisinis statusas</w:t>
                      </w:r>
                    </w:sdtContent>
                  </w:sdt>
                </w:p>
                <w:sdt>
                  <w:sdtPr>
                    <w:alias w:val="2 str. 1 d."/>
                    <w:tag w:val="part_97a6a4f1212c485a90c6b57293124e10"/>
                    <w:lock w:val="sdtLocked"/>
                    <w:richText/>
                  </w:sdtPr>
                  <w:sdtContent>
                    <w:p>
                      <w:pPr>
                        <w:ind w:firstLine="720"/>
                        <w:jc w:val="both"/>
                        <w:rPr>
                          <w:sz w:val="22"/>
                        </w:rPr>
                      </w:pPr>
                      <w:sdt>
                        <w:sdtPr>
                          <w:alias w:val="Numeris"/>
                          <w:tag w:val="nr_97a6a4f1212c485a90c6b57293124e10"/>
                          <w:lock w:val="sdtLocked"/>
                          <w:richText/>
                        </w:sdtPr>
                        <w:sdtContent>
                          <w:r>
                            <w:rPr>
                              <w:sz w:val="22"/>
                            </w:rPr>
                            <w:t>1</w:t>
                          </w:r>
                        </w:sdtContent>
                      </w:sdt>
                      <w:r>
                        <w:rPr>
                          <w:sz w:val="22"/>
                        </w:rPr>
                        <w:t>. Lietuvos bankas yra juridinis asmuo.</w:t>
                      </w:r>
                    </w:p>
                  </w:sdtContent>
                </w:sdt>
                <w:sdt>
                  <w:sdtPr>
                    <w:alias w:val="2 str. 2 d."/>
                    <w:tag w:val="part_a853a943976a4a9a8873f52d7fec0ece"/>
                    <w:lock w:val="sdtLocked"/>
                    <w:richText/>
                  </w:sdtPr>
                  <w:sdtContent>
                    <w:p>
                      <w:pPr>
                        <w:ind w:firstLine="720"/>
                        <w:jc w:val="both"/>
                        <w:rPr>
                          <w:sz w:val="22"/>
                        </w:rPr>
                      </w:pPr>
                      <w:sdt>
                        <w:sdtPr>
                          <w:alias w:val="Numeris"/>
                          <w:tag w:val="nr_a853a943976a4a9a8873f52d7fec0ece"/>
                          <w:lock w:val="sdtLocked"/>
                          <w:richText/>
                        </w:sdtPr>
                        <w:sdtContent>
                          <w:r>
                            <w:rPr>
                              <w:sz w:val="22"/>
                            </w:rPr>
                            <w:t>2</w:t>
                          </w:r>
                        </w:sdtContent>
                      </w:sdt>
                      <w:r>
                        <w:rPr>
                          <w:sz w:val="22"/>
                        </w:rPr>
                        <w:t>. Lietuvos bankas turi antspaudą, kuriame yra Lietuvos valstybės herbas ir žodžiai „Lietuvos bankas“.</w:t>
                      </w:r>
                    </w:p>
                  </w:sdtContent>
                </w:sdt>
                <w:sdt>
                  <w:sdtPr>
                    <w:alias w:val="2 str. 3 d."/>
                    <w:tag w:val="part_80a86aff3df14f4995e2fe3910feec3c"/>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2 str. 4 d."/>
                    <w:tag w:val="part_d22cce3031c846509ec8dbed59bc51bc"/>
                    <w:lock w:val="sdtLocked"/>
                    <w:richText/>
                  </w:sdtPr>
                  <w:sdtContent>
                    <w:p>
                      <w:pPr>
                        <w:ind w:firstLine="720"/>
                        <w:jc w:val="both"/>
                        <w:rPr>
                          <w:sz w:val="22"/>
                        </w:rPr>
                      </w:pPr>
                      <w:sdt>
                        <w:sdtPr>
                          <w:alias w:val="Numeris"/>
                          <w:tag w:val="nr_d22cce3031c846509ec8dbed59bc51bc"/>
                          <w:lock w:val="sdtLocked"/>
                          <w:richText/>
                        </w:sdtPr>
                        <w:sdtContent>
                          <w:r>
                            <w:rPr>
                              <w:sz w:val="22"/>
                            </w:rPr>
                            <w:t>4</w:t>
                          </w:r>
                        </w:sdtContent>
                      </w:sdt>
                      <w:r>
                        <w:rPr>
                          <w:sz w:val="22"/>
                        </w:rPr>
                        <w:t>. Lietuvos valstybė neatsako už Lietuvos banko prievoles ir Lietuvos bankas neatsako už Lietuvos valstybės prievoles.</w:t>
                      </w:r>
                    </w:p>
                    <w:p>
                      <w:pPr>
                        <w:ind w:firstLine="720"/>
                        <w:jc w:val="both"/>
                        <w:rPr>
                          <w:sz w:val="22"/>
                        </w:rPr>
                      </w:pPr>
                    </w:p>
                  </w:sdtContent>
                </w:sdt>
              </w:sdtContent>
            </w:sdt>
            <w:sdt>
              <w:sdtPr>
                <w:alias w:val="3 str."/>
                <w:tag w:val="part_8a113433289c46069e8046c316269bca"/>
                <w:lock w:val="sdtLocked"/>
                <w:richText/>
              </w:sdtPr>
              <w:sdtContent>
                <w:p>
                  <w:pPr>
                    <w:ind w:firstLine="720"/>
                    <w:jc w:val="both"/>
                    <w:rPr>
                      <w:b/>
                      <w:bCs/>
                      <w:sz w:val="22"/>
                    </w:rPr>
                  </w:pPr>
                  <w:sdt>
                    <w:sdtPr>
                      <w:alias w:val="Numeris"/>
                      <w:tag w:val="nr_8a113433289c46069e8046c316269bca"/>
                      <w:lock w:val="sdtLocked"/>
                      <w:richText/>
                    </w:sdtPr>
                    <w:sdtContent>
                      <w:r>
                        <w:rPr>
                          <w:b/>
                          <w:bCs/>
                          <w:sz w:val="22"/>
                        </w:rPr>
                        <w:t>3</w:t>
                      </w:r>
                    </w:sdtContent>
                  </w:sdt>
                  <w:r>
                    <w:rPr>
                      <w:b/>
                      <w:bCs/>
                      <w:sz w:val="22"/>
                    </w:rPr>
                    <w:t xml:space="preserve"> straipsnis. </w:t>
                  </w:r>
                  <w:sdt>
                    <w:sdtPr>
                      <w:alias w:val="Pavadinimas"/>
                      <w:tag w:val="title_8a113433289c46069e8046c316269bca"/>
                      <w:lock w:val="sdtLocked"/>
                      <w:richText/>
                    </w:sdtPr>
                    <w:sdtContent>
                      <w:r>
                        <w:rPr>
                          <w:b/>
                          <w:bCs/>
                          <w:sz w:val="22"/>
                        </w:rPr>
                        <w:t>Lietuvos banko nepriklausomumas</w:t>
                      </w:r>
                    </w:sdtContent>
                  </w:sdt>
                </w:p>
                <w:sdt>
                  <w:sdtPr>
                    <w:alias w:val="3 str. 1 d."/>
                    <w:tag w:val="part_67553d90605a468492505d0a67bc6a02"/>
                    <w:lock w:val="sdtLocked"/>
                    <w:richText/>
                  </w:sdtPr>
                  <w:sdtContent>
                    <w:p>
                      <w:pPr>
                        <w:ind w:firstLine="720"/>
                        <w:jc w:val="both"/>
                        <w:rPr>
                          <w:sz w:val="22"/>
                          <w:szCs w:val="22"/>
                        </w:rPr>
                      </w:pPr>
                      <w:sdt>
                        <w:sdtPr>
                          <w:alias w:val="Numeris"/>
                          <w:tag w:val="nr_67553d90605a468492505d0a67bc6a02"/>
                          <w:lock w:val="sdtLocked"/>
                          <w:richText/>
                        </w:sdtPr>
                        <w:sdtContent>
                          <w:r>
                            <w:rPr>
                              <w:sz w:val="22"/>
                              <w:szCs w:val="22"/>
                            </w:rPr>
                            <w:t>1</w:t>
                          </w:r>
                        </w:sdtContent>
                      </w:sdt>
                      <w:r>
                        <w:rPr>
                          <w:sz w:val="22"/>
                          <w:szCs w:val="22"/>
                        </w:rPr>
                        <w:t>. Lietuvos bankas vadovaujasi Sutartimi dėl Europos Sąjungos veikimo, Sutarties dėl Europos Sąjungos veikimo Protokolu dėl Europos centrinių bankų sistemos ir Europos centrinio banko statuto bei kitais Europos Sąjungos teisės aktais. Lietuvos bankas Lietuvos Respublikos įstatymais ir kitais teisės aktais vadovaujasi tiek, kiek jie neprieštarauja Sutarčiai dėl Europos Sąjungos veikimo, Sutarties dėl Europos Sąjungos veikimo Protokolui dėl Europos centrinių bankų sistemos ir Europos centrinio banko statuto. Jeigu yra prieštaravimų tarp Lietuvos Respublikos teisės aktų ir Lietuvos Respublikos tarptautinių sutarčių, vadovaujamasi Lietuvos Respublikos tarptautinėmis sutartimis.</w:t>
                      </w:r>
                    </w:p>
                  </w:sdtContent>
                </w:sdt>
                <w:sdt>
                  <w:sdtPr>
                    <w:alias w:val="3 str. 2 d."/>
                    <w:tag w:val="part_fa603d5e4e084e769792774dabc06af3"/>
                    <w:lock w:val="sdtLocked"/>
                    <w:richText/>
                  </w:sdtPr>
                  <w:sdtContent>
                    <w:p>
                      <w:pPr>
                        <w:ind w:firstLine="720"/>
                        <w:jc w:val="both"/>
                      </w:pPr>
                      <w:sdt>
                        <w:sdtPr>
                          <w:alias w:val="Numeris"/>
                          <w:tag w:val="nr_fa603d5e4e084e769792774dabc06af3"/>
                          <w:lock w:val="sdtLocked"/>
                          <w:richText/>
                        </w:sdtPr>
                        <w:sdtContent>
                          <w:r>
                            <w:rPr>
                              <w:sz w:val="22"/>
                            </w:rPr>
                            <w:t>2</w:t>
                          </w:r>
                        </w:sdtContent>
                      </w:sdt>
                      <w:r>
                        <w:rPr>
                          <w:sz w:val="22"/>
                        </w:rPr>
                        <w:t>. Įgyvendindamas tikslus ir atlikdamas savo funkcijas bei vykdydamas tam reikalingą veiklą, Lietuvos bankas, Lietuvos banko valdybos pirmininkas, jo pavaduotojai, valdybos nariai ir kiti Lietuvos banko tarnautojai (toliau – Lietuvos banko tarnautojai)</w:t>
                      </w:r>
                      <w:r>
                        <w:rPr>
                          <w:i/>
                          <w:sz w:val="22"/>
                        </w:rPr>
                        <w:t xml:space="preserve"> </w:t>
                      </w:r>
                      <w:r>
                        <w:rPr>
                          <w:sz w:val="22"/>
                        </w:rPr>
                        <w:t>turi nesiekti nurodymų ir jų nepriimti iš Europos Sąjungos institucijų ir organų, Europos Sąjungos valstybių narių vyriausybių ar iš jokios kitos institucijos ar organo. Lietuvos Respublikos Vyriausybė ir valstybės institucijos privalo gerbti Lietuvos banko nepriklausomumą ir nesiekti daryti įtaką Lietuvos bankui ir Lietuvos banko tarnautojams, kai jie vykdo savo pareigas.</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21" w:history="1">
                    <w:r>
                      <w:rPr>
                        <w:rFonts w:eastAsia="MS Mincho"/>
                        <w:bCs/>
                        <w:i/>
                        <w:iCs/>
                        <w:color w:val="0000FF"/>
                        <w:sz w:val="20"/>
                        <w:u w:val="single"/>
                      </w:rPr>
                      <w:t>IX-1998</w:t>
                    </w:r>
                  </w:hyperlink>
                  <w:r>
                    <w:rPr>
                      <w:rFonts w:eastAsia="MS Mincho"/>
                      <w:bCs/>
                      <w:i/>
                      <w:iCs/>
                      <w:sz w:val="20"/>
                    </w:rPr>
                    <w:t>, 2004-02-05, Žin., 2004, Nr. 28-869 (2004-02-21)</w:t>
                  </w:r>
                </w:p>
                <w:p>
                  <w:pPr>
                    <w:jc w:val="both"/>
                    <w:rPr>
                      <w:sz w:val="22"/>
                    </w:rPr>
                  </w:pPr>
                  <w:r>
                    <w:rPr>
                      <w:i/>
                      <w:sz w:val="20"/>
                    </w:rPr>
                    <w:t xml:space="preserve">Nr. </w:t>
                  </w:r>
                  <w:hyperlink r:id="rId22" w:history="1">
                    <w:r>
                      <w:rPr>
                        <w:i/>
                        <w:color w:val="0000FF"/>
                        <w:sz w:val="20"/>
                        <w:u w:val="single"/>
                      </w:rPr>
                      <w:t>XI-1666</w:t>
                    </w:r>
                  </w:hyperlink>
                  <w:r>
                    <w:rPr>
                      <w:i/>
                      <w:sz w:val="20"/>
                    </w:rPr>
                    <w:t>, 2011-11-17, Žin., 2011, Nr. 145-6812 (2011-12-01)</w:t>
                  </w:r>
                </w:p>
                <w:p>
                  <w:pPr>
                    <w:ind w:firstLine="720"/>
                    <w:jc w:val="both"/>
                  </w:pPr>
                </w:p>
              </w:sdtContent>
            </w:sdt>
            <w:sdt>
              <w:sdtPr>
                <w:alias w:val="4 str."/>
                <w:tag w:val="part_c20a43c126f5489ea8a67e12129b4ce3"/>
                <w:lock w:val="sdtLocked"/>
                <w:richText/>
              </w:sdtPr>
              <w:sdtContent>
                <w:p>
                  <w:pPr>
                    <w:ind w:firstLine="720"/>
                    <w:jc w:val="both"/>
                    <w:rPr>
                      <w:b/>
                      <w:sz w:val="22"/>
                    </w:rPr>
                  </w:pPr>
                  <w:sdt>
                    <w:sdtPr>
                      <w:alias w:val="Numeris"/>
                      <w:tag w:val="nr_c20a43c126f5489ea8a67e12129b4ce3"/>
                      <w:lock w:val="sdtLocked"/>
                      <w:richText/>
                    </w:sdtPr>
                    <w:sdtContent>
                      <w:r>
                        <w:rPr>
                          <w:b/>
                          <w:sz w:val="22"/>
                        </w:rPr>
                        <w:t>4</w:t>
                      </w:r>
                    </w:sdtContent>
                  </w:sdt>
                  <w:r>
                    <w:rPr>
                      <w:b/>
                      <w:sz w:val="22"/>
                    </w:rPr>
                    <w:t xml:space="preserve"> straipsnis. </w:t>
                  </w:r>
                  <w:sdt>
                    <w:sdtPr>
                      <w:alias w:val="Pavadinimas"/>
                      <w:tag w:val="title_c20a43c126f5489ea8a67e12129b4ce3"/>
                      <w:lock w:val="sdtLocked"/>
                      <w:richText/>
                    </w:sdtPr>
                    <w:sdtContent>
                      <w:r>
                        <w:rPr>
                          <w:b/>
                          <w:sz w:val="22"/>
                        </w:rPr>
                        <w:t xml:space="preserve">Lietuvos banko skyriai, </w:t>
                      </w:r>
                      <w:r>
                        <w:rPr>
                          <w:b/>
                          <w:color w:val="000000"/>
                          <w:sz w:val="22"/>
                        </w:rPr>
                        <w:t>atstovybės,</w:t>
                      </w:r>
                      <w:r>
                        <w:rPr>
                          <w:b/>
                          <w:sz w:val="22"/>
                        </w:rPr>
                        <w:t xml:space="preserve"> įstaigos, įmonės</w:t>
                      </w:r>
                    </w:sdtContent>
                  </w:sdt>
                </w:p>
                <w:sdt>
                  <w:sdtPr>
                    <w:alias w:val="4 str. 1 d."/>
                    <w:tag w:val="part_51fc9cb7d7194229b4cdaee27bab0542"/>
                    <w:lock w:val="sdtLocked"/>
                    <w:richText/>
                  </w:sdtPr>
                  <w:sdtContent>
                    <w:p>
                      <w:pPr>
                        <w:ind w:firstLine="720"/>
                        <w:jc w:val="both"/>
                        <w:rPr>
                          <w:sz w:val="22"/>
                        </w:rPr>
                      </w:pPr>
                      <w:r>
                        <w:rPr>
                          <w:sz w:val="22"/>
                        </w:rPr>
                        <w:t>Lietuvos bankas turi teisę steigti skyrius, atstovybes, įstaigas ir įmones bei būti kitų įstaigų ir įmonių akcininku ar dalininku tiek Lietuvos Respublikoje, tiek užsienio valstybėse, jei to reikia Lietuvos banko funkcijoms atlikti.</w:t>
                      </w:r>
                    </w:p>
                    <w:p>
                      <w:pPr>
                        <w:ind w:firstLine="720"/>
                        <w:jc w:val="both"/>
                        <w:rPr>
                          <w:b/>
                          <w:sz w:val="22"/>
                        </w:rPr>
                      </w:pPr>
                    </w:p>
                  </w:sdtContent>
                </w:sdt>
              </w:sdtContent>
            </w:sdt>
            <w:sdt>
              <w:sdtPr>
                <w:alias w:val="5 str."/>
                <w:tag w:val="part_5c0174c89baf4c07a8b13bfa55c9e594"/>
                <w:lock w:val="sdtLocked"/>
                <w:richText/>
              </w:sdtPr>
              <w:sdtContent>
                <w:p>
                  <w:pPr>
                    <w:ind w:firstLine="720"/>
                    <w:jc w:val="both"/>
                    <w:rPr>
                      <w:b/>
                      <w:sz w:val="22"/>
                    </w:rPr>
                  </w:pPr>
                  <w:sdt>
                    <w:sdtPr>
                      <w:alias w:val="Numeris"/>
                      <w:tag w:val="nr_5c0174c89baf4c07a8b13bfa55c9e594"/>
                      <w:lock w:val="sdtLocked"/>
                      <w:richText/>
                    </w:sdtPr>
                    <w:sdtContent>
                      <w:r>
                        <w:rPr>
                          <w:b/>
                          <w:sz w:val="22"/>
                        </w:rPr>
                        <w:t>5</w:t>
                      </w:r>
                    </w:sdtContent>
                  </w:sdt>
                  <w:r>
                    <w:rPr>
                      <w:b/>
                      <w:sz w:val="22"/>
                    </w:rPr>
                    <w:t xml:space="preserve"> straipsnis. </w:t>
                  </w:r>
                  <w:sdt>
                    <w:sdtPr>
                      <w:alias w:val="Pavadinimas"/>
                      <w:tag w:val="title_5c0174c89baf4c07a8b13bfa55c9e594"/>
                      <w:lock w:val="sdtLocked"/>
                      <w:richText/>
                    </w:sdtPr>
                    <w:sdtContent>
                      <w:r>
                        <w:rPr>
                          <w:b/>
                          <w:sz w:val="22"/>
                        </w:rPr>
                        <w:t>Lietuvos banko užsienio ryšiai ir atstovavimas valstybei</w:t>
                      </w:r>
                    </w:sdtContent>
                  </w:sdt>
                </w:p>
                <w:sdt>
                  <w:sdtPr>
                    <w:alias w:val="5 str. 1 d."/>
                    <w:tag w:val="part_f682a14209a149cf9e67351816eb7c46"/>
                    <w:lock w:val="sdtLocked"/>
                    <w:richText/>
                  </w:sdtPr>
                  <w:sdtContent>
                    <w:p>
                      <w:pPr>
                        <w:ind w:firstLine="720"/>
                        <w:jc w:val="both"/>
                        <w:rPr>
                          <w:sz w:val="22"/>
                        </w:rPr>
                      </w:pPr>
                      <w:sdt>
                        <w:sdtPr>
                          <w:alias w:val="Numeris"/>
                          <w:tag w:val="nr_f682a14209a149cf9e67351816eb7c46"/>
                          <w:lock w:val="sdtLocked"/>
                          <w:richText/>
                        </w:sdtPr>
                        <w:sdtContent>
                          <w:r>
                            <w:rPr>
                              <w:sz w:val="22"/>
                            </w:rPr>
                            <w:t>1</w:t>
                          </w:r>
                        </w:sdtContent>
                      </w:sdt>
                      <w:r>
                        <w:rPr>
                          <w:sz w:val="22"/>
                        </w:rPr>
                        <w:t>. Lietuvos bankas palaiko ryšius ir sudaro sutartis su užsienio valstybių ir tarptautinėmis finansų institucijomis.</w:t>
                      </w:r>
                    </w:p>
                  </w:sdtContent>
                </w:sdt>
                <w:sdt>
                  <w:sdtPr>
                    <w:alias w:val="5 str. 2 d."/>
                    <w:tag w:val="part_2e9c9fe9e9c349329c0358eaf3aa8ff2"/>
                    <w:lock w:val="sdtLocked"/>
                    <w:richText/>
                  </w:sdtPr>
                  <w:sdtContent>
                    <w:p>
                      <w:pPr>
                        <w:ind w:firstLine="720"/>
                        <w:jc w:val="both"/>
                        <w:rPr>
                          <w:sz w:val="22"/>
                        </w:rPr>
                      </w:pPr>
                      <w:sdt>
                        <w:sdtPr>
                          <w:alias w:val="Numeris"/>
                          <w:tag w:val="nr_2e9c9fe9e9c349329c0358eaf3aa8ff2"/>
                          <w:lock w:val="sdtLocked"/>
                          <w:richText/>
                        </w:sdtPr>
                        <w:sdtContent>
                          <w:r>
                            <w:rPr>
                              <w:sz w:val="22"/>
                            </w:rPr>
                            <w:t>2</w:t>
                          </w:r>
                        </w:sdtContent>
                      </w:sdt>
                      <w:r>
                        <w:rPr>
                          <w:sz w:val="22"/>
                        </w:rPr>
                        <w:t>. Lietuvos bankas gali atstovauti Lietuvos Respublikai tarptautinėse finansų institucijose.</w:t>
                      </w:r>
                    </w:p>
                    <w:p>
                      <w:pPr>
                        <w:ind w:firstLine="720"/>
                        <w:jc w:val="both"/>
                        <w:rPr>
                          <w:sz w:val="22"/>
                        </w:rPr>
                      </w:pPr>
                    </w:p>
                  </w:sdtContent>
                </w:sdt>
              </w:sdtContent>
            </w:sdt>
            <w:sdt>
              <w:sdtPr>
                <w:alias w:val="6 str."/>
                <w:tag w:val="part_fb2b145fe6634a53b52731b11db926d6"/>
                <w:lock w:val="sdtLocked"/>
                <w:richText/>
              </w:sdtPr>
              <w:sdtContent>
                <w:p>
                  <w:pPr>
                    <w:ind w:firstLine="720"/>
                    <w:jc w:val="both"/>
                    <w:rPr>
                      <w:b/>
                      <w:bCs/>
                      <w:sz w:val="22"/>
                    </w:rPr>
                  </w:pPr>
                  <w:sdt>
                    <w:sdtPr>
                      <w:alias w:val="Numeris"/>
                      <w:tag w:val="nr_fb2b145fe6634a53b52731b11db926d6"/>
                      <w:lock w:val="sdtLocked"/>
                      <w:richText/>
                    </w:sdtPr>
                    <w:sdtContent>
                      <w:r>
                        <w:rPr>
                          <w:b/>
                          <w:bCs/>
                          <w:sz w:val="22"/>
                        </w:rPr>
                        <w:t>6</w:t>
                      </w:r>
                    </w:sdtContent>
                  </w:sdt>
                  <w:r>
                    <w:rPr>
                      <w:b/>
                      <w:bCs/>
                      <w:sz w:val="22"/>
                    </w:rPr>
                    <w:t xml:space="preserve"> straipsnis. </w:t>
                  </w:r>
                  <w:sdt>
                    <w:sdtPr>
                      <w:alias w:val="Pavadinimas"/>
                      <w:tag w:val="title_fb2b145fe6634a53b52731b11db926d6"/>
                      <w:lock w:val="sdtLocked"/>
                      <w:richText/>
                    </w:sdtPr>
                    <w:sdtContent>
                      <w:r>
                        <w:rPr>
                          <w:b/>
                          <w:bCs/>
                          <w:sz w:val="22"/>
                        </w:rPr>
                        <w:t>Banknotų ir monetų išleidimas</w:t>
                      </w:r>
                    </w:sdtContent>
                  </w:sdt>
                </w:p>
                <w:sdt>
                  <w:sdtPr>
                    <w:alias w:val="6 str. 1 d."/>
                    <w:tag w:val="part_6d4b16354dbb48bab172f14875b33a98"/>
                    <w:lock w:val="sdtLocked"/>
                    <w:richText/>
                  </w:sdtPr>
                  <w:sdtContent>
                    <w:p>
                      <w:pPr>
                        <w:ind w:firstLine="720"/>
                        <w:jc w:val="both"/>
                        <w:rPr>
                          <w:sz w:val="22"/>
                        </w:rPr>
                      </w:pPr>
                      <w:sdt>
                        <w:sdtPr>
                          <w:alias w:val="Numeris"/>
                          <w:tag w:val="nr_6d4b16354dbb48bab172f14875b33a98"/>
                          <w:lock w:val="sdtLocked"/>
                          <w:richText/>
                        </w:sdtPr>
                        <w:sdtContent>
                          <w:r>
                            <w:rPr>
                              <w:sz w:val="22"/>
                              <w:szCs w:val="22"/>
                            </w:rPr>
                            <w:t>1</w:t>
                          </w:r>
                        </w:sdtContent>
                      </w:sdt>
                      <w:r>
                        <w:rPr>
                          <w:sz w:val="22"/>
                          <w:szCs w:val="22"/>
                        </w:rPr>
                        <w:t>. Lietuvos bankas, laikydamasis Sutarties dėl Europos Sąjungos veikimo</w:t>
                      </w:r>
                      <w:r>
                        <w:rPr>
                          <w:b/>
                          <w:sz w:val="22"/>
                          <w:szCs w:val="22"/>
                        </w:rPr>
                        <w:t xml:space="preserve"> </w:t>
                      </w:r>
                      <w:r>
                        <w:rPr>
                          <w:sz w:val="22"/>
                          <w:szCs w:val="22"/>
                        </w:rPr>
                        <w:t>reikalavimų, turi teisę išleisti banknotus ir monetas.</w:t>
                      </w:r>
                    </w:p>
                  </w:sdtContent>
                </w:sdt>
                <w:sdt>
                  <w:sdtPr>
                    <w:alias w:val="6 str. 2 d."/>
                    <w:tag w:val="part_a03f3df979de46d1bea9ad5f10a10878"/>
                    <w:lock w:val="sdtLocked"/>
                    <w:richText/>
                  </w:sdtPr>
                  <w:sdtContent>
                    <w:p>
                      <w:pPr>
                        <w:ind w:firstLine="720"/>
                        <w:jc w:val="both"/>
                        <w:rPr>
                          <w:sz w:val="22"/>
                        </w:rPr>
                      </w:pPr>
                      <w:sdt>
                        <w:sdtPr>
                          <w:alias w:val="Numeris"/>
                          <w:tag w:val="nr_a03f3df979de46d1bea9ad5f10a10878"/>
                          <w:lock w:val="sdtLocked"/>
                          <w:richText/>
                        </w:sdtPr>
                        <w:sdtContent>
                          <w:r>
                            <w:rPr>
                              <w:sz w:val="22"/>
                            </w:rPr>
                            <w:t>2</w:t>
                          </w:r>
                        </w:sdtContent>
                      </w:sdt>
                      <w:r>
                        <w:rPr>
                          <w:sz w:val="22"/>
                        </w:rPr>
                        <w:t>. Lietuvos bankas yra nacionalinis analizės centras ir nacionalinis monetų analizės centras Lietuvos Respublikoje.</w:t>
                      </w:r>
                    </w:p>
                  </w:sdtContent>
                </w:sdt>
                <w:sdt>
                  <w:sdtPr>
                    <w:alias w:val="6 str. 3 d."/>
                    <w:tag w:val="part_8d339410bbe44f22a34b3e9af965712f"/>
                    <w:lock w:val="sdtLocked"/>
                    <w:richText/>
                  </w:sdtPr>
                  <w:sdtContent>
                    <w:p>
                      <w:pPr>
                        <w:ind w:firstLine="720"/>
                        <w:jc w:val="both"/>
                      </w:pPr>
                      <w:sdt>
                        <w:sdtPr>
                          <w:alias w:val="Numeris"/>
                          <w:tag w:val="nr_8d339410bbe44f22a34b3e9af965712f"/>
                          <w:lock w:val="sdtLocked"/>
                          <w:richText/>
                        </w:sdtPr>
                        <w:sdtContent>
                          <w:r>
                            <w:rPr>
                              <w:sz w:val="22"/>
                              <w:szCs w:val="22"/>
                            </w:rPr>
                            <w:t>3</w:t>
                          </w:r>
                        </w:sdtContent>
                      </w:sdt>
                      <w:r>
                        <w:rPr>
                          <w:sz w:val="22"/>
                          <w:szCs w:val="22"/>
                        </w:rPr>
                        <w:t xml:space="preserve">. Lietuvos bankas prižiūri, kaip grynųjų pinigų tvarkytojos – įstaigos, nurodytos Reglamento (EB) Nr. 1338/2001 6 straipsnio 1 dalyje </w:t>
                      </w:r>
                      <w:r>
                        <w:rPr>
                          <w:sz w:val="22"/>
                          <w:szCs w:val="22"/>
                          <w:lang w:eastAsia="lt-LT" w:bidi="lt-LT"/>
                        </w:rPr>
                        <w:t xml:space="preserve">(toliau – grynųjų pinigų tvarkytojai), </w:t>
                      </w:r>
                      <w:r>
                        <w:rPr>
                          <w:sz w:val="22"/>
                          <w:szCs w:val="22"/>
                        </w:rPr>
                        <w:t>vykdo Reglamente</w:t>
                      </w:r>
                      <w:r>
                        <w:rPr>
                          <w:sz w:val="22"/>
                          <w:szCs w:val="22"/>
                          <w:lang w:eastAsia="lt-LT" w:bidi="lt-LT"/>
                        </w:rPr>
                        <w:t xml:space="preserve"> (ES) Nr. 1210/2010 ir Sprendime ECB/2010/14 </w:t>
                      </w:r>
                      <w:r>
                        <w:rPr>
                          <w:sz w:val="22"/>
                          <w:szCs w:val="22"/>
                        </w:rPr>
                        <w:t xml:space="preserve">nustatytus grynųjų pinigų tvarkymo veiklos – eurų banknotų ir monetų autentiškumo ir tinkamumo apyvartai tikrinimo ir jų pakartotinio išleidimo į apyvartą (toliau – grynųjų pinigų tvarkymo veikla) – reikalavimus.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23"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i/>
                      <w:iCs/>
                      <w:sz w:val="20"/>
                    </w:rPr>
                  </w:pPr>
                  <w:r>
                    <w:rPr>
                      <w:rFonts w:eastAsia="MS Mincho"/>
                      <w:i/>
                      <w:iCs/>
                      <w:sz w:val="20"/>
                    </w:rPr>
                    <w:t xml:space="preserve">Nr. </w:t>
                  </w:r>
                  <w:hyperlink r:id="rId24" w:history="1">
                    <w:r>
                      <w:rPr>
                        <w:rFonts w:eastAsia="MS Mincho"/>
                        <w:i/>
                        <w:iCs/>
                        <w:color w:val="0000FF"/>
                        <w:sz w:val="20"/>
                        <w:u w:val="single"/>
                      </w:rPr>
                      <w:t>X-569</w:t>
                    </w:r>
                  </w:hyperlink>
                  <w:r>
                    <w:rPr>
                      <w:rFonts w:eastAsia="MS Mincho"/>
                      <w:i/>
                      <w:iCs/>
                      <w:sz w:val="20"/>
                    </w:rPr>
                    <w:t>, 2006-04-25, Žin., 2006, Nr. 48-1699 (2006-04-29)</w:t>
                  </w:r>
                </w:p>
                <w:p>
                  <w:pPr>
                    <w:ind w:firstLine="720"/>
                    <w:jc w:val="both"/>
                    <w:rPr>
                      <w:i/>
                      <w:sz w:val="20"/>
                    </w:rPr>
                  </w:pPr>
                  <w:r>
                    <w:rPr>
                      <w:i/>
                      <w:sz w:val="20"/>
                    </w:rPr>
                    <w:t xml:space="preserve">Nr. </w:t>
                  </w:r>
                  <w:hyperlink r:id="rId25" w:history="1">
                    <w:r>
                      <w:rPr>
                        <w:i/>
                        <w:color w:val="0000FF"/>
                        <w:sz w:val="20"/>
                        <w:u w:val="single"/>
                      </w:rPr>
                      <w:t>XI-1667</w:t>
                    </w:r>
                  </w:hyperlink>
                  <w:r>
                    <w:rPr>
                      <w:i/>
                      <w:sz w:val="20"/>
                    </w:rPr>
                    <w:t>, 2011-11-17, Žin., 2011, Nr. 145-6813 (2011-12-01)</w:t>
                  </w:r>
                </w:p>
                <w:p>
                  <w:pPr>
                    <w:jc w:val="both"/>
                    <w:rPr>
                      <w:i/>
                      <w:sz w:val="20"/>
                    </w:rPr>
                  </w:pPr>
                  <w:r>
                    <w:rPr>
                      <w:i/>
                      <w:sz w:val="20"/>
                    </w:rPr>
                    <w:t xml:space="preserve">Nr. </w:t>
                  </w:r>
                  <w:hyperlink r:id="rId26" w:history="1">
                    <w:r>
                      <w:rPr>
                        <w:i/>
                        <w:color w:val="0000FF"/>
                        <w:sz w:val="20"/>
                        <w:u w:val="single"/>
                      </w:rPr>
                      <w:t>XI-1666</w:t>
                    </w:r>
                  </w:hyperlink>
                  <w:r>
                    <w:rPr>
                      <w:i/>
                      <w:sz w:val="20"/>
                    </w:rPr>
                    <w:t>, 2011-11-17, Žin., 2011, Nr. 145-6812 (2011-12-01)</w:t>
                  </w:r>
                </w:p>
                <w:p>
                  <w:pPr>
                    <w:ind w:firstLine="720"/>
                    <w:jc w:val="both"/>
                    <w:rPr>
                      <w:sz w:val="22"/>
                    </w:rPr>
                  </w:pPr>
                </w:p>
              </w:sdtContent>
            </w:sdt>
            <w:sdt>
              <w:sdtPr>
                <w:alias w:val="7 str."/>
                <w:tag w:val="part_8164fd74125f47cd8dc53c9f3c45b3b3"/>
                <w:lock w:val="sdtLocked"/>
                <w:richText/>
              </w:sdtPr>
              <w:sdtContent>
                <w:p>
                  <w:pPr>
                    <w:ind w:firstLine="720"/>
                    <w:jc w:val="both"/>
                    <w:rPr>
                      <w:sz w:val="22"/>
                      <w:szCs w:val="22"/>
                    </w:rPr>
                  </w:pPr>
                  <w:sdt>
                    <w:sdtPr>
                      <w:alias w:val="Numeris"/>
                      <w:tag w:val="nr_8164fd74125f47cd8dc53c9f3c45b3b3"/>
                      <w:lock w:val="sdtLocked"/>
                      <w:richText/>
                    </w:sdtPr>
                    <w:sdtContent>
                      <w:r>
                        <w:rPr>
                          <w:b/>
                          <w:bCs/>
                          <w:sz w:val="22"/>
                          <w:szCs w:val="22"/>
                        </w:rPr>
                        <w:t>7</w:t>
                      </w:r>
                    </w:sdtContent>
                  </w:sdt>
                  <w:r>
                    <w:rPr>
                      <w:b/>
                      <w:bCs/>
                      <w:sz w:val="22"/>
                      <w:szCs w:val="22"/>
                    </w:rPr>
                    <w:t xml:space="preserve"> straipsnis. </w:t>
                  </w:r>
                  <w:sdt>
                    <w:sdtPr>
                      <w:alias w:val="Pavadinimas"/>
                      <w:tag w:val="title_8164fd74125f47cd8dc53c9f3c45b3b3"/>
                      <w:lock w:val="sdtLocked"/>
                      <w:richText/>
                    </w:sdtPr>
                    <w:sdtContent>
                      <w:r>
                        <w:rPr>
                          <w:b/>
                          <w:bCs/>
                          <w:sz w:val="22"/>
                          <w:szCs w:val="22"/>
                        </w:rPr>
                        <w:t>Lietuvos banko pagrindinis tikslas</w:t>
                      </w:r>
                    </w:sdtContent>
                  </w:sdt>
                </w:p>
                <w:sdt>
                  <w:sdtPr>
                    <w:alias w:val="7 str. 1 d."/>
                    <w:tag w:val="part_0134a7075a004ef9a3b2758bb4793cc6"/>
                    <w:lock w:val="sdtLocked"/>
                    <w:richText/>
                  </w:sdtPr>
                  <w:sdtContent>
                    <w:p>
                      <w:pPr>
                        <w:ind w:firstLine="720"/>
                        <w:jc w:val="both"/>
                        <w:rPr>
                          <w:sz w:val="22"/>
                          <w:szCs w:val="22"/>
                        </w:rPr>
                      </w:pPr>
                      <w:sdt>
                        <w:sdtPr>
                          <w:alias w:val="Numeris"/>
                          <w:tag w:val="nr_0134a7075a004ef9a3b2758bb4793cc6"/>
                          <w:lock w:val="sdtLocked"/>
                          <w:richText/>
                        </w:sdtPr>
                        <w:sdtContent>
                          <w:r>
                            <w:rPr>
                              <w:sz w:val="22"/>
                              <w:szCs w:val="22"/>
                            </w:rPr>
                            <w:t>1</w:t>
                          </w:r>
                        </w:sdtContent>
                      </w:sdt>
                      <w:r>
                        <w:rPr>
                          <w:sz w:val="22"/>
                          <w:szCs w:val="22"/>
                        </w:rPr>
                        <w:t>. Vadovaujantis Sutartimi dėl Europos Sąjungos veikimo, pagrindinis Lietuvos banko tikslas – palaikyti kainų stabilumą.</w:t>
                      </w:r>
                    </w:p>
                  </w:sdtContent>
                </w:sdt>
                <w:sdt>
                  <w:sdtPr>
                    <w:alias w:val="7 str. 2 d."/>
                    <w:tag w:val="part_5c86eecb0f8441abbadc22d9dd909002"/>
                    <w:lock w:val="sdtLocked"/>
                    <w:richText/>
                  </w:sdtPr>
                  <w:sdtContent>
                    <w:p>
                      <w:pPr>
                        <w:ind w:firstLine="720"/>
                        <w:jc w:val="both"/>
                      </w:pPr>
                      <w:sdt>
                        <w:sdtPr>
                          <w:alias w:val="Numeris"/>
                          <w:tag w:val="nr_5c86eecb0f8441abbadc22d9dd909002"/>
                          <w:lock w:val="sdtLocked"/>
                          <w:richText/>
                        </w:sdtPr>
                        <w:sdtContent>
                          <w:r>
                            <w:rPr>
                              <w:sz w:val="22"/>
                              <w:szCs w:val="22"/>
                            </w:rPr>
                            <w:t>2</w:t>
                          </w:r>
                        </w:sdtContent>
                      </w:sdt>
                      <w:r>
                        <w:rPr>
                          <w:sz w:val="22"/>
                          <w:szCs w:val="22"/>
                        </w:rPr>
                        <w:t>. Nepažeisdamas pagrindinio tikslo, Lietuvos bankas pagal savo kompetenciją remia bendrąsias ekonominės politikos kryptis Europos Sąjungoje, kad padėtų siekti Sutartyje dėl Europos Sąjungos veikimo nustatytų Europos Sąjungos tikslų, ir palaiko Lietuvos Respublikos Vyriausybės ekonominę politiką, kiek ji neprieštarauja Lietuvos banko pagrindiniam tikslui ir atitinka Europos centrinio banko ir Europos centrinių bankų sistemos tikslus.</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27"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i/>
                      <w:iCs/>
                      <w:sz w:val="20"/>
                    </w:rPr>
                  </w:pPr>
                  <w:r>
                    <w:rPr>
                      <w:rFonts w:eastAsia="MS Mincho"/>
                      <w:i/>
                      <w:iCs/>
                      <w:sz w:val="20"/>
                    </w:rPr>
                    <w:t xml:space="preserve">Nr. </w:t>
                  </w:r>
                  <w:hyperlink r:id="rId28" w:history="1">
                    <w:r>
                      <w:rPr>
                        <w:rFonts w:eastAsia="MS Mincho"/>
                        <w:i/>
                        <w:iCs/>
                        <w:color w:val="0000FF"/>
                        <w:sz w:val="20"/>
                        <w:u w:val="single"/>
                      </w:rPr>
                      <w:t>X-569</w:t>
                    </w:r>
                  </w:hyperlink>
                  <w:r>
                    <w:rPr>
                      <w:rFonts w:eastAsia="MS Mincho"/>
                      <w:i/>
                      <w:iCs/>
                      <w:sz w:val="20"/>
                    </w:rPr>
                    <w:t>, 2006-04-25, Žin., 2006, Nr. 48-1699 (2006-04-29)</w:t>
                  </w:r>
                </w:p>
                <w:p>
                  <w:pPr>
                    <w:ind w:firstLine="720"/>
                    <w:jc w:val="both"/>
                    <w:rPr>
                      <w:i/>
                      <w:sz w:val="20"/>
                    </w:rPr>
                  </w:pPr>
                  <w:r>
                    <w:rPr>
                      <w:i/>
                      <w:sz w:val="20"/>
                    </w:rPr>
                    <w:t xml:space="preserve">Nr. </w:t>
                  </w:r>
                  <w:hyperlink r:id="rId29" w:history="1">
                    <w:r>
                      <w:rPr>
                        <w:i/>
                        <w:color w:val="0000FF"/>
                        <w:sz w:val="20"/>
                        <w:u w:val="single"/>
                      </w:rPr>
                      <w:t>XI-1667</w:t>
                    </w:r>
                  </w:hyperlink>
                  <w:r>
                    <w:rPr>
                      <w:i/>
                      <w:sz w:val="20"/>
                    </w:rPr>
                    <w:t>, 2011-11-17, Žin., 2011, Nr. 145-6813 (2011-12-01)</w:t>
                  </w:r>
                </w:p>
                <w:p>
                  <w:pPr>
                    <w:ind w:firstLine="720"/>
                    <w:jc w:val="both"/>
                    <w:rPr>
                      <w:sz w:val="22"/>
                    </w:rPr>
                  </w:pPr>
                </w:p>
              </w:sdtContent>
            </w:sdt>
            <w:sdt>
              <w:sdtPr>
                <w:alias w:val="8 str."/>
                <w:tag w:val="part_131babd3812f49bdbe2eb33a067d4e72"/>
                <w:lock w:val="sdtLocked"/>
                <w:richText/>
              </w:sdtPr>
              <w:sdtContent>
                <w:p>
                  <w:pPr>
                    <w:ind w:firstLine="720"/>
                    <w:jc w:val="both"/>
                    <w:rPr>
                      <w:bCs/>
                      <w:sz w:val="22"/>
                      <w:szCs w:val="22"/>
                      <w:lang w:eastAsia="lt-LT"/>
                    </w:rPr>
                  </w:pPr>
                  <w:sdt>
                    <w:sdtPr>
                      <w:alias w:val="Numeris"/>
                      <w:tag w:val="nr_131babd3812f49bdbe2eb33a067d4e72"/>
                      <w:lock w:val="sdtLocked"/>
                      <w:richText/>
                    </w:sdtPr>
                    <w:sdtContent>
                      <w:r>
                        <w:rPr>
                          <w:b/>
                          <w:bCs/>
                          <w:sz w:val="22"/>
                          <w:szCs w:val="22"/>
                          <w:lang w:eastAsia="lt-LT"/>
                        </w:rPr>
                        <w:t>8</w:t>
                      </w:r>
                    </w:sdtContent>
                  </w:sdt>
                  <w:r>
                    <w:rPr>
                      <w:b/>
                      <w:bCs/>
                      <w:sz w:val="22"/>
                      <w:szCs w:val="22"/>
                      <w:lang w:eastAsia="lt-LT"/>
                    </w:rPr>
                    <w:t xml:space="preserve"> straipsnis. </w:t>
                  </w:r>
                  <w:sdt>
                    <w:sdtPr>
                      <w:alias w:val="Pavadinimas"/>
                      <w:tag w:val="title_131babd3812f49bdbe2eb33a067d4e72"/>
                      <w:lock w:val="sdtLocked"/>
                      <w:richText/>
                    </w:sdtPr>
                    <w:sdtContent>
                      <w:r>
                        <w:rPr>
                          <w:b/>
                          <w:bCs/>
                          <w:sz w:val="22"/>
                          <w:szCs w:val="22"/>
                          <w:lang w:eastAsia="lt-LT"/>
                        </w:rPr>
                        <w:t>Lietuvos banko funkcijos ir veikla</w:t>
                      </w:r>
                      <w:r>
                        <w:rPr>
                          <w:bCs/>
                          <w:sz w:val="22"/>
                          <w:szCs w:val="22"/>
                          <w:lang w:eastAsia="lt-LT"/>
                        </w:rPr>
                        <w:t xml:space="preserve"> </w:t>
                      </w:r>
                    </w:sdtContent>
                  </w:sdt>
                </w:p>
                <w:sdt>
                  <w:sdtPr>
                    <w:alias w:val="8 str. 1 d."/>
                    <w:tag w:val="part_715d53a637ea4afcb99636ec835fcb64"/>
                    <w:lock w:val="sdtLocked"/>
                    <w:richText/>
                  </w:sdtPr>
                  <w:sdtContent>
                    <w:p>
                      <w:pPr>
                        <w:ind w:firstLine="720"/>
                        <w:jc w:val="both"/>
                        <w:rPr>
                          <w:bCs/>
                          <w:sz w:val="22"/>
                          <w:szCs w:val="22"/>
                          <w:lang w:eastAsia="lt-LT"/>
                        </w:rPr>
                      </w:pPr>
                      <w:sdt>
                        <w:sdtPr>
                          <w:alias w:val="Numeris"/>
                          <w:tag w:val="nr_715d53a637ea4afcb99636ec835fcb64"/>
                          <w:lock w:val="sdtLocked"/>
                          <w:richText/>
                        </w:sdtPr>
                        <w:sdtContent>
                          <w:r>
                            <w:rPr>
                              <w:bCs/>
                              <w:sz w:val="22"/>
                              <w:szCs w:val="22"/>
                              <w:lang w:eastAsia="lt-LT"/>
                            </w:rPr>
                            <w:t>1</w:t>
                          </w:r>
                        </w:sdtContent>
                      </w:sdt>
                      <w:r>
                        <w:rPr>
                          <w:bCs/>
                          <w:sz w:val="22"/>
                          <w:szCs w:val="22"/>
                          <w:lang w:eastAsia="lt-LT"/>
                        </w:rPr>
                        <w:t>. Vykdydamas Sutarties dėl Europos Sąjungos veikimo nuostatas ir veikdamas kaip sudedamoji Europos centrinių bankų sistemos dalis, Lietuvos bankas atlieka šias funkcijas:</w:t>
                      </w:r>
                    </w:p>
                    <w:sdt>
                      <w:sdtPr>
                        <w:alias w:val="8 str. 1 d. 1 p."/>
                        <w:tag w:val="part_5e5d98877ce34802a4d7dbdc33d5f671"/>
                        <w:lock w:val="sdtLocked"/>
                        <w:richText/>
                      </w:sdtPr>
                      <w:sdtContent>
                        <w:p>
                          <w:pPr>
                            <w:ind w:firstLine="720"/>
                            <w:jc w:val="both"/>
                            <w:rPr>
                              <w:bCs/>
                              <w:sz w:val="22"/>
                              <w:szCs w:val="22"/>
                              <w:lang w:eastAsia="lt-LT"/>
                            </w:rPr>
                          </w:pPr>
                          <w:sdt>
                            <w:sdtPr>
                              <w:alias w:val="Numeris"/>
                              <w:tag w:val="nr_5e5d98877ce34802a4d7dbdc33d5f671"/>
                              <w:lock w:val="sdtLocked"/>
                              <w:richText/>
                            </w:sdtPr>
                            <w:sdtContent>
                              <w:r>
                                <w:rPr>
                                  <w:bCs/>
                                  <w:sz w:val="22"/>
                                  <w:szCs w:val="22"/>
                                  <w:lang w:eastAsia="lt-LT"/>
                                </w:rPr>
                                <w:t>1</w:t>
                              </w:r>
                            </w:sdtContent>
                          </w:sdt>
                          <w:r>
                            <w:rPr>
                              <w:bCs/>
                              <w:sz w:val="22"/>
                              <w:szCs w:val="22"/>
                              <w:lang w:eastAsia="lt-LT"/>
                            </w:rPr>
                            <w:t xml:space="preserve">) išleidžia banknotus ir vykdo kitą su tuo susijusią veiklą; </w:t>
                          </w:r>
                        </w:p>
                      </w:sdtContent>
                    </w:sdt>
                    <w:sdt>
                      <w:sdtPr>
                        <w:alias w:val="8 str. 1 d. 2 p."/>
                        <w:tag w:val="part_340bd72a0e324c29bc7293412d86f1bd"/>
                        <w:lock w:val="sdtLocked"/>
                        <w:richText/>
                      </w:sdtPr>
                      <w:sdtContent>
                        <w:p>
                          <w:pPr>
                            <w:ind w:firstLine="720"/>
                            <w:jc w:val="both"/>
                            <w:rPr>
                              <w:bCs/>
                              <w:sz w:val="22"/>
                              <w:szCs w:val="22"/>
                              <w:lang w:eastAsia="lt-LT"/>
                            </w:rPr>
                          </w:pPr>
                          <w:sdt>
                            <w:sdtPr>
                              <w:alias w:val="Numeris"/>
                              <w:tag w:val="nr_340bd72a0e324c29bc7293412d86f1bd"/>
                              <w:lock w:val="sdtLocked"/>
                              <w:richText/>
                            </w:sdtPr>
                            <w:sdtContent>
                              <w:r>
                                <w:rPr>
                                  <w:bCs/>
                                  <w:sz w:val="22"/>
                                  <w:szCs w:val="22"/>
                                  <w:lang w:eastAsia="lt-LT"/>
                                </w:rPr>
                                <w:t>2</w:t>
                              </w:r>
                            </w:sdtContent>
                          </w:sdt>
                          <w:r>
                            <w:rPr>
                              <w:bCs/>
                              <w:sz w:val="22"/>
                              <w:szCs w:val="22"/>
                              <w:lang w:eastAsia="lt-LT"/>
                            </w:rPr>
                            <w:t>) įgyvendina pinigų politiką;</w:t>
                          </w:r>
                        </w:p>
                      </w:sdtContent>
                    </w:sdt>
                    <w:sdt>
                      <w:sdtPr>
                        <w:alias w:val="8 str. 1 d. 3 p."/>
                        <w:tag w:val="part_2bab7125de6f422eb7d83f0ac1f2f52a"/>
                        <w:lock w:val="sdtLocked"/>
                        <w:richText/>
                      </w:sdtPr>
                      <w:sdtContent>
                        <w:p>
                          <w:pPr>
                            <w:ind w:firstLine="720"/>
                            <w:jc w:val="both"/>
                            <w:rPr>
                              <w:bCs/>
                              <w:sz w:val="22"/>
                              <w:szCs w:val="22"/>
                              <w:lang w:eastAsia="lt-LT"/>
                            </w:rPr>
                          </w:pPr>
                          <w:sdt>
                            <w:sdtPr>
                              <w:alias w:val="Numeris"/>
                              <w:tag w:val="nr_2bab7125de6f422eb7d83f0ac1f2f52a"/>
                              <w:lock w:val="sdtLocked"/>
                              <w:richText/>
                            </w:sdtPr>
                            <w:sdtContent>
                              <w:r>
                                <w:rPr>
                                  <w:bCs/>
                                  <w:sz w:val="22"/>
                                  <w:szCs w:val="22"/>
                                  <w:lang w:eastAsia="lt-LT"/>
                                </w:rPr>
                                <w:t>3</w:t>
                              </w:r>
                            </w:sdtContent>
                          </w:sdt>
                          <w:r>
                            <w:rPr>
                              <w:bCs/>
                              <w:sz w:val="22"/>
                              <w:szCs w:val="22"/>
                              <w:lang w:eastAsia="lt-LT"/>
                            </w:rPr>
                            <w:t>) valdo, naudoja Lietuvos banko oficialiąsias užsienio atsargas (toliau – užsienio atsargos) ir jomis disponuoja;</w:t>
                          </w:r>
                        </w:p>
                      </w:sdtContent>
                    </w:sdt>
                    <w:sdt>
                      <w:sdtPr>
                        <w:alias w:val="8 str. 1 d. 4 p."/>
                        <w:tag w:val="part_97319c6c4c534d6cbcf9a3186624e841"/>
                        <w:lock w:val="sdtLocked"/>
                        <w:richText/>
                      </w:sdtPr>
                      <w:sdtContent>
                        <w:p>
                          <w:pPr>
                            <w:ind w:firstLine="720"/>
                            <w:jc w:val="both"/>
                            <w:rPr>
                              <w:bCs/>
                              <w:sz w:val="22"/>
                              <w:szCs w:val="22"/>
                              <w:lang w:eastAsia="lt-LT"/>
                            </w:rPr>
                          </w:pPr>
                          <w:sdt>
                            <w:sdtPr>
                              <w:alias w:val="Numeris"/>
                              <w:tag w:val="nr_97319c6c4c534d6cbcf9a3186624e841"/>
                              <w:lock w:val="sdtLocked"/>
                              <w:richText/>
                            </w:sdtPr>
                            <w:sdtContent>
                              <w:r>
                                <w:rPr>
                                  <w:color w:val="000000"/>
                                  <w:sz w:val="22"/>
                                  <w:szCs w:val="22"/>
                                </w:rPr>
                                <w:t>4</w:t>
                              </w:r>
                            </w:sdtContent>
                          </w:sdt>
                          <w:r>
                            <w:rPr>
                              <w:color w:val="000000"/>
                              <w:sz w:val="22"/>
                              <w:szCs w:val="22"/>
                            </w:rPr>
                            <w:t xml:space="preserve">) skatina patvarų ir veiksmingą mokėjimo ir vertybinių popierių atsiskaitymo sistemų veikimą, </w:t>
                          </w:r>
                          <w:r>
                            <w:rPr>
                              <w:bCs/>
                              <w:color w:val="000000"/>
                              <w:sz w:val="22"/>
                              <w:szCs w:val="22"/>
                            </w:rPr>
                            <w:t>įskaitant</w:t>
                          </w:r>
                          <w:r>
                            <w:rPr>
                              <w:color w:val="000000"/>
                              <w:sz w:val="22"/>
                              <w:szCs w:val="22"/>
                            </w:rPr>
                            <w:t xml:space="preserve"> Lietuvos banko valdomų </w:t>
                          </w:r>
                          <w:r>
                            <w:rPr>
                              <w:bCs/>
                              <w:color w:val="000000"/>
                              <w:sz w:val="22"/>
                              <w:szCs w:val="22"/>
                            </w:rPr>
                            <w:t>mokėjimo ir kitų mokėjimų infrastruktūrą sudarančių informacinių sistemų vystymą</w:t>
                          </w:r>
                          <w:r>
                            <w:rPr>
                              <w:color w:val="000000"/>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8 str. 1 d. 5 p."/>
                        <w:tag w:val="part_6c1c20a4315543108d4508d3b6f89b67"/>
                        <w:lock w:val="sdtLocked"/>
                        <w:richText/>
                      </w:sdtPr>
                      <w:sdtContent>
                        <w:p>
                          <w:pPr>
                            <w:ind w:firstLine="720"/>
                            <w:jc w:val="both"/>
                            <w:rPr>
                              <w:bCs/>
                              <w:sz w:val="22"/>
                              <w:szCs w:val="22"/>
                              <w:lang w:eastAsia="lt-LT"/>
                            </w:rPr>
                          </w:pPr>
                          <w:sdt>
                            <w:sdtPr>
                              <w:alias w:val="Numeris"/>
                              <w:tag w:val="nr_6c1c20a4315543108d4508d3b6f89b67"/>
                              <w:lock w:val="sdtLocked"/>
                              <w:richText/>
                            </w:sdtPr>
                            <w:sdtContent>
                              <w:r>
                                <w:rPr>
                                  <w:bCs/>
                                  <w:sz w:val="22"/>
                                  <w:szCs w:val="22"/>
                                  <w:lang w:eastAsia="lt-LT"/>
                                </w:rPr>
                                <w:t>5</w:t>
                              </w:r>
                            </w:sdtContent>
                          </w:sdt>
                          <w:r>
                            <w:rPr>
                              <w:bCs/>
                              <w:sz w:val="22"/>
                              <w:szCs w:val="22"/>
                              <w:lang w:eastAsia="lt-LT"/>
                            </w:rPr>
                            <w:t>) renka Europos centrinių bankų sistemos uždaviniams vykdyti reikalingą statistinę informaciją iš valstybės ir savivaldybių institucijų ir ūkio subjektų.</w:t>
                          </w:r>
                        </w:p>
                      </w:sdtContent>
                    </w:sdt>
                  </w:sdtContent>
                </w:sdt>
                <w:sdt>
                  <w:sdtPr>
                    <w:alias w:val="8 str. 2 d."/>
                    <w:tag w:val="part_5e5bf5f9a0ed43368bef39138cc49c5e"/>
                    <w:lock w:val="sdtLocked"/>
                    <w:richText/>
                  </w:sdtPr>
                  <w:sdtContent>
                    <w:p>
                      <w:pPr>
                        <w:ind w:firstLine="720"/>
                        <w:jc w:val="both"/>
                        <w:rPr>
                          <w:bCs/>
                          <w:sz w:val="22"/>
                          <w:szCs w:val="22"/>
                          <w:lang w:eastAsia="lt-LT"/>
                        </w:rPr>
                      </w:pPr>
                      <w:sdt>
                        <w:sdtPr>
                          <w:alias w:val="Numeris"/>
                          <w:tag w:val="nr_5e5bf5f9a0ed43368bef39138cc49c5e"/>
                          <w:lock w:val="sdtLocked"/>
                          <w:richText/>
                        </w:sdtPr>
                        <w:sdtContent>
                          <w:r>
                            <w:rPr>
                              <w:bCs/>
                              <w:sz w:val="22"/>
                              <w:szCs w:val="22"/>
                              <w:lang w:eastAsia="lt-LT"/>
                            </w:rPr>
                            <w:t>2</w:t>
                          </w:r>
                        </w:sdtContent>
                      </w:sdt>
                      <w:r>
                        <w:rPr>
                          <w:bCs/>
                          <w:sz w:val="22"/>
                          <w:szCs w:val="22"/>
                          <w:lang w:eastAsia="lt-LT"/>
                        </w:rPr>
                        <w:t>. Lietuvos bankas taip pat:</w:t>
                      </w:r>
                    </w:p>
                    <w:sdt>
                      <w:sdtPr>
                        <w:alias w:val="8 str. 2 d. 1 p."/>
                        <w:tag w:val="part_52f59de694e74ee6b7c85c1983e1b524"/>
                        <w:lock w:val="sdtLocked"/>
                        <w:richText/>
                      </w:sdtPr>
                      <w:sdtContent>
                        <w:p>
                          <w:pPr>
                            <w:ind w:firstLine="720"/>
                            <w:jc w:val="both"/>
                            <w:rPr>
                              <w:bCs/>
                              <w:sz w:val="22"/>
                              <w:szCs w:val="22"/>
                              <w:lang w:eastAsia="lt-LT"/>
                            </w:rPr>
                          </w:pPr>
                          <w:sdt>
                            <w:sdtPr>
                              <w:alias w:val="Numeris"/>
                              <w:tag w:val="nr_52f59de694e74ee6b7c85c1983e1b524"/>
                              <w:lock w:val="sdtLocked"/>
                              <w:richText/>
                            </w:sdtPr>
                            <w:sdtContent>
                              <w:r>
                                <w:rPr>
                                  <w:sz w:val="22"/>
                                  <w:szCs w:val="22"/>
                                  <w:lang w:eastAsia="lt-LT"/>
                                </w:rPr>
                                <w:t>1</w:t>
                              </w:r>
                            </w:sdtContent>
                          </w:sdt>
                          <w:r>
                            <w:rPr>
                              <w:sz w:val="22"/>
                              <w:szCs w:val="22"/>
                              <w:lang w:eastAsia="lt-LT"/>
                            </w:rPr>
                            <w:t xml:space="preserve">) </w:t>
                          </w:r>
                          <w:r>
                            <w:rPr>
                              <w:sz w:val="22"/>
                              <w:szCs w:val="22"/>
                            </w:rPr>
                            <w:t xml:space="preserve">pagal susitarimus su </w:t>
                          </w:r>
                          <w:r>
                            <w:rPr>
                              <w:color w:val="000000"/>
                              <w:sz w:val="22"/>
                              <w:szCs w:val="22"/>
                            </w:rPr>
                            <w:t>Sutarties dėl Europos Sąjungos veikimo Protokolo dėl Europos centrinių bankų sistemos ir Europos centrinio banko statuto 21.1 straipsnyje nustatytais viešaisiais subjektais</w:t>
                          </w:r>
                          <w:r>
                            <w:rPr>
                              <w:sz w:val="22"/>
                              <w:szCs w:val="22"/>
                            </w:rPr>
                            <w:t xml:space="preserve"> (toliau – viešieji subjektai) atlieka fiskalinio agento funkcijas;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a76ab049e411eb8d9fe110e148c770">
                            <w:r w:rsidRPr="00532B9F">
                              <w:rPr>
                                <w:rFonts w:ascii="Times New Roman" w:eastAsia="MS Mincho" w:hAnsi="Times New Roman"/>
                                <w:sz w:val="20"/>
                                <w:i/>
                                <w:iCs/>
                                <w:color w:val="0000FF" w:themeColor="hyperlink"/>
                                <w:u w:val="single"/>
                              </w:rPr>
                              <w:t>XIV-111</w:t>
                            </w:r>
                          </w:fldSimple>
                          <w:r>
                            <w:rPr>
                              <w:rFonts w:ascii="Times New Roman" w:eastAsia="MS Mincho" w:hAnsi="Times New Roman"/>
                              <w:sz w:val="20"/>
                              <w:i/>
                              <w:iCs/>
                            </w:rPr>
                            <w:t>,
2020-12-22,
paskelbta TAR 2020-12-29, i. k. 2020-28967            </w:t>
                          </w:r>
                        </w:p>
                        <w:p/>
                      </w:sdtContent>
                    </w:sdt>
                    <w:sdt>
                      <w:sdtPr>
                        <w:alias w:val="8 str. 2 d. 2 p."/>
                        <w:tag w:val="part_3d348fd3ec4540b4a78d28a4348377e1"/>
                        <w:lock w:val="sdtLocked"/>
                        <w:richText/>
                      </w:sdtPr>
                      <w:sdtContent>
                        <w:p>
                          <w:pPr>
                            <w:ind w:firstLine="720"/>
                            <w:jc w:val="both"/>
                            <w:rPr>
                              <w:bCs/>
                              <w:sz w:val="22"/>
                              <w:szCs w:val="22"/>
                              <w:lang w:eastAsia="lt-LT"/>
                            </w:rPr>
                          </w:pPr>
                          <w:sdt>
                            <w:sdtPr>
                              <w:alias w:val="Numeris"/>
                              <w:tag w:val="nr_3d348fd3ec4540b4a78d28a4348377e1"/>
                              <w:lock w:val="sdtLocked"/>
                              <w:richText/>
                            </w:sdtPr>
                            <w:sdtContent>
                              <w:r>
                                <w:rPr>
                                  <w:rFonts w:eastAsia="Calibri"/>
                                  <w:bCs/>
                                  <w:sz w:val="22"/>
                                  <w:szCs w:val="22"/>
                                </w:rPr>
                                <w:t>2</w:t>
                              </w:r>
                            </w:sdtContent>
                          </w:sdt>
                          <w:r>
                            <w:rPr>
                              <w:rFonts w:eastAsia="Calibri"/>
                              <w:bCs/>
                              <w:sz w:val="22"/>
                              <w:szCs w:val="22"/>
                            </w:rPr>
                            <w:t>) atlieka finansų rinkos priežiūrą, išskyrus atvejus, kai pagal 2013 m. spalio 15 d. Tarybos reglamento (ES) Nr. 1024/2013, kuriuo Europos Centriniam Bankui pavedami specialūs uždaviniai, susiję su rizikos ribojimu pagrįstos kredito įstaigų priežiūros politika, nuostatas šias funkcijas atlieka Europos Centrinis Bankas, taip pat pagal Reglamentą (ES) Nr. 1024/2013 nacionalinei priežiūros institucijai priskirtas funkcijas;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44a4a0fed411e488da8908dfa91cac">
                            <w:r w:rsidRPr="00532B9F">
                              <w:rPr>
                                <w:rFonts w:ascii="Times New Roman" w:eastAsia="MS Mincho" w:hAnsi="Times New Roman"/>
                                <w:sz w:val="20"/>
                                <w:i/>
                                <w:iCs/>
                                <w:color w:val="0000FF" w:themeColor="hyperlink"/>
                                <w:u w:val="single"/>
                              </w:rPr>
                              <w:t>XII-1691</w:t>
                            </w:r>
                          </w:fldSimple>
                          <w:r>
                            <w:rPr>
                              <w:rFonts w:ascii="Times New Roman" w:eastAsia="MS Mincho" w:hAnsi="Times New Roman"/>
                              <w:sz w:val="20"/>
                              <w:i/>
                              <w:iCs/>
                            </w:rPr>
                            <w:t>,
2015-05-14,
paskelbta TAR 2015-05-20, i. k. 2015-07667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41b4e0640411eca9ac839120d251c4">
                            <w:r w:rsidRPr="00532B9F">
                              <w:rPr>
                                <w:rFonts w:ascii="Times New Roman" w:eastAsia="MS Mincho" w:hAnsi="Times New Roman"/>
                                <w:sz w:val="20"/>
                                <w:i/>
                                <w:iCs/>
                                <w:color w:val="0000FF" w:themeColor="hyperlink"/>
                                <w:u w:val="single"/>
                              </w:rPr>
                              <w:t>XIV-771</w:t>
                            </w:r>
                          </w:fldSimple>
                          <w:r>
                            <w:rPr>
                              <w:rFonts w:ascii="Times New Roman" w:eastAsia="MS Mincho" w:hAnsi="Times New Roman"/>
                              <w:sz w:val="20"/>
                              <w:i/>
                              <w:iCs/>
                            </w:rPr>
                            <w:t>,
2021-12-14,
paskelbta TAR 2021-12-23, i. k. 2021-26900            </w:t>
                          </w:r>
                        </w:p>
                        <w:p/>
                      </w:sdtContent>
                    </w:sdt>
                    <w:sdt>
                      <w:sdtPr>
                        <w:alias w:val="8 str. 2 d. 3 p."/>
                        <w:tag w:val="part_dccc23d69f5b4854b12b6ef571af7b89"/>
                        <w:lock w:val="sdtLocked"/>
                        <w:richText/>
                      </w:sdtPr>
                      <w:sdtContent>
                        <w:p>
                          <w:pPr>
                            <w:ind w:firstLine="720"/>
                            <w:jc w:val="both"/>
                            <w:rPr>
                              <w:bCs/>
                              <w:sz w:val="22"/>
                              <w:szCs w:val="22"/>
                              <w:lang w:eastAsia="lt-LT"/>
                            </w:rPr>
                          </w:pPr>
                          <w:sdt>
                            <w:sdtPr>
                              <w:alias w:val="Numeris"/>
                              <w:tag w:val="nr_dccc23d69f5b4854b12b6ef571af7b89"/>
                              <w:lock w:val="sdtLocked"/>
                              <w:richText/>
                            </w:sdtPr>
                            <w:sdtContent>
                              <w:r>
                                <w:rPr>
                                  <w:bCs/>
                                  <w:sz w:val="22"/>
                                  <w:szCs w:val="22"/>
                                  <w:lang w:eastAsia="lt-LT"/>
                                </w:rPr>
                                <w:t>3</w:t>
                              </w:r>
                            </w:sdtContent>
                          </w:sdt>
                          <w:r>
                            <w:rPr>
                              <w:bCs/>
                              <w:sz w:val="22"/>
                              <w:szCs w:val="22"/>
                              <w:lang w:eastAsia="lt-LT"/>
                            </w:rPr>
                            <w:t xml:space="preserve">) ne teismo tvarka nagrinėja vartotojų ir finansų rinkos dalyvių ginčus; </w:t>
                          </w:r>
                        </w:p>
                      </w:sdtContent>
                    </w:sdt>
                    <w:sdt>
                      <w:sdtPr>
                        <w:alias w:val="8 str. 2 d. 4 p."/>
                        <w:tag w:val="part_c37ee0af1ce04313ad1dc8174e357bcc"/>
                        <w:lock w:val="sdtLocked"/>
                        <w:richText/>
                      </w:sdtPr>
                      <w:sdtContent>
                        <w:p>
                          <w:pPr>
                            <w:ind w:firstLine="720"/>
                            <w:jc w:val="both"/>
                            <w:rPr>
                              <w:bCs/>
                              <w:sz w:val="22"/>
                              <w:szCs w:val="22"/>
                              <w:lang w:eastAsia="lt-LT"/>
                            </w:rPr>
                          </w:pPr>
                          <w:sdt>
                            <w:sdtPr>
                              <w:alias w:val="Numeris"/>
                              <w:tag w:val="nr_c37ee0af1ce04313ad1dc8174e357bcc"/>
                              <w:lock w:val="sdtLocked"/>
                              <w:richText/>
                            </w:sdtPr>
                            <w:sdtContent>
                              <w:r>
                                <w:rPr>
                                  <w:sz w:val="22"/>
                                  <w:szCs w:val="22"/>
                                </w:rPr>
                                <w:t>4</w:t>
                              </w:r>
                            </w:sdtContent>
                          </w:sdt>
                          <w:r>
                            <w:rPr>
                              <w:sz w:val="22"/>
                              <w:szCs w:val="22"/>
                            </w:rPr>
                            <w:t>)</w:t>
                          </w:r>
                          <w:r>
                            <w:rPr>
                              <w:b/>
                              <w:bCs/>
                              <w:sz w:val="22"/>
                              <w:szCs w:val="22"/>
                              <w:lang w:eastAsia="lt-LT"/>
                            </w:rPr>
                            <w:t xml:space="preserve"> </w:t>
                          </w:r>
                          <w:r>
                            <w:rPr>
                              <w:bCs/>
                              <w:sz w:val="22"/>
                              <w:szCs w:val="22"/>
                              <w:lang w:eastAsia="lt-LT"/>
                            </w:rPr>
                            <w:t>renka Lietuvos banko funkcijoms, nesusijusioms su Europos centrinių bankų sistemos veikla, vykdyti reikalingą statistinę informaciją iš valstybės ir savivaldybių institucijų ir ūkio subjektų, nustato jos rinkimo, sudarymo ir platinimo tvarką, taip pat sudaro Lietuvos Respublikos mokėjimų ir tarptautinių investicijų balansus ir finansines sąskaitas;</w:t>
                          </w:r>
                        </w:p>
                      </w:sdtContent>
                    </w:sdt>
                    <w:sdt>
                      <w:sdtPr>
                        <w:alias w:val="8 str. 2 d. 5 p."/>
                        <w:tag w:val="part_938e214d018a4bd490d20e4529839cda"/>
                        <w:lock w:val="sdtLocked"/>
                        <w:richText/>
                      </w:sdtPr>
                      <w:sdtContent>
                        <w:p>
                          <w:pPr>
                            <w:ind w:firstLine="720"/>
                            <w:jc w:val="both"/>
                            <w:rPr>
                              <w:bCs/>
                              <w:sz w:val="22"/>
                              <w:szCs w:val="22"/>
                              <w:lang w:eastAsia="lt-LT"/>
                            </w:rPr>
                          </w:pPr>
                          <w:sdt>
                            <w:sdtPr>
                              <w:alias w:val="Numeris"/>
                              <w:tag w:val="nr_938e214d018a4bd490d20e4529839cda"/>
                              <w:lock w:val="sdtLocked"/>
                              <w:richText/>
                            </w:sdtPr>
                            <w:sdtContent>
                              <w:r>
                                <w:rPr>
                                  <w:sz w:val="22"/>
                                  <w:szCs w:val="22"/>
                                  <w:lang w:eastAsia="lt-LT"/>
                                </w:rPr>
                                <w:t>5</w:t>
                              </w:r>
                            </w:sdtContent>
                          </w:sdt>
                          <w:r>
                            <w:rPr>
                              <w:sz w:val="22"/>
                              <w:szCs w:val="22"/>
                              <w:lang w:eastAsia="lt-LT"/>
                            </w:rPr>
                            <w:t xml:space="preserve">) </w:t>
                          </w:r>
                          <w:r>
                            <w:rPr>
                              <w:color w:val="000000"/>
                              <w:sz w:val="22"/>
                              <w:szCs w:val="22"/>
                            </w:rPr>
                            <w:t>savo nustatyta tvarka, sąlygomis ir terminais gali duoti paskolas, užtikrintas įkeičiamu Lietuvos bankui pakankamu turtu, Lietuvos Respublikoje įregistruotoms kredito ir kitoms finansų įstaigoms, draudimo ar perdraudimo veikla užsiimančioms įmonėms, jei tai neprieštarauja reikalavimams, atsirandantiems dėl Lietuvos banko dalyvavimo Europos centrinių bankų sistemoje, ypač reikalavimams, atsirandantiems dėl viešosios teisės subjektų vardu atliekamų operacijų;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e4708a0756a11eabee4a336e7e6fdab">
                            <w:r w:rsidRPr="00532B9F">
                              <w:rPr>
                                <w:rFonts w:ascii="Times New Roman" w:eastAsia="MS Mincho" w:hAnsi="Times New Roman"/>
                                <w:sz w:val="20"/>
                                <w:i/>
                                <w:iCs/>
                                <w:color w:val="0000FF" w:themeColor="hyperlink"/>
                                <w:u w:val="single"/>
                              </w:rPr>
                              <w:t>XIII-2836</w:t>
                            </w:r>
                          </w:fldSimple>
                          <w:r>
                            <w:rPr>
                              <w:rFonts w:ascii="Times New Roman" w:eastAsia="MS Mincho" w:hAnsi="Times New Roman"/>
                              <w:sz w:val="20"/>
                              <w:i/>
                              <w:iCs/>
                            </w:rPr>
                            <w:t>,
2020-03-31,
paskelbta TAR 2020-04-03, i. k. 2020-06995            </w:t>
                          </w:r>
                        </w:p>
                        <w:p/>
                      </w:sdtContent>
                    </w:sdt>
                    <w:sdt>
                      <w:sdtPr>
                        <w:alias w:val="8 str. 2 d. 6 p."/>
                        <w:tag w:val="part_3b7be7496eaf441688548c109e144c93"/>
                        <w:lock w:val="sdtLocked"/>
                        <w:richText/>
                      </w:sdtPr>
                      <w:sdtContent>
                        <w:p>
                          <w:pPr>
                            <w:ind w:firstLine="720"/>
                            <w:jc w:val="both"/>
                            <w:rPr>
                              <w:bCs/>
                              <w:sz w:val="22"/>
                              <w:szCs w:val="22"/>
                              <w:lang w:eastAsia="lt-LT"/>
                            </w:rPr>
                          </w:pPr>
                          <w:sdt>
                            <w:sdtPr>
                              <w:alias w:val="Numeris"/>
                              <w:tag w:val="nr_3b7be7496eaf441688548c109e144c93"/>
                              <w:lock w:val="sdtLocked"/>
                              <w:richText/>
                            </w:sdtPr>
                            <w:sdtContent>
                              <w:r>
                                <w:rPr>
                                  <w:bCs/>
                                  <w:sz w:val="22"/>
                                  <w:szCs w:val="22"/>
                                </w:rPr>
                                <w:t>6</w:t>
                              </w:r>
                            </w:sdtContent>
                          </w:sdt>
                          <w:r>
                            <w:rPr>
                              <w:bCs/>
                              <w:sz w:val="22"/>
                              <w:szCs w:val="22"/>
                            </w:rPr>
                            <w:t>)</w:t>
                          </w:r>
                          <w:r>
                            <w:rPr>
                              <w:bCs/>
                              <w:sz w:val="22"/>
                              <w:szCs w:val="22"/>
                              <w:lang w:eastAsia="lt-LT"/>
                            </w:rPr>
                            <w:t xml:space="preserve"> išleidžia monetas, laikydamasis Sutarties dėl Europos Sąjungos veikimo reikalavimų, ir vykdo kitą su tuo susijusią veiklą;</w:t>
                          </w:r>
                        </w:p>
                      </w:sdtContent>
                    </w:sdt>
                    <w:sdt>
                      <w:sdtPr>
                        <w:alias w:val="8 str. 2 d. 7 p."/>
                        <w:tag w:val="part_7b21fcb1d0d0437c8e5187c6a945ebbc"/>
                        <w:lock w:val="sdtLocked"/>
                        <w:richText/>
                      </w:sdtPr>
                      <w:sdtContent>
                        <w:p>
                          <w:pPr>
                            <w:tabs>
                              <w:tab w:val="left" w:pos="993"/>
                              <w:tab w:val="left" w:pos="1134"/>
                            </w:tabs>
                            <w:ind w:firstLine="720"/>
                            <w:jc w:val="both"/>
                          </w:pPr>
                          <w:sdt>
                            <w:sdtPr>
                              <w:alias w:val="Numeris"/>
                              <w:tag w:val="nr_7b21fcb1d0d0437c8e5187c6a945ebbc"/>
                              <w:lock w:val="sdtLocked"/>
                              <w:richText/>
                            </w:sdtPr>
                            <w:sdtContent>
                              <w:r>
                                <w:rPr>
                                  <w:bCs/>
                                  <w:sz w:val="22"/>
                                  <w:szCs w:val="22"/>
                                  <w:lang w:eastAsia="lt-LT"/>
                                </w:rPr>
                                <w:t>7</w:t>
                              </w:r>
                            </w:sdtContent>
                          </w:sdt>
                          <w:r>
                            <w:rPr>
                              <w:bCs/>
                              <w:sz w:val="22"/>
                              <w:szCs w:val="22"/>
                              <w:lang w:eastAsia="lt-LT"/>
                            </w:rPr>
                            <w:t>) vykdo politiką,</w:t>
                          </w:r>
                          <w:r>
                            <w:rPr>
                              <w:b/>
                              <w:bCs/>
                              <w:sz w:val="22"/>
                              <w:szCs w:val="22"/>
                              <w:lang w:eastAsia="lt-LT"/>
                            </w:rPr>
                            <w:t xml:space="preserve"> </w:t>
                          </w:r>
                          <w:r>
                            <w:rPr>
                              <w:bCs/>
                              <w:sz w:val="22"/>
                              <w:szCs w:val="22"/>
                              <w:lang w:eastAsia="lt-LT"/>
                            </w:rPr>
                            <w:t>kuria siekia prisidėti prie visos finansų sistemos stabilumo apsaugos, įskaitant finansų sistemos atsparumo stiprinimą ir sisteminės rizikos susidarymo mažinimą, kad būtų užtikrintas tvarus finansų sektoriaus įnašas į ekonomikos augimą (toliau – makroprudencinė politika);</w:t>
                          </w:r>
                        </w:p>
                      </w:sdtContent>
                    </w:sdt>
                    <w:sdt>
                      <w:sdtPr>
                        <w:alias w:val="8 str. 2 d. 8 p."/>
                        <w:tag w:val="part_4f7be222dc6f4d1486528b0ceb3a3851"/>
                        <w:lock w:val="sdtLocked"/>
                        <w:richText/>
                      </w:sdtPr>
                      <w:sdtContent>
                        <w:p>
                          <w:pPr>
                            <w:tabs>
                              <w:tab w:val="left" w:pos="993"/>
                            </w:tabs>
                            <w:ind w:firstLine="720"/>
                            <w:jc w:val="both"/>
                            <w:rPr>
                              <w:bCs/>
                              <w:sz w:val="22"/>
                              <w:szCs w:val="22"/>
                              <w:lang w:eastAsia="lt-LT"/>
                            </w:rPr>
                          </w:pPr>
                          <w:sdt>
                            <w:sdtPr>
                              <w:alias w:val="Numeris"/>
                              <w:tag w:val="nr_4f7be222dc6f4d1486528b0ceb3a3851"/>
                              <w:lock w:val="sdtLocked"/>
                              <w:richText/>
                            </w:sdtPr>
                            <w:sdtContent>
                              <w:r>
                                <w:rPr>
                                  <w:sz w:val="22"/>
                                  <w:szCs w:val="22"/>
                                  <w:lang w:eastAsia="lt-LT"/>
                                </w:rPr>
                                <w:t>8</w:t>
                              </w:r>
                            </w:sdtContent>
                          </w:sdt>
                          <w:r>
                            <w:rPr>
                              <w:sz w:val="22"/>
                              <w:szCs w:val="22"/>
                              <w:lang w:eastAsia="lt-LT"/>
                            </w:rPr>
                            <w:t xml:space="preserve">) </w:t>
                          </w:r>
                          <w:r>
                            <w:rPr>
                              <w:sz w:val="22"/>
                              <w:szCs w:val="22"/>
                            </w:rPr>
                            <w:t>atlieka Lietuvos Respublikos įstatymais finansų sektoriaus subjektų pertvarkymo institucijai priskirtas funkcijas, išskyrus atvejus, kai pagal 2014 m. liepos 15 d. Europos Parlamento ir Tarybos reglamento (ES) Nr. 806/2014, kuriuo nustatomos kredito įstaigų ir tam tikrų investicinių įmonių pertvarkymo vienodos taisyklės ir vienoda procedūra, kiek tai susiję su bendru pertvarkymo mechanizmu ir Bendru pertvarkymo fondu, ir iš dalies keičiamas Reglamentas (ES) Nr. 1093/2010 (su visais pakeitimais), nuostatas šias funkcijas atlieka Bendra pertvarkymo valdyba, taip pat pagal Reglamentą (ES) Nr. 806/2014 atlieka nacionalinei pertvarkymo institucijai priskirtas funkcijas</w:t>
                          </w:r>
                          <w:r>
                            <w:rPr>
                              <w:sz w:val="22"/>
                              <w:szCs w:val="22"/>
                              <w:lang w:eastAsia="lt-LT"/>
                            </w:rPr>
                            <w:t>, o pagal Reglamentą (ES) 2021/23 – pagrindinių sandorio šalių pertvarkymo institucijai priskirtas funkcijas.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cdcd5098f111e58fd1fc0b9bba68a7">
                            <w:r w:rsidRPr="00532B9F">
                              <w:rPr>
                                <w:rFonts w:ascii="Times New Roman" w:eastAsia="MS Mincho" w:hAnsi="Times New Roman"/>
                                <w:sz w:val="20"/>
                                <w:i/>
                                <w:iCs/>
                                <w:color w:val="0000FF" w:themeColor="hyperlink"/>
                                <w:u w:val="single"/>
                              </w:rPr>
                              <w:t>XII-2058</w:t>
                            </w:r>
                          </w:fldSimple>
                          <w:r>
                            <w:rPr>
                              <w:rFonts w:ascii="Times New Roman" w:eastAsia="MS Mincho" w:hAnsi="Times New Roman"/>
                              <w:sz w:val="20"/>
                              <w:i/>
                              <w:iCs/>
                            </w:rPr>
                            <w:t>,
2015-11-24,
paskelbta TAR 2015-12-02, i. k. 2015-19169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41b4e0640411eca9ac839120d251c4">
                            <w:r w:rsidRPr="00532B9F">
                              <w:rPr>
                                <w:rFonts w:ascii="Times New Roman" w:eastAsia="MS Mincho" w:hAnsi="Times New Roman"/>
                                <w:sz w:val="20"/>
                                <w:i/>
                                <w:iCs/>
                                <w:color w:val="0000FF" w:themeColor="hyperlink"/>
                                <w:u w:val="single"/>
                              </w:rPr>
                              <w:t>XIV-771</w:t>
                            </w:r>
                          </w:fldSimple>
                          <w:r>
                            <w:rPr>
                              <w:rFonts w:ascii="Times New Roman" w:eastAsia="MS Mincho" w:hAnsi="Times New Roman"/>
                              <w:sz w:val="20"/>
                              <w:i/>
                              <w:iCs/>
                            </w:rPr>
                            <w:t>,
2021-12-14,
paskelbta TAR 2021-12-23, i. k. 2021-26900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abea05ea711edbc04912defe897d1">
                            <w:r w:rsidRPr="00532B9F">
                              <w:rPr>
                                <w:rFonts w:ascii="Times New Roman" w:eastAsia="MS Mincho" w:hAnsi="Times New Roman"/>
                                <w:sz w:val="20"/>
                                <w:i/>
                                <w:iCs/>
                                <w:color w:val="0000FF" w:themeColor="hyperlink"/>
                                <w:u w:val="single"/>
                              </w:rPr>
                              <w:t>XIV-1452</w:t>
                            </w:r>
                          </w:fldSimple>
                          <w:r>
                            <w:rPr>
                              <w:rFonts w:ascii="Times New Roman" w:eastAsia="MS Mincho" w:hAnsi="Times New Roman"/>
                              <w:sz w:val="20"/>
                              <w:i/>
                              <w:iCs/>
                            </w:rPr>
                            <w:t>,
2022-10-27,
paskelbta TAR 2022-11-07, i. k. 2022-22563            </w:t>
                          </w:r>
                        </w:p>
                        <w:p/>
                      </w:sdtContent>
                    </w:sdt>
                  </w:sdtContent>
                </w:sdt>
                <w:sdt>
                  <w:sdtPr>
                    <w:alias w:val="8 str. 3 d."/>
                    <w:tag w:val="part_bbefc53554cc48d0a19f9f3a71dfbdc2"/>
                    <w:lock w:val="sdtLocked"/>
                    <w:richText/>
                  </w:sdtPr>
                  <w:sdtContent>
                    <w:p>
                      <w:pPr>
                        <w:ind w:firstLine="720"/>
                        <w:jc w:val="both"/>
                        <w:rPr>
                          <w:bCs/>
                          <w:sz w:val="22"/>
                          <w:szCs w:val="22"/>
                          <w:lang w:eastAsia="lt-LT"/>
                        </w:rPr>
                      </w:pPr>
                      <w:sdt>
                        <w:sdtPr>
                          <w:alias w:val="Numeris"/>
                          <w:tag w:val="nr_bbefc53554cc48d0a19f9f3a71dfbdc2"/>
                          <w:lock w:val="sdtLocked"/>
                          <w:richText/>
                        </w:sdtPr>
                        <w:sdtContent>
                          <w:r>
                            <w:rPr>
                              <w:sz w:val="22"/>
                              <w:szCs w:val="22"/>
                            </w:rPr>
                            <w:t>3</w:t>
                          </w:r>
                        </w:sdtContent>
                      </w:sdt>
                      <w:r>
                        <w:rPr>
                          <w:sz w:val="22"/>
                          <w:szCs w:val="22"/>
                        </w:rPr>
                        <w:t xml:space="preserve">. Lietuvos bankas vykdo veiklą, reikalingą šio straipsnio 1 ir 2 dalyse nurodytoms funkcijoms įgyvendinti ir tam reikalingai infrastruktūrai sukurti bei palaikyti. Už Lietuvos banko teikiamas paslaugas, </w:t>
                      </w:r>
                      <w:r>
                        <w:rPr>
                          <w:bCs/>
                          <w:sz w:val="22"/>
                          <w:szCs w:val="22"/>
                        </w:rPr>
                        <w:t>išskyrus paslaugas, už kurias atlyginimas pagal Lietuvos Respublikos viešojo administravimo įstatymo 15 straipsnio 5 dalį negali būti nustatomas,</w:t>
                      </w:r>
                      <w:r>
                        <w:rPr>
                          <w:sz w:val="22"/>
                          <w:szCs w:val="22"/>
                        </w:rPr>
                        <w:t xml:space="preserve"> Lietuvos bankas turi teisę gauti Lietuvos banko valdybos nutarimu nustatytą atlyginimą, </w:t>
                      </w:r>
                      <w:r>
                        <w:rPr>
                          <w:bCs/>
                          <w:sz w:val="22"/>
                          <w:szCs w:val="22"/>
                        </w:rPr>
                        <w:t>jeigu Europos Sąjungos teisės aktai nenustato kitaip</w:t>
                      </w:r>
                      <w:r>
                        <w:rPr>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8 str. 4 d."/>
                    <w:tag w:val="part_282e23122ed74d40b5ca71789e5f15dc"/>
                    <w:lock w:val="sdtLocked"/>
                    <w:richText/>
                  </w:sdtPr>
                  <w:sdtContent>
                    <w:p>
                      <w:pPr>
                        <w:ind w:firstLine="720"/>
                        <w:jc w:val="both"/>
                      </w:pPr>
                      <w:sdt>
                        <w:sdtPr>
                          <w:alias w:val="Numeris"/>
                          <w:tag w:val="nr_282e23122ed74d40b5ca71789e5f15dc"/>
                          <w:lock w:val="sdtLocked"/>
                          <w:richText/>
                        </w:sdtPr>
                        <w:sdtContent>
                          <w:r>
                            <w:rPr>
                              <w:bCs/>
                              <w:sz w:val="22"/>
                              <w:szCs w:val="22"/>
                              <w:lang w:eastAsia="lt-LT"/>
                            </w:rPr>
                            <w:t>4</w:t>
                          </w:r>
                        </w:sdtContent>
                      </w:sdt>
                      <w:r>
                        <w:rPr>
                          <w:bCs/>
                          <w:sz w:val="22"/>
                          <w:szCs w:val="22"/>
                          <w:lang w:eastAsia="lt-LT"/>
                        </w:rPr>
                        <w:t>. Lietuvos bankas, atlikdamas savo funkcijas ir vykdydamas veiklą, dalyvauja palaikant visos finansų sistemos stabilumą ir patikimumą ir pagal savo kompetenciją imasi atitinkamų priemonių.</w:t>
                      </w:r>
                    </w:p>
                  </w:sdtContent>
                </w:sdt>
                <w:p>
                  <w:pPr>
                    <w:jc w:val="both"/>
                    <w:rPr>
                      <w:i/>
                      <w:sz w:val="20"/>
                    </w:rPr>
                  </w:pPr>
                  <w:r>
                    <w:rPr>
                      <w:i/>
                      <w:sz w:val="20"/>
                    </w:rPr>
                    <w:t>Straipsnio pakeitimai:</w:t>
                  </w:r>
                </w:p>
                <w:p>
                  <w:pPr>
                    <w:rPr>
                      <w:i/>
                      <w:sz w:val="20"/>
                    </w:rPr>
                  </w:pPr>
                  <w:r>
                    <w:rPr>
                      <w:i/>
                      <w:sz w:val="20"/>
                    </w:rPr>
                    <w:t xml:space="preserve">Nr. </w:t>
                  </w:r>
                  <w:hyperlink r:id="rId30" w:history="1">
                    <w:r>
                      <w:rPr>
                        <w:i/>
                        <w:color w:val="0000FF"/>
                        <w:sz w:val="20"/>
                        <w:u w:val="single"/>
                      </w:rPr>
                      <w:t>IX-1598</w:t>
                    </w:r>
                  </w:hyperlink>
                  <w:r>
                    <w:rPr>
                      <w:i/>
                      <w:sz w:val="20"/>
                    </w:rPr>
                    <w:t>, 2003-06-05, Žin., 2003, Nr. 61-2755 (2003-06-27)</w:t>
                  </w:r>
                </w:p>
                <w:p>
                  <w:pPr>
                    <w:rPr>
                      <w:rFonts w:eastAsia="MS Mincho"/>
                      <w:i/>
                      <w:iCs/>
                      <w:sz w:val="20"/>
                    </w:rPr>
                  </w:pPr>
                  <w:r>
                    <w:rPr>
                      <w:rFonts w:eastAsia="MS Mincho"/>
                      <w:i/>
                      <w:iCs/>
                      <w:sz w:val="20"/>
                    </w:rPr>
                    <w:t xml:space="preserve">Nr. </w:t>
                  </w:r>
                  <w:hyperlink r:id="rId31" w:history="1">
                    <w:r>
                      <w:rPr>
                        <w:rFonts w:eastAsia="MS Mincho"/>
                        <w:i/>
                        <w:iCs/>
                        <w:color w:val="0000FF"/>
                        <w:sz w:val="20"/>
                        <w:u w:val="single"/>
                      </w:rPr>
                      <w:t>IX-2069</w:t>
                    </w:r>
                  </w:hyperlink>
                  <w:r>
                    <w:rPr>
                      <w:rFonts w:eastAsia="MS Mincho"/>
                      <w:i/>
                      <w:iCs/>
                      <w:sz w:val="20"/>
                    </w:rPr>
                    <w:t>, 2004-03-23, Žin., 2004, Nr. 54-1830 (2004-04-15)</w:t>
                  </w:r>
                </w:p>
                <w:p>
                  <w:pPr>
                    <w:jc w:val="both"/>
                    <w:rPr>
                      <w:rFonts w:eastAsia="MS Mincho"/>
                      <w:i/>
                      <w:iCs/>
                      <w:sz w:val="20"/>
                    </w:rPr>
                  </w:pPr>
                  <w:r>
                    <w:rPr>
                      <w:rFonts w:eastAsia="MS Mincho"/>
                      <w:i/>
                      <w:iCs/>
                      <w:sz w:val="20"/>
                    </w:rPr>
                    <w:t xml:space="preserve">Nr. </w:t>
                  </w:r>
                  <w:hyperlink r:id="rId32" w:history="1">
                    <w:r>
                      <w:rPr>
                        <w:rFonts w:eastAsia="MS Mincho"/>
                        <w:i/>
                        <w:iCs/>
                        <w:color w:val="0000FF"/>
                        <w:sz w:val="20"/>
                        <w:u w:val="single"/>
                      </w:rPr>
                      <w:t>X-569</w:t>
                    </w:r>
                  </w:hyperlink>
                  <w:r>
                    <w:rPr>
                      <w:rFonts w:eastAsia="MS Mincho"/>
                      <w:i/>
                      <w:iCs/>
                      <w:sz w:val="20"/>
                    </w:rPr>
                    <w:t>, 2006-04-25, Žin., 2006, Nr. 48-1699 (2006-04-29)</w:t>
                  </w:r>
                </w:p>
                <w:p>
                  <w:pPr>
                    <w:ind w:firstLine="720"/>
                    <w:jc w:val="both"/>
                    <w:rPr>
                      <w:i/>
                      <w:sz w:val="20"/>
                    </w:rPr>
                  </w:pPr>
                  <w:r>
                    <w:rPr>
                      <w:i/>
                      <w:sz w:val="20"/>
                    </w:rPr>
                    <w:t xml:space="preserve">Nr. </w:t>
                  </w:r>
                  <w:hyperlink r:id="rId33" w:history="1">
                    <w:r>
                      <w:rPr>
                        <w:i/>
                        <w:color w:val="0000FF"/>
                        <w:sz w:val="20"/>
                        <w:u w:val="single"/>
                      </w:rPr>
                      <w:t>XI-556</w:t>
                    </w:r>
                  </w:hyperlink>
                  <w:r>
                    <w:rPr>
                      <w:i/>
                      <w:sz w:val="20"/>
                    </w:rPr>
                    <w:t>, 2009-12-10, Žin., 2009, Nr. 153-6894 (2009-12-28)</w:t>
                  </w:r>
                </w:p>
                <w:p>
                  <w:pPr>
                    <w:ind w:firstLine="720"/>
                    <w:jc w:val="both"/>
                    <w:rPr>
                      <w:i/>
                      <w:sz w:val="20"/>
                    </w:rPr>
                  </w:pPr>
                  <w:r>
                    <w:rPr>
                      <w:i/>
                      <w:sz w:val="20"/>
                    </w:rPr>
                    <w:t xml:space="preserve">Nr. </w:t>
                  </w:r>
                  <w:hyperlink r:id="rId34" w:history="1">
                    <w:r>
                      <w:rPr>
                        <w:i/>
                        <w:color w:val="0000FF"/>
                        <w:sz w:val="20"/>
                        <w:u w:val="single"/>
                      </w:rPr>
                      <w:t>XI-1667</w:t>
                    </w:r>
                  </w:hyperlink>
                  <w:r>
                    <w:rPr>
                      <w:i/>
                      <w:sz w:val="20"/>
                    </w:rPr>
                    <w:t>, 2011-11-17, Žin., 2011, Nr. 145-6813 (2011-12-01)</w:t>
                  </w:r>
                </w:p>
                <w:p>
                  <w:pPr>
                    <w:ind w:firstLine="720"/>
                    <w:jc w:val="both"/>
                    <w:rPr>
                      <w:i/>
                      <w:sz w:val="20"/>
                    </w:rPr>
                  </w:pPr>
                  <w:r>
                    <w:rPr>
                      <w:i/>
                      <w:sz w:val="20"/>
                    </w:rPr>
                    <w:t xml:space="preserve">Nr. </w:t>
                  </w:r>
                  <w:hyperlink r:id="rId35" w:history="1">
                    <w:r>
                      <w:rPr>
                        <w:i/>
                        <w:color w:val="0000FF"/>
                        <w:sz w:val="20"/>
                        <w:u w:val="single"/>
                      </w:rPr>
                      <w:t>XII-1046</w:t>
                    </w:r>
                  </w:hyperlink>
                  <w:r>
                    <w:rPr>
                      <w:i/>
                      <w:sz w:val="20"/>
                    </w:rPr>
                    <w:t>, 2014-07-17, paskelbta TAR 2014-08-01, i. k. 2014-10742</w:t>
                  </w:r>
                </w:p>
                <w:p>
                  <w:pPr>
                    <w:jc w:val="both"/>
                    <w:rPr>
                      <w:i/>
                      <w:sz w:val="20"/>
                    </w:rPr>
                  </w:pPr>
                  <w:r>
                    <w:rPr>
                      <w:i/>
                      <w:sz w:val="20"/>
                    </w:rPr>
                    <w:t xml:space="preserve">Nr. </w:t>
                  </w:r>
                  <w:hyperlink r:id="rId36" w:history="1">
                    <w:r>
                      <w:rPr>
                        <w:i/>
                        <w:color w:val="0000FF"/>
                        <w:sz w:val="20"/>
                        <w:u w:val="single"/>
                      </w:rPr>
                      <w:t>XI-557</w:t>
                    </w:r>
                  </w:hyperlink>
                  <w:r>
                    <w:rPr>
                      <w:i/>
                      <w:sz w:val="20"/>
                    </w:rPr>
                    <w:t>, 2009-12-10, Žin., 2009, Nr. 153-6895 (2009-12-28)</w:t>
                  </w:r>
                </w:p>
                <w:p>
                  <w:pPr>
                    <w:jc w:val="both"/>
                    <w:rPr>
                      <w:i/>
                      <w:sz w:val="20"/>
                    </w:rPr>
                  </w:pPr>
                  <w:r>
                    <w:rPr>
                      <w:i/>
                      <w:sz w:val="20"/>
                    </w:rPr>
                    <w:t xml:space="preserve">Nr. </w:t>
                  </w:r>
                  <w:hyperlink r:id="rId37" w:history="1">
                    <w:r>
                      <w:rPr>
                        <w:i/>
                        <w:color w:val="0000FF"/>
                        <w:sz w:val="20"/>
                        <w:u w:val="single"/>
                      </w:rPr>
                      <w:t>XI-1666</w:t>
                    </w:r>
                  </w:hyperlink>
                  <w:r>
                    <w:rPr>
                      <w:i/>
                      <w:sz w:val="20"/>
                    </w:rPr>
                    <w:t>, 2011-11-17, Žin., 2011, Nr. 145-6812 (2011-12-01)</w:t>
                  </w:r>
                </w:p>
                <w:p>
                  <w:pPr>
                    <w:ind w:firstLine="720"/>
                    <w:jc w:val="both"/>
                    <w:rPr>
                      <w:sz w:val="22"/>
                    </w:rPr>
                  </w:pPr>
                </w:p>
              </w:sdtContent>
            </w:sdt>
            <w:sdt>
              <w:sdtPr>
                <w:alias w:val="9 str."/>
                <w:tag w:val="part_9e020a805d004fe996473497c67ba830"/>
                <w:lock w:val="sdtLocked"/>
                <w:richText/>
              </w:sdtPr>
              <w:sdtContent>
                <w:p>
                  <w:pPr>
                    <w:ind w:firstLine="720"/>
                    <w:jc w:val="both"/>
                    <w:rPr>
                      <w:b/>
                      <w:sz w:val="22"/>
                    </w:rPr>
                  </w:pPr>
                  <w:sdt>
                    <w:sdtPr>
                      <w:alias w:val="Numeris"/>
                      <w:tag w:val="nr_9e020a805d004fe996473497c67ba830"/>
                      <w:lock w:val="sdtLocked"/>
                      <w:richText/>
                    </w:sdtPr>
                    <w:sdtContent>
                      <w:r>
                        <w:rPr>
                          <w:b/>
                          <w:sz w:val="22"/>
                        </w:rPr>
                        <w:t>9</w:t>
                      </w:r>
                    </w:sdtContent>
                  </w:sdt>
                  <w:r>
                    <w:rPr>
                      <w:b/>
                      <w:sz w:val="22"/>
                    </w:rPr>
                    <w:t xml:space="preserve"> straipsnis. </w:t>
                  </w:r>
                  <w:sdt>
                    <w:sdtPr>
                      <w:alias w:val="Pavadinimas"/>
                      <w:tag w:val="title_9e020a805d004fe996473497c67ba830"/>
                      <w:lock w:val="sdtLocked"/>
                      <w:richText/>
                    </w:sdtPr>
                    <w:sdtContent>
                      <w:r>
                        <w:rPr>
                          <w:b/>
                          <w:sz w:val="22"/>
                        </w:rPr>
                        <w:t>Lietuvos banko teisės aktai</w:t>
                      </w:r>
                    </w:sdtContent>
                  </w:sdt>
                </w:p>
                <w:sdt>
                  <w:sdtPr>
                    <w:alias w:val="9 str. 1 d."/>
                    <w:tag w:val="part_fbc27d2c8fa2409da4f6c10b47dbd0cd"/>
                    <w:lock w:val="sdtLocked"/>
                    <w:richText/>
                  </w:sdtPr>
                  <w:sdtContent>
                    <w:p>
                      <w:pPr>
                        <w:ind w:firstLine="720"/>
                        <w:jc w:val="both"/>
                        <w:rPr>
                          <w:sz w:val="22"/>
                        </w:rPr>
                      </w:pPr>
                      <w:r>
                        <w:rPr>
                          <w:sz w:val="22"/>
                        </w:rPr>
                        <w:t>Lietuvos banko valdyba priima nutarimus, o Lietuvos banko valdybos pirmininkas išleidžia įsakymus pagal savo kompetenciją.</w:t>
                      </w:r>
                    </w:p>
                    <w:p>
                      <w:pPr>
                        <w:ind w:firstLine="720"/>
                        <w:jc w:val="both"/>
                        <w:rPr>
                          <w:b/>
                          <w:sz w:val="22"/>
                        </w:rPr>
                      </w:pPr>
                    </w:p>
                  </w:sdtContent>
                </w:sdt>
              </w:sdtContent>
            </w:sdt>
          </w:sdtContent>
        </w:sdt>
        <w:sdt>
          <w:sdtPr>
            <w:alias w:val="skirsnis"/>
            <w:tag w:val="part_28c61271e1be463ebd752c98be6e4637"/>
            <w:lock w:val="sdtLocked"/>
            <w:richText/>
          </w:sdtPr>
          <w:sdtContent>
            <w:p>
              <w:pPr>
                <w:keepNext/>
                <w:jc w:val="center"/>
                <w:rPr>
                  <w:b/>
                  <w:sz w:val="22"/>
                </w:rPr>
              </w:pPr>
              <w:sdt>
                <w:sdtPr>
                  <w:alias w:val="Numeris"/>
                  <w:tag w:val="nr_28c61271e1be463ebd752c98be6e4637"/>
                  <w:lock w:val="sdtLocked"/>
                  <w:richText/>
                </w:sdtPr>
                <w:sdtContent>
                  <w:r>
                    <w:rPr>
                      <w:b/>
                      <w:sz w:val="22"/>
                    </w:rPr>
                    <w:t>ANTRASIS</w:t>
                  </w:r>
                </w:sdtContent>
              </w:sdt>
              <w:r>
                <w:rPr>
                  <w:b/>
                  <w:sz w:val="22"/>
                </w:rPr>
                <w:t xml:space="preserve"> SKIRSNIS</w:t>
              </w:r>
            </w:p>
            <w:p>
              <w:pPr>
                <w:jc w:val="center"/>
                <w:rPr>
                  <w:b/>
                  <w:sz w:val="22"/>
                </w:rPr>
              </w:pPr>
              <w:sdt>
                <w:sdtPr>
                  <w:alias w:val="Pavadinimas"/>
                  <w:tag w:val="title_28c61271e1be463ebd752c98be6e4637"/>
                  <w:lock w:val="sdtLocked"/>
                  <w:richText/>
                </w:sdtPr>
                <w:sdtContent>
                  <w:r>
                    <w:rPr>
                      <w:b/>
                      <w:sz w:val="22"/>
                    </w:rPr>
                    <w:t>LIETUVOS BANKO VEIKLOS ORGANIZAVIMAS IR VALDYMAS</w:t>
                  </w:r>
                </w:sdtContent>
              </w:sdt>
            </w:p>
            <w:p>
              <w:pPr>
                <w:ind w:firstLine="720"/>
                <w:jc w:val="both"/>
                <w:rPr>
                  <w:sz w:val="22"/>
                </w:rPr>
              </w:pPr>
            </w:p>
            <w:sdt>
              <w:sdtPr>
                <w:alias w:val="10 str."/>
                <w:tag w:val="part_e251c47088214629bf0d757cfd445d6a"/>
                <w:lock w:val="sdtLocked"/>
                <w:richText/>
              </w:sdtPr>
              <w:sdtContent>
                <w:p>
                  <w:pPr>
                    <w:ind w:firstLine="720"/>
                    <w:jc w:val="both"/>
                    <w:rPr>
                      <w:sz w:val="22"/>
                    </w:rPr>
                  </w:pPr>
                  <w:sdt>
                    <w:sdtPr>
                      <w:alias w:val="Numeris"/>
                      <w:tag w:val="nr_e251c47088214629bf0d757cfd445d6a"/>
                      <w:lock w:val="sdtLocked"/>
                      <w:richText/>
                    </w:sdtPr>
                    <w:sdtContent>
                      <w:r>
                        <w:rPr>
                          <w:b/>
                          <w:sz w:val="22"/>
                        </w:rPr>
                        <w:t>10</w:t>
                      </w:r>
                    </w:sdtContent>
                  </w:sdt>
                  <w:r>
                    <w:rPr>
                      <w:b/>
                      <w:sz w:val="22"/>
                    </w:rPr>
                    <w:t xml:space="preserve"> straipsnis. </w:t>
                  </w:r>
                  <w:sdt>
                    <w:sdtPr>
                      <w:alias w:val="Pavadinimas"/>
                      <w:tag w:val="title_e251c47088214629bf0d757cfd445d6a"/>
                      <w:lock w:val="sdtLocked"/>
                      <w:richText/>
                    </w:sdtPr>
                    <w:sdtContent>
                      <w:r>
                        <w:rPr>
                          <w:b/>
                          <w:sz w:val="22"/>
                        </w:rPr>
                        <w:t>Lietuvos banko valdyba</w:t>
                      </w:r>
                    </w:sdtContent>
                  </w:sdt>
                </w:p>
                <w:sdt>
                  <w:sdtPr>
                    <w:alias w:val="10 str. 1 d."/>
                    <w:tag w:val="part_06ffc95714e74e9fa269f467549e8edf"/>
                    <w:lock w:val="sdtLocked"/>
                    <w:richText/>
                  </w:sdtPr>
                  <w:sdtContent>
                    <w:p>
                      <w:pPr>
                        <w:ind w:firstLine="720"/>
                        <w:jc w:val="both"/>
                        <w:rPr>
                          <w:sz w:val="22"/>
                        </w:rPr>
                      </w:pPr>
                      <w:sdt>
                        <w:sdtPr>
                          <w:alias w:val="Numeris"/>
                          <w:tag w:val="nr_06ffc95714e74e9fa269f467549e8edf"/>
                          <w:lock w:val="sdtLocked"/>
                          <w:richText/>
                        </w:sdtPr>
                        <w:sdtContent>
                          <w:r>
                            <w:rPr>
                              <w:sz w:val="22"/>
                            </w:rPr>
                            <w:t>1</w:t>
                          </w:r>
                        </w:sdtContent>
                      </w:sdt>
                      <w:r>
                        <w:rPr>
                          <w:sz w:val="22"/>
                        </w:rPr>
                        <w:t>. Lietuvos bankui vadovauja Lietuvos banko valdyba. Valdybą sudaro</w:t>
                      </w:r>
                      <w:r>
                        <w:rPr>
                          <w:b/>
                          <w:sz w:val="22"/>
                        </w:rPr>
                        <w:t xml:space="preserve"> </w:t>
                      </w:r>
                      <w:r>
                        <w:rPr>
                          <w:sz w:val="22"/>
                        </w:rPr>
                        <w:t>Lietuvos banko valdybos pirmininkas, du jo pavaduotojai ir du valdybos nariai.</w:t>
                      </w:r>
                    </w:p>
                  </w:sdtContent>
                </w:sdt>
                <w:sdt>
                  <w:sdtPr>
                    <w:alias w:val="10 str. 2 d."/>
                    <w:tag w:val="part_dc682236e1f0480dba4a1e02993e399f"/>
                    <w:lock w:val="sdtLocked"/>
                    <w:richText/>
                  </w:sdtPr>
                  <w:sdtContent>
                    <w:p>
                      <w:pPr>
                        <w:ind w:firstLine="720"/>
                        <w:jc w:val="both"/>
                        <w:rPr>
                          <w:sz w:val="22"/>
                        </w:rPr>
                      </w:pPr>
                      <w:sdt>
                        <w:sdtPr>
                          <w:alias w:val="Numeris"/>
                          <w:tag w:val="nr_dc682236e1f0480dba4a1e02993e399f"/>
                          <w:lock w:val="sdtLocked"/>
                          <w:richText/>
                        </w:sdtPr>
                        <w:sdtContent>
                          <w:r>
                            <w:rPr>
                              <w:sz w:val="22"/>
                            </w:rPr>
                            <w:t>2</w:t>
                          </w:r>
                        </w:sdtContent>
                      </w:sdt>
                      <w:r>
                        <w:rPr>
                          <w:sz w:val="22"/>
                        </w:rPr>
                        <w:t>. Lietuvos banko valdybos pirmininku, jo pavaduotojais ir valdybos nariais gali būti tik Lietuvos Respublikos piliečiai, jeigu jiems iki paskyrimo dienos nesukakę 65 metai.</w:t>
                      </w:r>
                    </w:p>
                  </w:sdtContent>
                </w:sdt>
                <w:sdt>
                  <w:sdtPr>
                    <w:alias w:val="10 str. 3 d."/>
                    <w:tag w:val="part_e643dfc8eadc4431992010ca0ab2bc2f"/>
                    <w:lock w:val="sdtLocked"/>
                    <w:richText/>
                  </w:sdtPr>
                  <w:sdtContent>
                    <w:p>
                      <w:pPr>
                        <w:ind w:firstLine="720"/>
                        <w:jc w:val="both"/>
                        <w:rPr>
                          <w:sz w:val="22"/>
                        </w:rPr>
                      </w:pPr>
                      <w:sdt>
                        <w:sdtPr>
                          <w:alias w:val="Numeris"/>
                          <w:tag w:val="nr_e643dfc8eadc4431992010ca0ab2bc2f"/>
                          <w:lock w:val="sdtLocked"/>
                          <w:richText/>
                        </w:sdtPr>
                        <w:sdtContent>
                          <w:r>
                            <w:rPr>
                              <w:sz w:val="22"/>
                            </w:rPr>
                            <w:t>3</w:t>
                          </w:r>
                        </w:sdtContent>
                      </w:sdt>
                      <w:r>
                        <w:rPr>
                          <w:sz w:val="22"/>
                        </w:rPr>
                        <w:t>. Lietuvos banko valdybos pirmininkas, jo pavaduotojai ir valdybos nariai gali dalyvauti valdant tarptautines finansų institucijas, kurių narė yra Lietuvos Respublika ar Lietuvos bankas.</w:t>
                      </w:r>
                    </w:p>
                  </w:sdtContent>
                </w:sdt>
                <w:sdt>
                  <w:sdtPr>
                    <w:alias w:val="10 str. 4 d."/>
                    <w:tag w:val="part_4a5f6623a618432fb3e161b0fc59b394"/>
                    <w:lock w:val="sdtLocked"/>
                    <w:richText/>
                  </w:sdtPr>
                  <w:sdtContent>
                    <w:p>
                      <w:pPr>
                        <w:ind w:firstLine="720"/>
                        <w:jc w:val="both"/>
                        <w:rPr>
                          <w:sz w:val="22"/>
                        </w:rPr>
                      </w:pPr>
                      <w:sdt>
                        <w:sdtPr>
                          <w:alias w:val="Numeris"/>
                          <w:tag w:val="nr_4a5f6623a618432fb3e161b0fc59b394"/>
                          <w:lock w:val="sdtLocked"/>
                          <w:richText/>
                        </w:sdtPr>
                        <w:sdtContent>
                          <w:r>
                            <w:rPr>
                              <w:sz w:val="22"/>
                            </w:rPr>
                            <w:t>4</w:t>
                          </w:r>
                        </w:sdtContent>
                      </w:sdt>
                      <w:r>
                        <w:rPr>
                          <w:sz w:val="22"/>
                        </w:rPr>
                        <w:t xml:space="preserve">. Lietuvos banko valdybos pirmininką penkeriems metams skiria </w:t>
                      </w:r>
                      <w:r>
                        <w:rPr>
                          <w:color w:val="000000"/>
                          <w:sz w:val="22"/>
                        </w:rPr>
                        <w:t>ir atleidžia prieš terminą</w:t>
                      </w:r>
                      <w:r>
                        <w:rPr>
                          <w:sz w:val="22"/>
                        </w:rPr>
                        <w:t xml:space="preserve"> Seimas Respublikos Prezidento teikimu.</w:t>
                      </w:r>
                    </w:p>
                  </w:sdtContent>
                </w:sdt>
                <w:sdt>
                  <w:sdtPr>
                    <w:alias w:val="10 str. 5 d."/>
                    <w:tag w:val="part_9317f1392a18439d8478f2b2a5778b6c"/>
                    <w:lock w:val="sdtLocked"/>
                    <w:richText/>
                  </w:sdtPr>
                  <w:sdtContent>
                    <w:p>
                      <w:pPr>
                        <w:ind w:firstLine="720"/>
                        <w:jc w:val="both"/>
                        <w:rPr>
                          <w:sz w:val="22"/>
                          <w:szCs w:val="22"/>
                        </w:rPr>
                      </w:pPr>
                      <w:sdt>
                        <w:sdtPr>
                          <w:alias w:val="Numeris"/>
                          <w:tag w:val="nr_9317f1392a18439d8478f2b2a5778b6c"/>
                          <w:lock w:val="sdtLocked"/>
                          <w:richText/>
                        </w:sdtPr>
                        <w:sdtContent>
                          <w:r>
                            <w:rPr>
                              <w:sz w:val="22"/>
                              <w:szCs w:val="22"/>
                            </w:rPr>
                            <w:t>5</w:t>
                          </w:r>
                        </w:sdtContent>
                      </w:sdt>
                      <w:r>
                        <w:rPr>
                          <w:sz w:val="22"/>
                          <w:szCs w:val="22"/>
                        </w:rPr>
                        <w:t>. Lietuvos banko valdybos pirmininko pavaduotojus ir valdybos narius šešeriems</w:t>
                      </w:r>
                      <w:r>
                        <w:rPr>
                          <w:b/>
                          <w:bCs/>
                          <w:sz w:val="22"/>
                          <w:szCs w:val="22"/>
                        </w:rPr>
                        <w:t xml:space="preserve"> </w:t>
                      </w:r>
                      <w:r>
                        <w:rPr>
                          <w:sz w:val="22"/>
                          <w:szCs w:val="22"/>
                        </w:rPr>
                        <w:t>metams skiria ir atleidžia prieš terminą Respublikos Prezidentas Lietuvos banko valdybos pirmininko teikimu.</w:t>
                      </w:r>
                    </w:p>
                    <w:p>
                      <w:pPr>
                        <w:jc w:val="both"/>
                        <w:rPr>
                          <w:sz w:val="22"/>
                        </w:rPr>
                      </w:pPr>
                      <w:r>
                        <w:rPr>
                          <w:b/>
                          <w:i/>
                          <w:sz w:val="20"/>
                        </w:rPr>
                        <w:t>Pastaba.</w:t>
                      </w:r>
                      <w:r>
                        <w:rPr>
                          <w:i/>
                          <w:sz w:val="20"/>
                        </w:rPr>
                        <w:t xml:space="preserve"> 5 dalis taikoma po įstatymo Nr. </w:t>
                      </w:r>
                      <w:hyperlink r:id="rId40" w:history="1">
                        <w:r>
                          <w:rPr>
                            <w:i/>
                            <w:color w:val="0000FF"/>
                            <w:sz w:val="20"/>
                            <w:u w:val="single"/>
                          </w:rPr>
                          <w:t>XI-1319</w:t>
                        </w:r>
                      </w:hyperlink>
                      <w:r>
                        <w:rPr>
                          <w:i/>
                          <w:sz w:val="20"/>
                        </w:rPr>
                        <w:t xml:space="preserve"> įsigaliojimo paskirtiems Lietuvos banko valdybos pirmininko pavaduotojams ir valdybos nariams.</w:t>
                      </w:r>
                    </w:p>
                  </w:sdtContent>
                </w:sdt>
                <w:sdt>
                  <w:sdtPr>
                    <w:alias w:val="10 str. 6 d."/>
                    <w:tag w:val="part_01508ef569c54b4da8efefbd3b589acc"/>
                    <w:lock w:val="sdtLocked"/>
                    <w:richText/>
                  </w:sdtPr>
                  <w:sdtContent>
                    <w:p>
                      <w:pPr>
                        <w:ind w:firstLine="720"/>
                        <w:jc w:val="both"/>
                        <w:rPr>
                          <w:sz w:val="22"/>
                        </w:rPr>
                      </w:pPr>
                      <w:sdt>
                        <w:sdtPr>
                          <w:alias w:val="Numeris"/>
                          <w:tag w:val="nr_01508ef569c54b4da8efefbd3b589acc"/>
                          <w:lock w:val="sdtLocked"/>
                          <w:richText/>
                        </w:sdtPr>
                        <w:sdtContent>
                          <w:r>
                            <w:rPr>
                              <w:sz w:val="22"/>
                            </w:rPr>
                            <w:t>6</w:t>
                          </w:r>
                        </w:sdtContent>
                      </w:sdt>
                      <w:r>
                        <w:rPr>
                          <w:sz w:val="22"/>
                        </w:rPr>
                        <w:t>. Lietuvos banko valdybos pirmininkas į šias pareigas gali būti skiriamas neribojant kadencijų skaičiaus. Valdybos pirmininko pavaduotojai ir valdybos nariai į šias pareigas gali būti skiriami ne daugiau kaip dvi kadencijas iš eilės.</w:t>
                      </w:r>
                    </w:p>
                  </w:sdtContent>
                </w:sdt>
                <w:sdt>
                  <w:sdtPr>
                    <w:alias w:val="10 str. 7 d."/>
                    <w:tag w:val="part_51815801f6ae43adadbe65935d9d8cb1"/>
                    <w:lock w:val="sdtLocked"/>
                    <w:richText/>
                  </w:sdtPr>
                  <w:sdtContent>
                    <w:p>
                      <w:pPr>
                        <w:ind w:firstLine="720"/>
                        <w:jc w:val="both"/>
                        <w:rPr>
                          <w:sz w:val="22"/>
                          <w:szCs w:val="22"/>
                        </w:rPr>
                      </w:pPr>
                      <w:sdt>
                        <w:sdtPr>
                          <w:alias w:val="Numeris"/>
                          <w:tag w:val="nr_51815801f6ae43adadbe65935d9d8cb1"/>
                          <w:lock w:val="sdtLocked"/>
                          <w:richText/>
                        </w:sdtPr>
                        <w:sdtContent>
                          <w:r>
                            <w:rPr>
                              <w:sz w:val="22"/>
                              <w:szCs w:val="22"/>
                            </w:rPr>
                            <w:t>7</w:t>
                          </w:r>
                        </w:sdtContent>
                      </w:sdt>
                      <w:r>
                        <w:rPr>
                          <w:sz w:val="22"/>
                          <w:szCs w:val="22"/>
                        </w:rPr>
                        <w:t>. Lietuvos banko valdybos pirmininko pavaduotojų ir valdybos narių atlyginimo dydį, neviršijantį 90 procentų Lietuvos banko valdybos pirmininko atlyginimo dydžio, nustato Lietuvos banko valdyba.</w:t>
                      </w:r>
                    </w:p>
                    <w:p>
                      <w:pPr>
                        <w:jc w:val="both"/>
                      </w:pPr>
                      <w:r>
                        <w:rPr>
                          <w:b/>
                          <w:i/>
                          <w:sz w:val="20"/>
                        </w:rPr>
                        <w:t>Pastaba.</w:t>
                      </w:r>
                      <w:r>
                        <w:rPr>
                          <w:i/>
                          <w:sz w:val="20"/>
                        </w:rPr>
                        <w:t xml:space="preserve"> 7 dalis taikoma po įstatymo Nr. </w:t>
                      </w:r>
                      <w:hyperlink r:id="rId41" w:history="1">
                        <w:r>
                          <w:rPr>
                            <w:i/>
                            <w:color w:val="0000FF"/>
                            <w:sz w:val="20"/>
                            <w:u w:val="single"/>
                          </w:rPr>
                          <w:t>XI-1319</w:t>
                        </w:r>
                      </w:hyperlink>
                      <w:r>
                        <w:rPr>
                          <w:i/>
                          <w:sz w:val="20"/>
                        </w:rPr>
                        <w:t xml:space="preserve"> įsigaliojimo paskirtiems Lietuvos banko valdybos pirmininko pavaduotojams ir valdybos nariams.</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38" w:history="1">
                    <w:r>
                      <w:rPr>
                        <w:rFonts w:eastAsia="MS Mincho"/>
                        <w:bCs/>
                        <w:i/>
                        <w:iCs/>
                        <w:color w:val="0000FF"/>
                        <w:sz w:val="20"/>
                        <w:u w:val="single"/>
                      </w:rPr>
                      <w:t>IX-1998</w:t>
                    </w:r>
                  </w:hyperlink>
                  <w:r>
                    <w:rPr>
                      <w:rFonts w:eastAsia="MS Mincho"/>
                      <w:bCs/>
                      <w:i/>
                      <w:iCs/>
                      <w:sz w:val="20"/>
                    </w:rPr>
                    <w:t>, 2004-02-05, Žin., 2004, Nr. 28-869 (2004-02-21)</w:t>
                  </w:r>
                </w:p>
                <w:p>
                  <w:pPr>
                    <w:jc w:val="both"/>
                    <w:rPr>
                      <w:i/>
                      <w:sz w:val="20"/>
                    </w:rPr>
                  </w:pPr>
                  <w:r>
                    <w:rPr>
                      <w:i/>
                      <w:sz w:val="20"/>
                    </w:rPr>
                    <w:t xml:space="preserve">Nr. </w:t>
                  </w:r>
                  <w:hyperlink r:id="rId39" w:history="1">
                    <w:r>
                      <w:rPr>
                        <w:i/>
                        <w:color w:val="0000FF"/>
                        <w:sz w:val="20"/>
                        <w:u w:val="single"/>
                      </w:rPr>
                      <w:t>XI-1319</w:t>
                    </w:r>
                  </w:hyperlink>
                  <w:r>
                    <w:rPr>
                      <w:i/>
                      <w:sz w:val="20"/>
                    </w:rPr>
                    <w:t>, 2011-04-14, Žin., 2011, Nr. 46-2158 (2011-04-16)</w:t>
                  </w:r>
                </w:p>
                <w:p>
                  <w:pPr>
                    <w:ind w:firstLine="720"/>
                    <w:jc w:val="both"/>
                    <w:rPr>
                      <w:b/>
                      <w:sz w:val="22"/>
                    </w:rPr>
                  </w:pPr>
                </w:p>
              </w:sdtContent>
            </w:sdt>
            <w:sdt>
              <w:sdtPr>
                <w:alias w:val="11 str."/>
                <w:tag w:val="part_60bb9de603704d22997619dc37eebebf"/>
                <w:lock w:val="sdtLocked"/>
                <w:richText/>
              </w:sdtPr>
              <w:sdtContent>
                <w:p>
                  <w:pPr>
                    <w:ind w:firstLine="720"/>
                    <w:jc w:val="both"/>
                    <w:rPr>
                      <w:b/>
                      <w:sz w:val="22"/>
                    </w:rPr>
                  </w:pPr>
                  <w:sdt>
                    <w:sdtPr>
                      <w:alias w:val="Numeris"/>
                      <w:tag w:val="nr_60bb9de603704d22997619dc37eebebf"/>
                      <w:lock w:val="sdtLocked"/>
                      <w:richText/>
                    </w:sdtPr>
                    <w:sdtContent>
                      <w:r>
                        <w:rPr>
                          <w:b/>
                          <w:sz w:val="22"/>
                        </w:rPr>
                        <w:t>11</w:t>
                      </w:r>
                    </w:sdtContent>
                  </w:sdt>
                  <w:r>
                    <w:rPr>
                      <w:b/>
                      <w:sz w:val="22"/>
                    </w:rPr>
                    <w:t xml:space="preserve"> straipsnis. </w:t>
                  </w:r>
                  <w:sdt>
                    <w:sdtPr>
                      <w:alias w:val="Pavadinimas"/>
                      <w:tag w:val="title_60bb9de603704d22997619dc37eebebf"/>
                      <w:lock w:val="sdtLocked"/>
                      <w:richText/>
                    </w:sdtPr>
                    <w:sdtContent>
                      <w:r>
                        <w:rPr>
                          <w:b/>
                          <w:sz w:val="22"/>
                        </w:rPr>
                        <w:t>Lietuvos banko valdybos funkcijos ir veikla</w:t>
                      </w:r>
                    </w:sdtContent>
                  </w:sdt>
                </w:p>
                <w:sdt>
                  <w:sdtPr>
                    <w:alias w:val="11 str. 1 d."/>
                    <w:tag w:val="part_fb28190537934d3c84aa2bd82afa0e62"/>
                    <w:lock w:val="sdtLocked"/>
                    <w:richText/>
                  </w:sdtPr>
                  <w:sdtContent>
                    <w:p>
                      <w:pPr>
                        <w:ind w:firstLine="720"/>
                        <w:jc w:val="both"/>
                        <w:rPr>
                          <w:sz w:val="22"/>
                        </w:rPr>
                      </w:pPr>
                      <w:sdt>
                        <w:sdtPr>
                          <w:alias w:val="Numeris"/>
                          <w:tag w:val="nr_fb28190537934d3c84aa2bd82afa0e62"/>
                          <w:lock w:val="sdtLocked"/>
                          <w:richText/>
                        </w:sdtPr>
                        <w:sdtContent>
                          <w:r>
                            <w:rPr>
                              <w:sz w:val="22"/>
                            </w:rPr>
                            <w:t>1</w:t>
                          </w:r>
                        </w:sdtContent>
                      </w:sdt>
                      <w:r>
                        <w:rPr>
                          <w:sz w:val="22"/>
                        </w:rPr>
                        <w:t>. Lietuvos banko valdyba:</w:t>
                      </w:r>
                    </w:p>
                    <w:sdt>
                      <w:sdtPr>
                        <w:alias w:val="11 str. 1 d. 1 p."/>
                        <w:tag w:val="part_b19fa37e9a7b47f89385381f36376125"/>
                        <w:lock w:val="sdtLocked"/>
                        <w:richText/>
                      </w:sdtPr>
                      <w:sdtContent>
                        <w:p>
                          <w:pPr>
                            <w:ind w:firstLine="720"/>
                            <w:jc w:val="both"/>
                            <w:rPr>
                              <w:sz w:val="22"/>
                            </w:rPr>
                          </w:pPr>
                          <w:sdt>
                            <w:sdtPr>
                              <w:alias w:val="Numeris"/>
                              <w:tag w:val="nr_b19fa37e9a7b47f89385381f36376125"/>
                              <w:lock w:val="sdtLocked"/>
                              <w:richText/>
                            </w:sdtPr>
                            <w:sdtContent>
                              <w:r>
                                <w:rPr>
                                  <w:bCs/>
                                  <w:sz w:val="20"/>
                                  <w:szCs w:val="24"/>
                                </w:rPr>
                                <w:t>1</w:t>
                              </w:r>
                            </w:sdtContent>
                          </w:sdt>
                          <w:r>
                            <w:rPr>
                              <w:bCs/>
                              <w:sz w:val="20"/>
                              <w:szCs w:val="24"/>
                            </w:rPr>
                            <w:t>)</w:t>
                          </w:r>
                          <w:r>
                            <w:rPr>
                              <w:bCs/>
                              <w:i/>
                              <w:sz w:val="20"/>
                              <w:szCs w:val="24"/>
                            </w:rPr>
                            <w:t xml:space="preserve"> neteko galios nuo 2015-01-01;</w:t>
                          </w:r>
                        </w:p>
                      </w:sdtContent>
                    </w:sdt>
                    <w:sdt>
                      <w:sdtPr>
                        <w:alias w:val="11 str. 1 d. 2 p."/>
                        <w:tag w:val="part_0e277c5aa9364c7c8d9639839478d773"/>
                        <w:lock w:val="sdtLocked"/>
                        <w:richText/>
                      </w:sdtPr>
                      <w:sdtContent>
                        <w:p>
                          <w:pPr>
                            <w:ind w:firstLine="720"/>
                            <w:jc w:val="both"/>
                            <w:rPr>
                              <w:sz w:val="22"/>
                            </w:rPr>
                          </w:pPr>
                          <w:sdt>
                            <w:sdtPr>
                              <w:alias w:val="Numeris"/>
                              <w:tag w:val="nr_0e277c5aa9364c7c8d9639839478d773"/>
                              <w:lock w:val="sdtLocked"/>
                              <w:richText/>
                            </w:sdtPr>
                            <w:sdtContent>
                              <w:r>
                                <w:rPr>
                                  <w:bCs/>
                                  <w:sz w:val="20"/>
                                  <w:szCs w:val="24"/>
                                </w:rPr>
                                <w:t>2</w:t>
                              </w:r>
                            </w:sdtContent>
                          </w:sdt>
                          <w:r>
                            <w:rPr>
                              <w:bCs/>
                              <w:sz w:val="20"/>
                              <w:szCs w:val="24"/>
                            </w:rPr>
                            <w:t>)</w:t>
                          </w:r>
                          <w:r>
                            <w:rPr>
                              <w:bCs/>
                              <w:i/>
                              <w:sz w:val="20"/>
                              <w:szCs w:val="24"/>
                            </w:rPr>
                            <w:t xml:space="preserve"> neteko galios nuo 2015-01-01;</w:t>
                          </w:r>
                        </w:p>
                      </w:sdtContent>
                    </w:sdt>
                    <w:sdt>
                      <w:sdtPr>
                        <w:alias w:val="11 str. 1 d. 3 p."/>
                        <w:tag w:val="part_483fc3f7ad5840c68f1d3d5e6bcfefb1"/>
                        <w:lock w:val="sdtLocked"/>
                        <w:richText/>
                      </w:sdtPr>
                      <w:sdtContent>
                        <w:p>
                          <w:pPr>
                            <w:ind w:firstLine="720"/>
                            <w:jc w:val="both"/>
                            <w:rPr>
                              <w:sz w:val="22"/>
                            </w:rPr>
                          </w:pPr>
                          <w:sdt>
                            <w:sdtPr>
                              <w:alias w:val="Numeris"/>
                              <w:tag w:val="nr_483fc3f7ad5840c68f1d3d5e6bcfefb1"/>
                              <w:lock w:val="sdtLocked"/>
                              <w:richText/>
                            </w:sdtPr>
                            <w:sdtContent>
                              <w:r>
                                <w:rPr>
                                  <w:bCs/>
                                  <w:sz w:val="20"/>
                                  <w:szCs w:val="24"/>
                                </w:rPr>
                                <w:t>3</w:t>
                              </w:r>
                            </w:sdtContent>
                          </w:sdt>
                          <w:r>
                            <w:rPr>
                              <w:bCs/>
                              <w:sz w:val="20"/>
                              <w:szCs w:val="24"/>
                            </w:rPr>
                            <w:t>)</w:t>
                          </w:r>
                          <w:r>
                            <w:rPr>
                              <w:bCs/>
                              <w:i/>
                              <w:sz w:val="20"/>
                              <w:szCs w:val="24"/>
                            </w:rPr>
                            <w:t xml:space="preserve"> neteko galios nuo 2015-01-01;</w:t>
                          </w:r>
                        </w:p>
                      </w:sdtContent>
                    </w:sdt>
                    <w:sdt>
                      <w:sdtPr>
                        <w:alias w:val="11 str. 1 d. 4 p."/>
                        <w:tag w:val="part_3ee382ed852644b0966bc87144470e51"/>
                        <w:lock w:val="sdtLocked"/>
                        <w:richText/>
                      </w:sdtPr>
                      <w:sdtContent>
                        <w:p>
                          <w:pPr>
                            <w:ind w:firstLine="720"/>
                            <w:jc w:val="both"/>
                            <w:rPr>
                              <w:sz w:val="22"/>
                            </w:rPr>
                          </w:pPr>
                          <w:sdt>
                            <w:sdtPr>
                              <w:alias w:val="Numeris"/>
                              <w:tag w:val="nr_3ee382ed852644b0966bc87144470e51"/>
                              <w:lock w:val="sdtLocked"/>
                              <w:richText/>
                            </w:sdtPr>
                            <w:sdtContent>
                              <w:r>
                                <w:rPr>
                                  <w:sz w:val="22"/>
                                  <w:szCs w:val="24"/>
                                </w:rPr>
                                <w:t>4</w:t>
                              </w:r>
                            </w:sdtContent>
                          </w:sdt>
                          <w:r>
                            <w:rPr>
                              <w:sz w:val="22"/>
                              <w:szCs w:val="24"/>
                            </w:rPr>
                            <w:t>) nustato užsienio atsargų, kurios Europos Sąjungos teisės aktų nustatyta tvarka nebuvo perduotos Europos centriniam bankui, valdymo, naudojimo ir disponavimo jomis principus ir tvarką, atitinkančius Europos centrinio banko reikalavimus, taikomus nacionalinių centrinių bankų užsienio atsargoms;</w:t>
                          </w:r>
                        </w:p>
                      </w:sdtContent>
                    </w:sdt>
                    <w:sdt>
                      <w:sdtPr>
                        <w:alias w:val="11 str. 1 d. 5 p."/>
                        <w:tag w:val="part_fa6f7b57f4d34b68b87c7a95801d31be"/>
                        <w:lock w:val="sdtLocked"/>
                        <w:richText/>
                      </w:sdtPr>
                      <w:sdtContent>
                        <w:p>
                          <w:pPr>
                            <w:ind w:firstLine="720"/>
                            <w:jc w:val="both"/>
                            <w:rPr>
                              <w:b/>
                              <w:bCs/>
                              <w:i/>
                              <w:sz w:val="20"/>
                              <w:szCs w:val="24"/>
                            </w:rPr>
                          </w:pPr>
                          <w:sdt>
                            <w:sdtPr>
                              <w:alias w:val="Numeris"/>
                              <w:tag w:val="nr_fa6f7b57f4d34b68b87c7a95801d31be"/>
                              <w:lock w:val="sdtLocked"/>
                              <w:richText/>
                            </w:sdtPr>
                            <w:sdtContent>
                              <w:r>
                                <w:rPr>
                                  <w:bCs/>
                                  <w:sz w:val="20"/>
                                  <w:szCs w:val="24"/>
                                </w:rPr>
                                <w:t>5</w:t>
                              </w:r>
                            </w:sdtContent>
                          </w:sdt>
                          <w:r>
                            <w:rPr>
                              <w:bCs/>
                              <w:sz w:val="20"/>
                              <w:szCs w:val="24"/>
                            </w:rPr>
                            <w:t>)</w:t>
                          </w:r>
                          <w:r>
                            <w:rPr>
                              <w:bCs/>
                              <w:i/>
                              <w:sz w:val="20"/>
                              <w:szCs w:val="24"/>
                            </w:rPr>
                            <w:t xml:space="preserve"> neteko galios nuo 2015-01-01;</w:t>
                          </w:r>
                        </w:p>
                      </w:sdtContent>
                    </w:sdt>
                    <w:sdt>
                      <w:sdtPr>
                        <w:alias w:val="11 str. 1 d. 6 p."/>
                        <w:tag w:val="part_6160bbb48fae4340891e027c4b6f7fc0"/>
                        <w:lock w:val="sdtLocked"/>
                        <w:richText/>
                      </w:sdtPr>
                      <w:sdtContent>
                        <w:p>
                          <w:pPr>
                            <w:ind w:firstLine="720"/>
                            <w:jc w:val="both"/>
                            <w:rPr>
                              <w:sz w:val="22"/>
                            </w:rPr>
                          </w:pPr>
                          <w:sdt>
                            <w:sdtPr>
                              <w:alias w:val="Numeris"/>
                              <w:tag w:val="nr_6160bbb48fae4340891e027c4b6f7fc0"/>
                              <w:lock w:val="sdtLocked"/>
                              <w:richText/>
                            </w:sdtPr>
                            <w:sdtContent>
                              <w:r>
                                <w:rPr>
                                  <w:sz w:val="22"/>
                                  <w:szCs w:val="22"/>
                                </w:rPr>
                                <w:t>6</w:t>
                              </w:r>
                            </w:sdtContent>
                          </w:sdt>
                          <w:r>
                            <w:rPr>
                              <w:sz w:val="22"/>
                              <w:szCs w:val="22"/>
                            </w:rPr>
                            <w:t>) nustato finansų rinkos priežiūros politiką</w:t>
                          </w:r>
                          <w:r>
                            <w:rPr>
                              <w:bCs/>
                              <w:sz w:val="22"/>
                              <w:szCs w:val="22"/>
                              <w:lang w:eastAsia="lt-LT"/>
                            </w:rPr>
                            <w:t xml:space="preserve">, išskyrus atvejus, kai pagal </w:t>
                          </w:r>
                          <w:r>
                            <w:rPr>
                              <w:sz w:val="22"/>
                              <w:szCs w:val="22"/>
                            </w:rPr>
                            <w:t>Reglamento (ES) Nr. 1024/2013 nuostatas tai atlieka Europos centrinis bankas;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44a4a0fed411e488da8908dfa91cac">
                            <w:r w:rsidRPr="00532B9F">
                              <w:rPr>
                                <w:rFonts w:ascii="Times New Roman" w:eastAsia="MS Mincho" w:hAnsi="Times New Roman"/>
                                <w:sz w:val="20"/>
                                <w:i/>
                                <w:iCs/>
                                <w:color w:val="0000FF" w:themeColor="hyperlink"/>
                                <w:u w:val="single"/>
                              </w:rPr>
                              <w:t>XII-1691</w:t>
                            </w:r>
                          </w:fldSimple>
                          <w:r>
                            <w:rPr>
                              <w:rFonts w:ascii="Times New Roman" w:eastAsia="MS Mincho" w:hAnsi="Times New Roman"/>
                              <w:sz w:val="20"/>
                              <w:i/>
                              <w:iCs/>
                            </w:rPr>
                            <w:t>,
2015-05-14,
paskelbta TAR 2015-05-20, i. k. 2015-07667            </w:t>
                          </w:r>
                        </w:p>
                        <w:p/>
                      </w:sdtContent>
                    </w:sdt>
                    <w:sdt>
                      <w:sdtPr>
                        <w:alias w:val="11 str. 1 d. 7 p."/>
                        <w:tag w:val="part_33820aaa19a646b5934d931ab7e48833"/>
                        <w:lock w:val="sdtLocked"/>
                        <w:richText/>
                      </w:sdtPr>
                      <w:sdtContent>
                        <w:p>
                          <w:pPr>
                            <w:ind w:firstLine="720"/>
                            <w:jc w:val="both"/>
                            <w:rPr>
                              <w:b/>
                              <w:sz w:val="22"/>
                            </w:rPr>
                          </w:pPr>
                          <w:sdt>
                            <w:sdtPr>
                              <w:alias w:val="Numeris"/>
                              <w:tag w:val="nr_33820aaa19a646b5934d931ab7e48833"/>
                              <w:lock w:val="sdtLocked"/>
                              <w:richText/>
                            </w:sdtPr>
                            <w:sdtContent>
                              <w:r>
                                <w:rPr>
                                  <w:sz w:val="22"/>
                                </w:rPr>
                                <w:t>7</w:t>
                              </w:r>
                            </w:sdtContent>
                          </w:sdt>
                          <w:r>
                            <w:rPr>
                              <w:sz w:val="22"/>
                            </w:rPr>
                            <w:t>) priima</w:t>
                          </w:r>
                          <w:r>
                            <w:rPr>
                              <w:b/>
                              <w:sz w:val="22"/>
                            </w:rPr>
                            <w:t xml:space="preserve"> </w:t>
                          </w:r>
                          <w:r>
                            <w:rPr>
                              <w:sz w:val="22"/>
                            </w:rPr>
                            <w:t>nutarimus;</w:t>
                          </w:r>
                        </w:p>
                      </w:sdtContent>
                    </w:sdt>
                    <w:sdt>
                      <w:sdtPr>
                        <w:alias w:val="11 str. 1 d. 8 p."/>
                        <w:tag w:val="part_9fac0a2fb3a7456b9885c84b227bca50"/>
                        <w:lock w:val="sdtLocked"/>
                        <w:richText/>
                      </w:sdtPr>
                      <w:sdtContent>
                        <w:p>
                          <w:pPr>
                            <w:ind w:firstLine="720"/>
                            <w:jc w:val="both"/>
                            <w:rPr>
                              <w:b/>
                              <w:bCs/>
                              <w:i/>
                              <w:sz w:val="20"/>
                              <w:szCs w:val="24"/>
                            </w:rPr>
                          </w:pPr>
                          <w:sdt>
                            <w:sdtPr>
                              <w:alias w:val="Numeris"/>
                              <w:tag w:val="nr_9fac0a2fb3a7456b9885c84b227bca50"/>
                              <w:lock w:val="sdtLocked"/>
                              <w:richText/>
                            </w:sdtPr>
                            <w:sdtContent>
                              <w:r>
                                <w:rPr>
                                  <w:sz w:val="22"/>
                                </w:rPr>
                                <w:t>8</w:t>
                              </w:r>
                            </w:sdtContent>
                          </w:sdt>
                          <w:r>
                            <w:rPr>
                              <w:sz w:val="22"/>
                            </w:rPr>
                            <w:t>) Europos centriniam bankui pritarus, sprendžia klausimus dėl Lietuvos banko dalyvavimo tarptautinėse pinigų institucijose;</w:t>
                          </w:r>
                        </w:p>
                      </w:sdtContent>
                    </w:sdt>
                    <w:sdt>
                      <w:sdtPr>
                        <w:alias w:val="11 str. 1 d. 9 p."/>
                        <w:tag w:val="part_a923b133781043d199423088c18a74c0"/>
                        <w:lock w:val="sdtLocked"/>
                        <w:richText/>
                      </w:sdtPr>
                      <w:sdtContent>
                        <w:p>
                          <w:pPr>
                            <w:shd w:val="clear" w:color="auto" w:fill="FFFFFF"/>
                            <w:ind w:firstLine="720"/>
                            <w:jc w:val="both"/>
                            <w:rPr>
                              <w:sz w:val="22"/>
                            </w:rPr>
                          </w:pPr>
                          <w:sdt>
                            <w:sdtPr>
                              <w:alias w:val="Numeris"/>
                              <w:tag w:val="nr_a923b133781043d199423088c18a74c0"/>
                              <w:lock w:val="sdtLocked"/>
                              <w:richText/>
                            </w:sdtPr>
                            <w:sdtContent>
                              <w:r>
                                <w:rPr>
                                  <w:sz w:val="22"/>
                                  <w:szCs w:val="22"/>
                                </w:rPr>
                                <w:t>9</w:t>
                              </w:r>
                            </w:sdtContent>
                          </w:sdt>
                          <w:r>
                            <w:rPr>
                              <w:sz w:val="22"/>
                              <w:szCs w:val="22"/>
                            </w:rPr>
                            <w:t xml:space="preserve">) </w:t>
                          </w:r>
                          <w:r>
                            <w:rPr>
                              <w:sz w:val="22"/>
                              <w:szCs w:val="22"/>
                              <w:shd w:val="clear" w:color="auto" w:fill="FFFFFF"/>
                            </w:rPr>
                            <w:t xml:space="preserve">laikydamasi </w:t>
                          </w:r>
                          <w:r>
                            <w:rPr>
                              <w:sz w:val="22"/>
                              <w:szCs w:val="22"/>
                            </w:rPr>
                            <w:t>Sutarties dėl Europos Sąjungos veikimo</w:t>
                          </w:r>
                          <w:r>
                            <w:rPr>
                              <w:sz w:val="22"/>
                              <w:szCs w:val="22"/>
                              <w:shd w:val="clear" w:color="auto" w:fill="FFFFFF"/>
                            </w:rPr>
                            <w:t xml:space="preserve"> reikalavimų, sprendžia banknotų ir monetų išleidimo, išėmimo iš apyvartos ir kitus su tuo susijusius </w:t>
                          </w:r>
                          <w:r>
                            <w:rPr>
                              <w:sz w:val="22"/>
                              <w:szCs w:val="22"/>
                            </w:rPr>
                            <w:t>klausimus;</w:t>
                          </w:r>
                        </w:p>
                      </w:sdtContent>
                    </w:sdt>
                    <w:sdt>
                      <w:sdtPr>
                        <w:alias w:val="11 str. 1 d. 10 p."/>
                        <w:tag w:val="part_65f8b76887ac478399899e3ebef841ff"/>
                        <w:lock w:val="sdtLocked"/>
                        <w:richText/>
                      </w:sdtPr>
                      <w:sdtContent>
                        <w:p>
                          <w:pPr>
                            <w:ind w:firstLine="720"/>
                            <w:jc w:val="both"/>
                            <w:rPr>
                              <w:sz w:val="22"/>
                            </w:rPr>
                          </w:pPr>
                          <w:sdt>
                            <w:sdtPr>
                              <w:alias w:val="Numeris"/>
                              <w:tag w:val="nr_65f8b76887ac478399899e3ebef841ff"/>
                              <w:lock w:val="sdtLocked"/>
                              <w:richText/>
                            </w:sdtPr>
                            <w:sdtContent>
                              <w:r>
                                <w:rPr>
                                  <w:sz w:val="22"/>
                                </w:rPr>
                                <w:t>10</w:t>
                              </w:r>
                            </w:sdtContent>
                          </w:sdt>
                          <w:r>
                            <w:rPr>
                              <w:sz w:val="22"/>
                            </w:rPr>
                            <w:t xml:space="preserve">) steigia Lietuvos banko skyrius, atstovybes, įmones ir įstaigas savo funkcijoms atlikti, taip pat sprendžia klausimus dėl įmonių, </w:t>
                          </w:r>
                          <w:r>
                            <w:rPr>
                              <w:color w:val="000000"/>
                              <w:sz w:val="22"/>
                            </w:rPr>
                            <w:t>įstaigų,</w:t>
                          </w:r>
                          <w:r>
                            <w:rPr>
                              <w:sz w:val="22"/>
                            </w:rPr>
                            <w:t xml:space="preserve"> susijusių su Lietuvos banko funkcijomis, akcijų (jų dalies) įsigijimo;</w:t>
                          </w:r>
                        </w:p>
                      </w:sdtContent>
                    </w:sdt>
                    <w:sdt>
                      <w:sdtPr>
                        <w:alias w:val="11 str. 1 d. 11 p."/>
                        <w:tag w:val="part_d3f928b5b49442449f4a0b2d5d6e21b7"/>
                        <w:lock w:val="sdtLocked"/>
                        <w:richText/>
                      </w:sdtPr>
                      <w:sdtContent>
                        <w:p>
                          <w:pPr>
                            <w:ind w:firstLine="720"/>
                            <w:jc w:val="both"/>
                            <w:rPr>
                              <w:sz w:val="22"/>
                            </w:rPr>
                          </w:pPr>
                          <w:sdt>
                            <w:sdtPr>
                              <w:alias w:val="Numeris"/>
                              <w:tag w:val="nr_d3f928b5b49442449f4a0b2d5d6e21b7"/>
                              <w:lock w:val="sdtLocked"/>
                              <w:richText/>
                            </w:sdtPr>
                            <w:sdtContent>
                              <w:r>
                                <w:rPr>
                                  <w:sz w:val="22"/>
                                </w:rPr>
                                <w:t>11</w:t>
                              </w:r>
                            </w:sdtContent>
                          </w:sdt>
                          <w:r>
                            <w:rPr>
                              <w:sz w:val="22"/>
                            </w:rPr>
                            <w:t>) tvirtina Lietuvos banko struktūrą;</w:t>
                          </w:r>
                        </w:p>
                      </w:sdtContent>
                    </w:sdt>
                    <w:sdt>
                      <w:sdtPr>
                        <w:alias w:val="11 str. 1 d. 12 p."/>
                        <w:tag w:val="part_be1b0384189d4a82bcdab4208cc22e0c"/>
                        <w:lock w:val="sdtLocked"/>
                        <w:richText/>
                      </w:sdtPr>
                      <w:sdtContent>
                        <w:p>
                          <w:pPr>
                            <w:ind w:firstLine="720"/>
                            <w:jc w:val="both"/>
                            <w:rPr>
                              <w:sz w:val="22"/>
                            </w:rPr>
                          </w:pPr>
                          <w:sdt>
                            <w:sdtPr>
                              <w:alias w:val="Numeris"/>
                              <w:tag w:val="nr_be1b0384189d4a82bcdab4208cc22e0c"/>
                              <w:lock w:val="sdtLocked"/>
                              <w:richText/>
                            </w:sdtPr>
                            <w:sdtContent>
                              <w:r>
                                <w:rPr>
                                  <w:sz w:val="22"/>
                                </w:rPr>
                                <w:t>12</w:t>
                              </w:r>
                            </w:sdtContent>
                          </w:sdt>
                          <w:r>
                            <w:rPr>
                              <w:sz w:val="22"/>
                            </w:rPr>
                            <w:t>) nustato Lietuvos banko tarnautojų tarnybos (darbo) principus ir tarnautojo statusą, tvirtina valdybos darbo</w:t>
                          </w:r>
                          <w:r>
                            <w:rPr>
                              <w:b/>
                              <w:sz w:val="22"/>
                            </w:rPr>
                            <w:t xml:space="preserve"> </w:t>
                          </w:r>
                          <w:r>
                            <w:rPr>
                              <w:sz w:val="22"/>
                            </w:rPr>
                            <w:t>reglamentą;</w:t>
                          </w:r>
                        </w:p>
                      </w:sdtContent>
                    </w:sdt>
                    <w:sdt>
                      <w:sdtPr>
                        <w:alias w:val="11 str. 1 d. 13 p."/>
                        <w:tag w:val="part_9be449b34a194bea9059031a24c047b6"/>
                        <w:lock w:val="sdtLocked"/>
                        <w:richText/>
                      </w:sdtPr>
                      <w:sdtContent>
                        <w:p>
                          <w:pPr>
                            <w:ind w:firstLine="720"/>
                            <w:jc w:val="both"/>
                            <w:rPr>
                              <w:sz w:val="22"/>
                              <w:szCs w:val="22"/>
                            </w:rPr>
                          </w:pPr>
                          <w:sdt>
                            <w:sdtPr>
                              <w:alias w:val="Numeris"/>
                              <w:tag w:val="nr_9be449b34a194bea9059031a24c047b6"/>
                              <w:lock w:val="sdtLocked"/>
                              <w:richText/>
                            </w:sdtPr>
                            <w:sdtContent>
                              <w:r>
                                <w:rPr>
                                  <w:sz w:val="22"/>
                                  <w:szCs w:val="22"/>
                                </w:rPr>
                                <w:t>13</w:t>
                              </w:r>
                            </w:sdtContent>
                          </w:sdt>
                          <w:r>
                            <w:rPr>
                              <w:sz w:val="22"/>
                              <w:szCs w:val="22"/>
                            </w:rPr>
                            <w:t>) šio įstatymo 42 straipsnio 1 dalyje nurodytiems finansų rinkos dalyviams (toliau – prižiūrimi finansų rinkos dalyviai) ir kitiems asmenims taiko įstatymų ir Europos Sąjungos teisės aktų nustatytas poveikio priemones</w:t>
                          </w:r>
                          <w:r>
                            <w:rPr>
                              <w:bCs/>
                              <w:sz w:val="22"/>
                              <w:szCs w:val="22"/>
                            </w:rPr>
                            <w:t>, finansų rinką reglamentuojančiuose teisės aktuose nustatytus privalomus nurodymus ir kitas kitiems asmenims privalomas vykdyti priemones,</w:t>
                          </w:r>
                          <w:r>
                            <w:rPr>
                              <w:rFonts w:ascii="TimesLT" w:hAnsi="TimesLT"/>
                              <w:sz w:val="22"/>
                              <w:szCs w:val="22"/>
                            </w:rPr>
                            <w:t xml:space="preserve"> </w:t>
                          </w:r>
                          <w:r>
                            <w:rPr>
                              <w:bCs/>
                              <w:sz w:val="22"/>
                              <w:szCs w:val="22"/>
                            </w:rPr>
                            <w:t>išskyrus atvejus, kai pagal Reglamento (ES) Nr. 1024/2013 nuostatas tai atlieka Europos Centrinis Bankas;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44a4a0fed411e488da8908dfa91cac">
                            <w:r w:rsidRPr="00532B9F">
                              <w:rPr>
                                <w:rFonts w:ascii="Times New Roman" w:eastAsia="MS Mincho" w:hAnsi="Times New Roman"/>
                                <w:sz w:val="20"/>
                                <w:i/>
                                <w:iCs/>
                                <w:color w:val="0000FF" w:themeColor="hyperlink"/>
                                <w:u w:val="single"/>
                              </w:rPr>
                              <w:t>XII-1691</w:t>
                            </w:r>
                          </w:fldSimple>
                          <w:r>
                            <w:rPr>
                              <w:rFonts w:ascii="Times New Roman" w:eastAsia="MS Mincho" w:hAnsi="Times New Roman"/>
                              <w:sz w:val="20"/>
                              <w:i/>
                              <w:iCs/>
                            </w:rPr>
                            <w:t>,
2015-05-14,
paskelbta TAR 2015-05-20, i. k. 2015-07667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11 str. 1 d. 14 p."/>
                        <w:tag w:val="part_fb56c73ba1ea49829cce1759a294c0aa"/>
                        <w:lock w:val="sdtLocked"/>
                        <w:richText/>
                      </w:sdtPr>
                      <w:sdtContent>
                        <w:p>
                          <w:pPr>
                            <w:ind w:firstLine="720"/>
                            <w:jc w:val="both"/>
                            <w:rPr>
                              <w:sz w:val="22"/>
                              <w:szCs w:val="22"/>
                            </w:rPr>
                          </w:pPr>
                          <w:sdt>
                            <w:sdtPr>
                              <w:alias w:val="Numeris"/>
                              <w:tag w:val="nr_fb56c73ba1ea49829cce1759a294c0aa"/>
                              <w:lock w:val="sdtLocked"/>
                              <w:richText/>
                            </w:sdtPr>
                            <w:sdtContent>
                              <w:r>
                                <w:rPr>
                                  <w:rFonts w:eastAsia="Calibri"/>
                                  <w:bCs/>
                                  <w:sz w:val="22"/>
                                  <w:szCs w:val="22"/>
                                </w:rPr>
                                <w:t>14</w:t>
                              </w:r>
                            </w:sdtContent>
                          </w:sdt>
                          <w:r>
                            <w:rPr>
                              <w:rFonts w:eastAsia="Calibri"/>
                              <w:bCs/>
                              <w:sz w:val="22"/>
                              <w:szCs w:val="22"/>
                            </w:rPr>
                            <w:t>) vadovaudamasi Finansinio tvarumo įstatymo, kitų Lietuvos Respublikos teisės aktų ir taikytinų Europos Sąjungos teisės aktų nuostatomis, priima sprendimus dėl finansų sektoriaus subjektų pertvarkymo planų tvirtinimo, minimalaus nuosavų lėšų ir tinkamų įsipareigojimų dydžio reikalavimo nustatymo, kapitalo priemonių ir tinkamų įsipareigojimų nurašymo ir (arba) konvertavimo atskirai nuo pertvarkymo veiksmų, pertvarkymo, Bendros pertvarkymo valdybos sprendimų įgyvendinimo ir kitus su finansų sektoriaus subjektų pertvarkymo institucijai priskirtų funkcijų atlikimu susijusius sprendimus, kreipiasi į teismą dėl bankroto bylų iškėlimo prižiūrimiems finansų rinkos dalyviams;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cdcd5098f111e58fd1fc0b9bba68a7">
                            <w:r w:rsidRPr="00532B9F">
                              <w:rPr>
                                <w:rFonts w:ascii="Times New Roman" w:eastAsia="MS Mincho" w:hAnsi="Times New Roman"/>
                                <w:sz w:val="20"/>
                                <w:i/>
                                <w:iCs/>
                                <w:color w:val="0000FF" w:themeColor="hyperlink"/>
                                <w:u w:val="single"/>
                              </w:rPr>
                              <w:t>XII-2058</w:t>
                            </w:r>
                          </w:fldSimple>
                          <w:r>
                            <w:rPr>
                              <w:rFonts w:ascii="Times New Roman" w:eastAsia="MS Mincho" w:hAnsi="Times New Roman"/>
                              <w:sz w:val="20"/>
                              <w:i/>
                              <w:iCs/>
                            </w:rPr>
                            <w:t>,
2015-11-24,
paskelbta TAR 2015-12-02, i. k. 2015-19169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41b4e0640411eca9ac839120d251c4">
                            <w:r w:rsidRPr="00532B9F">
                              <w:rPr>
                                <w:rFonts w:ascii="Times New Roman" w:eastAsia="MS Mincho" w:hAnsi="Times New Roman"/>
                                <w:sz w:val="20"/>
                                <w:i/>
                                <w:iCs/>
                                <w:color w:val="0000FF" w:themeColor="hyperlink"/>
                                <w:u w:val="single"/>
                              </w:rPr>
                              <w:t>XIV-771</w:t>
                            </w:r>
                          </w:fldSimple>
                          <w:r>
                            <w:rPr>
                              <w:rFonts w:ascii="Times New Roman" w:eastAsia="MS Mincho" w:hAnsi="Times New Roman"/>
                              <w:sz w:val="20"/>
                              <w:i/>
                              <w:iCs/>
                            </w:rPr>
                            <w:t>,
2021-12-14,
paskelbta TAR 2021-12-23, i. k. 2021-26900            </w:t>
                          </w:r>
                        </w:p>
                        <w:p/>
                      </w:sdtContent>
                    </w:sdt>
                    <w:sdt>
                      <w:sdtPr>
                        <w:alias w:val="14-1 p."/>
                        <w:tag w:val="part_40eb95e6cb094c9092254e0e5a42be5f"/>
                        <w:lock w:val="sdtLocked"/>
                        <w:richText/>
                      </w:sdtPr>
                      <w:sdtContent>
                        <w:p>
                          <w:pPr>
                            <w:ind w:firstLine="720"/>
                            <w:jc w:val="both"/>
                            <w:rPr>
                              <w:sz w:val="22"/>
                              <w:szCs w:val="22"/>
                            </w:rPr>
                          </w:pPr>
                          <w:sdt>
                            <w:sdtPr>
                              <w:alias w:val="Numeris"/>
                              <w:tag w:val="nr_40eb95e6cb094c9092254e0e5a42be5f"/>
                              <w:lock w:val="sdtLocked"/>
                              <w:richText/>
                            </w:sdtPr>
                            <w:sdtContent>
                              <w:r>
                                <w:rPr>
                                  <w:bCs/>
                                  <w:sz w:val="22"/>
                                  <w:szCs w:val="22"/>
                                </w:rPr>
                                <w:t>14</w:t>
                              </w:r>
                              <w:r>
                                <w:rPr>
                                  <w:bCs/>
                                  <w:sz w:val="22"/>
                                  <w:szCs w:val="22"/>
                                  <w:vertAlign w:val="superscript"/>
                                </w:rPr>
                                <w:t>1</w:t>
                              </w:r>
                            </w:sdtContent>
                          </w:sdt>
                          <w:r>
                            <w:rPr>
                              <w:bCs/>
                              <w:sz w:val="22"/>
                              <w:szCs w:val="22"/>
                            </w:rPr>
                            <w:t>) vadovaudamasi Reglamento (ES) 2021/23, kitų taikytinų Europos Sąjungos ir Lietuvos Respublikos teisės aktų nuostatomis, priima sprendimus dėl pagrindinių sandorio šalių pertvarkymo ir kitus su pagrindinių sandorio šalių pertvarkymo institucijai priskirtų funkcijų atlikimu susijusius sprendimus;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abea05ea711edbc04912defe897d1">
                            <w:r w:rsidRPr="00532B9F">
                              <w:rPr>
                                <w:rFonts w:ascii="Times New Roman" w:eastAsia="MS Mincho" w:hAnsi="Times New Roman"/>
                                <w:sz w:val="20"/>
                                <w:i/>
                                <w:iCs/>
                                <w:color w:val="0000FF" w:themeColor="hyperlink"/>
                                <w:u w:val="single"/>
                              </w:rPr>
                              <w:t>XIV-1452</w:t>
                            </w:r>
                          </w:fldSimple>
                          <w:r>
                            <w:rPr>
                              <w:rFonts w:ascii="Times New Roman" w:eastAsia="MS Mincho" w:hAnsi="Times New Roman"/>
                              <w:sz w:val="20"/>
                              <w:i/>
                              <w:iCs/>
                            </w:rPr>
                            <w:t>,
2022-10-27,
paskelbta TAR 2022-11-07, i. k. 2022-22563        </w:t>
                          </w:r>
                        </w:p>
                        <w:p/>
                      </w:sdtContent>
                    </w:sdt>
                    <w:sdt>
                      <w:sdtPr>
                        <w:alias w:val="11 str. 1 d. 15 p."/>
                        <w:tag w:val="part_ef93458e79e44c7b9703bbaea50ec663"/>
                        <w:lock w:val="sdtLocked"/>
                        <w:richText/>
                      </w:sdtPr>
                      <w:sdtContent>
                        <w:p>
                          <w:pPr>
                            <w:ind w:firstLine="720"/>
                            <w:jc w:val="both"/>
                            <w:rPr>
                              <w:sz w:val="22"/>
                            </w:rPr>
                          </w:pPr>
                          <w:sdt>
                            <w:sdtPr>
                              <w:alias w:val="Numeris"/>
                              <w:tag w:val="nr_ef93458e79e44c7b9703bbaea50ec663"/>
                              <w:lock w:val="sdtLocked"/>
                              <w:richText/>
                            </w:sdtPr>
                            <w:sdtContent>
                              <w:r>
                                <w:rPr>
                                  <w:sz w:val="22"/>
                                </w:rPr>
                                <w:t>15</w:t>
                              </w:r>
                            </w:sdtContent>
                          </w:sdt>
                          <w:r>
                            <w:rPr>
                              <w:sz w:val="22"/>
                            </w:rPr>
                            <w:t>) tvirtina Lietuvos banko biudžetą;</w:t>
                          </w:r>
                        </w:p>
                      </w:sdtContent>
                    </w:sdt>
                    <w:sdt>
                      <w:sdtPr>
                        <w:alias w:val="11 str. 1 d. 16 p."/>
                        <w:tag w:val="part_30edb178bec64b1e8b137d7da2616553"/>
                        <w:lock w:val="sdtLocked"/>
                        <w:richText/>
                      </w:sdtPr>
                      <w:sdtContent>
                        <w:p>
                          <w:pPr>
                            <w:ind w:firstLine="720"/>
                            <w:jc w:val="both"/>
                            <w:rPr>
                              <w:sz w:val="22"/>
                              <w:shd w:val="clear" w:color="auto" w:fill="FFFFFF"/>
                            </w:rPr>
                          </w:pPr>
                          <w:sdt>
                            <w:sdtPr>
                              <w:alias w:val="Numeris"/>
                              <w:tag w:val="nr_30edb178bec64b1e8b137d7da2616553"/>
                              <w:lock w:val="sdtLocked"/>
                              <w:richText/>
                            </w:sdtPr>
                            <w:sdtContent>
                              <w:r>
                                <w:rPr>
                                  <w:sz w:val="22"/>
                                  <w:szCs w:val="22"/>
                                </w:rPr>
                                <w:t>16</w:t>
                              </w:r>
                            </w:sdtContent>
                          </w:sdt>
                          <w:r>
                            <w:rPr>
                              <w:sz w:val="22"/>
                              <w:szCs w:val="22"/>
                            </w:rPr>
                            <w:t>) vadovaudamasi Europos centrinio banko teisės aktų reikalavimais, nustato Lietuvos banko finansinės apskaitos politiką, tvirtina metinių finansinių ataskaitų rinkinį ir finansinių metų pelno paskirstymą, kaip nustatyta šio įstatymo 23 straipsnio 3 dalyje;</w:t>
                          </w:r>
                        </w:p>
                      </w:sdtContent>
                    </w:sdt>
                    <w:sdt>
                      <w:sdtPr>
                        <w:alias w:val="11 str. 1 d. 17 p."/>
                        <w:tag w:val="part_720fd2a0c8e2455f9680e91e749bf3fa"/>
                        <w:lock w:val="sdtLocked"/>
                        <w:richText/>
                      </w:sdtPr>
                      <w:sdtContent>
                        <w:p>
                          <w:pPr>
                            <w:ind w:firstLine="720"/>
                            <w:jc w:val="both"/>
                            <w:rPr>
                              <w:bCs/>
                              <w:sz w:val="22"/>
                            </w:rPr>
                          </w:pPr>
                          <w:sdt>
                            <w:sdtPr>
                              <w:alias w:val="Numeris"/>
                              <w:tag w:val="nr_720fd2a0c8e2455f9680e91e749bf3fa"/>
                              <w:lock w:val="sdtLocked"/>
                              <w:richText/>
                            </w:sdtPr>
                            <w:sdtContent>
                              <w:r>
                                <w:rPr>
                                  <w:sz w:val="22"/>
                                  <w:shd w:val="clear" w:color="auto" w:fill="FFFFFF"/>
                                </w:rPr>
                                <w:t>17</w:t>
                              </w:r>
                            </w:sdtContent>
                          </w:sdt>
                          <w:r>
                            <w:rPr>
                              <w:sz w:val="22"/>
                              <w:shd w:val="clear" w:color="auto" w:fill="FFFFFF"/>
                            </w:rPr>
                            <w:t xml:space="preserve">) nustato Lietuvos banko turto valdymo, naudojimo ir disponavimo juo tvarką, kurios pagrindinis principas – siekti </w:t>
                          </w:r>
                          <w:r>
                            <w:rPr>
                              <w:sz w:val="22"/>
                            </w:rPr>
                            <w:t>Europos centrinių bankų sistemos tikslų ir vykdyti uždavinius ekonomiškiausiomis, efektyviausiomis ir rezultatyviausiomis priemonėmis, taip pat nustato pirkimų tvarką;</w:t>
                          </w:r>
                        </w:p>
                      </w:sdtContent>
                    </w:sdt>
                    <w:sdt>
                      <w:sdtPr>
                        <w:alias w:val="11 str. 1 d. 18 p."/>
                        <w:tag w:val="part_a6f2c0cb752b4af58314d4ff25ebbc90"/>
                        <w:lock w:val="sdtLocked"/>
                        <w:richText/>
                      </w:sdtPr>
                      <w:sdtContent>
                        <w:p>
                          <w:pPr>
                            <w:tabs>
                              <w:tab w:val="left" w:pos="993"/>
                            </w:tabs>
                            <w:ind w:firstLine="720"/>
                            <w:jc w:val="both"/>
                            <w:rPr>
                              <w:sz w:val="22"/>
                              <w:szCs w:val="22"/>
                            </w:rPr>
                          </w:pPr>
                          <w:sdt>
                            <w:sdtPr>
                              <w:alias w:val="Numeris"/>
                              <w:tag w:val="nr_a6f2c0cb752b4af58314d4ff25ebbc90"/>
                              <w:lock w:val="sdtLocked"/>
                              <w:richText/>
                            </w:sdtPr>
                            <w:sdtContent>
                              <w:r>
                                <w:rPr>
                                  <w:sz w:val="22"/>
                                  <w:szCs w:val="22"/>
                                </w:rPr>
                                <w:t>18</w:t>
                              </w:r>
                            </w:sdtContent>
                          </w:sdt>
                          <w:r>
                            <w:rPr>
                              <w:sz w:val="22"/>
                              <w:szCs w:val="22"/>
                            </w:rPr>
                            <w:t xml:space="preserve">) sprendžia klausimus dėl finansų rinką reglamentuojančiuose įstatymuose </w:t>
                          </w:r>
                          <w:r>
                            <w:rPr>
                              <w:bCs/>
                              <w:sz w:val="22"/>
                              <w:szCs w:val="22"/>
                            </w:rPr>
                            <w:t>ir Europos Sąjungos teisės aktuose</w:t>
                          </w:r>
                          <w:r>
                            <w:rPr>
                              <w:sz w:val="22"/>
                              <w:szCs w:val="22"/>
                            </w:rPr>
                            <w:t xml:space="preserve"> nustatytų licencijų, leidimų, sutikimų, pritarimų, neprieštaravimų išdavimo, jų galiojimo sustabdymo, galiojimo sustabdymo panaikinimo ir atšaukimo (galiojimo panaikinimo);</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47e240696e11eca9ac839120d251c4">
                            <w:r w:rsidRPr="00532B9F">
                              <w:rPr>
                                <w:rFonts w:ascii="Times New Roman" w:eastAsia="MS Mincho" w:hAnsi="Times New Roman"/>
                                <w:sz w:val="20"/>
                                <w:i/>
                                <w:iCs/>
                                <w:color w:val="0000FF" w:themeColor="hyperlink"/>
                                <w:u w:val="single"/>
                              </w:rPr>
                              <w:t>XIV-822</w:t>
                            </w:r>
                          </w:fldSimple>
                          <w:r>
                            <w:rPr>
                              <w:rFonts w:ascii="Times New Roman" w:eastAsia="MS Mincho" w:hAnsi="Times New Roman"/>
                              <w:sz w:val="20"/>
                              <w:i/>
                              <w:iCs/>
                            </w:rPr>
                            <w:t>,
2021-12-23,
paskelbta TAR 2021-12-30, i. k. 2021-27713            </w:t>
                          </w:r>
                        </w:p>
                        <w:p/>
                      </w:sdtContent>
                    </w:sdt>
                    <w:sdt>
                      <w:sdtPr>
                        <w:alias w:val="11 str. 1 d. 19 p."/>
                        <w:tag w:val="part_bc0426df8cdd4a88bfcb30512d44caec"/>
                        <w:lock w:val="sdtLocked"/>
                        <w:richText/>
                      </w:sdtPr>
                      <w:sdtContent>
                        <w:p>
                          <w:pPr>
                            <w:ind w:firstLine="720"/>
                            <w:jc w:val="both"/>
                            <w:rPr>
                              <w:bCs/>
                              <w:sz w:val="22"/>
                            </w:rPr>
                          </w:pPr>
                          <w:sdt>
                            <w:sdtPr>
                              <w:alias w:val="Numeris"/>
                              <w:tag w:val="nr_bc0426df8cdd4a88bfcb30512d44caec"/>
                              <w:lock w:val="sdtLocked"/>
                              <w:richText/>
                            </w:sdtPr>
                            <w:sdtContent>
                              <w:r>
                                <w:rPr>
                                  <w:sz w:val="22"/>
                                  <w:szCs w:val="22"/>
                                </w:rPr>
                                <w:t>19</w:t>
                              </w:r>
                            </w:sdtContent>
                          </w:sdt>
                          <w:r>
                            <w:rPr>
                              <w:sz w:val="22"/>
                              <w:szCs w:val="22"/>
                            </w:rPr>
                            <w:t>) priima sprendimus dėl ginčų tarp vartotojų ir finansų rinkos dalyvių;</w:t>
                          </w:r>
                        </w:p>
                      </w:sdtContent>
                    </w:sdt>
                    <w:sdt>
                      <w:sdtPr>
                        <w:alias w:val="20 p."/>
                        <w:tag w:val="part_7c1a38171e614713ac708ee35de3c7a9"/>
                        <w:lock w:val="sdtLocked"/>
                        <w:richText/>
                      </w:sdtPr>
                      <w:sdtContent>
                        <w:p>
                          <w:pPr>
                            <w:tabs>
                              <w:tab w:val="left" w:pos="993"/>
                            </w:tabs>
                            <w:ind w:firstLine="720"/>
                            <w:jc w:val="both"/>
                            <w:rPr>
                              <w:bCs/>
                              <w:sz w:val="22"/>
                            </w:rPr>
                          </w:pPr>
                          <w:sdt>
                            <w:sdtPr>
                              <w:alias w:val="Numeris"/>
                              <w:tag w:val="nr_7c1a38171e614713ac708ee35de3c7a9"/>
                              <w:lock w:val="sdtLocked"/>
                              <w:richText/>
                            </w:sdtPr>
                            <w:sdtContent>
                              <w:r>
                                <w:rPr>
                                  <w:sz w:val="22"/>
                                  <w:szCs w:val="22"/>
                                </w:rPr>
                                <w:t>20</w:t>
                              </w:r>
                            </w:sdtContent>
                          </w:sdt>
                          <w:r>
                            <w:rPr>
                              <w:sz w:val="22"/>
                              <w:szCs w:val="22"/>
                            </w:rPr>
                            <w:t xml:space="preserve">) nustato makroprudencinės politikos priemones;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1e1f2042e811e4b328ee8724e3e13c">
                            <w:r w:rsidRPr="00532B9F">
                              <w:rPr>
                                <w:rFonts w:ascii="Times New Roman" w:eastAsia="MS Mincho" w:hAnsi="Times New Roman"/>
                                <w:sz w:val="20"/>
                                <w:i/>
                                <w:iCs/>
                                <w:color w:val="0000FF" w:themeColor="hyperlink"/>
                                <w:u w:val="single"/>
                              </w:rPr>
                              <w:t>XII-1097</w:t>
                            </w:r>
                          </w:fldSimple>
                          <w:r>
                            <w:rPr>
                              <w:rFonts w:ascii="Times New Roman" w:eastAsia="MS Mincho" w:hAnsi="Times New Roman"/>
                              <w:sz w:val="20"/>
                              <w:i/>
                              <w:iCs/>
                            </w:rPr>
                            <w:t>,
2014-09-18,
paskelbta TAR 2014-09-23, i. k. 2014-12712        </w:t>
                          </w:r>
                        </w:p>
                        <w:p/>
                      </w:sdtContent>
                    </w:sdt>
                    <w:sdt>
                      <w:sdtPr>
                        <w:alias w:val="21 p."/>
                        <w:tag w:val="part_fe1744a7003f4482a43f17ff2990c7a2"/>
                        <w:lock w:val="sdtLocked"/>
                        <w:richText/>
                      </w:sdtPr>
                      <w:sdtContent>
                        <w:p>
                          <w:pPr>
                            <w:ind w:firstLine="720"/>
                            <w:jc w:val="both"/>
                            <w:rPr>
                              <w:bCs/>
                              <w:sz w:val="22"/>
                            </w:rPr>
                          </w:pPr>
                          <w:sdt>
                            <w:sdtPr>
                              <w:alias w:val="Numeris"/>
                              <w:tag w:val="nr_fe1744a7003f4482a43f17ff2990c7a2"/>
                              <w:lock w:val="sdtLocked"/>
                              <w:richText/>
                            </w:sdtPr>
                            <w:sdtContent>
                              <w:r>
                                <w:rPr>
                                  <w:bCs/>
                                  <w:sz w:val="22"/>
                                  <w:szCs w:val="22"/>
                                </w:rPr>
                                <w:t>21</w:t>
                              </w:r>
                            </w:sdtContent>
                          </w:sdt>
                          <w:r>
                            <w:rPr>
                              <w:bCs/>
                              <w:sz w:val="22"/>
                              <w:szCs w:val="22"/>
                            </w:rPr>
                            <w:t xml:space="preserve">) sprendžia dėl Lietuvos banko valdomų mokėjimo ir kitų mokėjimų infrastruktūrą sudarančių </w:t>
                          </w:r>
                          <w:r>
                            <w:rPr>
                              <w:bCs/>
                              <w:color w:val="000000"/>
                              <w:sz w:val="22"/>
                              <w:szCs w:val="22"/>
                            </w:rPr>
                            <w:t>informacinių sistemų vystymo ir su tuo susijusių priemonių įgyvendinimo;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22 p."/>
                        <w:tag w:val="part_2c9ab6f73c4044c4ac13f2d9fab8ba1a"/>
                        <w:lock w:val="sdtLocked"/>
                        <w:richText/>
                      </w:sdtPr>
                      <w:sdtContent>
                        <w:p>
                          <w:pPr>
                            <w:ind w:firstLine="720"/>
                            <w:jc w:val="both"/>
                          </w:pPr>
                          <w:sdt>
                            <w:sdtPr>
                              <w:alias w:val="Numeris"/>
                              <w:tag w:val="nr_2c9ab6f73c4044c4ac13f2d9fab8ba1a"/>
                              <w:lock w:val="sdtLocked"/>
                              <w:richText/>
                            </w:sdtPr>
                            <w:sdtContent>
                              <w:r>
                                <w:rPr>
                                  <w:color w:val="000000"/>
                                  <w:sz w:val="22"/>
                                  <w:szCs w:val="22"/>
                                </w:rPr>
                                <w:t>22</w:t>
                              </w:r>
                            </w:sdtContent>
                          </w:sdt>
                          <w:r>
                            <w:rPr>
                              <w:color w:val="000000"/>
                              <w:sz w:val="22"/>
                              <w:szCs w:val="22"/>
                            </w:rPr>
                            <w:t xml:space="preserve">) </w:t>
                          </w:r>
                          <w:r>
                            <w:rPr>
                              <w:bCs/>
                              <w:color w:val="000000"/>
                              <w:sz w:val="22"/>
                              <w:szCs w:val="22"/>
                            </w:rPr>
                            <w:t xml:space="preserve">tvirtina Lietuvos banko valdomų mokėjimo ir kitų mokėjimų infrastruktūrą sudarančių informacinių sistemų veikimo taisykles, jų dalyvių sąskaitų atidarymo ir tvarkymo Lietuvos banke taisykles, nustato Lietuvos banko valdomų mokėjimo ir kitų mokėjimų infrastruktūrą sudarančių informacinių sistemų </w:t>
                          </w:r>
                          <w:r>
                            <w:rPr>
                              <w:bCs/>
                              <w:sz w:val="22"/>
                              <w:szCs w:val="22"/>
                            </w:rPr>
                            <w:t>paslaugų teikimo ir apmokėjimo tvarką;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11 str. 1 d. 23 p."/>
                        <w:tag w:val="part_be3ebc0780444d3bbd76841bde9ba1d9"/>
                        <w:lock w:val="sdtLocked"/>
                        <w:richText/>
                      </w:sdtPr>
                      <w:sdtContent>
                        <w:p>
                          <w:pPr>
                            <w:ind w:firstLine="720"/>
                            <w:jc w:val="both"/>
                            <w:rPr>
                              <w:sz w:val="22"/>
                            </w:rPr>
                          </w:pPr>
                          <w:sdt>
                            <w:sdtPr>
                              <w:alias w:val="Numeris"/>
                              <w:tag w:val="nr_be3ebc0780444d3bbd76841bde9ba1d9"/>
                              <w:lock w:val="sdtLocked"/>
                              <w:richText/>
                            </w:sdtPr>
                            <w:sdtContent>
                              <w:r>
                                <w:rPr>
                                  <w:sz w:val="22"/>
                                </w:rPr>
                                <w:t>23</w:t>
                              </w:r>
                            </w:sdtContent>
                          </w:sdt>
                          <w:r>
                            <w:rPr>
                              <w:sz w:val="22"/>
                            </w:rPr>
                            <w:t>)</w:t>
                          </w:r>
                          <w:r>
                            <w:rPr>
                              <w:b/>
                              <w:sz w:val="22"/>
                            </w:rPr>
                            <w:t xml:space="preserve"> </w:t>
                          </w:r>
                          <w:r>
                            <w:rPr>
                              <w:sz w:val="22"/>
                            </w:rPr>
                            <w:t>vykdo kitą veiklą, susijusią su Lietuvos banko pagrindinio tikslo įgyvendinimu.</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1e1f2042e811e4b328ee8724e3e13c">
                            <w:r w:rsidRPr="00532B9F">
                              <w:rPr>
                                <w:rFonts w:ascii="Times New Roman" w:eastAsia="MS Mincho" w:hAnsi="Times New Roman"/>
                                <w:sz w:val="20"/>
                                <w:i/>
                                <w:iCs/>
                                <w:color w:val="0000FF" w:themeColor="hyperlink"/>
                                <w:u w:val="single"/>
                              </w:rPr>
                              <w:t>XII-1097</w:t>
                            </w:r>
                          </w:fldSimple>
                          <w:r>
                            <w:rPr>
                              <w:rFonts w:ascii="Times New Roman" w:eastAsia="MS Mincho" w:hAnsi="Times New Roman"/>
                              <w:sz w:val="20"/>
                              <w:i/>
                              <w:iCs/>
                            </w:rPr>
                            <w:t>,
2014-09-18,
paskelbta TAR 2014-09-23, i. k. 2014-12712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Content>
                </w:sdt>
                <w:sdt>
                  <w:sdtPr>
                    <w:alias w:val="11 str. 2 d."/>
                    <w:tag w:val="part_b13f833f9b2543ba98daa8bdef3ce64b"/>
                    <w:lock w:val="sdtLocked"/>
                    <w:richText/>
                  </w:sdtPr>
                  <w:sdtContent>
                    <w:p>
                      <w:pPr>
                        <w:ind w:firstLine="720"/>
                        <w:jc w:val="both"/>
                        <w:rPr>
                          <w:sz w:val="22"/>
                        </w:rPr>
                      </w:pPr>
                      <w:sdt>
                        <w:sdtPr>
                          <w:alias w:val="Numeris"/>
                          <w:tag w:val="nr_b13f833f9b2543ba98daa8bdef3ce64b"/>
                          <w:lock w:val="sdtLocked"/>
                          <w:richText/>
                        </w:sdtPr>
                        <w:sdtContent>
                          <w:r>
                            <w:rPr>
                              <w:sz w:val="22"/>
                              <w:szCs w:val="22"/>
                            </w:rPr>
                            <w:t>2</w:t>
                          </w:r>
                        </w:sdtContent>
                      </w:sdt>
                      <w:r>
                        <w:rPr>
                          <w:sz w:val="22"/>
                          <w:szCs w:val="22"/>
                        </w:rPr>
                        <w:t>. Lietuvos banko valdyba gali dalį savo funkcijų pavesti vykdyti valdybos pirmininkui, išskyrus šio straipsnio 1 dalies 4, 6, 7, 9, 10, 12, 13, 14, 15, 16, 18, 19, 20, 21 ir 22 punktuose nurodytas funkcijas.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11 str. 3 d."/>
                    <w:tag w:val="part_04f33f72c0b447b58b917f28f25b8efa"/>
                    <w:lock w:val="sdtLocked"/>
                    <w:richText/>
                  </w:sdtPr>
                  <w:sdtContent>
                    <w:p>
                      <w:pPr>
                        <w:ind w:firstLine="720"/>
                        <w:jc w:val="both"/>
                      </w:pPr>
                      <w:sdt>
                        <w:sdtPr>
                          <w:alias w:val="Numeris"/>
                          <w:tag w:val="nr_04f33f72c0b447b58b917f28f25b8efa"/>
                          <w:lock w:val="sdtLocked"/>
                          <w:richText/>
                        </w:sdtPr>
                        <w:sdtContent>
                          <w:r>
                            <w:rPr>
                              <w:sz w:val="22"/>
                              <w:szCs w:val="22"/>
                            </w:rPr>
                            <w:t>3</w:t>
                          </w:r>
                        </w:sdtContent>
                      </w:sdt>
                      <w:r>
                        <w:rPr>
                          <w:sz w:val="22"/>
                          <w:szCs w:val="22"/>
                        </w:rPr>
                        <w:t xml:space="preserve">. Lietuvos banko valdyba gali visas ar dalį savo funkcijų, nustatytų šio straipsnio 1 dalies 13, 18 ir 19 punktuose, pavesti vykdyti Lietuvos banko struktūriniams padaliniams </w:t>
                      </w:r>
                      <w:r>
                        <w:rPr>
                          <w:bCs/>
                          <w:sz w:val="22"/>
                          <w:szCs w:val="22"/>
                        </w:rPr>
                        <w:t xml:space="preserve">arba </w:t>
                      </w:r>
                      <w:r>
                        <w:rPr>
                          <w:sz w:val="22"/>
                          <w:szCs w:val="22"/>
                        </w:rPr>
                        <w:t>pagal šio įstatymo 17</w:t>
                      </w:r>
                      <w:r>
                        <w:rPr>
                          <w:sz w:val="22"/>
                          <w:szCs w:val="22"/>
                          <w:vertAlign w:val="superscript"/>
                        </w:rPr>
                        <w:t>1</w:t>
                      </w:r>
                      <w:r>
                        <w:rPr>
                          <w:sz w:val="22"/>
                          <w:szCs w:val="22"/>
                        </w:rPr>
                        <w:t xml:space="preserve"> straipsnio nuostatas – Lietuvos banko valdybos sudarytiems kolegialiems organams, jeigu įstatymai nenustato kitaip.</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42" w:history="1">
                    <w:r>
                      <w:rPr>
                        <w:rFonts w:eastAsia="MS Mincho"/>
                        <w:bCs/>
                        <w:i/>
                        <w:iCs/>
                        <w:color w:val="0000FF"/>
                        <w:sz w:val="20"/>
                        <w:u w:val="single"/>
                      </w:rPr>
                      <w:t>IX-1998</w:t>
                    </w:r>
                  </w:hyperlink>
                  <w:r>
                    <w:rPr>
                      <w:rFonts w:eastAsia="MS Mincho"/>
                      <w:bCs/>
                      <w:i/>
                      <w:iCs/>
                      <w:sz w:val="20"/>
                    </w:rPr>
                    <w:t>, 2004-02-05, Žin., 2004, Nr. 28-869 (2004-02-21)</w:t>
                  </w:r>
                </w:p>
                <w:p>
                  <w:pPr>
                    <w:rPr>
                      <w:rFonts w:eastAsia="MS Mincho"/>
                      <w:i/>
                      <w:iCs/>
                      <w:sz w:val="20"/>
                    </w:rPr>
                  </w:pPr>
                  <w:r>
                    <w:rPr>
                      <w:rFonts w:eastAsia="MS Mincho"/>
                      <w:i/>
                      <w:iCs/>
                      <w:sz w:val="20"/>
                    </w:rPr>
                    <w:t xml:space="preserve">Nr. </w:t>
                  </w:r>
                  <w:hyperlink r:id="rId43" w:history="1">
                    <w:r>
                      <w:rPr>
                        <w:rFonts w:eastAsia="MS Mincho"/>
                        <w:i/>
                        <w:iCs/>
                        <w:color w:val="0000FF"/>
                        <w:sz w:val="20"/>
                        <w:u w:val="single"/>
                      </w:rPr>
                      <w:t>IX-2069</w:t>
                    </w:r>
                  </w:hyperlink>
                  <w:r>
                    <w:rPr>
                      <w:rFonts w:eastAsia="MS Mincho"/>
                      <w:i/>
                      <w:iCs/>
                      <w:sz w:val="20"/>
                    </w:rPr>
                    <w:t>, 2004-03-23, Žin., 2004, Nr. 54-1830 (2004-04-15)</w:t>
                  </w:r>
                </w:p>
                <w:p>
                  <w:pPr>
                    <w:jc w:val="both"/>
                    <w:rPr>
                      <w:rFonts w:eastAsia="MS Mincho"/>
                      <w:i/>
                      <w:iCs/>
                      <w:sz w:val="20"/>
                    </w:rPr>
                  </w:pPr>
                  <w:r>
                    <w:rPr>
                      <w:rFonts w:eastAsia="MS Mincho"/>
                      <w:i/>
                      <w:iCs/>
                      <w:sz w:val="20"/>
                    </w:rPr>
                    <w:t xml:space="preserve">Nr. </w:t>
                  </w:r>
                  <w:hyperlink r:id="rId44" w:history="1">
                    <w:r>
                      <w:rPr>
                        <w:rFonts w:eastAsia="MS Mincho"/>
                        <w:i/>
                        <w:iCs/>
                        <w:color w:val="0000FF"/>
                        <w:sz w:val="20"/>
                        <w:u w:val="single"/>
                      </w:rPr>
                      <w:t>X-569</w:t>
                    </w:r>
                  </w:hyperlink>
                  <w:r>
                    <w:rPr>
                      <w:rFonts w:eastAsia="MS Mincho"/>
                      <w:i/>
                      <w:iCs/>
                      <w:sz w:val="20"/>
                    </w:rPr>
                    <w:t>, 2006-04-25, Žin., 2006, Nr. 48-1699 (2006-04-29)</w:t>
                  </w:r>
                </w:p>
                <w:p>
                  <w:pPr>
                    <w:ind w:firstLine="720"/>
                    <w:jc w:val="both"/>
                    <w:rPr>
                      <w:i/>
                      <w:sz w:val="20"/>
                    </w:rPr>
                  </w:pPr>
                  <w:r>
                    <w:rPr>
                      <w:i/>
                      <w:sz w:val="20"/>
                    </w:rPr>
                    <w:t xml:space="preserve">Nr. </w:t>
                  </w:r>
                  <w:hyperlink r:id="rId45" w:history="1">
                    <w:r>
                      <w:rPr>
                        <w:i/>
                        <w:color w:val="0000FF"/>
                        <w:sz w:val="20"/>
                        <w:u w:val="single"/>
                      </w:rPr>
                      <w:t>XI-1320</w:t>
                    </w:r>
                  </w:hyperlink>
                  <w:r>
                    <w:rPr>
                      <w:i/>
                      <w:sz w:val="20"/>
                    </w:rPr>
                    <w:t>, 2011-04-14, Žin., 2011, Nr. 46-2159 (2011-04-16)</w:t>
                  </w:r>
                </w:p>
                <w:p>
                  <w:pPr>
                    <w:ind w:firstLine="720"/>
                    <w:jc w:val="both"/>
                    <w:rPr>
                      <w:i/>
                      <w:sz w:val="20"/>
                    </w:rPr>
                  </w:pPr>
                  <w:r>
                    <w:rPr>
                      <w:i/>
                      <w:sz w:val="20"/>
                    </w:rPr>
                    <w:t xml:space="preserve">Nr. </w:t>
                  </w:r>
                  <w:hyperlink r:id="rId46" w:history="1">
                    <w:r>
                      <w:rPr>
                        <w:i/>
                        <w:color w:val="0000FF"/>
                        <w:sz w:val="20"/>
                        <w:u w:val="single"/>
                      </w:rPr>
                      <w:t>XI-1667</w:t>
                    </w:r>
                  </w:hyperlink>
                  <w:r>
                    <w:rPr>
                      <w:i/>
                      <w:sz w:val="20"/>
                    </w:rPr>
                    <w:t>, 2011-11-17, Žin., 2011, Nr. 145-6813 (2011-12-01)</w:t>
                  </w:r>
                </w:p>
                <w:p>
                  <w:pPr>
                    <w:ind w:firstLine="720"/>
                    <w:jc w:val="both"/>
                    <w:rPr>
                      <w:i/>
                      <w:sz w:val="20"/>
                    </w:rPr>
                  </w:pPr>
                  <w:r>
                    <w:rPr>
                      <w:i/>
                      <w:sz w:val="20"/>
                    </w:rPr>
                    <w:t xml:space="preserve">Nr. </w:t>
                  </w:r>
                  <w:hyperlink r:id="rId47" w:history="1">
                    <w:r>
                      <w:rPr>
                        <w:i/>
                        <w:color w:val="0000FF"/>
                        <w:sz w:val="20"/>
                        <w:u w:val="single"/>
                      </w:rPr>
                      <w:t>XII-1046</w:t>
                    </w:r>
                  </w:hyperlink>
                  <w:r>
                    <w:rPr>
                      <w:i/>
                      <w:sz w:val="20"/>
                    </w:rPr>
                    <w:t>, 2014-07-17, paskelbta TAR 2014-08-01, i. k. 2014-10742</w:t>
                  </w:r>
                </w:p>
                <w:p>
                  <w:pPr>
                    <w:rPr>
                      <w:i/>
                      <w:sz w:val="20"/>
                    </w:rPr>
                  </w:pPr>
                  <w:r>
                    <w:rPr>
                      <w:i/>
                      <w:sz w:val="20"/>
                    </w:rPr>
                    <w:t xml:space="preserve">Nr. </w:t>
                  </w:r>
                  <w:hyperlink r:id="rId48" w:history="1">
                    <w:r>
                      <w:rPr>
                        <w:i/>
                        <w:color w:val="0000FF"/>
                        <w:sz w:val="20"/>
                        <w:u w:val="single"/>
                      </w:rPr>
                      <w:t>XI-202</w:t>
                    </w:r>
                  </w:hyperlink>
                  <w:r>
                    <w:rPr>
                      <w:i/>
                      <w:sz w:val="20"/>
                    </w:rPr>
                    <w:t>, 2009-03-19, Žin., 2009, Nr. 38-1441 (2009-04-04)</w:t>
                  </w:r>
                </w:p>
                <w:p>
                  <w:pPr>
                    <w:jc w:val="both"/>
                    <w:rPr>
                      <w:i/>
                      <w:sz w:val="20"/>
                    </w:rPr>
                  </w:pPr>
                  <w:r>
                    <w:rPr>
                      <w:i/>
                      <w:sz w:val="20"/>
                    </w:rPr>
                    <w:t xml:space="preserve">Nr. </w:t>
                  </w:r>
                  <w:hyperlink r:id="rId49" w:history="1">
                    <w:r>
                      <w:rPr>
                        <w:i/>
                        <w:color w:val="0000FF"/>
                        <w:sz w:val="20"/>
                        <w:u w:val="single"/>
                      </w:rPr>
                      <w:t>XI-557</w:t>
                    </w:r>
                  </w:hyperlink>
                  <w:r>
                    <w:rPr>
                      <w:i/>
                      <w:sz w:val="20"/>
                    </w:rPr>
                    <w:t>, 2009-12-10, Žin., 2009, Nr. 153-6895 (2009-12-28)</w:t>
                  </w:r>
                </w:p>
                <w:p>
                  <w:pPr>
                    <w:jc w:val="both"/>
                    <w:rPr>
                      <w:i/>
                      <w:sz w:val="20"/>
                    </w:rPr>
                  </w:pPr>
                  <w:r>
                    <w:rPr>
                      <w:i/>
                      <w:sz w:val="20"/>
                    </w:rPr>
                    <w:t xml:space="preserve">Nr. </w:t>
                  </w:r>
                  <w:hyperlink r:id="rId50" w:history="1">
                    <w:r>
                      <w:rPr>
                        <w:i/>
                        <w:color w:val="0000FF"/>
                        <w:sz w:val="20"/>
                        <w:u w:val="single"/>
                      </w:rPr>
                      <w:t>XI-1319</w:t>
                    </w:r>
                  </w:hyperlink>
                  <w:r>
                    <w:rPr>
                      <w:i/>
                      <w:sz w:val="20"/>
                    </w:rPr>
                    <w:t>, 2011-04-14, Žin., 2011, Nr. 46-2158 (2011-04-16)</w:t>
                  </w:r>
                </w:p>
                <w:p>
                  <w:pPr>
                    <w:jc w:val="both"/>
                    <w:rPr>
                      <w:i/>
                      <w:sz w:val="20"/>
                    </w:rPr>
                  </w:pPr>
                  <w:r>
                    <w:rPr>
                      <w:i/>
                      <w:sz w:val="20"/>
                    </w:rPr>
                    <w:t xml:space="preserve">Nr. </w:t>
                  </w:r>
                  <w:hyperlink r:id="rId51" w:history="1">
                    <w:r>
                      <w:rPr>
                        <w:i/>
                        <w:color w:val="0000FF"/>
                        <w:sz w:val="20"/>
                        <w:u w:val="single"/>
                      </w:rPr>
                      <w:t>XI-1666</w:t>
                    </w:r>
                  </w:hyperlink>
                  <w:r>
                    <w:rPr>
                      <w:i/>
                      <w:sz w:val="20"/>
                    </w:rPr>
                    <w:t>, 2011-11-17, Žin., 2011, Nr. 145-6812 (2011-12-01)</w:t>
                  </w:r>
                </w:p>
                <w:p>
                  <w:pPr>
                    <w:ind w:firstLine="720"/>
                    <w:jc w:val="both"/>
                    <w:rPr>
                      <w:b/>
                      <w:sz w:val="22"/>
                    </w:rPr>
                  </w:pPr>
                </w:p>
              </w:sdtContent>
            </w:sdt>
            <w:sdt>
              <w:sdtPr>
                <w:alias w:val="12 str."/>
                <w:tag w:val="part_2fc44b3d64ec4a40af0eb2399513976b"/>
                <w:lock w:val="sdtLocked"/>
                <w:richText/>
              </w:sdtPr>
              <w:sdtContent>
                <w:p>
                  <w:pPr>
                    <w:ind w:firstLine="720"/>
                    <w:jc w:val="both"/>
                    <w:rPr>
                      <w:b/>
                      <w:sz w:val="22"/>
                    </w:rPr>
                  </w:pPr>
                  <w:sdt>
                    <w:sdtPr>
                      <w:alias w:val="Numeris"/>
                      <w:tag w:val="nr_2fc44b3d64ec4a40af0eb2399513976b"/>
                      <w:lock w:val="sdtLocked"/>
                      <w:richText/>
                    </w:sdtPr>
                    <w:sdtContent>
                      <w:r>
                        <w:rPr>
                          <w:b/>
                          <w:sz w:val="22"/>
                        </w:rPr>
                        <w:t>12</w:t>
                      </w:r>
                    </w:sdtContent>
                  </w:sdt>
                  <w:r>
                    <w:rPr>
                      <w:b/>
                      <w:sz w:val="22"/>
                    </w:rPr>
                    <w:t xml:space="preserve"> straipsnis. </w:t>
                  </w:r>
                  <w:sdt>
                    <w:sdtPr>
                      <w:alias w:val="Pavadinimas"/>
                      <w:tag w:val="title_2fc44b3d64ec4a40af0eb2399513976b"/>
                      <w:lock w:val="sdtLocked"/>
                      <w:richText/>
                    </w:sdtPr>
                    <w:sdtContent>
                      <w:r>
                        <w:rPr>
                          <w:b/>
                          <w:sz w:val="22"/>
                        </w:rPr>
                        <w:t>Lietuvos banko valdybos narių atleidimas iš pareigų</w:t>
                      </w:r>
                    </w:sdtContent>
                  </w:sdt>
                </w:p>
                <w:sdt>
                  <w:sdtPr>
                    <w:alias w:val="12 str. 1 d."/>
                    <w:tag w:val="part_42d409e6e8dd49a2a60b0d92aa53ba22"/>
                    <w:lock w:val="sdtLocked"/>
                    <w:richText/>
                  </w:sdtPr>
                  <w:sdtContent>
                    <w:p>
                      <w:pPr>
                        <w:ind w:firstLine="720"/>
                        <w:jc w:val="both"/>
                        <w:rPr>
                          <w:sz w:val="22"/>
                        </w:rPr>
                      </w:pPr>
                      <w:sdt>
                        <w:sdtPr>
                          <w:alias w:val="Numeris"/>
                          <w:tag w:val="nr_42d409e6e8dd49a2a60b0d92aa53ba22"/>
                          <w:lock w:val="sdtLocked"/>
                          <w:richText/>
                        </w:sdtPr>
                        <w:sdtContent>
                          <w:r>
                            <w:rPr>
                              <w:sz w:val="22"/>
                            </w:rPr>
                            <w:t>1</w:t>
                          </w:r>
                        </w:sdtContent>
                      </w:sdt>
                      <w:r>
                        <w:rPr>
                          <w:sz w:val="22"/>
                        </w:rPr>
                        <w:t>. Lietuvos banko valdybos pirmininkas, jo pavaduotojai ir valdybos nariai atleidžiami prieš terminą, tik kai jie neatitinka reikalavimų, kurie reikalingi šioms pareigoms atlikti, arba kai jie pripažįstami kaltais padarę sunkų nusižengimą.</w:t>
                      </w:r>
                    </w:p>
                  </w:sdtContent>
                </w:sdt>
                <w:sdt>
                  <w:sdtPr>
                    <w:alias w:val="12 str. 2 d."/>
                    <w:tag w:val="part_312011ab54bd432f8e3a9966f9f624b5"/>
                    <w:lock w:val="sdtLocked"/>
                    <w:richText/>
                  </w:sdtPr>
                  <w:sdtContent>
                    <w:p>
                      <w:pPr>
                        <w:ind w:firstLine="720"/>
                        <w:jc w:val="both"/>
                        <w:rPr>
                          <w:sz w:val="22"/>
                        </w:rPr>
                      </w:pPr>
                      <w:sdt>
                        <w:sdtPr>
                          <w:alias w:val="Numeris"/>
                          <w:tag w:val="nr_312011ab54bd432f8e3a9966f9f624b5"/>
                          <w:lock w:val="sdtLocked"/>
                          <w:richText/>
                        </w:sdtPr>
                        <w:sdtContent>
                          <w:r>
                            <w:rPr>
                              <w:sz w:val="22"/>
                            </w:rPr>
                            <w:t>2</w:t>
                          </w:r>
                        </w:sdtContent>
                      </w:sdt>
                      <w:r>
                        <w:rPr>
                          <w:sz w:val="22"/>
                        </w:rPr>
                        <w:t>. Sprendimą dėl Lietuvos banko valdybos pirmininko atleidimo šio straipsnio 1 dalyje nurodytais pagrindais priima Seimas Respublikos Prezidento teikimu, o dėl valdybos pirmininko pavaduotojų ir valdybos narių – Respublikos Prezidentas Lietuvos banko valdybos pirmininko teikimu.</w:t>
                      </w:r>
                    </w:p>
                  </w:sdtContent>
                </w:sdt>
                <w:sdt>
                  <w:sdtPr>
                    <w:alias w:val="12 str. 3 d."/>
                    <w:tag w:val="part_5a46ef77b2f94291baeb96a2da044b2d"/>
                    <w:lock w:val="sdtLocked"/>
                    <w:richText/>
                  </w:sdtPr>
                  <w:sdtContent>
                    <w:p>
                      <w:pPr>
                        <w:ind w:firstLine="720"/>
                        <w:jc w:val="both"/>
                        <w:rPr>
                          <w:sz w:val="22"/>
                        </w:rPr>
                      </w:pPr>
                      <w:sdt>
                        <w:sdtPr>
                          <w:alias w:val="Numeris"/>
                          <w:tag w:val="nr_5a46ef77b2f94291baeb96a2da044b2d"/>
                          <w:lock w:val="sdtLocked"/>
                          <w:richText/>
                        </w:sdtPr>
                        <w:sdtContent>
                          <w:r>
                            <w:rPr>
                              <w:sz w:val="22"/>
                            </w:rPr>
                            <w:t>3</w:t>
                          </w:r>
                        </w:sdtContent>
                      </w:sdt>
                      <w:r>
                        <w:rPr>
                          <w:sz w:val="22"/>
                        </w:rPr>
                        <w:t>. Sprendimas dėl atleidimo priimamas per vieną mėnesį nuo teikimo Seimui ar Respublikos Prezidentui įteikimo dienos. Nepriėmus sprendimo per šį terminą, asmuo, dėl kurio buvo teikimas, toliau eina pareigas.</w:t>
                      </w:r>
                    </w:p>
                  </w:sdtContent>
                </w:sdt>
                <w:sdt>
                  <w:sdtPr>
                    <w:alias w:val="12 str. 4 d."/>
                    <w:tag w:val="part_e7eea63b48434397b00a1f7e1fb84294"/>
                    <w:lock w:val="sdtLocked"/>
                    <w:richText/>
                  </w:sdtPr>
                  <w:sdtContent>
                    <w:p>
                      <w:pPr>
                        <w:ind w:firstLine="720"/>
                        <w:jc w:val="both"/>
                      </w:pPr>
                      <w:sdt>
                        <w:sdtPr>
                          <w:alias w:val="Numeris"/>
                          <w:tag w:val="nr_e7eea63b48434397b00a1f7e1fb84294"/>
                          <w:lock w:val="sdtLocked"/>
                          <w:richText/>
                        </w:sdtPr>
                        <w:sdtContent>
                          <w:r>
                            <w:rPr>
                              <w:sz w:val="22"/>
                              <w:szCs w:val="22"/>
                            </w:rPr>
                            <w:t>4</w:t>
                          </w:r>
                        </w:sdtContent>
                      </w:sdt>
                      <w:r>
                        <w:rPr>
                          <w:sz w:val="22"/>
                          <w:szCs w:val="22"/>
                        </w:rPr>
                        <w:t>. Lietuvos banko valdybos pirmininkas sprendimą dėl atleidimo prieš terminą turi teisę per du mėnesius nuo sprendimo paskelbimo dienos arba nuo pranešimo apie jį gavimo dienos, arba, jei to nebuvo padaryta, nuo tos dienos, kurią ieškovas apie jį sužinojo, apskųsti Europos Sąjungos Teisingumo Teismui, motyvuodamas Sutarties dėl Europos Sąjungos veikimo ar kitos teisės normos, susijusios su minėtos sutarties taikymu, pažeidimu. Lietuvos banko valdybos pirmininko pavaduotojai ir valdybos nariai sprendimą dėl atleidimo prieš terminą turi teisę apskųsti Vilniaus apygardos teismui.</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52"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i/>
                      <w:iCs/>
                      <w:sz w:val="20"/>
                    </w:rPr>
                  </w:pPr>
                  <w:r>
                    <w:rPr>
                      <w:rFonts w:eastAsia="MS Mincho"/>
                      <w:i/>
                      <w:iCs/>
                      <w:sz w:val="20"/>
                    </w:rPr>
                    <w:t xml:space="preserve">Nr. </w:t>
                  </w:r>
                  <w:hyperlink r:id="rId53" w:history="1">
                    <w:r>
                      <w:rPr>
                        <w:rFonts w:eastAsia="MS Mincho"/>
                        <w:i/>
                        <w:iCs/>
                        <w:color w:val="0000FF"/>
                        <w:sz w:val="20"/>
                        <w:u w:val="single"/>
                      </w:rPr>
                      <w:t>X-569</w:t>
                    </w:r>
                  </w:hyperlink>
                  <w:r>
                    <w:rPr>
                      <w:rFonts w:eastAsia="MS Mincho"/>
                      <w:i/>
                      <w:iCs/>
                      <w:sz w:val="20"/>
                    </w:rPr>
                    <w:t>, 2006-04-25, Žin., 2006, Nr. 48-1699 (2006-04-29)</w:t>
                  </w:r>
                </w:p>
                <w:p>
                  <w:pPr>
                    <w:jc w:val="both"/>
                    <w:rPr>
                      <w:i/>
                      <w:sz w:val="20"/>
                    </w:rPr>
                  </w:pPr>
                  <w:r>
                    <w:rPr>
                      <w:i/>
                      <w:sz w:val="20"/>
                    </w:rPr>
                    <w:t xml:space="preserve">Nr. </w:t>
                  </w:r>
                  <w:hyperlink r:id="rId54" w:history="1">
                    <w:r>
                      <w:rPr>
                        <w:i/>
                        <w:color w:val="0000FF"/>
                        <w:sz w:val="20"/>
                        <w:u w:val="single"/>
                      </w:rPr>
                      <w:t>XI-1666</w:t>
                    </w:r>
                  </w:hyperlink>
                  <w:r>
                    <w:rPr>
                      <w:i/>
                      <w:sz w:val="20"/>
                    </w:rPr>
                    <w:t>, 2011-11-17, Žin., 2011, Nr. 145-6812 (2011-12-01)</w:t>
                  </w:r>
                </w:p>
                <w:p>
                  <w:pPr>
                    <w:ind w:firstLine="720"/>
                    <w:jc w:val="both"/>
                    <w:rPr>
                      <w:b/>
                      <w:sz w:val="22"/>
                    </w:rPr>
                  </w:pPr>
                </w:p>
              </w:sdtContent>
            </w:sdt>
            <w:sdt>
              <w:sdtPr>
                <w:alias w:val="13 str."/>
                <w:tag w:val="part_5a6710e3f0df4c4e8aed841cb18e237a"/>
                <w:lock w:val="sdtLocked"/>
                <w:richText/>
              </w:sdtPr>
              <w:sdtContent>
                <w:p>
                  <w:pPr>
                    <w:ind w:firstLine="720"/>
                    <w:jc w:val="both"/>
                    <w:rPr>
                      <w:b/>
                      <w:sz w:val="22"/>
                    </w:rPr>
                  </w:pPr>
                  <w:sdt>
                    <w:sdtPr>
                      <w:alias w:val="Numeris"/>
                      <w:tag w:val="nr_5a6710e3f0df4c4e8aed841cb18e237a"/>
                      <w:lock w:val="sdtLocked"/>
                      <w:richText/>
                    </w:sdtPr>
                    <w:sdtContent>
                      <w:r>
                        <w:rPr>
                          <w:b/>
                          <w:sz w:val="22"/>
                        </w:rPr>
                        <w:t>13</w:t>
                      </w:r>
                    </w:sdtContent>
                  </w:sdt>
                  <w:r>
                    <w:rPr>
                      <w:b/>
                      <w:sz w:val="22"/>
                    </w:rPr>
                    <w:t xml:space="preserve"> straipsnis. </w:t>
                  </w:r>
                  <w:sdt>
                    <w:sdtPr>
                      <w:alias w:val="Pavadinimas"/>
                      <w:tag w:val="title_5a6710e3f0df4c4e8aed841cb18e237a"/>
                      <w:lock w:val="sdtLocked"/>
                      <w:richText/>
                    </w:sdtPr>
                    <w:sdtContent>
                      <w:r>
                        <w:rPr>
                          <w:b/>
                          <w:sz w:val="22"/>
                        </w:rPr>
                        <w:t>Lietuvos banko valdybos narių atsistatydinimas</w:t>
                      </w:r>
                    </w:sdtContent>
                  </w:sdt>
                </w:p>
                <w:sdt>
                  <w:sdtPr>
                    <w:alias w:val="13 str. 1 d."/>
                    <w:tag w:val="part_d8c72304702347b785e50052a5d92155"/>
                    <w:lock w:val="sdtLocked"/>
                    <w:richText/>
                  </w:sdtPr>
                  <w:sdtContent>
                    <w:p>
                      <w:pPr>
                        <w:ind w:firstLine="720"/>
                        <w:jc w:val="both"/>
                        <w:rPr>
                          <w:sz w:val="22"/>
                        </w:rPr>
                      </w:pPr>
                      <w:sdt>
                        <w:sdtPr>
                          <w:alias w:val="Numeris"/>
                          <w:tag w:val="nr_d8c72304702347b785e50052a5d92155"/>
                          <w:lock w:val="sdtLocked"/>
                          <w:richText/>
                        </w:sdtPr>
                        <w:sdtContent>
                          <w:r>
                            <w:rPr>
                              <w:sz w:val="22"/>
                            </w:rPr>
                            <w:t>1</w:t>
                          </w:r>
                        </w:sdtContent>
                      </w:sdt>
                      <w:r>
                        <w:rPr>
                          <w:sz w:val="22"/>
                        </w:rPr>
                        <w:t>. Lietuvos banko valdybos pirmininkas gali atsistatydinti įteikęs prašymą Respublikos Prezidentui, o valdybos pirmininko pavaduotojai ir valdybos nariai – valdybos pirmininkui.</w:t>
                      </w:r>
                    </w:p>
                  </w:sdtContent>
                </w:sdt>
                <w:sdt>
                  <w:sdtPr>
                    <w:alias w:val="13 str. 2 d."/>
                    <w:tag w:val="part_b141893140dc4d6887fce99661bd30f9"/>
                    <w:lock w:val="sdtLocked"/>
                    <w:richText/>
                  </w:sdtPr>
                  <w:sdtContent>
                    <w:p>
                      <w:pPr>
                        <w:ind w:firstLine="720"/>
                        <w:jc w:val="both"/>
                        <w:rPr>
                          <w:sz w:val="22"/>
                        </w:rPr>
                      </w:pPr>
                      <w:sdt>
                        <w:sdtPr>
                          <w:alias w:val="Numeris"/>
                          <w:tag w:val="nr_b141893140dc4d6887fce99661bd30f9"/>
                          <w:lock w:val="sdtLocked"/>
                          <w:richText/>
                        </w:sdtPr>
                        <w:sdtContent>
                          <w:r>
                            <w:rPr>
                              <w:sz w:val="22"/>
                            </w:rPr>
                            <w:t>2</w:t>
                          </w:r>
                        </w:sdtContent>
                      </w:sdt>
                      <w:r>
                        <w:rPr>
                          <w:sz w:val="22"/>
                        </w:rPr>
                        <w:t>. Lietuvos banko valdybos pirmininko prašymą dėl atsistatydinimo svarsto Seimas, o pirmininko pavaduotojų ir valdybos narių – Respublikos Prezidentas.</w:t>
                      </w:r>
                    </w:p>
                  </w:sdtContent>
                </w:sdt>
                <w:sdt>
                  <w:sdtPr>
                    <w:alias w:val="13 str. 3 d."/>
                    <w:tag w:val="part_c8aa18c5c126452cba24dedb3178a166"/>
                    <w:lock w:val="sdtLocked"/>
                    <w:richText/>
                  </w:sdtPr>
                  <w:sdtContent>
                    <w:p>
                      <w:pPr>
                        <w:ind w:firstLine="720"/>
                        <w:jc w:val="both"/>
                        <w:rPr>
                          <w:sz w:val="22"/>
                        </w:rPr>
                      </w:pPr>
                      <w:sdt>
                        <w:sdtPr>
                          <w:alias w:val="Numeris"/>
                          <w:tag w:val="nr_c8aa18c5c126452cba24dedb3178a166"/>
                          <w:lock w:val="sdtLocked"/>
                          <w:richText/>
                        </w:sdtPr>
                        <w:sdtContent>
                          <w:r>
                            <w:rPr>
                              <w:sz w:val="22"/>
                            </w:rPr>
                            <w:t>3</w:t>
                          </w:r>
                        </w:sdtContent>
                      </w:sdt>
                      <w:r>
                        <w:rPr>
                          <w:sz w:val="22"/>
                        </w:rPr>
                        <w:t>. Sprendimas dėl atsistatydinimo priimamas per vieną mėnesį nuo prašymo atsistatydinti įteikimo dienos.</w:t>
                      </w:r>
                    </w:p>
                  </w:sdtContent>
                </w:sdt>
                <w:sdt>
                  <w:sdtPr>
                    <w:alias w:val="13 str. 4 d."/>
                    <w:tag w:val="part_dd8a2cdf75bd4066a52e042c160bb51f"/>
                    <w:lock w:val="sdtLocked"/>
                    <w:richText/>
                  </w:sdtPr>
                  <w:sdtContent>
                    <w:p>
                      <w:pPr>
                        <w:ind w:firstLine="720"/>
                        <w:jc w:val="both"/>
                        <w:rPr>
                          <w:sz w:val="22"/>
                        </w:rPr>
                      </w:pPr>
                      <w:sdt>
                        <w:sdtPr>
                          <w:alias w:val="Numeris"/>
                          <w:tag w:val="nr_dd8a2cdf75bd4066a52e042c160bb51f"/>
                          <w:lock w:val="sdtLocked"/>
                          <w:richText/>
                        </w:sdtPr>
                        <w:sdtContent>
                          <w:r>
                            <w:rPr>
                              <w:sz w:val="22"/>
                            </w:rPr>
                            <w:t>4</w:t>
                          </w:r>
                        </w:sdtContent>
                      </w:sdt>
                      <w:r>
                        <w:rPr>
                          <w:sz w:val="22"/>
                        </w:rPr>
                        <w:t xml:space="preserve">. Jeigu sprendimas </w:t>
                      </w:r>
                      <w:r>
                        <w:rPr>
                          <w:color w:val="000000"/>
                          <w:sz w:val="22"/>
                        </w:rPr>
                        <w:t>per šio straipsnio 3 dalyje nustatytą terminą</w:t>
                      </w:r>
                      <w:r>
                        <w:rPr>
                          <w:sz w:val="22"/>
                        </w:rPr>
                        <w:t xml:space="preserve"> nepriimamas, valdybos pirmininkas, valdybos pirmininko pavaduotojai ir valdybos nariai laikomi atsistatydinusiais po mėnesio nuo prašymo padavimo dienos.</w:t>
                      </w:r>
                    </w:p>
                  </w:sdtContent>
                </w:sdt>
                <w:sdt>
                  <w:sdtPr>
                    <w:alias w:val="13 str. 5 d."/>
                    <w:tag w:val="part_b6e014c2fa97413b958f56cec8e501b8"/>
                    <w:lock w:val="sdtLocked"/>
                    <w:richText/>
                  </w:sdtPr>
                  <w:sdtContent>
                    <w:p>
                      <w:pPr>
                        <w:ind w:firstLine="720"/>
                        <w:jc w:val="both"/>
                        <w:rPr>
                          <w:sz w:val="22"/>
                        </w:rPr>
                      </w:pPr>
                      <w:sdt>
                        <w:sdtPr>
                          <w:alias w:val="Numeris"/>
                          <w:tag w:val="nr_b6e014c2fa97413b958f56cec8e501b8"/>
                          <w:lock w:val="sdtLocked"/>
                          <w:richText/>
                        </w:sdtPr>
                        <w:sdtContent>
                          <w:r>
                            <w:rPr>
                              <w:sz w:val="22"/>
                            </w:rPr>
                            <w:t>5</w:t>
                          </w:r>
                        </w:sdtContent>
                      </w:sdt>
                      <w:r>
                        <w:rPr>
                          <w:sz w:val="22"/>
                        </w:rPr>
                        <w:t>. Kai priimamas sprendimas netenkinti prašymo, valdybos pirmininkas, valdybos pirmininko pavaduotojai ir valdybos nariai laikomi atsistatydinusiais po mėnesio</w:t>
                      </w:r>
                      <w:r>
                        <w:rPr>
                          <w:b/>
                          <w:sz w:val="22"/>
                        </w:rPr>
                        <w:t xml:space="preserve"> </w:t>
                      </w:r>
                      <w:r>
                        <w:rPr>
                          <w:sz w:val="22"/>
                        </w:rPr>
                        <w:t xml:space="preserve">nuo tokio sprendimo priėmimo dienos, jeigu jie per dvi savaites nuo sprendimo netenkinti prašymo priėmimo pateikia ankstesnį prašymą patvirtinantį prašymą. </w:t>
                      </w:r>
                    </w:p>
                    <w:p>
                      <w:pPr>
                        <w:ind w:firstLine="720"/>
                        <w:jc w:val="both"/>
                        <w:rPr>
                          <w:sz w:val="22"/>
                        </w:rPr>
                      </w:pPr>
                    </w:p>
                  </w:sdtContent>
                </w:sdt>
              </w:sdtContent>
            </w:sdt>
            <w:sdt>
              <w:sdtPr>
                <w:alias w:val="14 str."/>
                <w:tag w:val="part_133d30c519584dfcbff314442126fd0c"/>
                <w:lock w:val="sdtLocked"/>
                <w:richText/>
              </w:sdtPr>
              <w:sdtContent>
                <w:p>
                  <w:pPr>
                    <w:ind w:firstLine="720"/>
                    <w:jc w:val="both"/>
                    <w:rPr>
                      <w:b/>
                      <w:sz w:val="22"/>
                    </w:rPr>
                  </w:pPr>
                  <w:sdt>
                    <w:sdtPr>
                      <w:alias w:val="Numeris"/>
                      <w:tag w:val="nr_133d30c519584dfcbff314442126fd0c"/>
                      <w:lock w:val="sdtLocked"/>
                      <w:richText/>
                    </w:sdtPr>
                    <w:sdtContent>
                      <w:r>
                        <w:rPr>
                          <w:b/>
                          <w:sz w:val="22"/>
                        </w:rPr>
                        <w:t>14</w:t>
                      </w:r>
                    </w:sdtContent>
                  </w:sdt>
                  <w:r>
                    <w:rPr>
                      <w:b/>
                      <w:sz w:val="22"/>
                    </w:rPr>
                    <w:t xml:space="preserve"> straipsnis. </w:t>
                  </w:r>
                  <w:sdt>
                    <w:sdtPr>
                      <w:alias w:val="Pavadinimas"/>
                      <w:tag w:val="title_133d30c519584dfcbff314442126fd0c"/>
                      <w:lock w:val="sdtLocked"/>
                      <w:richText/>
                    </w:sdtPr>
                    <w:sdtContent>
                      <w:r>
                        <w:rPr>
                          <w:b/>
                          <w:sz w:val="22"/>
                        </w:rPr>
                        <w:t>Lietuvos banko valdybos posėdžiai</w:t>
                      </w:r>
                    </w:sdtContent>
                  </w:sdt>
                </w:p>
                <w:sdt>
                  <w:sdtPr>
                    <w:alias w:val="14 str. 1 d."/>
                    <w:tag w:val="part_4ff0846d1fe940e8b10469edf19a9fcf"/>
                    <w:lock w:val="sdtLocked"/>
                    <w:richText/>
                  </w:sdtPr>
                  <w:sdtContent>
                    <w:p>
                      <w:pPr>
                        <w:ind w:firstLine="720"/>
                        <w:jc w:val="both"/>
                        <w:rPr>
                          <w:sz w:val="22"/>
                        </w:rPr>
                      </w:pPr>
                      <w:sdt>
                        <w:sdtPr>
                          <w:alias w:val="Numeris"/>
                          <w:tag w:val="nr_4ff0846d1fe940e8b10469edf19a9fcf"/>
                          <w:lock w:val="sdtLocked"/>
                          <w:richText/>
                        </w:sdtPr>
                        <w:sdtContent>
                          <w:r>
                            <w:rPr>
                              <w:sz w:val="22"/>
                            </w:rPr>
                            <w:t>1</w:t>
                          </w:r>
                        </w:sdtContent>
                      </w:sdt>
                      <w:r>
                        <w:rPr>
                          <w:sz w:val="22"/>
                        </w:rPr>
                        <w:t>. Lietuvos banko valdybos posėdžiai rengiami prireikus, bet ne rečiau kaip vieną kartą per mėnesį. Valdybos posėdžių rengimo tvarką nustato Lietuvos banko valdybos darbo reglamentas.</w:t>
                      </w:r>
                    </w:p>
                  </w:sdtContent>
                </w:sdt>
                <w:sdt>
                  <w:sdtPr>
                    <w:alias w:val="14 str. 2 d."/>
                    <w:tag w:val="part_1d0eaaefc8a14a8f8d9c70222af446c2"/>
                    <w:lock w:val="sdtLocked"/>
                    <w:richText/>
                  </w:sdtPr>
                  <w:sdtContent>
                    <w:p>
                      <w:pPr>
                        <w:ind w:firstLine="720"/>
                        <w:jc w:val="both"/>
                        <w:rPr>
                          <w:sz w:val="22"/>
                        </w:rPr>
                      </w:pPr>
                      <w:sdt>
                        <w:sdtPr>
                          <w:alias w:val="Numeris"/>
                          <w:tag w:val="nr_1d0eaaefc8a14a8f8d9c70222af446c2"/>
                          <w:lock w:val="sdtLocked"/>
                          <w:richText/>
                        </w:sdtPr>
                        <w:sdtContent>
                          <w:r>
                            <w:rPr>
                              <w:sz w:val="22"/>
                            </w:rPr>
                            <w:t>2</w:t>
                          </w:r>
                        </w:sdtContent>
                      </w:sdt>
                      <w:r>
                        <w:rPr>
                          <w:sz w:val="22"/>
                        </w:rPr>
                        <w:t>. Lietuvos banko valdybos posėdžiai yra teisėti, kai juose dalyvauja ne mažiau kaip trys valdybos nariai. Lietuvos banko valdybos sprendimai priimami ne mažiau kaip trijų balsų dauguma.</w:t>
                      </w:r>
                    </w:p>
                  </w:sdtContent>
                </w:sdt>
                <w:sdt>
                  <w:sdtPr>
                    <w:alias w:val="14 str. 3 d."/>
                    <w:tag w:val="part_71f4055586d34c37a9df2568fb0ca94b"/>
                    <w:lock w:val="sdtLocked"/>
                    <w:richText/>
                  </w:sdtPr>
                  <w:sdtContent>
                    <w:p>
                      <w:pPr>
                        <w:ind w:firstLine="720"/>
                        <w:jc w:val="both"/>
                        <w:rPr>
                          <w:sz w:val="22"/>
                        </w:rPr>
                      </w:pPr>
                      <w:sdt>
                        <w:sdtPr>
                          <w:alias w:val="Numeris"/>
                          <w:tag w:val="nr_71f4055586d34c37a9df2568fb0ca94b"/>
                          <w:lock w:val="sdtLocked"/>
                          <w:richText/>
                        </w:sdtPr>
                        <w:sdtContent>
                          <w:r>
                            <w:rPr>
                              <w:sz w:val="22"/>
                            </w:rPr>
                            <w:t>3</w:t>
                          </w:r>
                        </w:sdtContent>
                      </w:sdt>
                      <w:r>
                        <w:rPr>
                          <w:sz w:val="22"/>
                        </w:rPr>
                        <w:t>. Lietuvos banko valdybos posėdžiams pirmininkauja valdybos pirmininkas arba vienas iš jo pavaduotojų valdybos darbo reglamento nustatyta tvarka.</w:t>
                      </w:r>
                    </w:p>
                  </w:sdtContent>
                </w:sdt>
                <w:sdt>
                  <w:sdtPr>
                    <w:alias w:val="14 str. 4 d."/>
                    <w:tag w:val="part_80335a991dc140459ebed19da3f0d70c"/>
                    <w:lock w:val="sdtLocked"/>
                    <w:richText/>
                  </w:sdtPr>
                  <w:sdtContent>
                    <w:p>
                      <w:pPr>
                        <w:ind w:firstLine="720"/>
                        <w:jc w:val="both"/>
                      </w:pPr>
                      <w:sdt>
                        <w:sdtPr>
                          <w:alias w:val="Numeris"/>
                          <w:tag w:val="nr_80335a991dc140459ebed19da3f0d70c"/>
                          <w:lock w:val="sdtLocked"/>
                          <w:richText/>
                        </w:sdtPr>
                        <w:sdtContent>
                          <w:r>
                            <w:rPr>
                              <w:sz w:val="22"/>
                            </w:rPr>
                            <w:t>4</w:t>
                          </w:r>
                        </w:sdtContent>
                      </w:sdt>
                      <w:r>
                        <w:rPr>
                          <w:sz w:val="22"/>
                        </w:rPr>
                        <w:t xml:space="preserve">. Lietuvos banko valdybos sprendimai įgyvendinami jos nutarimais arba valdybos pirmininko įsakymais. </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55"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i/>
                      <w:iCs/>
                      <w:sz w:val="20"/>
                    </w:rPr>
                  </w:pPr>
                  <w:r>
                    <w:rPr>
                      <w:rFonts w:eastAsia="MS Mincho"/>
                      <w:i/>
                      <w:iCs/>
                      <w:sz w:val="20"/>
                    </w:rPr>
                    <w:t xml:space="preserve">Nr. </w:t>
                  </w:r>
                  <w:hyperlink r:id="rId56" w:history="1">
                    <w:r>
                      <w:rPr>
                        <w:rFonts w:eastAsia="MS Mincho"/>
                        <w:i/>
                        <w:iCs/>
                        <w:color w:val="0000FF"/>
                        <w:sz w:val="20"/>
                        <w:u w:val="single"/>
                      </w:rPr>
                      <w:t>X-569</w:t>
                    </w:r>
                  </w:hyperlink>
                  <w:r>
                    <w:rPr>
                      <w:rFonts w:eastAsia="MS Mincho"/>
                      <w:i/>
                      <w:iCs/>
                      <w:sz w:val="20"/>
                    </w:rPr>
                    <w:t>, 2006-04-25, Žin., 2006, Nr. 48-1699 (2006-04-29)</w:t>
                  </w:r>
                </w:p>
                <w:p>
                  <w:pPr>
                    <w:ind w:firstLine="720"/>
                    <w:jc w:val="both"/>
                    <w:rPr>
                      <w:sz w:val="22"/>
                    </w:rPr>
                  </w:pPr>
                </w:p>
              </w:sdtContent>
            </w:sdt>
            <w:sdt>
              <w:sdtPr>
                <w:alias w:val="15 str."/>
                <w:tag w:val="part_6af15f5bc3154d3eb875dc14d536236c"/>
                <w:lock w:val="sdtLocked"/>
                <w:richText/>
              </w:sdtPr>
              <w:sdtContent>
                <w:p>
                  <w:pPr>
                    <w:ind w:firstLine="720"/>
                    <w:jc w:val="both"/>
                    <w:rPr>
                      <w:b/>
                      <w:sz w:val="22"/>
                      <w:szCs w:val="22"/>
                      <w:lang w:eastAsia="lt-LT"/>
                    </w:rPr>
                  </w:pPr>
                  <w:sdt>
                    <w:sdtPr>
                      <w:alias w:val="Numeris"/>
                      <w:tag w:val="nr_6af15f5bc3154d3eb875dc14d536236c"/>
                      <w:lock w:val="sdtLocked"/>
                      <w:richText/>
                    </w:sdtPr>
                    <w:sdtContent>
                      <w:r>
                        <w:rPr>
                          <w:b/>
                          <w:sz w:val="22"/>
                          <w:szCs w:val="22"/>
                          <w:lang w:eastAsia="lt-LT"/>
                        </w:rPr>
                        <w:t>15</w:t>
                      </w:r>
                    </w:sdtContent>
                  </w:sdt>
                  <w:r>
                    <w:rPr>
                      <w:b/>
                      <w:sz w:val="22"/>
                      <w:szCs w:val="22"/>
                      <w:lang w:eastAsia="lt-LT"/>
                    </w:rPr>
                    <w:t xml:space="preserve"> straipsnis. </w:t>
                  </w:r>
                  <w:sdt>
                    <w:sdtPr>
                      <w:alias w:val="Pavadinimas"/>
                      <w:tag w:val="title_6af15f5bc3154d3eb875dc14d536236c"/>
                      <w:lock w:val="sdtLocked"/>
                      <w:richText/>
                    </w:sdtPr>
                    <w:sdtContent>
                      <w:r>
                        <w:rPr>
                          <w:b/>
                          <w:sz w:val="22"/>
                          <w:szCs w:val="22"/>
                          <w:lang w:eastAsia="lt-LT"/>
                        </w:rPr>
                        <w:t>Lietuvos banko valdybos narių pareigos nusišalinti įgyvendinimas</w:t>
                      </w:r>
                    </w:sdtContent>
                  </w:sdt>
                </w:p>
                <w:sdt>
                  <w:sdtPr>
                    <w:alias w:val="15 str. 1 d."/>
                    <w:tag w:val="part_ea6f6f14e6074a439fdcc7140f698d9b"/>
                    <w:lock w:val="sdtLocked"/>
                    <w:richText/>
                  </w:sdtPr>
                  <w:sdtContent>
                    <w:p>
                      <w:pPr>
                        <w:ind w:firstLine="720"/>
                        <w:jc w:val="both"/>
                        <w:rPr>
                          <w:sz w:val="22"/>
                          <w:szCs w:val="22"/>
                          <w:lang w:eastAsia="lt-LT"/>
                        </w:rPr>
                      </w:pPr>
                      <w:sdt>
                        <w:sdtPr>
                          <w:alias w:val="Numeris"/>
                          <w:tag w:val="nr_ea6f6f14e6074a439fdcc7140f698d9b"/>
                          <w:lock w:val="sdtLocked"/>
                          <w:richText/>
                        </w:sdtPr>
                        <w:sdtContent>
                          <w:r>
                            <w:rPr>
                              <w:sz w:val="22"/>
                              <w:szCs w:val="22"/>
                              <w:lang w:eastAsia="lt-LT"/>
                            </w:rPr>
                            <w:t>1</w:t>
                          </w:r>
                        </w:sdtContent>
                      </w:sdt>
                      <w:r>
                        <w:rPr>
                          <w:sz w:val="22"/>
                          <w:szCs w:val="22"/>
                          <w:lang w:eastAsia="lt-LT"/>
                        </w:rPr>
                        <w:t>. Kai Lietuvos banko valdybos pirmininko, valdybos pirmininko pavaduotojo ar valdybos narių atliekamos tarnybinės pareigos susijusios su privačiais interesais, prieš atlikdami tarnybines pareigas arba pradėję jas atlikti, Lietuvos banko valdybos pirmininkas apie tai raštu informuoja Lietuvos banko valdybą,</w:t>
                      </w:r>
                      <w:r>
                        <w:rPr>
                          <w:sz w:val="22"/>
                          <w:szCs w:val="22"/>
                        </w:rPr>
                        <w:t xml:space="preserve"> o </w:t>
                      </w:r>
                      <w:r>
                        <w:rPr>
                          <w:sz w:val="22"/>
                          <w:szCs w:val="22"/>
                          <w:lang w:eastAsia="lt-LT"/>
                        </w:rPr>
                        <w:t>valdybos pirmininko pavaduotojai ir valdybos nariai – valdybos pirmininką, pareiškia nusišalinimą</w:t>
                      </w:r>
                      <w:r>
                        <w:rPr>
                          <w:sz w:val="22"/>
                          <w:szCs w:val="22"/>
                        </w:rPr>
                        <w:t xml:space="preserve"> </w:t>
                      </w:r>
                      <w:r>
                        <w:rPr>
                          <w:sz w:val="22"/>
                          <w:szCs w:val="22"/>
                          <w:lang w:eastAsia="lt-LT"/>
                        </w:rPr>
                        <w:t>ir jokia forma nedalyvauja toliau atlikdami tarnybines pareigas.</w:t>
                      </w:r>
                    </w:p>
                  </w:sdtContent>
                </w:sdt>
                <w:sdt>
                  <w:sdtPr>
                    <w:alias w:val="15 str. 2 d."/>
                    <w:tag w:val="part_3b1a651ecbf745c9ae99a5317bf3d3fc"/>
                    <w:lock w:val="sdtLocked"/>
                    <w:richText/>
                  </w:sdtPr>
                  <w:sdtContent>
                    <w:p>
                      <w:pPr>
                        <w:ind w:firstLine="720"/>
                        <w:jc w:val="both"/>
                        <w:rPr>
                          <w:sz w:val="22"/>
                          <w:szCs w:val="22"/>
                          <w:lang w:eastAsia="lt-LT"/>
                        </w:rPr>
                      </w:pPr>
                      <w:sdt>
                        <w:sdtPr>
                          <w:alias w:val="Numeris"/>
                          <w:tag w:val="nr_3b1a651ecbf745c9ae99a5317bf3d3fc"/>
                          <w:lock w:val="sdtLocked"/>
                          <w:richText/>
                        </w:sdtPr>
                        <w:sdtContent>
                          <w:r>
                            <w:rPr>
                              <w:sz w:val="22"/>
                              <w:szCs w:val="22"/>
                              <w:lang w:eastAsia="lt-LT"/>
                            </w:rPr>
                            <w:t>2</w:t>
                          </w:r>
                        </w:sdtContent>
                      </w:sdt>
                      <w:r>
                        <w:rPr>
                          <w:sz w:val="22"/>
                          <w:szCs w:val="22"/>
                          <w:lang w:eastAsia="lt-LT"/>
                        </w:rPr>
                        <w:t>. Lietuvos banko valdyba ir valdybos pirmininkas gali nepriimti pareikšto nusišalinimo ir įpareigoti toliau atlikti tarnybines pareigas.</w:t>
                      </w:r>
                    </w:p>
                  </w:sdtContent>
                </w:sdt>
                <w:sdt>
                  <w:sdtPr>
                    <w:alias w:val="15 str. 3 d."/>
                    <w:tag w:val="part_37b996bea1ba49098839aba790c8e38f"/>
                    <w:lock w:val="sdtLocked"/>
                    <w:richText/>
                  </w:sdtPr>
                  <w:sdtContent>
                    <w:p>
                      <w:pPr>
                        <w:ind w:firstLine="720"/>
                        <w:jc w:val="both"/>
                        <w:rPr>
                          <w:sz w:val="22"/>
                          <w:szCs w:val="22"/>
                          <w:lang w:eastAsia="lt-LT"/>
                        </w:rPr>
                      </w:pPr>
                      <w:sdt>
                        <w:sdtPr>
                          <w:alias w:val="Numeris"/>
                          <w:tag w:val="nr_37b996bea1ba49098839aba790c8e38f"/>
                          <w:lock w:val="sdtLocked"/>
                          <w:richText/>
                        </w:sdtPr>
                        <w:sdtContent>
                          <w:r>
                            <w:rPr>
                              <w:sz w:val="22"/>
                              <w:szCs w:val="22"/>
                              <w:lang w:eastAsia="lt-LT"/>
                            </w:rPr>
                            <w:t>3</w:t>
                          </w:r>
                        </w:sdtContent>
                      </w:sdt>
                      <w:r>
                        <w:rPr>
                          <w:sz w:val="22"/>
                          <w:szCs w:val="22"/>
                          <w:lang w:eastAsia="lt-LT"/>
                        </w:rPr>
                        <w:t>. Kai pareikštas nusišalinimas yra priimtas, Lietuvos banko valdybos pirmininko, valdybos pirmininko pavaduotojo ir valdybos narių pareigas eina valdybos pirmininko pavaduotojas arba valdybos narys pagal valdybos pirmininko patvirtintą valdybos pirmininko, valdybos pirmininko pavaduotojų ir valdybos narių pasiskirstymą pareigomis.</w:t>
                      </w:r>
                    </w:p>
                  </w:sdtContent>
                </w:sdt>
                <w:sdt>
                  <w:sdtPr>
                    <w:alias w:val="15 str. 4 d."/>
                    <w:tag w:val="part_a9e1631ec5984c93b4c4210ce16f850e"/>
                    <w:lock w:val="sdtLocked"/>
                    <w:richText/>
                  </w:sdtPr>
                  <w:sdtContent>
                    <w:p>
                      <w:pPr>
                        <w:ind w:firstLine="720"/>
                        <w:jc w:val="both"/>
                        <w:rPr>
                          <w:b/>
                          <w:sz w:val="22"/>
                        </w:rPr>
                      </w:pPr>
                      <w:sdt>
                        <w:sdtPr>
                          <w:alias w:val="Numeris"/>
                          <w:tag w:val="nr_a9e1631ec5984c93b4c4210ce16f850e"/>
                          <w:lock w:val="sdtLocked"/>
                          <w:richText/>
                        </w:sdtPr>
                        <w:sdtContent>
                          <w:r>
                            <w:rPr>
                              <w:sz w:val="22"/>
                              <w:szCs w:val="22"/>
                              <w:lang w:eastAsia="lt-LT"/>
                            </w:rPr>
                            <w:t>4</w:t>
                          </w:r>
                        </w:sdtContent>
                      </w:sdt>
                      <w:r>
                        <w:rPr>
                          <w:sz w:val="22"/>
                          <w:szCs w:val="22"/>
                          <w:lang w:eastAsia="lt-LT"/>
                        </w:rPr>
                        <w:t xml:space="preserve">. Duomenys apie </w:t>
                      </w:r>
                      <w:r>
                        <w:rPr>
                          <w:sz w:val="22"/>
                          <w:szCs w:val="22"/>
                        </w:rPr>
                        <w:t>Lietuvos banko valdybos pirmininko nusišalinimą ar nušalinimą,</w:t>
                      </w:r>
                      <w:r>
                        <w:rPr>
                          <w:color w:val="4F6228"/>
                          <w:sz w:val="22"/>
                          <w:szCs w:val="22"/>
                        </w:rPr>
                        <w:t xml:space="preserve"> </w:t>
                      </w:r>
                      <w:r>
                        <w:rPr>
                          <w:sz w:val="22"/>
                          <w:szCs w:val="22"/>
                        </w:rPr>
                        <w:t>užtikrinant neviešos informacijos apsaugą, pateikiami Vyriausiajai tarnybinės etikos komisijai ir Lietuvos banko valdybos pirmininką į pareigas skiriančiam subjektui</w:t>
                      </w:r>
                      <w:r>
                        <w:rPr>
                          <w:sz w:val="22"/>
                          <w:szCs w:val="22"/>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004030c27211ea9815f635b9c0dcef">
                    <w:r w:rsidRPr="00532B9F">
                      <w:rPr>
                        <w:rFonts w:ascii="Times New Roman" w:eastAsia="MS Mincho" w:hAnsi="Times New Roman"/>
                        <w:sz w:val="20"/>
                        <w:i/>
                        <w:iCs/>
                        <w:color w:val="0000FF" w:themeColor="hyperlink"/>
                        <w:u w:val="single"/>
                      </w:rPr>
                      <w:t>XIII-3189</w:t>
                    </w:r>
                  </w:fldSimple>
                  <w:r>
                    <w:rPr>
                      <w:rFonts w:ascii="Times New Roman" w:eastAsia="MS Mincho" w:hAnsi="Times New Roman"/>
                      <w:sz w:val="20"/>
                      <w:i/>
                      <w:iCs/>
                    </w:rPr>
                    <w:t>,
2020-06-26,
paskelbta TAR 2020-07-10, i. k. 2020-15512            </w:t>
                  </w:r>
                </w:p>
                <w:p/>
              </w:sdtContent>
            </w:sdt>
            <w:sdt>
              <w:sdtPr>
                <w:alias w:val="16 str."/>
                <w:tag w:val="part_5c768627354a4632ad0e378acbfccd7c"/>
                <w:lock w:val="sdtLocked"/>
                <w:richText/>
              </w:sdtPr>
              <w:sdtContent>
                <w:p>
                  <w:pPr>
                    <w:ind w:firstLine="720"/>
                    <w:jc w:val="both"/>
                    <w:rPr>
                      <w:b/>
                      <w:sz w:val="22"/>
                    </w:rPr>
                  </w:pPr>
                  <w:sdt>
                    <w:sdtPr>
                      <w:alias w:val="Numeris"/>
                      <w:tag w:val="nr_5c768627354a4632ad0e378acbfccd7c"/>
                      <w:lock w:val="sdtLocked"/>
                      <w:richText/>
                    </w:sdtPr>
                    <w:sdtContent>
                      <w:r>
                        <w:rPr>
                          <w:b/>
                          <w:sz w:val="22"/>
                        </w:rPr>
                        <w:t>16</w:t>
                      </w:r>
                    </w:sdtContent>
                  </w:sdt>
                  <w:r>
                    <w:rPr>
                      <w:b/>
                      <w:sz w:val="22"/>
                    </w:rPr>
                    <w:t xml:space="preserve"> straipsnis. </w:t>
                  </w:r>
                  <w:sdt>
                    <w:sdtPr>
                      <w:alias w:val="Pavadinimas"/>
                      <w:tag w:val="title_5c768627354a4632ad0e378acbfccd7c"/>
                      <w:lock w:val="sdtLocked"/>
                      <w:richText/>
                    </w:sdtPr>
                    <w:sdtContent>
                      <w:r>
                        <w:rPr>
                          <w:b/>
                          <w:sz w:val="22"/>
                        </w:rPr>
                        <w:t>Lietuvos banko valdybos narių veiklos apribojimas</w:t>
                      </w:r>
                    </w:sdtContent>
                  </w:sdt>
                </w:p>
                <w:sdt>
                  <w:sdtPr>
                    <w:alias w:val="16 str. 1 d."/>
                    <w:tag w:val="part_df7d5fb753ec49dfa67d9739ce0009c8"/>
                    <w:lock w:val="sdtLocked"/>
                    <w:richText/>
                  </w:sdtPr>
                  <w:sdtContent>
                    <w:p>
                      <w:pPr>
                        <w:ind w:firstLine="720"/>
                        <w:jc w:val="both"/>
                        <w:rPr>
                          <w:sz w:val="22"/>
                        </w:rPr>
                      </w:pPr>
                      <w:sdt>
                        <w:sdtPr>
                          <w:alias w:val="Numeris"/>
                          <w:tag w:val="nr_df7d5fb753ec49dfa67d9739ce0009c8"/>
                          <w:lock w:val="sdtLocked"/>
                          <w:richText/>
                        </w:sdtPr>
                        <w:sdtContent>
                          <w:r>
                            <w:rPr>
                              <w:sz w:val="22"/>
                            </w:rPr>
                            <w:t>1</w:t>
                          </w:r>
                        </w:sdtContent>
                      </w:sdt>
                      <w:r>
                        <w:rPr>
                          <w:sz w:val="22"/>
                        </w:rPr>
                        <w:t>. Lietuvos banko valdybos pirmininkas, jo pavaduotojai ir valdybos nariai gali dirbti tik Lietuvos banke, tik šiose pareigose ir negali verstis jokia kita veikla, kuri sukeltų viešųjų ir privačių interesų konfliktą. Lietuvos banko valdyba gali jiems duoti sutikimą dirbti mokslinį ar pedagoginį darbą.</w:t>
                      </w:r>
                    </w:p>
                  </w:sdtContent>
                </w:sdt>
                <w:sdt>
                  <w:sdtPr>
                    <w:alias w:val="16 str. 2 d."/>
                    <w:tag w:val="part_770bdd44249f4ecdaa3dbca29c9be304"/>
                    <w:lock w:val="sdtLocked"/>
                    <w:richText/>
                  </w:sdtPr>
                  <w:sdtContent>
                    <w:p>
                      <w:pPr>
                        <w:ind w:firstLine="720"/>
                        <w:jc w:val="both"/>
                        <w:rPr>
                          <w:sz w:val="22"/>
                        </w:rPr>
                      </w:pPr>
                      <w:sdt>
                        <w:sdtPr>
                          <w:alias w:val="Numeris"/>
                          <w:tag w:val="nr_770bdd44249f4ecdaa3dbca29c9be304"/>
                          <w:lock w:val="sdtLocked"/>
                          <w:richText/>
                        </w:sdtPr>
                        <w:sdtContent>
                          <w:r>
                            <w:rPr>
                              <w:sz w:val="22"/>
                            </w:rPr>
                            <w:t>2</w:t>
                          </w:r>
                        </w:sdtContent>
                      </w:sdt>
                      <w:r>
                        <w:rPr>
                          <w:sz w:val="22"/>
                        </w:rPr>
                        <w:t>. Lietuvos banko valdybos pirmininkas, jo pavaduotojai ir valdybos nariai vienerius metus po to, kai nustoja eiti savo pareigas, privalo vengti viešųjų ir privačių interesų konflikto, kuris kiltų dėl jų naujos veiklos. Ketindami imtis tokios veiklos, kuri, jų manymu, galėtų kelti viešųjų ir privačių interesų konfliktą, prieš įsipareigodami jos imtis, jie raštu apie tai informuoja Lietuvos banko valdybą ir prašo jos nuomonės.</w:t>
                      </w:r>
                    </w:p>
                  </w:sdtContent>
                </w:sdt>
                <w:sdt>
                  <w:sdtPr>
                    <w:alias w:val="16 str. 3 d."/>
                    <w:tag w:val="part_d615b6abb5354ab79e2c3d9042c5ab0f"/>
                    <w:lock w:val="sdtLocked"/>
                    <w:richText/>
                  </w:sdtPr>
                  <w:sdtContent>
                    <w:p>
                      <w:pPr>
                        <w:ind w:firstLine="720"/>
                        <w:jc w:val="both"/>
                        <w:rPr>
                          <w:color w:val="000000"/>
                          <w:sz w:val="22"/>
                          <w:szCs w:val="22"/>
                        </w:rPr>
                      </w:pPr>
                      <w:sdt>
                        <w:sdtPr>
                          <w:alias w:val="Numeris"/>
                          <w:tag w:val="nr_d615b6abb5354ab79e2c3d9042c5ab0f"/>
                          <w:lock w:val="sdtLocked"/>
                          <w:richText/>
                        </w:sdtPr>
                        <w:sdtContent>
                          <w:r>
                            <w:rPr>
                              <w:color w:val="000000"/>
                              <w:sz w:val="22"/>
                              <w:szCs w:val="22"/>
                            </w:rPr>
                            <w:t>3</w:t>
                          </w:r>
                        </w:sdtContent>
                      </w:sdt>
                      <w:r>
                        <w:rPr>
                          <w:color w:val="000000"/>
                          <w:sz w:val="22"/>
                          <w:szCs w:val="22"/>
                        </w:rPr>
                        <w:t>. Lietuvos banko valdybos pirmininkui, jo pavaduotojams ir valdybos nariams nustojus eiti pareigas išmokama išeitinė kompensacija. Ši kompensacija išmokama tiek vidutinių mėnesinių atlyginimų dydžio, kiek metų nepertraukiamai truko jų kadencija Lietuvos banke, bet ne daugiau kaip penkių vidutinių mėnesinių atlyginimų. Išeitinė kompensacija nemokama nustojus eiti pareigas dėl pripažinimo kaltu padarius sunkų nusižengimą.</w:t>
                      </w:r>
                    </w:p>
                    <w:p>
                      <w:pPr>
                        <w:jc w:val="both"/>
                      </w:pPr>
                      <w:r>
                        <w:rPr>
                          <w:b/>
                          <w:i/>
                          <w:sz w:val="20"/>
                        </w:rPr>
                        <w:t>Pastaba.</w:t>
                      </w:r>
                      <w:r>
                        <w:rPr>
                          <w:i/>
                          <w:sz w:val="20"/>
                        </w:rPr>
                        <w:t xml:space="preserve"> 3 dalis taikoma įstatymo Nr. </w:t>
                      </w:r>
                      <w:hyperlink r:id="rId59" w:history="1">
                        <w:r>
                          <w:rPr>
                            <w:i/>
                            <w:color w:val="0000FF"/>
                            <w:sz w:val="20"/>
                            <w:u w:val="single"/>
                          </w:rPr>
                          <w:t>XI-1319</w:t>
                        </w:r>
                      </w:hyperlink>
                      <w:r>
                        <w:rPr>
                          <w:i/>
                          <w:sz w:val="20"/>
                        </w:rPr>
                        <w:t xml:space="preserve"> įsigaliojimo dieną ir po to pradedančiam eiti pareigas Lietuvos banko valdybos pirmininkui ir po šio įstatymo įsigaliojimo paskirtiems Lietuvos banko valdybos pirmininko pavaduotojams ir valdybos nariams.</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57" w:history="1">
                    <w:r>
                      <w:rPr>
                        <w:rFonts w:eastAsia="MS Mincho"/>
                        <w:bCs/>
                        <w:i/>
                        <w:iCs/>
                        <w:color w:val="0000FF"/>
                        <w:sz w:val="20"/>
                        <w:u w:val="single"/>
                      </w:rPr>
                      <w:t>IX-1998</w:t>
                    </w:r>
                  </w:hyperlink>
                  <w:r>
                    <w:rPr>
                      <w:rFonts w:eastAsia="MS Mincho"/>
                      <w:bCs/>
                      <w:i/>
                      <w:iCs/>
                      <w:sz w:val="20"/>
                    </w:rPr>
                    <w:t>, 2004-02-05, Žin., 2004, Nr. 28-869 (2004-02-21)</w:t>
                  </w:r>
                </w:p>
                <w:p>
                  <w:pPr>
                    <w:jc w:val="both"/>
                    <w:rPr>
                      <w:i/>
                      <w:sz w:val="20"/>
                    </w:rPr>
                  </w:pPr>
                  <w:r>
                    <w:rPr>
                      <w:i/>
                      <w:sz w:val="20"/>
                    </w:rPr>
                    <w:t xml:space="preserve">Nr. </w:t>
                  </w:r>
                  <w:hyperlink r:id="rId58" w:history="1">
                    <w:r>
                      <w:rPr>
                        <w:i/>
                        <w:color w:val="0000FF"/>
                        <w:sz w:val="20"/>
                        <w:u w:val="single"/>
                      </w:rPr>
                      <w:t>XI-1319</w:t>
                    </w:r>
                  </w:hyperlink>
                  <w:r>
                    <w:rPr>
                      <w:i/>
                      <w:sz w:val="20"/>
                    </w:rPr>
                    <w:t>, 2011-04-14, Žin., 2011, Nr. 46-2158 (2011-04-16)</w:t>
                  </w:r>
                </w:p>
                <w:p>
                  <w:pPr>
                    <w:ind w:firstLine="720"/>
                    <w:jc w:val="both"/>
                    <w:rPr>
                      <w:b/>
                      <w:sz w:val="22"/>
                    </w:rPr>
                  </w:pPr>
                </w:p>
              </w:sdtContent>
            </w:sdt>
            <w:sdt>
              <w:sdtPr>
                <w:alias w:val="17 str."/>
                <w:tag w:val="part_928749cd96b24290b906d2f83bc7270d"/>
                <w:lock w:val="sdtLocked"/>
                <w:richText/>
              </w:sdtPr>
              <w:sdtContent>
                <w:p>
                  <w:pPr>
                    <w:ind w:firstLine="720"/>
                    <w:jc w:val="both"/>
                    <w:rPr>
                      <w:b/>
                      <w:sz w:val="22"/>
                    </w:rPr>
                  </w:pPr>
                  <w:sdt>
                    <w:sdtPr>
                      <w:alias w:val="Numeris"/>
                      <w:tag w:val="nr_928749cd96b24290b906d2f83bc7270d"/>
                      <w:lock w:val="sdtLocked"/>
                      <w:richText/>
                    </w:sdtPr>
                    <w:sdtContent>
                      <w:r>
                        <w:rPr>
                          <w:b/>
                          <w:sz w:val="22"/>
                        </w:rPr>
                        <w:t>17</w:t>
                      </w:r>
                    </w:sdtContent>
                  </w:sdt>
                  <w:r>
                    <w:rPr>
                      <w:b/>
                      <w:sz w:val="22"/>
                    </w:rPr>
                    <w:t xml:space="preserve"> straipsnis. </w:t>
                  </w:r>
                  <w:sdt>
                    <w:sdtPr>
                      <w:alias w:val="Pavadinimas"/>
                      <w:tag w:val="title_928749cd96b24290b906d2f83bc7270d"/>
                      <w:lock w:val="sdtLocked"/>
                      <w:richText/>
                    </w:sdtPr>
                    <w:sdtContent>
                      <w:r>
                        <w:rPr>
                          <w:b/>
                          <w:sz w:val="22"/>
                        </w:rPr>
                        <w:t>Lietuvos banko valdybos pirmininkas</w:t>
                      </w:r>
                    </w:sdtContent>
                  </w:sdt>
                </w:p>
                <w:sdt>
                  <w:sdtPr>
                    <w:alias w:val="17 str. 1 d."/>
                    <w:tag w:val="part_2f6b3f84226642e5a852eb856d9032bc"/>
                    <w:lock w:val="sdtLocked"/>
                    <w:richText/>
                  </w:sdtPr>
                  <w:sdtContent>
                    <w:p>
                      <w:pPr>
                        <w:ind w:firstLine="720"/>
                        <w:jc w:val="both"/>
                        <w:rPr>
                          <w:sz w:val="22"/>
                        </w:rPr>
                      </w:pPr>
                      <w:sdt>
                        <w:sdtPr>
                          <w:alias w:val="Numeris"/>
                          <w:tag w:val="nr_2f6b3f84226642e5a852eb856d9032bc"/>
                          <w:lock w:val="sdtLocked"/>
                          <w:richText/>
                        </w:sdtPr>
                        <w:sdtContent>
                          <w:r>
                            <w:rPr>
                              <w:sz w:val="22"/>
                            </w:rPr>
                            <w:t>1</w:t>
                          </w:r>
                        </w:sdtContent>
                      </w:sdt>
                      <w:r>
                        <w:rPr>
                          <w:sz w:val="22"/>
                        </w:rPr>
                        <w:t>. Lietuvos banko valdybos pirmininkas:</w:t>
                      </w:r>
                    </w:p>
                    <w:sdt>
                      <w:sdtPr>
                        <w:alias w:val="17 str. 1 d. 1 p."/>
                        <w:tag w:val="part_93f1793cf5c0467e9c4c66d6cc56ec84"/>
                        <w:lock w:val="sdtLocked"/>
                        <w:richText/>
                      </w:sdtPr>
                      <w:sdtContent>
                        <w:p>
                          <w:pPr>
                            <w:ind w:firstLine="720"/>
                            <w:jc w:val="both"/>
                            <w:rPr>
                              <w:sz w:val="22"/>
                            </w:rPr>
                          </w:pPr>
                          <w:sdt>
                            <w:sdtPr>
                              <w:alias w:val="Numeris"/>
                              <w:tag w:val="nr_93f1793cf5c0467e9c4c66d6cc56ec84"/>
                              <w:lock w:val="sdtLocked"/>
                              <w:richText/>
                            </w:sdtPr>
                            <w:sdtContent>
                              <w:r>
                                <w:rPr>
                                  <w:sz w:val="22"/>
                                </w:rPr>
                                <w:t>1</w:t>
                              </w:r>
                            </w:sdtContent>
                          </w:sdt>
                          <w:r>
                            <w:rPr>
                              <w:sz w:val="22"/>
                            </w:rPr>
                            <w:t>) organizuoja Lietuvos banko darbą;</w:t>
                          </w:r>
                        </w:p>
                      </w:sdtContent>
                    </w:sdt>
                    <w:sdt>
                      <w:sdtPr>
                        <w:alias w:val="17 str. 1 d. 2 p."/>
                        <w:tag w:val="part_bd13eb856d1d4099962cb15bdc5414cb"/>
                        <w:lock w:val="sdtLocked"/>
                        <w:richText/>
                      </w:sdtPr>
                      <w:sdtContent>
                        <w:p>
                          <w:pPr>
                            <w:ind w:firstLine="720"/>
                            <w:jc w:val="both"/>
                            <w:rPr>
                              <w:sz w:val="22"/>
                            </w:rPr>
                          </w:pPr>
                          <w:sdt>
                            <w:sdtPr>
                              <w:alias w:val="Numeris"/>
                              <w:tag w:val="nr_bd13eb856d1d4099962cb15bdc5414cb"/>
                              <w:lock w:val="sdtLocked"/>
                              <w:richText/>
                            </w:sdtPr>
                            <w:sdtContent>
                              <w:r>
                                <w:rPr>
                                  <w:sz w:val="22"/>
                                </w:rPr>
                                <w:t>2</w:t>
                              </w:r>
                            </w:sdtContent>
                          </w:sdt>
                          <w:r>
                            <w:rPr>
                              <w:sz w:val="22"/>
                            </w:rPr>
                            <w:t>) be atskiro įgaliojimo atstovauja Lietuvos bankui Lietuvos Respublikoje bei užsienyje;</w:t>
                          </w:r>
                        </w:p>
                      </w:sdtContent>
                    </w:sdt>
                    <w:sdt>
                      <w:sdtPr>
                        <w:alias w:val="17 str. 1 d. 3 p."/>
                        <w:tag w:val="part_015f92e6667e42c1a16f826d32e6d3ab"/>
                        <w:lock w:val="sdtLocked"/>
                        <w:richText/>
                      </w:sdtPr>
                      <w:sdtContent>
                        <w:p>
                          <w:pPr>
                            <w:ind w:firstLine="720"/>
                            <w:jc w:val="both"/>
                            <w:rPr>
                              <w:sz w:val="22"/>
                            </w:rPr>
                          </w:pPr>
                          <w:sdt>
                            <w:sdtPr>
                              <w:alias w:val="Numeris"/>
                              <w:tag w:val="nr_015f92e6667e42c1a16f826d32e6d3ab"/>
                              <w:lock w:val="sdtLocked"/>
                              <w:richText/>
                            </w:sdtPr>
                            <w:sdtContent>
                              <w:r>
                                <w:rPr>
                                  <w:sz w:val="22"/>
                                </w:rPr>
                                <w:t>3</w:t>
                              </w:r>
                            </w:sdtContent>
                          </w:sdt>
                          <w:r>
                            <w:rPr>
                              <w:sz w:val="22"/>
                            </w:rPr>
                            <w:t xml:space="preserve">) sudaro darbo sutartis su Lietuvos banko tarnautojais bei Lietuvos banko skyrių, </w:t>
                          </w:r>
                          <w:r>
                            <w:rPr>
                              <w:color w:val="000000"/>
                              <w:sz w:val="22"/>
                            </w:rPr>
                            <w:t>atstovybių</w:t>
                          </w:r>
                          <w:r>
                            <w:rPr>
                              <w:sz w:val="22"/>
                            </w:rPr>
                            <w:t xml:space="preserve"> ar Lietuvos banko įstaigų, </w:t>
                          </w:r>
                          <w:r>
                            <w:rPr>
                              <w:color w:val="000000"/>
                              <w:sz w:val="22"/>
                            </w:rPr>
                            <w:t>įmonių</w:t>
                          </w:r>
                          <w:r>
                            <w:rPr>
                              <w:sz w:val="22"/>
                            </w:rPr>
                            <w:t xml:space="preserve"> vadovais, skatina pasižymėjusius tarnautojus, skiria drausmines nuobaudas;</w:t>
                          </w:r>
                        </w:p>
                      </w:sdtContent>
                    </w:sdt>
                    <w:sdt>
                      <w:sdtPr>
                        <w:alias w:val="17 str. 1 d. 4 p."/>
                        <w:tag w:val="part_e60a99aa666e42e78786d0009b975e71"/>
                        <w:lock w:val="sdtLocked"/>
                        <w:richText/>
                      </w:sdtPr>
                      <w:sdtContent>
                        <w:p>
                          <w:pPr>
                            <w:ind w:firstLine="720"/>
                            <w:jc w:val="both"/>
                            <w:rPr>
                              <w:sz w:val="22"/>
                            </w:rPr>
                          </w:pPr>
                          <w:sdt>
                            <w:sdtPr>
                              <w:alias w:val="Numeris"/>
                              <w:tag w:val="nr_e60a99aa666e42e78786d0009b975e71"/>
                              <w:lock w:val="sdtLocked"/>
                              <w:richText/>
                            </w:sdtPr>
                            <w:sdtContent>
                              <w:r>
                                <w:rPr>
                                  <w:sz w:val="22"/>
                                </w:rPr>
                                <w:t>4</w:t>
                              </w:r>
                            </w:sdtContent>
                          </w:sdt>
                          <w:r>
                            <w:rPr>
                              <w:sz w:val="22"/>
                            </w:rPr>
                            <w:t>) tvirtina valdybos pirmininko, jo pavaduotojų ir valdybos narių pasiskirstymą pareigomis;</w:t>
                          </w:r>
                        </w:p>
                      </w:sdtContent>
                    </w:sdt>
                    <w:sdt>
                      <w:sdtPr>
                        <w:alias w:val="17 str. 1 d. 5 p."/>
                        <w:tag w:val="part_8a90d878e4894144b4433e37aec62c71"/>
                        <w:lock w:val="sdtLocked"/>
                        <w:richText/>
                      </w:sdtPr>
                      <w:sdtContent>
                        <w:p>
                          <w:pPr>
                            <w:ind w:firstLine="720"/>
                            <w:jc w:val="both"/>
                            <w:rPr>
                              <w:sz w:val="22"/>
                            </w:rPr>
                          </w:pPr>
                          <w:sdt>
                            <w:sdtPr>
                              <w:alias w:val="Numeris"/>
                              <w:tag w:val="nr_8a90d878e4894144b4433e37aec62c71"/>
                              <w:lock w:val="sdtLocked"/>
                              <w:richText/>
                            </w:sdtPr>
                            <w:sdtContent>
                              <w:r>
                                <w:rPr>
                                  <w:sz w:val="22"/>
                                </w:rPr>
                                <w:t>5</w:t>
                              </w:r>
                            </w:sdtContent>
                          </w:sdt>
                          <w:r>
                            <w:rPr>
                              <w:sz w:val="22"/>
                            </w:rPr>
                            <w:t>) išduoda įgaliojimus;</w:t>
                          </w:r>
                        </w:p>
                      </w:sdtContent>
                    </w:sdt>
                    <w:sdt>
                      <w:sdtPr>
                        <w:alias w:val="17 str. 1 d. 6 p."/>
                        <w:tag w:val="part_b8dbd7cfca3d4cfc84eb8c8f6e8683fe"/>
                        <w:lock w:val="sdtLocked"/>
                        <w:richText/>
                      </w:sdtPr>
                      <w:sdtContent>
                        <w:p>
                          <w:pPr>
                            <w:ind w:firstLine="720"/>
                            <w:jc w:val="both"/>
                            <w:rPr>
                              <w:sz w:val="22"/>
                            </w:rPr>
                          </w:pPr>
                          <w:sdt>
                            <w:sdtPr>
                              <w:alias w:val="Numeris"/>
                              <w:tag w:val="nr_b8dbd7cfca3d4cfc84eb8c8f6e8683fe"/>
                              <w:lock w:val="sdtLocked"/>
                              <w:richText/>
                            </w:sdtPr>
                            <w:sdtContent>
                              <w:r>
                                <w:rPr>
                                  <w:sz w:val="22"/>
                                </w:rPr>
                                <w:t>6</w:t>
                              </w:r>
                            </w:sdtContent>
                          </w:sdt>
                          <w:r>
                            <w:rPr>
                              <w:sz w:val="22"/>
                            </w:rPr>
                            <w:t>) tvirtina Lietuvos banko struktūrinių padalinių nuostatus;</w:t>
                          </w:r>
                        </w:p>
                      </w:sdtContent>
                    </w:sdt>
                    <w:sdt>
                      <w:sdtPr>
                        <w:alias w:val="17 str. 1 d. 7 p."/>
                        <w:tag w:val="part_5e463169fbbb4139b1155b991df2bea4"/>
                        <w:lock w:val="sdtLocked"/>
                        <w:richText/>
                      </w:sdtPr>
                      <w:sdtContent>
                        <w:p>
                          <w:pPr>
                            <w:ind w:firstLine="720"/>
                            <w:jc w:val="both"/>
                            <w:rPr>
                              <w:sz w:val="22"/>
                            </w:rPr>
                          </w:pPr>
                          <w:sdt>
                            <w:sdtPr>
                              <w:alias w:val="Numeris"/>
                              <w:tag w:val="nr_5e463169fbbb4139b1155b991df2bea4"/>
                              <w:lock w:val="sdtLocked"/>
                              <w:richText/>
                            </w:sdtPr>
                            <w:sdtContent>
                              <w:r>
                                <w:rPr>
                                  <w:sz w:val="22"/>
                                </w:rPr>
                                <w:t>7</w:t>
                              </w:r>
                            </w:sdtContent>
                          </w:sdt>
                          <w:r>
                            <w:rPr>
                              <w:sz w:val="22"/>
                            </w:rPr>
                            <w:t>) atlieka kitas Lietuvos banko valdybos pavestas funkcijas.</w:t>
                          </w:r>
                        </w:p>
                      </w:sdtContent>
                    </w:sdt>
                  </w:sdtContent>
                </w:sdt>
                <w:sdt>
                  <w:sdtPr>
                    <w:alias w:val="17 str. 2 d."/>
                    <w:tag w:val="part_74ed8ff2138d480da411fa9d98b6acb9"/>
                    <w:lock w:val="sdtLocked"/>
                    <w:richText/>
                  </w:sdtPr>
                  <w:sdtContent>
                    <w:p>
                      <w:pPr>
                        <w:ind w:firstLine="720"/>
                        <w:jc w:val="both"/>
                        <w:rPr>
                          <w:sz w:val="22"/>
                        </w:rPr>
                      </w:pPr>
                      <w:sdt>
                        <w:sdtPr>
                          <w:alias w:val="Numeris"/>
                          <w:tag w:val="nr_74ed8ff2138d480da411fa9d98b6acb9"/>
                          <w:lock w:val="sdtLocked"/>
                          <w:richText/>
                        </w:sdtPr>
                        <w:sdtContent>
                          <w:r>
                            <w:rPr>
                              <w:bCs/>
                              <w:sz w:val="22"/>
                              <w:szCs w:val="22"/>
                            </w:rPr>
                            <w:t>2</w:t>
                          </w:r>
                        </w:sdtContent>
                      </w:sdt>
                      <w:r>
                        <w:rPr>
                          <w:bCs/>
                          <w:sz w:val="22"/>
                          <w:szCs w:val="22"/>
                        </w:rPr>
                        <w:t>. Kai Lietuvos banko valdybos pirmininko nėra, Lietuvos banko valdybos pirmininko pareigas jo pavedimu eina vienas iš pavaduotojų ar vienas iš valdybos narių.</w:t>
                      </w:r>
                    </w:p>
                  </w:sdtContent>
                </w:sdt>
                <w:sdt>
                  <w:sdtPr>
                    <w:alias w:val="17 str. 3 d."/>
                    <w:tag w:val="part_90bc57f4e5594868ba23dd0ead89455d"/>
                    <w:lock w:val="sdtLocked"/>
                    <w:richText/>
                  </w:sdtPr>
                  <w:sdtContent>
                    <w:p>
                      <w:pPr>
                        <w:ind w:firstLine="720"/>
                        <w:jc w:val="both"/>
                        <w:rPr>
                          <w:b/>
                          <w:sz w:val="22"/>
                        </w:rPr>
                      </w:pPr>
                      <w:sdt>
                        <w:sdtPr>
                          <w:alias w:val="Numeris"/>
                          <w:tag w:val="nr_90bc57f4e5594868ba23dd0ead89455d"/>
                          <w:lock w:val="sdtLocked"/>
                          <w:richText/>
                        </w:sdtPr>
                        <w:sdtContent>
                          <w:r>
                            <w:rPr>
                              <w:bCs/>
                              <w:sz w:val="22"/>
                              <w:szCs w:val="22"/>
                            </w:rPr>
                            <w:t>3</w:t>
                          </w:r>
                        </w:sdtContent>
                      </w:sdt>
                      <w:r>
                        <w:rPr>
                          <w:bCs/>
                          <w:sz w:val="22"/>
                          <w:szCs w:val="22"/>
                        </w:rPr>
                        <w:t xml:space="preserve">. Lietuvos banko valdybos pirmininkas, jo pavaduotojas </w:t>
                      </w:r>
                      <w:r>
                        <w:rPr>
                          <w:sz w:val="22"/>
                          <w:szCs w:val="22"/>
                        </w:rPr>
                        <w:t>arba valdybos narys</w:t>
                      </w:r>
                      <w:r>
                        <w:rPr>
                          <w:bCs/>
                          <w:sz w:val="22"/>
                          <w:szCs w:val="22"/>
                        </w:rPr>
                        <w:t xml:space="preserve"> turi teisę dalyvauti Lietuvos Respublikos Vyriausybės posėdžiuose patariamojo balso teise.</w:t>
                      </w:r>
                    </w:p>
                  </w:sdtContent>
                </w:sdt>
                <w:sdt>
                  <w:sdtPr>
                    <w:alias w:val="17 str. 4 d."/>
                    <w:tag w:val="part_342f8d0bda55419ca3b2a11ea822965b"/>
                    <w:lock w:val="sdtLocked"/>
                    <w:richText/>
                  </w:sdtPr>
                  <w:sdtContent>
                    <w:p>
                      <w:pPr>
                        <w:ind w:firstLine="720"/>
                        <w:jc w:val="both"/>
                        <w:rPr>
                          <w:bCs/>
                          <w:sz w:val="22"/>
                          <w:szCs w:val="22"/>
                        </w:rPr>
                      </w:pPr>
                      <w:sdt>
                        <w:sdtPr>
                          <w:alias w:val="Numeris"/>
                          <w:tag w:val="nr_342f8d0bda55419ca3b2a11ea822965b"/>
                          <w:lock w:val="sdtLocked"/>
                          <w:richText/>
                        </w:sdtPr>
                        <w:sdtContent>
                          <w:r>
                            <w:rPr>
                              <w:bCs/>
                              <w:sz w:val="22"/>
                              <w:szCs w:val="22"/>
                            </w:rPr>
                            <w:t>4</w:t>
                          </w:r>
                        </w:sdtContent>
                      </w:sdt>
                      <w:r>
                        <w:rPr>
                          <w:bCs/>
                          <w:sz w:val="22"/>
                          <w:szCs w:val="22"/>
                        </w:rPr>
                        <w:t>. Lietuvos banko valdybos pirmininko atlyginimas lygus penkiems piniginio tarpininkavimo įstaigų darbuotojų vidutiniams mėnesiniams darbo užmokesčiams, skelbiamiems Lietuvos statistikos departamento.</w:t>
                      </w:r>
                    </w:p>
                    <w:p>
                      <w:pPr>
                        <w:jc w:val="both"/>
                        <w:rPr>
                          <w:sz w:val="22"/>
                        </w:rPr>
                      </w:pPr>
                      <w:r>
                        <w:rPr>
                          <w:b/>
                          <w:i/>
                          <w:sz w:val="20"/>
                        </w:rPr>
                        <w:t>Pastaba.</w:t>
                      </w:r>
                      <w:r>
                        <w:rPr>
                          <w:i/>
                          <w:sz w:val="20"/>
                        </w:rPr>
                        <w:t xml:space="preserve"> 4 dalis taikoma įstatymo Nr. </w:t>
                      </w:r>
                      <w:hyperlink r:id="rId63" w:history="1">
                        <w:r>
                          <w:rPr>
                            <w:i/>
                            <w:color w:val="0000FF"/>
                            <w:sz w:val="20"/>
                            <w:u w:val="single"/>
                          </w:rPr>
                          <w:t>XI-1319</w:t>
                        </w:r>
                      </w:hyperlink>
                      <w:r>
                        <w:rPr>
                          <w:i/>
                          <w:sz w:val="20"/>
                        </w:rPr>
                        <w:t xml:space="preserve"> įsigaliojimo dieną ir po to pradedančiam eiti pareigas Lietuvos banko valdybos pirmininkui.</w:t>
                      </w:r>
                    </w:p>
                  </w:sdtContent>
                </w:sdt>
                <w:sdt>
                  <w:sdtPr>
                    <w:alias w:val="17 str. 5 d."/>
                    <w:tag w:val="part_ba6c60daf0084fd9ae49d696ce3ac7b5"/>
                    <w:lock w:val="sdtLocked"/>
                    <w:richText/>
                  </w:sdtPr>
                  <w:sdtContent>
                    <w:p>
                      <w:pPr>
                        <w:ind w:firstLine="720"/>
                        <w:jc w:val="both"/>
                        <w:rPr>
                          <w:bCs/>
                          <w:sz w:val="22"/>
                          <w:szCs w:val="22"/>
                        </w:rPr>
                      </w:pPr>
                      <w:sdt>
                        <w:sdtPr>
                          <w:alias w:val="Numeris"/>
                          <w:tag w:val="nr_ba6c60daf0084fd9ae49d696ce3ac7b5"/>
                          <w:lock w:val="sdtLocked"/>
                          <w:richText/>
                        </w:sdtPr>
                        <w:sdtContent>
                          <w:r>
                            <w:rPr>
                              <w:bCs/>
                              <w:sz w:val="22"/>
                              <w:szCs w:val="22"/>
                            </w:rPr>
                            <w:t>5</w:t>
                          </w:r>
                        </w:sdtContent>
                      </w:sdt>
                      <w:r>
                        <w:rPr>
                          <w:bCs/>
                          <w:sz w:val="22"/>
                          <w:szCs w:val="22"/>
                        </w:rPr>
                        <w:t>. Lietuvos banko valdybos pirmininkui atstovavimo šalyje ir užsienyje išlaidoms finansuoti neatsiskaitytinai kas mėnesį skiriama</w:t>
                      </w:r>
                      <w:r>
                        <w:rPr>
                          <w:b/>
                          <w:bCs/>
                          <w:sz w:val="22"/>
                          <w:szCs w:val="22"/>
                        </w:rPr>
                        <w:t xml:space="preserve"> </w:t>
                      </w:r>
                      <w:r>
                        <w:rPr>
                          <w:bCs/>
                          <w:sz w:val="22"/>
                          <w:szCs w:val="22"/>
                        </w:rPr>
                        <w:t>15</w:t>
                      </w:r>
                      <w:r>
                        <w:rPr>
                          <w:b/>
                          <w:bCs/>
                          <w:sz w:val="22"/>
                          <w:szCs w:val="22"/>
                        </w:rPr>
                        <w:t xml:space="preserve"> </w:t>
                      </w:r>
                      <w:r>
                        <w:rPr>
                          <w:bCs/>
                          <w:sz w:val="22"/>
                          <w:szCs w:val="22"/>
                        </w:rPr>
                        <w:t>procentų jo darbo užmokesčio dydžio suma.</w:t>
                      </w:r>
                    </w:p>
                    <w:p>
                      <w:pPr>
                        <w:jc w:val="both"/>
                      </w:pPr>
                      <w:r>
                        <w:rPr>
                          <w:b/>
                          <w:i/>
                          <w:sz w:val="20"/>
                        </w:rPr>
                        <w:t>Pastaba.</w:t>
                      </w:r>
                      <w:r>
                        <w:rPr>
                          <w:i/>
                          <w:sz w:val="20"/>
                        </w:rPr>
                        <w:t xml:space="preserve"> 5 dalis taikoma įstatymo Nr. </w:t>
                      </w:r>
                      <w:hyperlink r:id="rId64" w:history="1">
                        <w:r>
                          <w:rPr>
                            <w:i/>
                            <w:color w:val="0000FF"/>
                            <w:sz w:val="20"/>
                            <w:u w:val="single"/>
                          </w:rPr>
                          <w:t>XI-1319</w:t>
                        </w:r>
                      </w:hyperlink>
                      <w:r>
                        <w:rPr>
                          <w:i/>
                          <w:sz w:val="20"/>
                        </w:rPr>
                        <w:t xml:space="preserve"> įsigaliojimo dieną ir po to pradedančiam eiti pareigas Lietuvos banko valdybos pirmininkui.</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60" w:history="1">
                    <w:r>
                      <w:rPr>
                        <w:rFonts w:eastAsia="MS Mincho"/>
                        <w:bCs/>
                        <w:i/>
                        <w:iCs/>
                        <w:color w:val="0000FF"/>
                        <w:sz w:val="20"/>
                        <w:u w:val="single"/>
                      </w:rPr>
                      <w:t>IX-1998</w:t>
                    </w:r>
                  </w:hyperlink>
                  <w:r>
                    <w:rPr>
                      <w:rFonts w:eastAsia="MS Mincho"/>
                      <w:bCs/>
                      <w:i/>
                      <w:iCs/>
                      <w:sz w:val="20"/>
                    </w:rPr>
                    <w:t>, 2004-02-05, Žin., 2004, Nr. 28-869 (2004-02-21)</w:t>
                  </w:r>
                </w:p>
                <w:p>
                  <w:pPr>
                    <w:rPr>
                      <w:i/>
                      <w:sz w:val="20"/>
                    </w:rPr>
                  </w:pPr>
                  <w:r>
                    <w:rPr>
                      <w:i/>
                      <w:sz w:val="20"/>
                    </w:rPr>
                    <w:t xml:space="preserve">Nr. </w:t>
                  </w:r>
                  <w:hyperlink r:id="rId61" w:history="1">
                    <w:r>
                      <w:rPr>
                        <w:i/>
                        <w:color w:val="0000FF"/>
                        <w:sz w:val="20"/>
                        <w:u w:val="single"/>
                      </w:rPr>
                      <w:t>XI-1118</w:t>
                    </w:r>
                  </w:hyperlink>
                  <w:r>
                    <w:rPr>
                      <w:i/>
                      <w:sz w:val="20"/>
                    </w:rPr>
                    <w:t>, 2010-11-12, Žin., 2010, Nr. 139-7102 (2010-11-27)</w:t>
                  </w:r>
                </w:p>
                <w:p>
                  <w:pPr>
                    <w:jc w:val="both"/>
                    <w:rPr>
                      <w:i/>
                      <w:sz w:val="20"/>
                    </w:rPr>
                  </w:pPr>
                  <w:r>
                    <w:rPr>
                      <w:i/>
                      <w:sz w:val="20"/>
                    </w:rPr>
                    <w:t xml:space="preserve">Nr. </w:t>
                  </w:r>
                  <w:hyperlink r:id="rId62" w:history="1">
                    <w:r>
                      <w:rPr>
                        <w:i/>
                        <w:color w:val="0000FF"/>
                        <w:sz w:val="20"/>
                        <w:u w:val="single"/>
                      </w:rPr>
                      <w:t>XI-1319</w:t>
                    </w:r>
                  </w:hyperlink>
                  <w:r>
                    <w:rPr>
                      <w:i/>
                      <w:sz w:val="20"/>
                    </w:rPr>
                    <w:t>, 2011-04-14, Žin., 2011, Nr. 46-2158 (2011-04-16)</w:t>
                  </w:r>
                </w:p>
                <w:p>
                  <w:pPr>
                    <w:ind w:firstLine="720"/>
                    <w:jc w:val="both"/>
                    <w:rPr>
                      <w:sz w:val="22"/>
                    </w:rPr>
                  </w:pPr>
                </w:p>
              </w:sdtContent>
            </w:sdt>
            <w:sdt>
              <w:sdtPr>
                <w:alias w:val="17-1 str."/>
                <w:tag w:val="part_a12fff79a2e544f3a8e40c13c454e7bf"/>
                <w:lock w:val="sdtLocked"/>
                <w:richText/>
              </w:sdtPr>
              <w:sdtContent>
                <w:p>
                  <w:pPr>
                    <w:ind w:firstLine="720"/>
                    <w:jc w:val="both"/>
                    <w:rPr>
                      <w:b/>
                      <w:sz w:val="22"/>
                      <w:szCs w:val="22"/>
                    </w:rPr>
                  </w:pPr>
                  <w:sdt>
                    <w:sdtPr>
                      <w:alias w:val="Numeris"/>
                      <w:tag w:val="nr_a12fff79a2e544f3a8e40c13c454e7bf"/>
                      <w:lock w:val="sdtLocked"/>
                      <w:richText/>
                    </w:sdtPr>
                    <w:sdtContent>
                      <w:r>
                        <w:rPr>
                          <w:b/>
                          <w:sz w:val="22"/>
                          <w:szCs w:val="22"/>
                        </w:rPr>
                        <w:t>17</w:t>
                      </w:r>
                      <w:r>
                        <w:rPr>
                          <w:b/>
                          <w:sz w:val="22"/>
                          <w:szCs w:val="22"/>
                          <w:vertAlign w:val="superscript"/>
                        </w:rPr>
                        <w:t>1</w:t>
                      </w:r>
                    </w:sdtContent>
                  </w:sdt>
                  <w:r>
                    <w:rPr>
                      <w:b/>
                      <w:sz w:val="22"/>
                      <w:szCs w:val="22"/>
                    </w:rPr>
                    <w:t xml:space="preserve"> straipsnis. </w:t>
                  </w:r>
                  <w:sdt>
                    <w:sdtPr>
                      <w:alias w:val="Pavadinimas"/>
                      <w:tag w:val="title_a12fff79a2e544f3a8e40c13c454e7bf"/>
                      <w:lock w:val="sdtLocked"/>
                      <w:richText/>
                    </w:sdtPr>
                    <w:sdtContent>
                      <w:r>
                        <w:rPr>
                          <w:b/>
                          <w:sz w:val="22"/>
                          <w:szCs w:val="22"/>
                        </w:rPr>
                        <w:t>Kolegialūs Lietuvos banko valdybos sudaromi organai</w:t>
                      </w:r>
                    </w:sdtContent>
                  </w:sdt>
                </w:p>
                <w:sdt>
                  <w:sdtPr>
                    <w:alias w:val="17-1 str. 1 d."/>
                    <w:tag w:val="part_1e666a9bd47e45debb615d06e1940b5c"/>
                    <w:lock w:val="sdtLocked"/>
                    <w:richText/>
                  </w:sdtPr>
                  <w:sdtContent>
                    <w:p>
                      <w:pPr>
                        <w:ind w:firstLine="720"/>
                        <w:jc w:val="both"/>
                        <w:rPr>
                          <w:sz w:val="22"/>
                          <w:szCs w:val="22"/>
                        </w:rPr>
                      </w:pPr>
                      <w:sdt>
                        <w:sdtPr>
                          <w:alias w:val="Numeris"/>
                          <w:tag w:val="nr_1e666a9bd47e45debb615d06e1940b5c"/>
                          <w:lock w:val="sdtLocked"/>
                          <w:richText/>
                        </w:sdtPr>
                        <w:sdtContent>
                          <w:r>
                            <w:rPr>
                              <w:sz w:val="22"/>
                              <w:szCs w:val="22"/>
                            </w:rPr>
                            <w:t>1</w:t>
                          </w:r>
                        </w:sdtContent>
                      </w:sdt>
                      <w:r>
                        <w:rPr>
                          <w:sz w:val="22"/>
                          <w:szCs w:val="22"/>
                        </w:rPr>
                        <w:t xml:space="preserve">. Lietuvos banko kolegialius organus, kuriems pagal šio įstatymo 11 straipsnio 3 dalies nuostatas gali būti pavestos Lietuvos banko valdybos funkcijos, sudaro, jų sudėtį ir reglamentą, kuriame nustatomos tokio kolegialaus organo funkcijos ir darbo organizavimo tvarka, tvirtina Lietuvos banko valdyba. </w:t>
                      </w:r>
                    </w:p>
                  </w:sdtContent>
                </w:sdt>
                <w:sdt>
                  <w:sdtPr>
                    <w:alias w:val="17-1 str. 2 d."/>
                    <w:tag w:val="part_39122d87215b45fe8c11dab38aa296e2"/>
                    <w:lock w:val="sdtLocked"/>
                    <w:richText/>
                  </w:sdtPr>
                  <w:sdtContent>
                    <w:p>
                      <w:pPr>
                        <w:ind w:firstLine="720"/>
                        <w:jc w:val="both"/>
                        <w:rPr>
                          <w:sz w:val="22"/>
                          <w:szCs w:val="22"/>
                        </w:rPr>
                      </w:pPr>
                      <w:sdt>
                        <w:sdtPr>
                          <w:alias w:val="Numeris"/>
                          <w:tag w:val="nr_39122d87215b45fe8c11dab38aa296e2"/>
                          <w:lock w:val="sdtLocked"/>
                          <w:richText/>
                        </w:sdtPr>
                        <w:sdtContent>
                          <w:r>
                            <w:rPr>
                              <w:sz w:val="22"/>
                              <w:szCs w:val="22"/>
                            </w:rPr>
                            <w:t>2</w:t>
                          </w:r>
                        </w:sdtContent>
                      </w:sdt>
                      <w:r>
                        <w:rPr>
                          <w:sz w:val="22"/>
                          <w:szCs w:val="22"/>
                        </w:rPr>
                        <w:t xml:space="preserve">. Lietuvos banko valdybos sudaromų kolegialių organų, kuriems būtų pavedama vykdyti šio įstatymo 11 straipsnio 1 dalies 13 ir 18 punktuose nurodytas funkcijas, nariais gali būti skiriami tik Lietuvos banko tarnautojai. </w:t>
                      </w:r>
                    </w:p>
                  </w:sdtContent>
                </w:sdt>
                <w:sdt>
                  <w:sdtPr>
                    <w:alias w:val="17-1 str. 3 d."/>
                    <w:tag w:val="part_82931c2ac00a473ca1e25be557dea0eb"/>
                    <w:lock w:val="sdtLocked"/>
                    <w:richText/>
                  </w:sdtPr>
                  <w:sdtContent>
                    <w:p>
                      <w:pPr>
                        <w:ind w:firstLine="720"/>
                        <w:jc w:val="both"/>
                        <w:rPr>
                          <w:sz w:val="22"/>
                        </w:rPr>
                      </w:pPr>
                      <w:sdt>
                        <w:sdtPr>
                          <w:alias w:val="Numeris"/>
                          <w:tag w:val="nr_82931c2ac00a473ca1e25be557dea0eb"/>
                          <w:lock w:val="sdtLocked"/>
                          <w:richText/>
                        </w:sdtPr>
                        <w:sdtContent>
                          <w:r>
                            <w:rPr>
                              <w:sz w:val="22"/>
                              <w:szCs w:val="22"/>
                            </w:rPr>
                            <w:t>3</w:t>
                          </w:r>
                        </w:sdtContent>
                      </w:sdt>
                      <w:r>
                        <w:rPr>
                          <w:sz w:val="22"/>
                          <w:szCs w:val="22"/>
                        </w:rPr>
                        <w:t>. Kolegialaus organo, kuriam būtų pavedama vykdyti šio įstatymo 11 straipsnio 1 dalies 19 punkte nurodytas funkcijas, nariais, be Lietuvos banko tarnautojų, gali būti skiriami ir kiti Lietuvos banko valdybos nustatytų valstybės institucijų, prižiūrimus finansų rinkos dalyvius ir finansinių paslaugų vartotojus vienijančių organizacijų deleguoti atstovai, atitinkantys Lietuvos Respublikos vartotojų teisių apsaugos įstatymo 22</w:t>
                      </w:r>
                      <w:r>
                        <w:rPr>
                          <w:sz w:val="22"/>
                          <w:szCs w:val="22"/>
                          <w:vertAlign w:val="superscript"/>
                        </w:rPr>
                        <w:t xml:space="preserve">3 </w:t>
                      </w:r>
                      <w:r>
                        <w:rPr>
                          <w:sz w:val="22"/>
                          <w:szCs w:val="22"/>
                        </w:rPr>
                        <w:t xml:space="preserve">straipsnyje nustatytus reikalavimus (toliau visi šie asmenys vadinami deleguotais nariais). Deleguotų narių skaičius negali viršyti vieno trečdalio kolegialaus organo narių sudėties. Deleguotiems nariams </w:t>
                      </w:r>
                      <w:r>
                        <w:rPr>
                          <w:i/>
                          <w:sz w:val="22"/>
                          <w:szCs w:val="22"/>
                        </w:rPr>
                        <w:t>mutatis mutandis</w:t>
                      </w:r>
                      <w:r>
                        <w:rPr>
                          <w:sz w:val="22"/>
                          <w:szCs w:val="22"/>
                        </w:rPr>
                        <w:t xml:space="preserve"> taikomos šio įstatymo 18</w:t>
                      </w:r>
                      <w:r>
                        <w:rPr>
                          <w:sz w:val="22"/>
                          <w:szCs w:val="22"/>
                          <w:vertAlign w:val="superscript"/>
                        </w:rPr>
                        <w:t>1</w:t>
                      </w:r>
                      <w:r>
                        <w:rPr>
                          <w:sz w:val="22"/>
                          <w:szCs w:val="22"/>
                        </w:rPr>
                        <w:t xml:space="preserve"> ir 19 straipsnių nuostatos.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18 str."/>
                <w:tag w:val="part_8eb5582b76b54805bae84d554ad726b4"/>
                <w:lock w:val="sdtLocked"/>
                <w:richText/>
              </w:sdtPr>
              <w:sdtContent>
                <w:p>
                  <w:pPr>
                    <w:ind w:firstLine="720"/>
                    <w:jc w:val="both"/>
                    <w:rPr>
                      <w:b/>
                      <w:sz w:val="22"/>
                    </w:rPr>
                  </w:pPr>
                  <w:sdt>
                    <w:sdtPr>
                      <w:alias w:val="Numeris"/>
                      <w:tag w:val="nr_8eb5582b76b54805bae84d554ad726b4"/>
                      <w:lock w:val="sdtLocked"/>
                      <w:richText/>
                    </w:sdtPr>
                    <w:sdtContent>
                      <w:r>
                        <w:rPr>
                          <w:b/>
                          <w:sz w:val="22"/>
                        </w:rPr>
                        <w:t>18</w:t>
                      </w:r>
                    </w:sdtContent>
                  </w:sdt>
                  <w:r>
                    <w:rPr>
                      <w:b/>
                      <w:sz w:val="22"/>
                    </w:rPr>
                    <w:t xml:space="preserve"> straipsnis. </w:t>
                  </w:r>
                  <w:sdt>
                    <w:sdtPr>
                      <w:alias w:val="Pavadinimas"/>
                      <w:tag w:val="title_8eb5582b76b54805bae84d554ad726b4"/>
                      <w:lock w:val="sdtLocked"/>
                      <w:richText/>
                    </w:sdtPr>
                    <w:sdtContent>
                      <w:r>
                        <w:rPr>
                          <w:b/>
                          <w:sz w:val="22"/>
                        </w:rPr>
                        <w:t>Lietuvos banko tarnautojai</w:t>
                      </w:r>
                    </w:sdtContent>
                  </w:sdt>
                </w:p>
                <w:sdt>
                  <w:sdtPr>
                    <w:alias w:val="18 str. 1 d."/>
                    <w:tag w:val="part_964ce6bdfedb430ab0d6e9dd593b3513"/>
                    <w:lock w:val="sdtLocked"/>
                    <w:richText/>
                  </w:sdtPr>
                  <w:sdtContent>
                    <w:p>
                      <w:pPr>
                        <w:ind w:firstLine="720"/>
                        <w:jc w:val="both"/>
                        <w:rPr>
                          <w:sz w:val="22"/>
                        </w:rPr>
                      </w:pPr>
                      <w:sdt>
                        <w:sdtPr>
                          <w:alias w:val="Numeris"/>
                          <w:tag w:val="nr_964ce6bdfedb430ab0d6e9dd593b3513"/>
                          <w:lock w:val="sdtLocked"/>
                          <w:richText/>
                        </w:sdtPr>
                        <w:sdtContent>
                          <w:r>
                            <w:rPr>
                              <w:sz w:val="22"/>
                            </w:rPr>
                            <w:t>1</w:t>
                          </w:r>
                        </w:sdtContent>
                      </w:sdt>
                      <w:r>
                        <w:rPr>
                          <w:sz w:val="22"/>
                        </w:rPr>
                        <w:t>. Lietuvos banko tarnautojai šio įstatymo nustatytas Lietuvos banko funkcijas atlieka vykdydami Lietuvos banko valdybos nutarimus ir pirmininko įsakymus, vadovaudamiesi atitinkamo struktūrinio padalinio nuostatais ir darbo sutartimi.</w:t>
                      </w:r>
                    </w:p>
                  </w:sdtContent>
                </w:sdt>
                <w:sdt>
                  <w:sdtPr>
                    <w:alias w:val="18 str. 2 d."/>
                    <w:tag w:val="part_be662732f55c43bfbee2050b7629b6e9"/>
                    <w:lock w:val="sdtLocked"/>
                    <w:richText/>
                  </w:sdtPr>
                  <w:sdtContent>
                    <w:p>
                      <w:pPr>
                        <w:ind w:firstLine="720"/>
                        <w:jc w:val="both"/>
                        <w:rPr>
                          <w:sz w:val="22"/>
                        </w:rPr>
                      </w:pPr>
                      <w:sdt>
                        <w:sdtPr>
                          <w:alias w:val="Numeris"/>
                          <w:tag w:val="nr_be662732f55c43bfbee2050b7629b6e9"/>
                          <w:lock w:val="sdtLocked"/>
                          <w:richText/>
                        </w:sdtPr>
                        <w:sdtContent>
                          <w:r>
                            <w:rPr>
                              <w:sz w:val="22"/>
                            </w:rPr>
                            <w:t>2</w:t>
                          </w:r>
                        </w:sdtContent>
                      </w:sdt>
                      <w:r>
                        <w:rPr>
                          <w:sz w:val="22"/>
                        </w:rPr>
                        <w:t>. Lietuvos banko tarnautojams taikomi darbo santykius reglamentuojantys įstatymai.</w:t>
                      </w:r>
                    </w:p>
                  </w:sdtContent>
                </w:sdt>
                <w:sdt>
                  <w:sdtPr>
                    <w:alias w:val="18 str. 3 d."/>
                    <w:tag w:val="part_078e83abf62d45628185d5de349ce7a7"/>
                    <w:lock w:val="sdtLocked"/>
                    <w:richText/>
                  </w:sdtPr>
                  <w:sdtContent>
                    <w:p>
                      <w:pPr>
                        <w:ind w:firstLine="720"/>
                        <w:jc w:val="both"/>
                        <w:rPr>
                          <w:sz w:val="22"/>
                        </w:rPr>
                      </w:pPr>
                      <w:sdt>
                        <w:sdtPr>
                          <w:alias w:val="Numeris"/>
                          <w:tag w:val="nr_078e83abf62d45628185d5de349ce7a7"/>
                          <w:lock w:val="sdtLocked"/>
                          <w:richText/>
                        </w:sdtPr>
                        <w:sdtContent>
                          <w:r>
                            <w:rPr>
                              <w:sz w:val="22"/>
                            </w:rPr>
                            <w:t>3</w:t>
                          </w:r>
                        </w:sdtContent>
                      </w:sdt>
                      <w:r>
                        <w:rPr>
                          <w:sz w:val="22"/>
                        </w:rPr>
                        <w:t>. Lietuvos banko tarnautojai gali dirbti tik šiame banke. Lietuvos banko valdybos sutikimu galima dirbti ir kitur.</w:t>
                      </w:r>
                    </w:p>
                  </w:sdtContent>
                </w:sdt>
                <w:sdt>
                  <w:sdtPr>
                    <w:alias w:val="18 str. 4 d."/>
                    <w:tag w:val="part_f21732ef5704447d88ece0423e83215a"/>
                    <w:lock w:val="sdtLocked"/>
                    <w:richText/>
                  </w:sdtPr>
                  <w:sdtContent>
                    <w:p>
                      <w:pPr>
                        <w:ind w:firstLine="720"/>
                        <w:jc w:val="both"/>
                        <w:rPr>
                          <w:sz w:val="22"/>
                        </w:rPr>
                      </w:pPr>
                      <w:sdt>
                        <w:sdtPr>
                          <w:alias w:val="Numeris"/>
                          <w:tag w:val="nr_f21732ef5704447d88ece0423e83215a"/>
                          <w:lock w:val="sdtLocked"/>
                          <w:richText/>
                        </w:sdtPr>
                        <w:sdtContent>
                          <w:r>
                            <w:rPr>
                              <w:sz w:val="22"/>
                            </w:rPr>
                            <w:t>4</w:t>
                          </w:r>
                        </w:sdtContent>
                      </w:sdt>
                      <w:r>
                        <w:rPr>
                          <w:sz w:val="22"/>
                        </w:rPr>
                        <w:t xml:space="preserve">. Lietuvos banko valdyba turi teisę Lietuvos banko tarnautojo prašymu ar savo iniciatyva Lietuvos banko tarnautojo sutikimu laikinai deleguoti tarnautoją darbui į Europos Sąjungos, tarptautines, kitos valstybės institucijas ir organus, nenutraukiant su juo darbo sutarties ir nesustabdant tarnybos Lietuvos banke stažo skaičiavimo, nekeičiant arba darbo sutarties šalims pakeičiant darbo sutartimi nustatytas darbo apmokėjimo sąlygas. Lietuvos banko tarnautojas paties prašymu ir Lietuvos banko valdybos sutikimu gali vykti tam tikram laikui dirbti į šioje dalyje išvardytas institucijas ir organus, suteikus nemokamų atostogų ir nesustabdžius tarnybos Lietuvos banke stažo skaičiavimo. </w:t>
                      </w:r>
                    </w:p>
                  </w:sdtContent>
                </w:sdt>
                <w:sdt>
                  <w:sdtPr>
                    <w:alias w:val="18 str. 5 d."/>
                    <w:tag w:val="part_e4a5d87f944d4ab886309242c998a207"/>
                    <w:lock w:val="sdtLocked"/>
                    <w:richText/>
                  </w:sdtPr>
                  <w:sdtContent>
                    <w:p>
                      <w:pPr>
                        <w:ind w:firstLine="720"/>
                        <w:jc w:val="both"/>
                        <w:rPr>
                          <w:sz w:val="22"/>
                        </w:rPr>
                      </w:pPr>
                      <w:sdt>
                        <w:sdtPr>
                          <w:alias w:val="Numeris"/>
                          <w:tag w:val="nr_e4a5d87f944d4ab886309242c998a207"/>
                          <w:lock w:val="sdtLocked"/>
                          <w:richText/>
                        </w:sdtPr>
                        <w:sdtContent>
                          <w:r>
                            <w:rPr>
                              <w:sz w:val="22"/>
                            </w:rPr>
                            <w:t>5</w:t>
                          </w:r>
                        </w:sdtContent>
                      </w:sdt>
                      <w:r>
                        <w:rPr>
                          <w:sz w:val="22"/>
                        </w:rPr>
                        <w:t>. Lietuvos banko tarnautojams gali būti suteikiamos finansinės paslaugos Lietuvos banko valdybos nustatyta tvarka ir sąlygomis.</w:t>
                      </w:r>
                    </w:p>
                  </w:sdtContent>
                </w:sdt>
                <w:sdt>
                  <w:sdtPr>
                    <w:alias w:val="18 str. 6 d."/>
                    <w:tag w:val="part_a684c1681e65423998f43b62ad170b20"/>
                    <w:lock w:val="sdtLocked"/>
                    <w:richText/>
                  </w:sdtPr>
                  <w:sdtContent>
                    <w:p>
                      <w:pPr>
                        <w:ind w:firstLine="720"/>
                        <w:jc w:val="both"/>
                      </w:pPr>
                      <w:sdt>
                        <w:sdtPr>
                          <w:alias w:val="Numeris"/>
                          <w:tag w:val="nr_a684c1681e65423998f43b62ad170b20"/>
                          <w:lock w:val="sdtLocked"/>
                          <w:richText/>
                        </w:sdtPr>
                        <w:sdtContent>
                          <w:r>
                            <w:rPr>
                              <w:sz w:val="22"/>
                            </w:rPr>
                            <w:t>6</w:t>
                          </w:r>
                        </w:sdtContent>
                      </w:sdt>
                      <w:r>
                        <w:rPr>
                          <w:sz w:val="22"/>
                        </w:rPr>
                        <w:t>. Informaciją apie tarnautoją Lietuvos bankas teikia tik įstatymų nustatytais atvejais ir tvarka.</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65" w:history="1">
                    <w:r>
                      <w:rPr>
                        <w:rFonts w:eastAsia="MS Mincho"/>
                        <w:bCs/>
                        <w:i/>
                        <w:iCs/>
                        <w:color w:val="0000FF"/>
                        <w:sz w:val="20"/>
                        <w:u w:val="single"/>
                      </w:rPr>
                      <w:t>IX-1998</w:t>
                    </w:r>
                  </w:hyperlink>
                  <w:r>
                    <w:rPr>
                      <w:rFonts w:eastAsia="MS Mincho"/>
                      <w:bCs/>
                      <w:i/>
                      <w:iCs/>
                      <w:sz w:val="20"/>
                    </w:rPr>
                    <w:t>, 2004-02-05, Žin., 2004, Nr. 28-869 (2004-02-21)</w:t>
                  </w:r>
                </w:p>
                <w:p>
                  <w:pPr>
                    <w:ind w:firstLine="720"/>
                    <w:jc w:val="both"/>
                    <w:rPr>
                      <w:sz w:val="22"/>
                    </w:rPr>
                  </w:pPr>
                </w:p>
              </w:sdtContent>
            </w:sdt>
            <w:sdt>
              <w:sdtPr>
                <w:alias w:val="18-1 straipsnis."/>
                <w:tag w:val="part_8bc8f9bcbba840b7b39de198cb9a60b6"/>
                <w:lock w:val="sdtLocked"/>
                <w:richText/>
              </w:sdtPr>
              <w:sdtContent>
                <w:p>
                  <w:pPr>
                    <w:ind w:left="2340" w:hanging="1620"/>
                    <w:jc w:val="both"/>
                    <w:rPr>
                      <w:b/>
                      <w:sz w:val="22"/>
                    </w:rPr>
                  </w:pPr>
                  <w:sdt>
                    <w:sdtPr>
                      <w:alias w:val="Pavadinimas"/>
                      <w:tag w:val="title_8bc8f9bcbba840b7b39de198cb9a60b6"/>
                      <w:lock w:val="sdtLocked"/>
                      <w:richText/>
                    </w:sdtPr>
                    <w:sdtContent>
                      <w:r>
                        <w:rPr>
                          <w:b/>
                          <w:sz w:val="22"/>
                        </w:rPr>
                        <w:t>18</w:t>
                      </w:r>
                      <w:r>
                        <w:rPr>
                          <w:b/>
                          <w:sz w:val="22"/>
                          <w:vertAlign w:val="superscript"/>
                        </w:rPr>
                        <w:t>(1)</w:t>
                      </w:r>
                      <w:r>
                        <w:rPr>
                          <w:b/>
                          <w:sz w:val="22"/>
                        </w:rPr>
                        <w:t xml:space="preserve"> straipsnis. Reikalavimai Lietuvos banko tarnautojams, siekiant išvengti viešųjų ir privačių interesų konflikto</w:t>
                      </w:r>
                    </w:sdtContent>
                  </w:sdt>
                </w:p>
                <w:sdt>
                  <w:sdtPr>
                    <w:alias w:val="1 d."/>
                    <w:tag w:val="part_0e46229fb20c4a419f01b558e63144e7"/>
                    <w:lock w:val="sdtLocked"/>
                    <w:richText/>
                  </w:sdtPr>
                  <w:sdtContent>
                    <w:p>
                      <w:pPr>
                        <w:ind w:firstLine="720"/>
                        <w:jc w:val="both"/>
                        <w:rPr>
                          <w:sz w:val="22"/>
                        </w:rPr>
                      </w:pPr>
                      <w:sdt>
                        <w:sdtPr>
                          <w:alias w:val="Numeris"/>
                          <w:tag w:val="nr_0e46229fb20c4a419f01b558e63144e7"/>
                          <w:lock w:val="sdtLocked"/>
                          <w:richText/>
                        </w:sdtPr>
                        <w:sdtContent>
                          <w:r>
                            <w:rPr>
                              <w:sz w:val="22"/>
                            </w:rPr>
                            <w:t>1</w:t>
                          </w:r>
                        </w:sdtContent>
                      </w:sdt>
                      <w:r>
                        <w:rPr>
                          <w:sz w:val="22"/>
                        </w:rPr>
                        <w:t>. Lietuvos banko tarnautojai privalo vengti veiklos, kuri sukeltų viešųjų ir privačių interesų konfliktą.</w:t>
                      </w:r>
                    </w:p>
                  </w:sdtContent>
                </w:sdt>
                <w:sdt>
                  <w:sdtPr>
                    <w:alias w:val="2 d."/>
                    <w:tag w:val="part_33bdf25d66dc4549b7f4ae6ad14a39e7"/>
                    <w:lock w:val="sdtLocked"/>
                    <w:richText/>
                  </w:sdtPr>
                  <w:sdtContent>
                    <w:p>
                      <w:pPr>
                        <w:ind w:firstLine="720"/>
                        <w:jc w:val="both"/>
                      </w:pPr>
                      <w:sdt>
                        <w:sdtPr>
                          <w:alias w:val="Numeris"/>
                          <w:tag w:val="nr_33bdf25d66dc4549b7f4ae6ad14a39e7"/>
                          <w:lock w:val="sdtLocked"/>
                          <w:richText/>
                        </w:sdtPr>
                        <w:sdtContent>
                          <w:r>
                            <w:rPr>
                              <w:sz w:val="22"/>
                            </w:rPr>
                            <w:t>2</w:t>
                          </w:r>
                        </w:sdtContent>
                      </w:sdt>
                      <w:r>
                        <w:rPr>
                          <w:sz w:val="22"/>
                        </w:rPr>
                        <w:t>. Lietuvos banko valdyba, užtikrindama Lietuvos banko interesus ir siekdama įsitikinti, kad Lietuvos banko tarnautojai vengia viešųjų ir privačių interesų konflikto, nepasinaudoja valstybės, tarnybos ir banko paslaptį sudarančia informacija ir nesudaro galimybių kitiems asmenims pasinaudoti ja savo ar kitų asmenų interesams, gali nustatyti, kokią informaciją apie asmeninę ir šeimos finansinę veiklą jie privalo pateikti Lietuvos bankui, taip pat gali nustatyti apribojimus sudaryti atitinkamus finansinius sandorius ir verstis tam tikra veikla.</w:t>
                      </w:r>
                    </w:p>
                  </w:sdtContent>
                </w:sdt>
                <w:p>
                  <w:pPr>
                    <w:jc w:val="both"/>
                    <w:rPr>
                      <w:bCs/>
                      <w:i/>
                      <w:iCs/>
                      <w:sz w:val="20"/>
                    </w:rPr>
                  </w:pPr>
                  <w:r>
                    <w:rPr>
                      <w:bCs/>
                      <w:i/>
                      <w:iCs/>
                      <w:sz w:val="20"/>
                    </w:rPr>
                    <w:t>Įstatymas papildytas straipsniu:</w:t>
                  </w:r>
                </w:p>
                <w:p>
                  <w:pPr>
                    <w:jc w:val="both"/>
                    <w:rPr>
                      <w:rFonts w:eastAsia="MS Mincho"/>
                      <w:bCs/>
                      <w:i/>
                      <w:iCs/>
                      <w:sz w:val="20"/>
                    </w:rPr>
                  </w:pPr>
                  <w:r>
                    <w:rPr>
                      <w:rFonts w:eastAsia="MS Mincho"/>
                      <w:bCs/>
                      <w:i/>
                      <w:iCs/>
                      <w:sz w:val="20"/>
                    </w:rPr>
                    <w:t xml:space="preserve">Nr. </w:t>
                  </w:r>
                  <w:hyperlink r:id="rId66" w:history="1">
                    <w:r>
                      <w:rPr>
                        <w:rFonts w:eastAsia="MS Mincho"/>
                        <w:bCs/>
                        <w:i/>
                        <w:iCs/>
                        <w:color w:val="0000FF"/>
                        <w:sz w:val="20"/>
                        <w:u w:val="single"/>
                      </w:rPr>
                      <w:t>IX-1998</w:t>
                    </w:r>
                  </w:hyperlink>
                  <w:r>
                    <w:rPr>
                      <w:rFonts w:eastAsia="MS Mincho"/>
                      <w:bCs/>
                      <w:i/>
                      <w:iCs/>
                      <w:sz w:val="20"/>
                    </w:rPr>
                    <w:t>, 2004-02-05, Žin., 2004, Nr. 28-869 (2004-02-21)</w:t>
                  </w:r>
                </w:p>
                <w:p>
                  <w:pPr>
                    <w:ind w:firstLine="720"/>
                    <w:jc w:val="both"/>
                    <w:rPr>
                      <w:sz w:val="22"/>
                    </w:rPr>
                  </w:pPr>
                </w:p>
              </w:sdtContent>
            </w:sdt>
            <w:sdt>
              <w:sdtPr>
                <w:alias w:val="19 str."/>
                <w:tag w:val="part_85e1486751bc4131a46943d195a5399d"/>
                <w:lock w:val="sdtLocked"/>
                <w:richText/>
              </w:sdtPr>
              <w:sdtContent>
                <w:p>
                  <w:pPr>
                    <w:ind w:firstLine="720"/>
                    <w:jc w:val="both"/>
                    <w:rPr>
                      <w:sz w:val="22"/>
                    </w:rPr>
                  </w:pPr>
                  <w:sdt>
                    <w:sdtPr>
                      <w:alias w:val="Numeris"/>
                      <w:tag w:val="nr_85e1486751bc4131a46943d195a5399d"/>
                      <w:lock w:val="sdtLocked"/>
                      <w:richText/>
                    </w:sdtPr>
                    <w:sdtContent>
                      <w:r>
                        <w:rPr>
                          <w:b/>
                          <w:sz w:val="22"/>
                        </w:rPr>
                        <w:t>19</w:t>
                      </w:r>
                    </w:sdtContent>
                  </w:sdt>
                  <w:r>
                    <w:rPr>
                      <w:b/>
                      <w:sz w:val="22"/>
                    </w:rPr>
                    <w:t xml:space="preserve"> straipsnis. </w:t>
                  </w:r>
                  <w:sdt>
                    <w:sdtPr>
                      <w:alias w:val="Pavadinimas"/>
                      <w:tag w:val="title_85e1486751bc4131a46943d195a5399d"/>
                      <w:lock w:val="sdtLocked"/>
                      <w:richText/>
                    </w:sdtPr>
                    <w:sdtContent>
                      <w:r>
                        <w:rPr>
                          <w:b/>
                          <w:sz w:val="22"/>
                        </w:rPr>
                        <w:t>Pareiga saugoti paslaptis</w:t>
                      </w:r>
                    </w:sdtContent>
                  </w:sdt>
                </w:p>
                <w:sdt>
                  <w:sdtPr>
                    <w:alias w:val="19 str. 1 d."/>
                    <w:tag w:val="part_d93a0c83eda945d3ad9d797e74517ea6"/>
                    <w:lock w:val="sdtLocked"/>
                    <w:richText/>
                  </w:sdtPr>
                  <w:sdtContent>
                    <w:p>
                      <w:pPr>
                        <w:ind w:firstLine="720"/>
                        <w:jc w:val="both"/>
                        <w:rPr>
                          <w:sz w:val="22"/>
                        </w:rPr>
                      </w:pPr>
                      <w:sdt>
                        <w:sdtPr>
                          <w:alias w:val="Numeris"/>
                          <w:tag w:val="nr_d93a0c83eda945d3ad9d797e74517ea6"/>
                          <w:lock w:val="sdtLocked"/>
                          <w:richText/>
                        </w:sdtPr>
                        <w:sdtContent>
                          <w:r>
                            <w:rPr>
                              <w:sz w:val="22"/>
                            </w:rPr>
                            <w:t>1</w:t>
                          </w:r>
                        </w:sdtContent>
                      </w:sdt>
                      <w:r>
                        <w:rPr>
                          <w:sz w:val="22"/>
                        </w:rPr>
                        <w:t>. Lietuvos banko tarnautojai bei kiti asmenys, kuriems suteikta teisė susipažinti su valstybės, tarnybos ir banko paslaptis sudarančia informacija arba kurie sužino ją be tokios teisės, privalo saugoti valstybės, tarnybos ir banko paslaptis sudarančią informaciją. Ši pareiga išlieka ir pasibaigus Lietuvos banko tarnautojų darbo santykiams su Lietuvos banku ar kitų asmenų bet kokiems kitiems ryšiams, susijusiems su Lietuvos banku.</w:t>
                      </w:r>
                    </w:p>
                  </w:sdtContent>
                </w:sdt>
                <w:sdt>
                  <w:sdtPr>
                    <w:alias w:val="19 str. 2 d."/>
                    <w:tag w:val="part_8c5673b63c854184a8a967e5b19daca4"/>
                    <w:lock w:val="sdtLocked"/>
                    <w:richText/>
                  </w:sdtPr>
                  <w:sdtContent>
                    <w:p>
                      <w:pPr>
                        <w:ind w:firstLine="720"/>
                        <w:jc w:val="both"/>
                        <w:rPr>
                          <w:bCs/>
                          <w:sz w:val="22"/>
                        </w:rPr>
                      </w:pPr>
                      <w:sdt>
                        <w:sdtPr>
                          <w:alias w:val="Numeris"/>
                          <w:tag w:val="nr_8c5673b63c854184a8a967e5b19daca4"/>
                          <w:lock w:val="sdtLocked"/>
                          <w:richText/>
                        </w:sdtPr>
                        <w:sdtContent>
                          <w:r>
                            <w:rPr>
                              <w:bCs/>
                              <w:sz w:val="22"/>
                            </w:rPr>
                            <w:t>2</w:t>
                          </w:r>
                        </w:sdtContent>
                      </w:sdt>
                      <w:r>
                        <w:rPr>
                          <w:bCs/>
                          <w:sz w:val="22"/>
                        </w:rPr>
                        <w:t>. Banko paslaptis</w:t>
                      </w:r>
                      <w:r>
                        <w:rPr>
                          <w:b/>
                          <w:sz w:val="22"/>
                        </w:rPr>
                        <w:t xml:space="preserve"> – </w:t>
                      </w:r>
                      <w:r>
                        <w:rPr>
                          <w:bCs/>
                          <w:sz w:val="22"/>
                        </w:rPr>
                        <w:t>tai bet kokia nevieša su Europos centrinių bankų sistema susijusi informacija ir kita Lietuvos banko veikloje naudojama informacija, kuri pagal savo svarbą nesudaro valstybės ir tarnybos paslapties, tačiau kurios neteisėtas atskleidimas arba praradimas gali turėti neigiamų padarinių Lietuvos banko funkcionavimui ir jo vykdomai veiklai, pakenkti teisėtiems kitų asmenų interesams.</w:t>
                      </w:r>
                    </w:p>
                  </w:sdtContent>
                </w:sdt>
                <w:sdt>
                  <w:sdtPr>
                    <w:alias w:val="19 str. 3 d."/>
                    <w:tag w:val="part_4d2f1715ca304b4ea454e4f7e7cb11c6"/>
                    <w:lock w:val="sdtLocked"/>
                    <w:richText/>
                  </w:sdtPr>
                  <w:sdtContent>
                    <w:p>
                      <w:pPr>
                        <w:ind w:firstLine="720"/>
                        <w:jc w:val="both"/>
                        <w:rPr>
                          <w:sz w:val="22"/>
                        </w:rPr>
                      </w:pPr>
                      <w:sdt>
                        <w:sdtPr>
                          <w:alias w:val="Numeris"/>
                          <w:tag w:val="nr_4d2f1715ca304b4ea454e4f7e7cb11c6"/>
                          <w:lock w:val="sdtLocked"/>
                          <w:richText/>
                        </w:sdtPr>
                        <w:sdtContent>
                          <w:r>
                            <w:rPr>
                              <w:bCs/>
                              <w:sz w:val="22"/>
                            </w:rPr>
                            <w:t>3</w:t>
                          </w:r>
                        </w:sdtContent>
                      </w:sdt>
                      <w:r>
                        <w:rPr>
                          <w:bCs/>
                          <w:sz w:val="22"/>
                        </w:rPr>
                        <w:t>.</w:t>
                      </w:r>
                      <w:r>
                        <w:rPr>
                          <w:sz w:val="22"/>
                        </w:rPr>
                        <w:t xml:space="preserve"> Valstybės ir tarnybos paslaptis sudarančios informacijos detalius sąrašus tvirtina Lietuvos banko valdybos pirmininkas. Valstybės ir tarnybos paslaptis sudarančios informacijos detalūs sąrašai tvirtinami ir keičiami Lietuvos Respublikos valstybės ir tarnybos paslapčių įstatymo nustatyta tvarka.</w:t>
                      </w:r>
                    </w:p>
                  </w:sdtContent>
                </w:sdt>
                <w:sdt>
                  <w:sdtPr>
                    <w:alias w:val="19 str. 4 d."/>
                    <w:tag w:val="part_70a366039ad4497f973796173f6a0449"/>
                    <w:lock w:val="sdtLocked"/>
                    <w:richText/>
                  </w:sdtPr>
                  <w:sdtContent>
                    <w:p>
                      <w:pPr>
                        <w:ind w:firstLine="720"/>
                        <w:jc w:val="both"/>
                        <w:rPr>
                          <w:sz w:val="22"/>
                        </w:rPr>
                      </w:pPr>
                      <w:sdt>
                        <w:sdtPr>
                          <w:alias w:val="Numeris"/>
                          <w:tag w:val="nr_70a366039ad4497f973796173f6a0449"/>
                          <w:lock w:val="sdtLocked"/>
                          <w:richText/>
                        </w:sdtPr>
                        <w:sdtContent>
                          <w:r>
                            <w:rPr>
                              <w:sz w:val="22"/>
                            </w:rPr>
                            <w:t>4</w:t>
                          </w:r>
                        </w:sdtContent>
                      </w:sdt>
                      <w:r>
                        <w:rPr>
                          <w:sz w:val="22"/>
                        </w:rPr>
                        <w:t xml:space="preserve">. Banko paslaptį sudarančios informacijos naudojimo tvarką tvirtina </w:t>
                      </w:r>
                      <w:r>
                        <w:rPr>
                          <w:color w:val="000000"/>
                          <w:sz w:val="22"/>
                        </w:rPr>
                        <w:t>Lietuvos banko</w:t>
                      </w:r>
                      <w:r>
                        <w:rPr>
                          <w:sz w:val="22"/>
                        </w:rPr>
                        <w:t xml:space="preserve"> valdybos pirmininkas.</w:t>
                      </w:r>
                    </w:p>
                  </w:sdtContent>
                </w:sdt>
                <w:sdt>
                  <w:sdtPr>
                    <w:alias w:val="19 str. 5 d."/>
                    <w:tag w:val="part_90f89aa1fb6f4661952a5859c4d7c558"/>
                    <w:lock w:val="sdtLocked"/>
                    <w:richText/>
                  </w:sdtPr>
                  <w:sdtContent>
                    <w:p>
                      <w:pPr>
                        <w:ind w:firstLine="720"/>
                        <w:jc w:val="both"/>
                      </w:pPr>
                      <w:sdt>
                        <w:sdtPr>
                          <w:alias w:val="Numeris"/>
                          <w:tag w:val="nr_90f89aa1fb6f4661952a5859c4d7c558"/>
                          <w:lock w:val="sdtLocked"/>
                          <w:richText/>
                        </w:sdtPr>
                        <w:sdtContent>
                          <w:r>
                            <w:rPr>
                              <w:sz w:val="22"/>
                            </w:rPr>
                            <w:t>5</w:t>
                          </w:r>
                        </w:sdtContent>
                      </w:sdt>
                      <w:r>
                        <w:rPr>
                          <w:sz w:val="22"/>
                        </w:rPr>
                        <w:t>. Nagrinėjant bylas teismuose, banko paslaptį sudarančios informacijos apsaugai taikomos Lietuvos Respublikos įstatymų nuostatos, užtikrinančios komercinės paslapties apsaugą.</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67"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i/>
                      <w:iCs/>
                      <w:sz w:val="20"/>
                    </w:rPr>
                  </w:pPr>
                  <w:r>
                    <w:rPr>
                      <w:rFonts w:eastAsia="MS Mincho"/>
                      <w:i/>
                      <w:iCs/>
                      <w:sz w:val="20"/>
                    </w:rPr>
                    <w:t xml:space="preserve">Nr. </w:t>
                  </w:r>
                  <w:hyperlink r:id="rId68" w:history="1">
                    <w:r>
                      <w:rPr>
                        <w:rFonts w:eastAsia="MS Mincho"/>
                        <w:i/>
                        <w:iCs/>
                        <w:color w:val="0000FF"/>
                        <w:sz w:val="20"/>
                        <w:u w:val="single"/>
                      </w:rPr>
                      <w:t>X-569</w:t>
                    </w:r>
                  </w:hyperlink>
                  <w:r>
                    <w:rPr>
                      <w:rFonts w:eastAsia="MS Mincho"/>
                      <w:i/>
                      <w:iCs/>
                      <w:sz w:val="20"/>
                    </w:rPr>
                    <w:t>, 2006-04-25, Žin., 2006, Nr. 48-1699 (2006-04-29)</w:t>
                  </w:r>
                </w:p>
                <w:p>
                  <w:pPr>
                    <w:ind w:firstLine="720"/>
                    <w:jc w:val="both"/>
                    <w:rPr>
                      <w:sz w:val="22"/>
                    </w:rPr>
                  </w:pPr>
                </w:p>
              </w:sdtContent>
            </w:sdt>
          </w:sdtContent>
        </w:sdt>
        <w:sdt>
          <w:sdtPr>
            <w:alias w:val="skirsnis"/>
            <w:tag w:val="part_526047bd8949491e83c444fc87bd5832"/>
            <w:lock w:val="sdtLocked"/>
            <w:richText/>
          </w:sdtPr>
          <w:sdtContent>
            <w:p>
              <w:pPr>
                <w:keepNext/>
                <w:jc w:val="center"/>
                <w:rPr>
                  <w:b/>
                  <w:sz w:val="22"/>
                </w:rPr>
              </w:pPr>
              <w:sdt>
                <w:sdtPr>
                  <w:alias w:val="Numeris"/>
                  <w:tag w:val="nr_526047bd8949491e83c444fc87bd5832"/>
                  <w:lock w:val="sdtLocked"/>
                  <w:richText/>
                </w:sdtPr>
                <w:sdtContent>
                  <w:r>
                    <w:rPr>
                      <w:b/>
                      <w:sz w:val="22"/>
                    </w:rPr>
                    <w:t>TREČIASIS</w:t>
                  </w:r>
                </w:sdtContent>
              </w:sdt>
              <w:r>
                <w:rPr>
                  <w:b/>
                  <w:sz w:val="22"/>
                </w:rPr>
                <w:t xml:space="preserve"> SKIRSNIS</w:t>
              </w:r>
            </w:p>
            <w:p>
              <w:pPr>
                <w:jc w:val="center"/>
                <w:rPr>
                  <w:b/>
                  <w:sz w:val="22"/>
                </w:rPr>
              </w:pPr>
              <w:sdt>
                <w:sdtPr>
                  <w:alias w:val="Pavadinimas"/>
                  <w:tag w:val="title_526047bd8949491e83c444fc87bd5832"/>
                  <w:lock w:val="sdtLocked"/>
                  <w:richText/>
                </w:sdtPr>
                <w:sdtContent>
                  <w:r>
                    <w:rPr>
                      <w:b/>
                      <w:sz w:val="22"/>
                    </w:rPr>
                    <w:t>LIETUVOS BANKO FINANSAI</w:t>
                  </w:r>
                </w:sdtContent>
              </w:sdt>
            </w:p>
            <w:p>
              <w:pPr>
                <w:jc w:val="both"/>
                <w:rPr>
                  <w:bCs/>
                  <w:i/>
                  <w:iCs/>
                  <w:sz w:val="20"/>
                </w:rPr>
              </w:pPr>
              <w:r>
                <w:rPr>
                  <w:bCs/>
                  <w:i/>
                  <w:iCs/>
                  <w:sz w:val="20"/>
                </w:rPr>
                <w:t>Skirsnio pavadinimas pakeistas:</w:t>
              </w:r>
            </w:p>
            <w:p>
              <w:pPr>
                <w:jc w:val="both"/>
                <w:rPr>
                  <w:rFonts w:eastAsia="MS Mincho"/>
                  <w:bCs/>
                  <w:i/>
                  <w:iCs/>
                  <w:sz w:val="20"/>
                </w:rPr>
              </w:pPr>
              <w:r>
                <w:rPr>
                  <w:rFonts w:eastAsia="MS Mincho"/>
                  <w:bCs/>
                  <w:i/>
                  <w:iCs/>
                  <w:sz w:val="20"/>
                </w:rPr>
                <w:t xml:space="preserve">Nr. </w:t>
              </w:r>
              <w:hyperlink r:id="rId69" w:history="1">
                <w:r>
                  <w:rPr>
                    <w:rFonts w:eastAsia="MS Mincho"/>
                    <w:bCs/>
                    <w:i/>
                    <w:iCs/>
                    <w:color w:val="0000FF"/>
                    <w:sz w:val="20"/>
                    <w:u w:val="single"/>
                  </w:rPr>
                  <w:t>IX-1998</w:t>
                </w:r>
              </w:hyperlink>
              <w:r>
                <w:rPr>
                  <w:rFonts w:eastAsia="MS Mincho"/>
                  <w:bCs/>
                  <w:i/>
                  <w:iCs/>
                  <w:sz w:val="20"/>
                </w:rPr>
                <w:t>, 2004-02-05, Žin., 2004, Nr. 28-869 (2004-02-21)</w:t>
              </w:r>
            </w:p>
            <w:p>
              <w:pPr>
                <w:ind w:firstLine="720"/>
                <w:jc w:val="both"/>
                <w:rPr>
                  <w:b/>
                  <w:sz w:val="22"/>
                </w:rPr>
              </w:pPr>
            </w:p>
            <w:sdt>
              <w:sdtPr>
                <w:alias w:val="20 str."/>
                <w:tag w:val="part_b0b046583b0d43fdad4a9ee6f6f9f5fe"/>
                <w:lock w:val="sdtLocked"/>
                <w:richText/>
              </w:sdtPr>
              <w:sdtContent>
                <w:p>
                  <w:pPr>
                    <w:ind w:firstLine="720"/>
                    <w:jc w:val="both"/>
                    <w:rPr>
                      <w:b/>
                      <w:sz w:val="22"/>
                    </w:rPr>
                  </w:pPr>
                  <w:sdt>
                    <w:sdtPr>
                      <w:alias w:val="Numeris"/>
                      <w:tag w:val="nr_b0b046583b0d43fdad4a9ee6f6f9f5fe"/>
                      <w:lock w:val="sdtLocked"/>
                      <w:richText/>
                    </w:sdtPr>
                    <w:sdtContent>
                      <w:r>
                        <w:rPr>
                          <w:b/>
                          <w:sz w:val="22"/>
                        </w:rPr>
                        <w:t>20</w:t>
                      </w:r>
                    </w:sdtContent>
                  </w:sdt>
                  <w:r>
                    <w:rPr>
                      <w:b/>
                      <w:sz w:val="22"/>
                    </w:rPr>
                    <w:t xml:space="preserve"> straipsnis. </w:t>
                  </w:r>
                  <w:sdt>
                    <w:sdtPr>
                      <w:alias w:val="Pavadinimas"/>
                      <w:tag w:val="title_b0b046583b0d43fdad4a9ee6f6f9f5fe"/>
                      <w:lock w:val="sdtLocked"/>
                      <w:richText/>
                    </w:sdtPr>
                    <w:sdtContent>
                      <w:r>
                        <w:rPr>
                          <w:b/>
                          <w:sz w:val="22"/>
                        </w:rPr>
                        <w:t>Lietuvos banko kapitalas</w:t>
                      </w:r>
                    </w:sdtContent>
                  </w:sdt>
                </w:p>
                <w:sdt>
                  <w:sdtPr>
                    <w:alias w:val="20 str. 1 d."/>
                    <w:tag w:val="part_ebf0372c2b974c5cb590b2fc6fe8276e"/>
                    <w:lock w:val="sdtLocked"/>
                    <w:richText/>
                  </w:sdtPr>
                  <w:sdtContent>
                    <w:p>
                      <w:pPr>
                        <w:ind w:firstLine="720"/>
                        <w:jc w:val="both"/>
                        <w:rPr>
                          <w:sz w:val="22"/>
                        </w:rPr>
                      </w:pPr>
                      <w:sdt>
                        <w:sdtPr>
                          <w:alias w:val="Numeris"/>
                          <w:tag w:val="nr_ebf0372c2b974c5cb590b2fc6fe8276e"/>
                          <w:lock w:val="sdtLocked"/>
                          <w:richText/>
                        </w:sdtPr>
                        <w:sdtContent>
                          <w:r>
                            <w:rPr>
                              <w:sz w:val="22"/>
                            </w:rPr>
                            <w:t>1</w:t>
                          </w:r>
                        </w:sdtContent>
                      </w:sdt>
                      <w:r>
                        <w:rPr>
                          <w:sz w:val="22"/>
                        </w:rPr>
                        <w:t>. Lietuvos banko kapitalą sudaro įstatinis kapitalas ir atsargos kapitalas.</w:t>
                      </w:r>
                    </w:p>
                  </w:sdtContent>
                </w:sdt>
                <w:sdt>
                  <w:sdtPr>
                    <w:alias w:val="20 str. 2 d."/>
                    <w:tag w:val="part_02de3c8dedeb4831ad017143bb3f8af4"/>
                    <w:lock w:val="sdtLocked"/>
                    <w:richText/>
                  </w:sdtPr>
                  <w:sdtContent>
                    <w:p>
                      <w:pPr>
                        <w:ind w:firstLine="720"/>
                        <w:jc w:val="both"/>
                        <w:rPr>
                          <w:sz w:val="22"/>
                        </w:rPr>
                      </w:pPr>
                      <w:sdt>
                        <w:sdtPr>
                          <w:alias w:val="Numeris"/>
                          <w:tag w:val="nr_02de3c8dedeb4831ad017143bb3f8af4"/>
                          <w:lock w:val="sdtLocked"/>
                          <w:richText/>
                        </w:sdtPr>
                        <w:sdtContent>
                          <w:r>
                            <w:rPr>
                              <w:sz w:val="22"/>
                              <w:szCs w:val="24"/>
                            </w:rPr>
                            <w:t>2</w:t>
                          </w:r>
                        </w:sdtContent>
                      </w:sdt>
                      <w:r>
                        <w:rPr>
                          <w:sz w:val="22"/>
                          <w:szCs w:val="24"/>
                        </w:rPr>
                        <w:t>. Įstatinis kapitalas – 60 mln. eurų. Jis sudaromas iš Lietuvos valstybės lėšų ir (ar) Lietuvos banko pelno.</w:t>
                      </w:r>
                    </w:p>
                  </w:sdtContent>
                </w:sdt>
                <w:sdt>
                  <w:sdtPr>
                    <w:alias w:val="20 str. 3 d."/>
                    <w:tag w:val="part_cd827519c8554251a78d5f593ac90af7"/>
                    <w:lock w:val="sdtLocked"/>
                    <w:richText/>
                  </w:sdtPr>
                  <w:sdtContent>
                    <w:p>
                      <w:pPr>
                        <w:ind w:firstLine="720"/>
                        <w:jc w:val="both"/>
                      </w:pPr>
                      <w:sdt>
                        <w:sdtPr>
                          <w:alias w:val="Numeris"/>
                          <w:tag w:val="nr_cd827519c8554251a78d5f593ac90af7"/>
                          <w:lock w:val="sdtLocked"/>
                          <w:richText/>
                        </w:sdtPr>
                        <w:sdtContent>
                          <w:r>
                            <w:rPr>
                              <w:sz w:val="22"/>
                            </w:rPr>
                            <w:t>3</w:t>
                          </w:r>
                        </w:sdtContent>
                      </w:sdt>
                      <w:r>
                        <w:rPr>
                          <w:sz w:val="22"/>
                        </w:rPr>
                        <w:t>. Atsargos kapitalas sudaromas iš Lietuvos banko pelno.</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70"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i/>
                      <w:iCs/>
                      <w:sz w:val="20"/>
                    </w:rPr>
                  </w:pPr>
                  <w:r>
                    <w:rPr>
                      <w:rFonts w:eastAsia="MS Mincho"/>
                      <w:i/>
                      <w:iCs/>
                      <w:sz w:val="20"/>
                    </w:rPr>
                    <w:t xml:space="preserve">Nr. </w:t>
                  </w:r>
                  <w:hyperlink r:id="rId71" w:history="1">
                    <w:r>
                      <w:rPr>
                        <w:rFonts w:eastAsia="MS Mincho"/>
                        <w:i/>
                        <w:iCs/>
                        <w:color w:val="0000FF"/>
                        <w:sz w:val="20"/>
                        <w:u w:val="single"/>
                      </w:rPr>
                      <w:t>X-569</w:t>
                    </w:r>
                  </w:hyperlink>
                  <w:r>
                    <w:rPr>
                      <w:rFonts w:eastAsia="MS Mincho"/>
                      <w:i/>
                      <w:iCs/>
                      <w:sz w:val="20"/>
                    </w:rPr>
                    <w:t>, 2006-04-25, Žin., 2006, Nr. 48-1699 (2006-04-29)</w:t>
                  </w:r>
                </w:p>
                <w:p>
                  <w:pPr>
                    <w:ind w:firstLine="720"/>
                    <w:jc w:val="both"/>
                    <w:rPr>
                      <w:sz w:val="22"/>
                    </w:rPr>
                  </w:pPr>
                </w:p>
              </w:sdtContent>
            </w:sdt>
            <w:sdt>
              <w:sdtPr>
                <w:alias w:val="21 str."/>
                <w:tag w:val="part_62163317326b4341b6d8bf5dfdb61a68"/>
                <w:lock w:val="sdtLocked"/>
                <w:richText/>
              </w:sdtPr>
              <w:sdtContent>
                <w:p>
                  <w:pPr>
                    <w:ind w:firstLine="720"/>
                    <w:jc w:val="both"/>
                    <w:rPr>
                      <w:b/>
                      <w:sz w:val="22"/>
                    </w:rPr>
                  </w:pPr>
                  <w:sdt>
                    <w:sdtPr>
                      <w:alias w:val="Numeris"/>
                      <w:tag w:val="nr_62163317326b4341b6d8bf5dfdb61a68"/>
                      <w:lock w:val="sdtLocked"/>
                      <w:richText/>
                    </w:sdtPr>
                    <w:sdtContent>
                      <w:r>
                        <w:rPr>
                          <w:b/>
                          <w:sz w:val="22"/>
                        </w:rPr>
                        <w:t>21</w:t>
                      </w:r>
                    </w:sdtContent>
                  </w:sdt>
                  <w:r>
                    <w:rPr>
                      <w:b/>
                      <w:sz w:val="22"/>
                    </w:rPr>
                    <w:t xml:space="preserve"> straipsnis. </w:t>
                  </w:r>
                  <w:sdt>
                    <w:sdtPr>
                      <w:alias w:val="Pavadinimas"/>
                      <w:tag w:val="title_62163317326b4341b6d8bf5dfdb61a68"/>
                      <w:lock w:val="sdtLocked"/>
                      <w:richText/>
                    </w:sdtPr>
                    <w:sdtContent>
                      <w:r>
                        <w:rPr>
                          <w:b/>
                          <w:sz w:val="22"/>
                        </w:rPr>
                        <w:t>Lietuvos banko biudžetas</w:t>
                      </w:r>
                    </w:sdtContent>
                  </w:sdt>
                </w:p>
                <w:sdt>
                  <w:sdtPr>
                    <w:alias w:val="21 str. 1 d."/>
                    <w:tag w:val="part_2454588d7cd04c059fb4ce5d0ca87ab1"/>
                    <w:lock w:val="sdtLocked"/>
                    <w:richText/>
                  </w:sdtPr>
                  <w:sdtContent>
                    <w:p>
                      <w:pPr>
                        <w:ind w:firstLine="720"/>
                        <w:jc w:val="both"/>
                      </w:pPr>
                      <w:r>
                        <w:rPr>
                          <w:sz w:val="22"/>
                        </w:rPr>
                        <w:t>Lietuvos bankas planuoja savo metinį biudžetą atsižvelgdamas į poreikius, susijusius su šiame įstatyme numatytų tikslų įgyvendinimu ir funkcijų atlikimu bei veikla. Biudžete numatomos operacinės išlaidos bei investicijos į materialųjį ir nematerialųjį turtą.</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72" w:history="1">
                    <w:r>
                      <w:rPr>
                        <w:rFonts w:eastAsia="MS Mincho"/>
                        <w:bCs/>
                        <w:i/>
                        <w:iCs/>
                        <w:color w:val="0000FF"/>
                        <w:sz w:val="20"/>
                        <w:u w:val="single"/>
                      </w:rPr>
                      <w:t>IX-1998</w:t>
                    </w:r>
                  </w:hyperlink>
                  <w:r>
                    <w:rPr>
                      <w:rFonts w:eastAsia="MS Mincho"/>
                      <w:bCs/>
                      <w:i/>
                      <w:iCs/>
                      <w:sz w:val="20"/>
                    </w:rPr>
                    <w:t>, 2004-02-05, Žin., 2004, Nr. 28-869 (2004-02-21)</w:t>
                  </w:r>
                </w:p>
                <w:p>
                  <w:pPr>
                    <w:ind w:firstLine="720"/>
                    <w:jc w:val="both"/>
                    <w:rPr>
                      <w:sz w:val="22"/>
                    </w:rPr>
                  </w:pPr>
                </w:p>
              </w:sdtContent>
            </w:sdt>
            <w:sdt>
              <w:sdtPr>
                <w:alias w:val="21-1 str."/>
                <w:tag w:val="part_4956cde4e38c420790ca8e40e2ce2158"/>
                <w:lock w:val="sdtLocked"/>
                <w:richText/>
              </w:sdtPr>
              <w:sdtContent>
                <w:p>
                  <w:pPr>
                    <w:ind w:left="2268" w:hanging="1559"/>
                    <w:jc w:val="both"/>
                    <w:rPr>
                      <w:sz w:val="22"/>
                      <w:szCs w:val="22"/>
                    </w:rPr>
                  </w:pPr>
                  <w:sdt>
                    <w:sdtPr>
                      <w:alias w:val="Numeris"/>
                      <w:tag w:val="nr_4956cde4e38c420790ca8e40e2ce2158"/>
                      <w:lock w:val="sdtLocked"/>
                      <w:richText/>
                    </w:sdtPr>
                    <w:sdtContent>
                      <w:r>
                        <w:rPr>
                          <w:b/>
                          <w:sz w:val="22"/>
                          <w:szCs w:val="22"/>
                        </w:rPr>
                        <w:t>21</w:t>
                      </w:r>
                      <w:r>
                        <w:rPr>
                          <w:b/>
                          <w:sz w:val="22"/>
                          <w:szCs w:val="22"/>
                          <w:vertAlign w:val="superscript"/>
                        </w:rPr>
                        <w:t>1</w:t>
                      </w:r>
                    </w:sdtContent>
                  </w:sdt>
                  <w:r>
                    <w:rPr>
                      <w:b/>
                      <w:sz w:val="22"/>
                      <w:szCs w:val="22"/>
                    </w:rPr>
                    <w:t xml:space="preserve"> straipsnis. </w:t>
                  </w:r>
                  <w:sdt>
                    <w:sdtPr>
                      <w:alias w:val="Pavadinimas"/>
                      <w:tag w:val="title_4956cde4e38c420790ca8e40e2ce2158"/>
                      <w:lock w:val="sdtLocked"/>
                      <w:richText/>
                    </w:sdtPr>
                    <w:sdtContent>
                      <w:r>
                        <w:rPr>
                          <w:b/>
                          <w:sz w:val="22"/>
                          <w:szCs w:val="22"/>
                        </w:rPr>
                        <w:t xml:space="preserve">Finansų rinkos priežiūros, finansų sektoriaus subjektų pertvarkymo institucijos ir pagrindinių sandorio šalių pertvarkymo institucijos veiklos finansavimas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abea05ea711edbc04912defe897d1">
                    <w:r w:rsidRPr="00532B9F">
                      <w:rPr>
                        <w:rFonts w:ascii="Times New Roman" w:eastAsia="MS Mincho" w:hAnsi="Times New Roman"/>
                        <w:sz w:val="20"/>
                        <w:i/>
                        <w:iCs/>
                        <w:color w:val="0000FF" w:themeColor="hyperlink"/>
                        <w:u w:val="single"/>
                      </w:rPr>
                      <w:t>XIV-1452</w:t>
                    </w:r>
                  </w:fldSimple>
                  <w:r>
                    <w:rPr>
                      <w:rFonts w:ascii="Times New Roman" w:eastAsia="MS Mincho" w:hAnsi="Times New Roman"/>
                      <w:sz w:val="20"/>
                      <w:i/>
                      <w:iCs/>
                    </w:rPr>
                    <w:t>,
2022-10-27,
paskelbta TAR 2022-11-07, i. k. 2022-22563        </w:t>
                  </w:r>
                </w:p>
                <w:p/>
                <w:sdt>
                  <w:sdtPr>
                    <w:alias w:val="21-1 str. 1 d."/>
                    <w:tag w:val="part_ea854aaf814d4f6a88f37ad640df035c"/>
                    <w:lock w:val="sdtLocked"/>
                    <w:richText/>
                  </w:sdtPr>
                  <w:sdtContent>
                    <w:p>
                      <w:pPr>
                        <w:ind w:firstLine="720"/>
                        <w:jc w:val="both"/>
                        <w:rPr>
                          <w:sz w:val="22"/>
                          <w:szCs w:val="22"/>
                        </w:rPr>
                      </w:pPr>
                      <w:sdt>
                        <w:sdtPr>
                          <w:alias w:val="Numeris"/>
                          <w:tag w:val="nr_ea854aaf814d4f6a88f37ad640df035c"/>
                          <w:lock w:val="sdtLocked"/>
                          <w:richText/>
                        </w:sdtPr>
                        <w:sdtContent>
                          <w:r>
                            <w:rPr>
                              <w:sz w:val="22"/>
                              <w:szCs w:val="22"/>
                            </w:rPr>
                            <w:t>1</w:t>
                          </w:r>
                        </w:sdtContent>
                      </w:sdt>
                      <w:r>
                        <w:rPr>
                          <w:sz w:val="22"/>
                          <w:szCs w:val="22"/>
                        </w:rPr>
                        <w:t>. Finansų rinkos priežiūra finansuojama iš finansų rinkos dalyvių įmokų ir kitomis Lietuvos banko lėšomis. Finansų sektoriaus subjektų pertvarkymo institucijos veikla finansuojama iš finansų rinkos dalyvių įmokų.</w:t>
                      </w:r>
                    </w:p>
                  </w:sdtContent>
                </w:sdt>
                <w:sdt>
                  <w:sdtPr>
                    <w:alias w:val="21-1 str. 2 d."/>
                    <w:tag w:val="part_df726817c3134cba8d4e122cc5ae9533"/>
                    <w:lock w:val="sdtLocked"/>
                    <w:richText/>
                  </w:sdtPr>
                  <w:sdtContent>
                    <w:p>
                      <w:pPr>
                        <w:ind w:firstLine="720"/>
                        <w:jc w:val="both"/>
                        <w:rPr>
                          <w:sz w:val="22"/>
                          <w:szCs w:val="22"/>
                        </w:rPr>
                      </w:pPr>
                      <w:sdt>
                        <w:sdtPr>
                          <w:alias w:val="Numeris"/>
                          <w:tag w:val="nr_df726817c3134cba8d4e122cc5ae9533"/>
                          <w:lock w:val="sdtLocked"/>
                          <w:richText/>
                        </w:sdtPr>
                        <w:sdtContent>
                          <w:r>
                            <w:rPr>
                              <w:sz w:val="22"/>
                              <w:szCs w:val="22"/>
                            </w:rPr>
                            <w:t>2</w:t>
                          </w:r>
                        </w:sdtContent>
                      </w:sdt>
                      <w:r>
                        <w:rPr>
                          <w:sz w:val="22"/>
                          <w:szCs w:val="22"/>
                        </w:rPr>
                        <w:t>. Finansų rinkos dalyviai, privalantys mokėti įmokas finansų rinkos priežiūros išlaidoms padengti, jų mokamų įmokų bazė ir maksimalūs įmokų dydžiai nustatyti šio įstatymo 1 priede. Finansų rinkos dalyviai, privalantys mokėti įmokas finansų sektoriaus subjektų pertvarkymo institucijos išlaidoms padengti, jų mokamų įmokų bazė ir maksimalūs įmokų dydžiai nustatyti šio įstatymo 2 priede. Kiekvienų metų įmokų dydžius nustato Lietuvos bankas. Įmokų už finansų rinkos priežiūrą dydžius Lietuvos bankas nustato pasikonsultavęs su prižiūrimais finansų rinkos dalyviais.</w:t>
                      </w:r>
                      <w:r>
                        <w:rPr>
                          <w:b/>
                          <w:bCs/>
                          <w:sz w:val="22"/>
                          <w:szCs w:val="22"/>
                        </w:rPr>
                        <w:t xml:space="preserve"> </w:t>
                      </w:r>
                      <w:r>
                        <w:rPr>
                          <w:sz w:val="22"/>
                          <w:szCs w:val="22"/>
                        </w:rPr>
                        <w:t xml:space="preserve">Nustatant įmokų dydį, atsižvelgiama į Lietuvos banko atliekamas funkcijas ir patiriamas išlaidas, susijusias su atitinkamais finansų rinkos dalyviais, taip pat į šių finansų rinkos dalyvių veiklos mastą, formą, o prižiūrimų finansų rinkos dalyvių atveju – ir į jų prisiimamą riziką. Finansų rinkos dalyviai, vykdantys daugiau negu vieno šio įstatymo 1 arba 2 priede nurodyto finansų rinkos dalyvio veiklą, įmokas finansų rinkos priežiūros išlaidoms padengti arba pertvarkymo institucijos išlaidoms padengti privalo mokėti už kiekvieną vykdomą veiklą, </w:t>
                      </w:r>
                      <w:r>
                        <w:rPr>
                          <w:bCs/>
                          <w:sz w:val="22"/>
                          <w:szCs w:val="22"/>
                        </w:rPr>
                        <w:t>išskyrus atvejus, kai priežiūros institucijos išduodama licencija ar veiklos leidimas finansų rinkos dalyviui suteikia teisę vykdyti daugiau negu vieno šio įstatymo 1 </w:t>
                      </w:r>
                      <w:r>
                        <w:rPr>
                          <w:sz w:val="22"/>
                          <w:szCs w:val="22"/>
                        </w:rPr>
                        <w:t xml:space="preserve">arba 2 </w:t>
                      </w:r>
                      <w:r>
                        <w:rPr>
                          <w:bCs/>
                          <w:sz w:val="22"/>
                          <w:szCs w:val="22"/>
                        </w:rPr>
                        <w:t xml:space="preserve">priede nurodyto finansų rinkos dalyvio veiklą arba finansų rinkos dalyvio vykdoma šio įstatymo 1 </w:t>
                      </w:r>
                      <w:r>
                        <w:rPr>
                          <w:sz w:val="22"/>
                          <w:szCs w:val="22"/>
                        </w:rPr>
                        <w:t xml:space="preserve">arba 2 </w:t>
                      </w:r>
                      <w:r>
                        <w:rPr>
                          <w:bCs/>
                          <w:sz w:val="22"/>
                          <w:szCs w:val="22"/>
                        </w:rPr>
                        <w:t>priede nurodyto finansų rinkos dalyvio veikla jau atsispindi jo mokamų įmokų bazėje</w:t>
                      </w:r>
                      <w:r>
                        <w:rPr>
                          <w:sz w:val="22"/>
                          <w:szCs w:val="22"/>
                        </w:rPr>
                        <w:t>. Išsamią prižiūrimų finansų rinkos dalyvių įmokų apskaičiavimo metodiką ir mokėjimo tvarką bei įmokų pertvarkymo institucijos veiklai finansuoti mokėjimo tvarką nustato Lietuvos banko teisės aktai.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21-1 str. 3 d."/>
                    <w:tag w:val="part_cef62b36a2e54fd89bbf10c7940be4a2"/>
                    <w:lock w:val="sdtLocked"/>
                    <w:richText/>
                  </w:sdtPr>
                  <w:sdtContent>
                    <w:p>
                      <w:pPr>
                        <w:ind w:firstLine="720"/>
                        <w:jc w:val="both"/>
                        <w:rPr>
                          <w:sz w:val="22"/>
                          <w:szCs w:val="22"/>
                        </w:rPr>
                      </w:pPr>
                      <w:sdt>
                        <w:sdtPr>
                          <w:alias w:val="Numeris"/>
                          <w:tag w:val="nr_cef62b36a2e54fd89bbf10c7940be4a2"/>
                          <w:lock w:val="sdtLocked"/>
                          <w:richText/>
                        </w:sdtPr>
                        <w:sdtContent>
                          <w:r>
                            <w:rPr>
                              <w:sz w:val="22"/>
                              <w:szCs w:val="22"/>
                            </w:rPr>
                            <w:t>3</w:t>
                          </w:r>
                        </w:sdtContent>
                      </w:sdt>
                      <w:r>
                        <w:rPr>
                          <w:sz w:val="22"/>
                          <w:szCs w:val="22"/>
                        </w:rPr>
                        <w:t>. Jeigu tam tikrais metais finansų rinkos dalyvių sumokėtų įmokų suma viršija Lietuvos banko tais metais patirtas išlaidas, susijusias su finansų rinkos priežiūra arba finansų sektoriaus subjektų pertvarkymo institucijos funkcijomis, Lietuvos bankas ta suma sumažina kitų metų planuojamas įmokas, o perviršį panaudoja atitinkamai kitų metų finansų rinkos priežiūrai arba finansų sektoriaus subjektų pertvarkymo institucijos veiklai finansuoti.</w:t>
                      </w:r>
                    </w:p>
                  </w:sdtContent>
                </w:sdt>
                <w:sdt>
                  <w:sdtPr>
                    <w:alias w:val="21-1 str. 4 d."/>
                    <w:tag w:val="part_e80b9fccc73a41f8b509032d1a1e463e"/>
                    <w:lock w:val="sdtLocked"/>
                    <w:richText/>
                  </w:sdtPr>
                  <w:sdtContent>
                    <w:p>
                      <w:pPr>
                        <w:ind w:firstLine="720"/>
                        <w:jc w:val="both"/>
                        <w:rPr>
                          <w:sz w:val="22"/>
                          <w:szCs w:val="22"/>
                        </w:rPr>
                      </w:pPr>
                      <w:sdt>
                        <w:sdtPr>
                          <w:alias w:val="Numeris"/>
                          <w:tag w:val="nr_e80b9fccc73a41f8b509032d1a1e463e"/>
                          <w:lock w:val="sdtLocked"/>
                          <w:richText/>
                        </w:sdtPr>
                        <w:sdtContent>
                          <w:r>
                            <w:rPr>
                              <w:sz w:val="22"/>
                              <w:szCs w:val="22"/>
                            </w:rPr>
                            <w:t>4</w:t>
                          </w:r>
                        </w:sdtContent>
                      </w:sdt>
                      <w:r>
                        <w:rPr>
                          <w:sz w:val="22"/>
                          <w:szCs w:val="22"/>
                        </w:rPr>
                        <w:t xml:space="preserve">. Jeigu tam tikrais metais finansų rinkos dalyvių sumokėtų įmokų suma yra nepakankama Lietuvos banko išlaidoms, susijusioms su finansų sektoriaus subjektų pertvarkymo institucijos funkcijomis, padengti, Lietuvos bankas gali laikinai padengti trūkumą kitomis Lietuvos banko lėšomis, tačiau atitinkama suma turi padidinti vėlesnių metų planuojamas įmokas finansų sektoriaus subjektų pertvarkymo institucijos veiklai finansuoti (neviršydamas šio įstatymo 2 priede nustatytų maksimalių metinių įmokų dydžių), kad būtų kompensuotos panaudotos kitos Lietuvos banko lėšos. </w:t>
                      </w:r>
                    </w:p>
                  </w:sdtContent>
                </w:sdt>
                <w:sdt>
                  <w:sdtPr>
                    <w:alias w:val="21-1 str. 5 d."/>
                    <w:tag w:val="part_0bb8ae79ecdc4709ae1157c06698e376"/>
                    <w:lock w:val="sdtLocked"/>
                    <w:richText/>
                  </w:sdtPr>
                  <w:sdtContent>
                    <w:p>
                      <w:pPr>
                        <w:ind w:firstLine="720"/>
                        <w:jc w:val="both"/>
                        <w:rPr>
                          <w:i/>
                          <w:sz w:val="20"/>
                        </w:rPr>
                      </w:pPr>
                      <w:sdt>
                        <w:sdtPr>
                          <w:alias w:val="Numeris"/>
                          <w:tag w:val="nr_0bb8ae79ecdc4709ae1157c06698e376"/>
                          <w:lock w:val="sdtLocked"/>
                          <w:richText/>
                        </w:sdtPr>
                        <w:sdtContent>
                          <w:r>
                            <w:rPr>
                              <w:sz w:val="22"/>
                              <w:szCs w:val="22"/>
                            </w:rPr>
                            <w:t>5</w:t>
                          </w:r>
                        </w:sdtContent>
                      </w:sdt>
                      <w:r>
                        <w:rPr>
                          <w:sz w:val="22"/>
                          <w:szCs w:val="22"/>
                        </w:rPr>
                        <w:t>. Šio įstatymo 1 ir 2 prieduose nurodyti finansų rinkos dalyviai įmokas už einamuosius metus privalo pervesti į Lietuvos banko nurodytas sąskaitas ne vėliau kaip iki tų metų gegužės 31 dienos. Jeigu finansų rinkos dalyviui priskaičiuotų įmokų už finansų rinkos priežiūrą dydis sudaro mažiau negu 50 eurų, jis nuo įmokos atleidžiamas. Už praleistą įmokų sumokėjimo terminą finansų rinkos dalyviai privalo mokėti delspinigius: 0,05 procento nuo nesumokėtos sumos už kiekvieną dieną. Delspinigių sumokėjimas neatleidžia nuo pareigos sumokėti visą uždelstą sumą.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21-1 str. 6 d."/>
                    <w:tag w:val="part_9cc928042afd4c2c8325ce2b7f244241"/>
                    <w:lock w:val="sdtLocked"/>
                    <w:richText/>
                  </w:sdtPr>
                  <w:sdtContent>
                    <w:p>
                      <w:pPr>
                        <w:ind w:firstLine="720"/>
                        <w:jc w:val="both"/>
                        <w:rPr>
                          <w:sz w:val="22"/>
                        </w:rPr>
                      </w:pPr>
                      <w:sdt>
                        <w:sdtPr>
                          <w:alias w:val="Numeris"/>
                          <w:tag w:val="nr_9cc928042afd4c2c8325ce2b7f244241"/>
                          <w:lock w:val="sdtLocked"/>
                          <w:richText/>
                        </w:sdtPr>
                        <w:sdtContent>
                          <w:r>
                            <w:rPr>
                              <w:sz w:val="22"/>
                              <w:szCs w:val="22"/>
                            </w:rPr>
                            <w:t>6</w:t>
                          </w:r>
                        </w:sdtContent>
                      </w:sdt>
                      <w:r>
                        <w:rPr>
                          <w:sz w:val="22"/>
                          <w:szCs w:val="22"/>
                        </w:rPr>
                        <w:t>. Nesumokėtos įmokos ir delspinigiai Lietuvos banko sprendimu išieškomi ne ginčo tvarka (be asmens nurodymo nurašyti lėšas) iš finansų rinkos dalyvio piniginių lėšų, esančių jo sąskaitose Lietuvos banke, kredito ar mokėjimo įstaigose. Nesumokėtos įmokos ir delspinigiai Lietuvos banko sprendimu gali būti išieškomi ir iš finansų rinkos dalyvio kito turto. Tokiu atveju sprendimą vykdo antstoliai Lietuvos Respublikos civilinio proceso kodekso nustatyta tvarka.</w:t>
                      </w:r>
                    </w:p>
                  </w:sdtContent>
                </w:sdt>
                <w:sdt>
                  <w:sdtPr>
                    <w:alias w:val="7 d."/>
                    <w:tag w:val="part_fd67b8837c494c89af8e7d1cef9bcbbb"/>
                    <w:lock w:val="sdtLocked"/>
                    <w:richText/>
                  </w:sdtPr>
                  <w:sdtContent>
                    <w:p>
                      <w:pPr>
                        <w:tabs>
                          <w:tab w:val="left" w:pos="993"/>
                        </w:tabs>
                        <w:ind w:firstLine="720"/>
                        <w:jc w:val="both"/>
                      </w:pPr>
                      <w:sdt>
                        <w:sdtPr>
                          <w:alias w:val="Numeris"/>
                          <w:tag w:val="nr_fd67b8837c494c89af8e7d1cef9bcbbb"/>
                          <w:lock w:val="sdtLocked"/>
                          <w:richText/>
                        </w:sdtPr>
                        <w:sdtContent>
                          <w:r>
                            <w:rPr>
                              <w:bCs/>
                              <w:sz w:val="22"/>
                              <w:szCs w:val="22"/>
                            </w:rPr>
                            <w:t>7</w:t>
                          </w:r>
                        </w:sdtContent>
                      </w:sdt>
                      <w:r>
                        <w:rPr>
                          <w:bCs/>
                          <w:sz w:val="22"/>
                          <w:szCs w:val="22"/>
                        </w:rPr>
                        <w:t>. Pagrindinių sandorio šalių pertvarkymo institucijos su vidaus administravimu susijusi veikla finansuojama Lietuvos banko lėšomis.</w:t>
                      </w:r>
                      <w:r>
                        <w:t xml:space="preserve"> </w:t>
                      </w:r>
                    </w:p>
                    <w:p>
                      <w:pPr>
                        <w:tabs>
                          <w:tab w:val="left" w:pos="993"/>
                        </w:tabs>
                        <w:jc w:val="both"/>
                        <w:rPr>
                          <w:b/>
                          <w:i/>
                          <w:sz w:val="20"/>
                        </w:rPr>
                      </w:pPr>
                      <w:r>
                        <w:rPr>
                          <w:b/>
                          <w:i/>
                          <w:sz w:val="20"/>
                        </w:rPr>
                        <w:t>7 dalies redakcija, įsigaliojanti įsigalioja kitą darbo dieną po to, kai Lietuvos bankas apie pirmąjį Lietuvos banko pagrindinei sandorio šaliai išduotą veiklos leidimą praneša Teisės aktų registro tvarkytojui:</w:t>
                      </w:r>
                    </w:p>
                    <w:p>
                      <w:pPr>
                        <w:tabs>
                          <w:tab w:val="left" w:pos="993"/>
                        </w:tabs>
                        <w:ind w:firstLine="720"/>
                        <w:jc w:val="both"/>
                        <w:rPr>
                          <w:sz w:val="22"/>
                        </w:rPr>
                      </w:pPr>
                      <w:r>
                        <w:t xml:space="preserve">7. Šio </w:t>
                      </w:r>
                      <w:r>
                        <w:rPr>
                          <w:sz w:val="22"/>
                          <w:szCs w:val="22"/>
                        </w:rPr>
                        <w:t xml:space="preserve">straipsnio nuostatos, reglamentuojančios finansų sektoriaus subjektų pertvarkymo institucijos veiklos finansavimą, </w:t>
                      </w:r>
                      <w:r>
                        <w:rPr>
                          <w:i/>
                          <w:iCs/>
                          <w:sz w:val="22"/>
                          <w:szCs w:val="22"/>
                        </w:rPr>
                        <w:t>mutatis mutandis</w:t>
                      </w:r>
                      <w:r>
                        <w:rPr>
                          <w:sz w:val="22"/>
                          <w:szCs w:val="22"/>
                        </w:rPr>
                        <w:t xml:space="preserve"> taikomos pagrindinių sandorio šalių pertvarkymo institucijai. Finansų rinkos dalyviai, privalantys mokėti įmokas pagrindinių sandorio šalių pertvarkymo institucijos išlaidoms padengti, ir maksimalūs šių įmokų dydžiai nustatyti šio įstatymo 2</w:t>
                      </w:r>
                      <w:r>
                        <w:rPr>
                          <w:sz w:val="22"/>
                          <w:szCs w:val="22"/>
                          <w:vertAlign w:val="superscript"/>
                        </w:rPr>
                        <w:t>1</w:t>
                      </w:r>
                      <w:r>
                        <w:rPr>
                          <w:sz w:val="22"/>
                          <w:szCs w:val="22"/>
                        </w:rPr>
                        <w:t xml:space="preserve"> priede.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abea05ea711edbc04912defe897d1">
                        <w:r w:rsidRPr="00532B9F">
                          <w:rPr>
                            <w:rFonts w:ascii="Times New Roman" w:eastAsia="MS Mincho" w:hAnsi="Times New Roman"/>
                            <w:sz w:val="20"/>
                            <w:i/>
                            <w:iCs/>
                            <w:color w:val="0000FF" w:themeColor="hyperlink"/>
                            <w:u w:val="single"/>
                          </w:rPr>
                          <w:t>XIV-1452</w:t>
                        </w:r>
                      </w:fldSimple>
                      <w:r>
                        <w:rPr>
                          <w:rFonts w:ascii="Times New Roman" w:eastAsia="MS Mincho" w:hAnsi="Times New Roman"/>
                          <w:sz w:val="20"/>
                          <w:i/>
                          <w:iCs/>
                        </w:rPr>
                        <w:t>,
2022-10-27,
paskelbta TAR 2022-11-07, i. k. 2022-22563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cdcd5098f111e58fd1fc0b9bba68a7">
                    <w:r w:rsidRPr="00532B9F">
                      <w:rPr>
                        <w:rFonts w:ascii="Times New Roman" w:eastAsia="MS Mincho" w:hAnsi="Times New Roman"/>
                        <w:sz w:val="20"/>
                        <w:i/>
                        <w:iCs/>
                        <w:color w:val="0000FF" w:themeColor="hyperlink"/>
                        <w:u w:val="single"/>
                      </w:rPr>
                      <w:t>XII-2058</w:t>
                    </w:r>
                  </w:fldSimple>
                  <w:r>
                    <w:rPr>
                      <w:rFonts w:ascii="Times New Roman" w:eastAsia="MS Mincho" w:hAnsi="Times New Roman"/>
                      <w:sz w:val="20"/>
                      <w:i/>
                      <w:iCs/>
                    </w:rPr>
                    <w:t>,
2015-11-24,
paskelbta TAR 2015-12-02, i. k. 2015-19169        </w:t>
                  </w:r>
                </w:p>
                <w:p/>
              </w:sdtContent>
            </w:sdt>
            <w:sdt>
              <w:sdtPr>
                <w:alias w:val="22 str."/>
                <w:tag w:val="part_5aad02f920e341eba73f9f345267c962"/>
                <w:lock w:val="sdtLocked"/>
                <w:richText/>
              </w:sdtPr>
              <w:sdtContent>
                <w:p>
                  <w:pPr>
                    <w:ind w:firstLine="720"/>
                    <w:jc w:val="both"/>
                    <w:rPr>
                      <w:b/>
                      <w:sz w:val="22"/>
                    </w:rPr>
                  </w:pPr>
                  <w:sdt>
                    <w:sdtPr>
                      <w:alias w:val="Numeris"/>
                      <w:tag w:val="nr_5aad02f920e341eba73f9f345267c962"/>
                      <w:lock w:val="sdtLocked"/>
                      <w:richText/>
                    </w:sdtPr>
                    <w:sdtContent>
                      <w:r>
                        <w:rPr>
                          <w:b/>
                          <w:sz w:val="22"/>
                        </w:rPr>
                        <w:t>22</w:t>
                      </w:r>
                    </w:sdtContent>
                  </w:sdt>
                  <w:r>
                    <w:rPr>
                      <w:b/>
                      <w:sz w:val="22"/>
                    </w:rPr>
                    <w:t xml:space="preserve"> straipsnis. </w:t>
                  </w:r>
                  <w:sdt>
                    <w:sdtPr>
                      <w:alias w:val="Pavadinimas"/>
                      <w:tag w:val="title_5aad02f920e341eba73f9f345267c962"/>
                      <w:lock w:val="sdtLocked"/>
                      <w:richText/>
                    </w:sdtPr>
                    <w:sdtContent>
                      <w:r>
                        <w:rPr>
                          <w:b/>
                          <w:sz w:val="22"/>
                        </w:rPr>
                        <w:t>Lietuvos banko pelnas (nuostolis)</w:t>
                      </w:r>
                    </w:sdtContent>
                  </w:sdt>
                </w:p>
                <w:sdt>
                  <w:sdtPr>
                    <w:alias w:val="22 str. 1 d."/>
                    <w:tag w:val="part_38b536a2a210458fa49fef83ab33ae11"/>
                    <w:lock w:val="sdtLocked"/>
                    <w:richText/>
                  </w:sdtPr>
                  <w:sdtContent>
                    <w:p>
                      <w:pPr>
                        <w:ind w:firstLine="720"/>
                        <w:jc w:val="both"/>
                        <w:rPr>
                          <w:sz w:val="22"/>
                        </w:rPr>
                      </w:pPr>
                      <w:r>
                        <w:rPr>
                          <w:sz w:val="22"/>
                        </w:rPr>
                        <w:t>Lietuvos banko finansinių metų pelnas (nuostolis) skaičiuojamas iš pajamų atimant išlaidas.</w:t>
                      </w:r>
                    </w:p>
                    <w:p>
                      <w:pPr>
                        <w:ind w:firstLine="720"/>
                        <w:jc w:val="both"/>
                        <w:rPr>
                          <w:sz w:val="22"/>
                        </w:rPr>
                      </w:pPr>
                    </w:p>
                  </w:sdtContent>
                </w:sdt>
              </w:sdtContent>
            </w:sdt>
            <w:sdt>
              <w:sdtPr>
                <w:alias w:val="23 str."/>
                <w:tag w:val="part_a3970cfee5ce4c98867544a0762e423c"/>
                <w:lock w:val="sdtLocked"/>
                <w:richText/>
              </w:sdtPr>
              <w:sdtContent>
                <w:p>
                  <w:pPr>
                    <w:ind w:firstLine="720"/>
                    <w:jc w:val="both"/>
                    <w:rPr>
                      <w:sz w:val="22"/>
                      <w:szCs w:val="22"/>
                    </w:rPr>
                  </w:pPr>
                  <w:sdt>
                    <w:sdtPr>
                      <w:alias w:val="Numeris"/>
                      <w:tag w:val="nr_a3970cfee5ce4c98867544a0762e423c"/>
                      <w:lock w:val="sdtLocked"/>
                      <w:richText/>
                    </w:sdtPr>
                    <w:sdtContent>
                      <w:r>
                        <w:rPr>
                          <w:b/>
                          <w:bCs/>
                          <w:sz w:val="22"/>
                          <w:szCs w:val="22"/>
                        </w:rPr>
                        <w:t>23</w:t>
                      </w:r>
                    </w:sdtContent>
                  </w:sdt>
                  <w:r>
                    <w:rPr>
                      <w:b/>
                      <w:bCs/>
                      <w:sz w:val="22"/>
                      <w:szCs w:val="22"/>
                    </w:rPr>
                    <w:t xml:space="preserve"> straipsnis. </w:t>
                  </w:r>
                  <w:sdt>
                    <w:sdtPr>
                      <w:alias w:val="Pavadinimas"/>
                      <w:tag w:val="title_a3970cfee5ce4c98867544a0762e423c"/>
                      <w:lock w:val="sdtLocked"/>
                      <w:richText/>
                    </w:sdtPr>
                    <w:sdtContent>
                      <w:r>
                        <w:rPr>
                          <w:b/>
                          <w:bCs/>
                          <w:sz w:val="22"/>
                          <w:szCs w:val="22"/>
                        </w:rPr>
                        <w:t>Lietuvos banko nuostolio padengimas ir pelno paskirstymas</w:t>
                      </w:r>
                    </w:sdtContent>
                  </w:sdt>
                </w:p>
                <w:sdt>
                  <w:sdtPr>
                    <w:alias w:val="23 str. 1 d."/>
                    <w:tag w:val="part_5291d0375cf24f988176d9989aad80ab"/>
                    <w:lock w:val="sdtLocked"/>
                    <w:richText/>
                  </w:sdtPr>
                  <w:sdtContent>
                    <w:p>
                      <w:pPr>
                        <w:ind w:firstLine="720"/>
                        <w:jc w:val="both"/>
                        <w:rPr>
                          <w:sz w:val="22"/>
                          <w:szCs w:val="22"/>
                        </w:rPr>
                      </w:pPr>
                      <w:sdt>
                        <w:sdtPr>
                          <w:alias w:val="Numeris"/>
                          <w:tag w:val="nr_5291d0375cf24f988176d9989aad80ab"/>
                          <w:lock w:val="sdtLocked"/>
                          <w:richText/>
                        </w:sdtPr>
                        <w:sdtContent>
                          <w:r>
                            <w:rPr>
                              <w:sz w:val="22"/>
                              <w:szCs w:val="22"/>
                            </w:rPr>
                            <w:t>1</w:t>
                          </w:r>
                        </w:sdtContent>
                      </w:sdt>
                      <w:r>
                        <w:rPr>
                          <w:sz w:val="22"/>
                          <w:szCs w:val="22"/>
                        </w:rPr>
                        <w:t xml:space="preserve">. Šio įstatymo nustatyta tvarka patvirtinus paskutinių pasibaigusių finansinių metų finansinių ataskaitų rinkinį, tų </w:t>
                      </w:r>
                      <w:r>
                        <w:rPr>
                          <w:sz w:val="22"/>
                          <w:szCs w:val="22"/>
                          <w:shd w:val="clear" w:color="auto" w:fill="FFFFFF"/>
                        </w:rPr>
                        <w:t>metų pelnas (nuostolis)</w:t>
                      </w:r>
                      <w:r>
                        <w:rPr>
                          <w:sz w:val="22"/>
                          <w:szCs w:val="22"/>
                        </w:rPr>
                        <w:t xml:space="preserve"> ir ankstesnių finansinių metų </w:t>
                      </w:r>
                      <w:r>
                        <w:rPr>
                          <w:sz w:val="22"/>
                          <w:szCs w:val="22"/>
                          <w:shd w:val="clear" w:color="auto" w:fill="FFFFFF"/>
                        </w:rPr>
                        <w:t>nepaskirstytasis pelnas</w:t>
                      </w:r>
                      <w:r>
                        <w:rPr>
                          <w:sz w:val="22"/>
                          <w:szCs w:val="22"/>
                        </w:rPr>
                        <w:t xml:space="preserve"> priskiriami </w:t>
                      </w:r>
                      <w:r>
                        <w:rPr>
                          <w:sz w:val="22"/>
                          <w:szCs w:val="22"/>
                          <w:shd w:val="clear" w:color="auto" w:fill="FFFFFF"/>
                        </w:rPr>
                        <w:t>paskirstytinajam pelnui (nuostoliui)</w:t>
                      </w:r>
                      <w:r>
                        <w:rPr>
                          <w:sz w:val="22"/>
                          <w:szCs w:val="22"/>
                        </w:rPr>
                        <w:t xml:space="preserve"> ir po to šis paskirstytinasis pelnas skirstomas ar nuostolis dengiamas šiame straipsnyje nustatyta tvarka. </w:t>
                      </w:r>
                    </w:p>
                  </w:sdtContent>
                </w:sdt>
                <w:sdt>
                  <w:sdtPr>
                    <w:alias w:val="23 str. 2 d."/>
                    <w:tag w:val="part_bed6895a8de54271be13d852fa5869d6"/>
                    <w:lock w:val="sdtLocked"/>
                    <w:richText/>
                  </w:sdtPr>
                  <w:sdtContent>
                    <w:p>
                      <w:pPr>
                        <w:ind w:firstLine="720"/>
                        <w:jc w:val="both"/>
                        <w:rPr>
                          <w:sz w:val="22"/>
                          <w:szCs w:val="22"/>
                        </w:rPr>
                      </w:pPr>
                      <w:sdt>
                        <w:sdtPr>
                          <w:alias w:val="Numeris"/>
                          <w:tag w:val="nr_bed6895a8de54271be13d852fa5869d6"/>
                          <w:lock w:val="sdtLocked"/>
                          <w:richText/>
                        </w:sdtPr>
                        <w:sdtContent>
                          <w:r>
                            <w:rPr>
                              <w:sz w:val="22"/>
                              <w:szCs w:val="22"/>
                            </w:rPr>
                            <w:t>2</w:t>
                          </w:r>
                        </w:sdtContent>
                      </w:sdt>
                      <w:r>
                        <w:rPr>
                          <w:sz w:val="22"/>
                          <w:szCs w:val="22"/>
                        </w:rPr>
                        <w:t xml:space="preserve">. </w:t>
                      </w:r>
                      <w:r>
                        <w:rPr>
                          <w:sz w:val="22"/>
                          <w:szCs w:val="22"/>
                          <w:shd w:val="clear" w:color="auto" w:fill="FFFFFF"/>
                        </w:rPr>
                        <w:t>Paskirstytinasis nuostolis</w:t>
                      </w:r>
                      <w:r>
                        <w:rPr>
                          <w:sz w:val="22"/>
                          <w:szCs w:val="22"/>
                        </w:rPr>
                        <w:t xml:space="preserve"> dengiamas turimu Lietuvos banko atsargos kapitalu. Kai atsargos kapitalo nepakanka šiam nuostoliui dengti, likęs nepadengtas nuostolis dengiamas paskesnių finansinių metų paskirstytinuoju pelnu. </w:t>
                      </w:r>
                    </w:p>
                  </w:sdtContent>
                </w:sdt>
                <w:sdt>
                  <w:sdtPr>
                    <w:alias w:val="23 str. 3 d."/>
                    <w:tag w:val="part_9c3e23690d1e41228c4b0493366c801f"/>
                    <w:lock w:val="sdtLocked"/>
                    <w:richText/>
                  </w:sdtPr>
                  <w:sdtContent>
                    <w:p>
                      <w:pPr>
                        <w:ind w:firstLine="720"/>
                        <w:jc w:val="both"/>
                        <w:rPr>
                          <w:sz w:val="22"/>
                          <w:szCs w:val="22"/>
                        </w:rPr>
                      </w:pPr>
                      <w:sdt>
                        <w:sdtPr>
                          <w:alias w:val="Numeris"/>
                          <w:tag w:val="nr_9c3e23690d1e41228c4b0493366c801f"/>
                          <w:lock w:val="sdtLocked"/>
                          <w:richText/>
                        </w:sdtPr>
                        <w:sdtContent>
                          <w:r>
                            <w:rPr>
                              <w:sz w:val="22"/>
                              <w:szCs w:val="22"/>
                            </w:rPr>
                            <w:t>3</w:t>
                          </w:r>
                        </w:sdtContent>
                      </w:sdt>
                      <w:r>
                        <w:rPr>
                          <w:sz w:val="22"/>
                          <w:szCs w:val="22"/>
                        </w:rPr>
                        <w:t xml:space="preserve">. </w:t>
                      </w:r>
                      <w:r>
                        <w:rPr>
                          <w:sz w:val="22"/>
                          <w:szCs w:val="22"/>
                          <w:shd w:val="clear" w:color="auto" w:fill="FFFFFF"/>
                        </w:rPr>
                        <w:t>Paskirstytinasis pelnas</w:t>
                      </w:r>
                      <w:r>
                        <w:rPr>
                          <w:sz w:val="22"/>
                          <w:szCs w:val="22"/>
                        </w:rPr>
                        <w:t xml:space="preserve"> skirstomas šia eilės tvarka:</w:t>
                      </w:r>
                    </w:p>
                    <w:sdt>
                      <w:sdtPr>
                        <w:alias w:val="23 str. 3 d. 1 p."/>
                        <w:tag w:val="part_0a0b474f57384dc5b660ff03457f095b"/>
                        <w:lock w:val="sdtLocked"/>
                        <w:richText/>
                      </w:sdtPr>
                      <w:sdtContent>
                        <w:p>
                          <w:pPr>
                            <w:ind w:firstLine="720"/>
                            <w:jc w:val="both"/>
                            <w:rPr>
                              <w:sz w:val="22"/>
                              <w:szCs w:val="22"/>
                            </w:rPr>
                          </w:pPr>
                          <w:sdt>
                            <w:sdtPr>
                              <w:alias w:val="Numeris"/>
                              <w:tag w:val="nr_0a0b474f57384dc5b660ff03457f095b"/>
                              <w:lock w:val="sdtLocked"/>
                              <w:richText/>
                            </w:sdtPr>
                            <w:sdtContent>
                              <w:r>
                                <w:rPr>
                                  <w:sz w:val="22"/>
                                  <w:szCs w:val="22"/>
                                </w:rPr>
                                <w:t>1</w:t>
                              </w:r>
                            </w:sdtContent>
                          </w:sdt>
                          <w:r>
                            <w:rPr>
                              <w:sz w:val="22"/>
                              <w:szCs w:val="22"/>
                            </w:rPr>
                            <w:t xml:space="preserve">) ankstesnių finansinių metų nepadengtiems nuostoliams dengti; </w:t>
                          </w:r>
                        </w:p>
                      </w:sdtContent>
                    </w:sdt>
                    <w:sdt>
                      <w:sdtPr>
                        <w:alias w:val="23 str. 3 d. 2 p."/>
                        <w:tag w:val="part_df94c8fcd0a1427ab4dfb30fd81b2574"/>
                        <w:lock w:val="sdtLocked"/>
                        <w:richText/>
                      </w:sdtPr>
                      <w:sdtContent>
                        <w:p>
                          <w:pPr>
                            <w:ind w:firstLine="720"/>
                            <w:jc w:val="both"/>
                            <w:rPr>
                              <w:sz w:val="22"/>
                              <w:szCs w:val="22"/>
                              <w:lang w:eastAsia="lt-LT"/>
                            </w:rPr>
                          </w:pPr>
                          <w:sdt>
                            <w:sdtPr>
                              <w:alias w:val="Numeris"/>
                              <w:tag w:val="nr_df94c8fcd0a1427ab4dfb30fd81b2574"/>
                              <w:lock w:val="sdtLocked"/>
                              <w:richText/>
                            </w:sdtPr>
                            <w:sdtContent>
                              <w:r>
                                <w:rPr>
                                  <w:sz w:val="22"/>
                                  <w:szCs w:val="22"/>
                                  <w:lang w:eastAsia="lt-LT"/>
                                </w:rPr>
                                <w:t>2</w:t>
                              </w:r>
                            </w:sdtContent>
                          </w:sdt>
                          <w:r>
                            <w:rPr>
                              <w:sz w:val="22"/>
                              <w:szCs w:val="22"/>
                              <w:lang w:eastAsia="lt-LT"/>
                            </w:rPr>
                            <w:t xml:space="preserve">) po paskirstymo pagal šios dalies 1 punkto nuostatas likusi suma ar jos dalis skiriama </w:t>
                          </w:r>
                          <w:r>
                            <w:rPr>
                              <w:sz w:val="22"/>
                              <w:szCs w:val="22"/>
                            </w:rPr>
                            <w:t>įstatiniam kapitalui iki šio įstatymo 20 straipsnyje nustatyto dydžio;</w:t>
                          </w:r>
                        </w:p>
                      </w:sdtContent>
                    </w:sdt>
                    <w:sdt>
                      <w:sdtPr>
                        <w:alias w:val="23 str. 3 d. 3 p."/>
                        <w:tag w:val="part_4584d8a2458f44baa8ba5f92222123cd"/>
                        <w:lock w:val="sdtLocked"/>
                        <w:richText/>
                      </w:sdtPr>
                      <w:sdtContent>
                        <w:p>
                          <w:pPr>
                            <w:ind w:firstLine="720"/>
                            <w:jc w:val="both"/>
                            <w:rPr>
                              <w:sz w:val="22"/>
                              <w:szCs w:val="22"/>
                            </w:rPr>
                          </w:pPr>
                          <w:sdt>
                            <w:sdtPr>
                              <w:alias w:val="Numeris"/>
                              <w:tag w:val="nr_4584d8a2458f44baa8ba5f92222123cd"/>
                              <w:lock w:val="sdtLocked"/>
                              <w:richText/>
                            </w:sdtPr>
                            <w:sdtContent>
                              <w:r>
                                <w:rPr>
                                  <w:sz w:val="22"/>
                                  <w:szCs w:val="22"/>
                                </w:rPr>
                                <w:t>3</w:t>
                              </w:r>
                            </w:sdtContent>
                          </w:sdt>
                          <w:r>
                            <w:rPr>
                              <w:sz w:val="22"/>
                              <w:szCs w:val="22"/>
                            </w:rPr>
                            <w:t xml:space="preserve">) </w:t>
                          </w:r>
                          <w:r>
                            <w:rPr>
                              <w:sz w:val="22"/>
                              <w:szCs w:val="22"/>
                              <w:lang w:eastAsia="lt-LT"/>
                            </w:rPr>
                            <w:t xml:space="preserve">po paskirstymo pagal šios dalies 2 punkto nuostatas likusi suma ar jos dalis skiriama </w:t>
                          </w:r>
                          <w:r>
                            <w:rPr>
                              <w:sz w:val="22"/>
                              <w:szCs w:val="22"/>
                            </w:rPr>
                            <w:t>atsargos kapitalui sudaryti iki Lietuvos banko valdybos nepriklausomu sprendimu, priimtu atsižvelgiant į rizikas ir galimą jų poveikį, nustatytos sumos, ne mažesnės už penkis Lietuvos banko įstatinio kapitalo dydžius;</w:t>
                          </w:r>
                        </w:p>
                      </w:sdtContent>
                    </w:sdt>
                    <w:sdt>
                      <w:sdtPr>
                        <w:alias w:val="23 str. 3 d. 4 p."/>
                        <w:tag w:val="part_2b350694a32445ec8a1b1126c233b63e"/>
                        <w:lock w:val="sdtLocked"/>
                        <w:richText/>
                      </w:sdtPr>
                      <w:sdtContent>
                        <w:p>
                          <w:pPr>
                            <w:ind w:firstLine="720"/>
                            <w:jc w:val="both"/>
                            <w:rPr>
                              <w:sz w:val="22"/>
                              <w:szCs w:val="22"/>
                            </w:rPr>
                          </w:pPr>
                          <w:sdt>
                            <w:sdtPr>
                              <w:alias w:val="Numeris"/>
                              <w:tag w:val="nr_2b350694a32445ec8a1b1126c233b63e"/>
                              <w:lock w:val="sdtLocked"/>
                              <w:richText/>
                            </w:sdtPr>
                            <w:sdtContent>
                              <w:r>
                                <w:rPr>
                                  <w:sz w:val="22"/>
                                  <w:szCs w:val="22"/>
                                </w:rPr>
                                <w:t>4</w:t>
                              </w:r>
                            </w:sdtContent>
                          </w:sdt>
                          <w:r>
                            <w:rPr>
                              <w:sz w:val="22"/>
                              <w:szCs w:val="22"/>
                            </w:rPr>
                            <w:t xml:space="preserve">) </w:t>
                          </w:r>
                          <w:r>
                            <w:rPr>
                              <w:sz w:val="22"/>
                              <w:szCs w:val="22"/>
                              <w:lang w:eastAsia="lt-LT"/>
                            </w:rPr>
                            <w:t xml:space="preserve">po paskirstymo pagal šios dalies 3 punkto nuostatas likusi suma ar jos dalis skiriama </w:t>
                          </w:r>
                          <w:r>
                            <w:rPr>
                              <w:sz w:val="22"/>
                              <w:szCs w:val="22"/>
                            </w:rPr>
                            <w:t xml:space="preserve">Lietuvos banko pelno įmokai į valstybės biudžetą. Ši įmoka neturi viršyti sumos, kuri lygi 70 procentų apskaičiuoto paskutinių trejų pasibaigusių finansinių metų Lietuvos banko pelno (nuostolio) vidurkio. </w:t>
                          </w:r>
                        </w:p>
                      </w:sdtContent>
                    </w:sdt>
                  </w:sdtContent>
                </w:sdt>
                <w:sdt>
                  <w:sdtPr>
                    <w:alias w:val="23 str. 4 d."/>
                    <w:tag w:val="part_dda21e1ec9bd4425874de004cb989855"/>
                    <w:lock w:val="sdtLocked"/>
                    <w:richText/>
                  </w:sdtPr>
                  <w:sdtContent>
                    <w:p>
                      <w:pPr>
                        <w:ind w:firstLine="720"/>
                        <w:jc w:val="both"/>
                      </w:pPr>
                      <w:sdt>
                        <w:sdtPr>
                          <w:alias w:val="Numeris"/>
                          <w:tag w:val="nr_dda21e1ec9bd4425874de004cb989855"/>
                          <w:lock w:val="sdtLocked"/>
                          <w:richText/>
                        </w:sdtPr>
                        <w:sdtContent>
                          <w:r>
                            <w:rPr>
                              <w:sz w:val="22"/>
                              <w:szCs w:val="22"/>
                            </w:rPr>
                            <w:t>4</w:t>
                          </w:r>
                        </w:sdtContent>
                      </w:sdt>
                      <w:r>
                        <w:rPr>
                          <w:sz w:val="22"/>
                          <w:szCs w:val="22"/>
                        </w:rPr>
                        <w:t xml:space="preserve">. </w:t>
                      </w:r>
                      <w:r>
                        <w:rPr>
                          <w:sz w:val="22"/>
                          <w:szCs w:val="22"/>
                          <w:shd w:val="clear" w:color="auto" w:fill="FFFFFF"/>
                        </w:rPr>
                        <w:t>Paskirstytinojo pelno dalis</w:t>
                      </w:r>
                      <w:r>
                        <w:rPr>
                          <w:sz w:val="22"/>
                          <w:szCs w:val="22"/>
                        </w:rPr>
                        <w:t xml:space="preserve">, likusi po paskirstymo pagal šio straipsnio 3 dalies nuostatas, </w:t>
                      </w:r>
                      <w:r>
                        <w:rPr>
                          <w:iCs/>
                          <w:sz w:val="22"/>
                          <w:szCs w:val="22"/>
                        </w:rPr>
                        <w:t>laikoma</w:t>
                      </w:r>
                      <w:r>
                        <w:rPr>
                          <w:i/>
                          <w:iCs/>
                          <w:sz w:val="22"/>
                          <w:szCs w:val="22"/>
                        </w:rPr>
                        <w:t xml:space="preserve"> </w:t>
                      </w:r>
                      <w:r>
                        <w:rPr>
                          <w:sz w:val="22"/>
                          <w:szCs w:val="22"/>
                          <w:shd w:val="clear" w:color="auto" w:fill="FFFFFF"/>
                        </w:rPr>
                        <w:t>nepaskirstytuoju pelnu</w:t>
                      </w:r>
                      <w:r>
                        <w:rPr>
                          <w:sz w:val="22"/>
                          <w:szCs w:val="22"/>
                        </w:rPr>
                        <w:t>, kuris skirstomas šiame straipsnyje nustatyta tvarka paskesniais finansiniais metais.</w:t>
                      </w:r>
                    </w:p>
                  </w:sdtContent>
                </w:sdt>
                <w:p>
                  <w:pPr>
                    <w:jc w:val="both"/>
                    <w:rPr>
                      <w:i/>
                      <w:sz w:val="20"/>
                    </w:rPr>
                  </w:pPr>
                  <w:r>
                    <w:rPr>
                      <w:i/>
                      <w:sz w:val="20"/>
                    </w:rPr>
                    <w:t>Straipsnio pakeitimai:</w:t>
                  </w:r>
                </w:p>
                <w:p>
                  <w:pPr>
                    <w:rPr>
                      <w:i/>
                      <w:sz w:val="20"/>
                    </w:rPr>
                  </w:pPr>
                  <w:r>
                    <w:rPr>
                      <w:i/>
                      <w:sz w:val="20"/>
                    </w:rPr>
                    <w:t xml:space="preserve">Nr. </w:t>
                  </w:r>
                  <w:hyperlink r:id="rId73" w:history="1">
                    <w:r>
                      <w:rPr>
                        <w:i/>
                        <w:color w:val="0000FF"/>
                        <w:sz w:val="20"/>
                        <w:u w:val="single"/>
                      </w:rPr>
                      <w:t>IX-1352</w:t>
                    </w:r>
                  </w:hyperlink>
                  <w:r>
                    <w:rPr>
                      <w:i/>
                      <w:sz w:val="20"/>
                    </w:rPr>
                    <w:t>, 2003-03-04, Žin., 2003, Nr. 27-1079 (2003-03-19)</w:t>
                  </w:r>
                </w:p>
                <w:p>
                  <w:pPr>
                    <w:jc w:val="both"/>
                    <w:rPr>
                      <w:rFonts w:eastAsia="MS Mincho"/>
                      <w:bCs/>
                      <w:i/>
                      <w:iCs/>
                      <w:sz w:val="20"/>
                    </w:rPr>
                  </w:pPr>
                  <w:r>
                    <w:rPr>
                      <w:rFonts w:eastAsia="MS Mincho"/>
                      <w:bCs/>
                      <w:i/>
                      <w:iCs/>
                      <w:sz w:val="20"/>
                    </w:rPr>
                    <w:t xml:space="preserve">Nr. </w:t>
                  </w:r>
                  <w:hyperlink r:id="rId74" w:history="1">
                    <w:r>
                      <w:rPr>
                        <w:rFonts w:eastAsia="MS Mincho"/>
                        <w:bCs/>
                        <w:i/>
                        <w:iCs/>
                        <w:color w:val="0000FF"/>
                        <w:sz w:val="20"/>
                        <w:u w:val="single"/>
                      </w:rPr>
                      <w:t>IX-1998</w:t>
                    </w:r>
                  </w:hyperlink>
                  <w:r>
                    <w:rPr>
                      <w:rFonts w:eastAsia="MS Mincho"/>
                      <w:bCs/>
                      <w:i/>
                      <w:iCs/>
                      <w:sz w:val="20"/>
                    </w:rPr>
                    <w:t>, 2004-02-05, Žin., 2004, Nr. 28-869 (2004-02-21)</w:t>
                  </w:r>
                </w:p>
                <w:p>
                  <w:pPr>
                    <w:rPr>
                      <w:i/>
                      <w:sz w:val="20"/>
                    </w:rPr>
                  </w:pPr>
                  <w:r>
                    <w:rPr>
                      <w:i/>
                      <w:sz w:val="20"/>
                    </w:rPr>
                    <w:t xml:space="preserve">Nr. </w:t>
                  </w:r>
                  <w:hyperlink r:id="rId75" w:history="1">
                    <w:r>
                      <w:rPr>
                        <w:i/>
                        <w:color w:val="0000FF"/>
                        <w:sz w:val="20"/>
                        <w:u w:val="single"/>
                      </w:rPr>
                      <w:t>XI-510</w:t>
                    </w:r>
                  </w:hyperlink>
                  <w:r>
                    <w:rPr>
                      <w:i/>
                      <w:sz w:val="20"/>
                    </w:rPr>
                    <w:t>, 2009-12-02, Žin., 2009, Nr. 147-6553 (2009-12-12)</w:t>
                  </w:r>
                </w:p>
                <w:p>
                  <w:pPr>
                    <w:jc w:val="both"/>
                    <w:rPr>
                      <w:i/>
                      <w:sz w:val="20"/>
                    </w:rPr>
                  </w:pPr>
                  <w:r>
                    <w:rPr>
                      <w:i/>
                      <w:sz w:val="20"/>
                    </w:rPr>
                    <w:t xml:space="preserve">Nr. </w:t>
                  </w:r>
                  <w:hyperlink r:id="rId76" w:history="1">
                    <w:r>
                      <w:rPr>
                        <w:i/>
                        <w:color w:val="0000FF"/>
                        <w:sz w:val="20"/>
                        <w:u w:val="single"/>
                      </w:rPr>
                      <w:t>XI-1800</w:t>
                    </w:r>
                  </w:hyperlink>
                  <w:r>
                    <w:rPr>
                      <w:i/>
                      <w:sz w:val="20"/>
                    </w:rPr>
                    <w:t>, 2011-12-15, Žin., 2011, Nr. 160-7567 (2011-12-28)</w:t>
                  </w:r>
                </w:p>
                <w:p>
                  <w:pPr>
                    <w:ind w:firstLine="720"/>
                    <w:jc w:val="both"/>
                    <w:rPr>
                      <w:b/>
                      <w:sz w:val="22"/>
                    </w:rPr>
                  </w:pPr>
                </w:p>
              </w:sdtContent>
            </w:sdt>
            <w:sdt>
              <w:sdtPr>
                <w:alias w:val="24 str."/>
                <w:tag w:val="part_8696b6b237094dceb0ab8e5ff641e382"/>
                <w:lock w:val="sdtLocked"/>
                <w:richText/>
              </w:sdtPr>
              <w:sdtContent>
                <w:p>
                  <w:pPr>
                    <w:ind w:firstLine="720"/>
                    <w:rPr>
                      <w:b/>
                      <w:sz w:val="22"/>
                    </w:rPr>
                  </w:pPr>
                  <w:sdt>
                    <w:sdtPr>
                      <w:alias w:val="Numeris"/>
                      <w:tag w:val="nr_8696b6b237094dceb0ab8e5ff641e382"/>
                      <w:lock w:val="sdtLocked"/>
                      <w:richText/>
                    </w:sdtPr>
                    <w:sdtContent>
                      <w:r>
                        <w:rPr>
                          <w:b/>
                          <w:sz w:val="22"/>
                        </w:rPr>
                        <w:t>24</w:t>
                      </w:r>
                    </w:sdtContent>
                  </w:sdt>
                  <w:r>
                    <w:rPr>
                      <w:b/>
                      <w:sz w:val="22"/>
                    </w:rPr>
                    <w:t xml:space="preserve"> straipsnis. </w:t>
                  </w:r>
                  <w:sdt>
                    <w:sdtPr>
                      <w:alias w:val="Pavadinimas"/>
                      <w:tag w:val="title_8696b6b237094dceb0ab8e5ff641e382"/>
                      <w:lock w:val="sdtLocked"/>
                      <w:richText/>
                    </w:sdtPr>
                    <w:sdtContent>
                      <w:r>
                        <w:rPr>
                          <w:b/>
                          <w:sz w:val="22"/>
                        </w:rPr>
                        <w:t>Lietuvos banko ir valstybės biudžeto santykis</w:t>
                      </w:r>
                    </w:sdtContent>
                  </w:sdt>
                </w:p>
                <w:sdt>
                  <w:sdtPr>
                    <w:alias w:val="24 str. 1 d."/>
                    <w:tag w:val="part_237c5a9c5fcc4e1ca8742339b7ceb247"/>
                    <w:lock w:val="sdtLocked"/>
                    <w:richText/>
                  </w:sdtPr>
                  <w:sdtContent>
                    <w:p>
                      <w:pPr>
                        <w:ind w:firstLine="720"/>
                        <w:jc w:val="both"/>
                      </w:pPr>
                      <w:r>
                        <w:rPr>
                          <w:sz w:val="22"/>
                        </w:rPr>
                        <w:t>Lietuvos banko pelno įmoka įmokama į valstybės biudžetą vieną kartą per metus, ne vėliau kaip iki kitų metų gegužės 1 dienos.</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77" w:history="1">
                    <w:r>
                      <w:rPr>
                        <w:rFonts w:eastAsia="MS Mincho"/>
                        <w:bCs/>
                        <w:i/>
                        <w:iCs/>
                        <w:color w:val="0000FF"/>
                        <w:sz w:val="20"/>
                        <w:u w:val="single"/>
                      </w:rPr>
                      <w:t>IX-1998</w:t>
                    </w:r>
                  </w:hyperlink>
                  <w:r>
                    <w:rPr>
                      <w:rFonts w:eastAsia="MS Mincho"/>
                      <w:bCs/>
                      <w:i/>
                      <w:iCs/>
                      <w:sz w:val="20"/>
                    </w:rPr>
                    <w:t>, 2004-02-05, Žin., 2004, Nr. 28-869 (2004-02-21)</w:t>
                    <w:cr/>
                  </w:r>
                </w:p>
              </w:sdtContent>
            </w:sdt>
          </w:sdtContent>
        </w:sdt>
        <w:sdt>
          <w:sdtPr>
            <w:alias w:val="skirsnis"/>
            <w:tag w:val="part_9e6e7bbad44349c988ac1490dce1534b"/>
            <w:lock w:val="sdtLocked"/>
            <w:richText/>
          </w:sdtPr>
          <w:sdtContent>
            <w:p>
              <w:pPr>
                <w:jc w:val="center"/>
                <w:rPr>
                  <w:b/>
                  <w:bCs/>
                  <w:sz w:val="22"/>
                  <w:szCs w:val="24"/>
                </w:rPr>
              </w:pPr>
              <w:sdt>
                <w:sdtPr>
                  <w:alias w:val="Numeris"/>
                  <w:tag w:val="nr_9e6e7bbad44349c988ac1490dce1534b"/>
                  <w:lock w:val="sdtLocked"/>
                  <w:richText/>
                </w:sdtPr>
                <w:sdtContent>
                  <w:r>
                    <w:rPr>
                      <w:b/>
                      <w:bCs/>
                      <w:sz w:val="22"/>
                      <w:szCs w:val="24"/>
                    </w:rPr>
                    <w:t>KETVIRTASIS</w:t>
                  </w:r>
                </w:sdtContent>
              </w:sdt>
              <w:r>
                <w:rPr>
                  <w:b/>
                  <w:bCs/>
                  <w:sz w:val="22"/>
                  <w:szCs w:val="24"/>
                </w:rPr>
                <w:t xml:space="preserve"> SKIRSNIS</w:t>
              </w:r>
            </w:p>
            <w:p>
              <w:pPr>
                <w:jc w:val="center"/>
                <w:rPr>
                  <w:b/>
                  <w:bCs/>
                  <w:strike/>
                  <w:sz w:val="22"/>
                  <w:szCs w:val="24"/>
                </w:rPr>
              </w:pPr>
              <w:sdt>
                <w:sdtPr>
                  <w:alias w:val="Pavadinimas"/>
                  <w:tag w:val="title_9e6e7bbad44349c988ac1490dce1534b"/>
                  <w:lock w:val="sdtLocked"/>
                  <w:richText/>
                </w:sdtPr>
                <w:sdtContent>
                  <w:r>
                    <w:rPr>
                      <w:b/>
                      <w:bCs/>
                      <w:sz w:val="22"/>
                      <w:szCs w:val="24"/>
                    </w:rPr>
                    <w:t>PINIGŲ POLITIKA</w:t>
                  </w:r>
                </w:sdtContent>
              </w:sdt>
            </w:p>
            <w:p>
              <w:pPr>
                <w:ind w:firstLine="720"/>
                <w:jc w:val="both"/>
                <w:rPr>
                  <w:sz w:val="22"/>
                </w:rPr>
              </w:pPr>
            </w:p>
            <w:sdt>
              <w:sdtPr>
                <w:alias w:val="25 str."/>
                <w:tag w:val="part_d0b022a79115468dbe8ca4532363ebc9"/>
                <w:lock w:val="sdtLocked"/>
                <w:richText/>
              </w:sdtPr>
              <w:sdtContent>
                <w:p>
                  <w:pPr>
                    <w:ind w:firstLine="720"/>
                    <w:jc w:val="both"/>
                    <w:rPr>
                      <w:sz w:val="22"/>
                      <w:szCs w:val="22"/>
                    </w:rPr>
                  </w:pPr>
                  <w:sdt>
                    <w:sdtPr>
                      <w:alias w:val="Numeris"/>
                      <w:tag w:val="nr_d0b022a79115468dbe8ca4532363ebc9"/>
                      <w:lock w:val="sdtLocked"/>
                      <w:richText/>
                    </w:sdtPr>
                    <w:sdtContent>
                      <w:r>
                        <w:rPr>
                          <w:b/>
                          <w:bCs/>
                          <w:sz w:val="22"/>
                          <w:szCs w:val="22"/>
                        </w:rPr>
                        <w:t>25</w:t>
                      </w:r>
                    </w:sdtContent>
                  </w:sdt>
                  <w:r>
                    <w:rPr>
                      <w:b/>
                      <w:bCs/>
                      <w:sz w:val="22"/>
                      <w:szCs w:val="22"/>
                    </w:rPr>
                    <w:t xml:space="preserve"> straipsnis. </w:t>
                  </w:r>
                  <w:sdt>
                    <w:sdtPr>
                      <w:alias w:val="Pavadinimas"/>
                      <w:tag w:val="title_d0b022a79115468dbe8ca4532363ebc9"/>
                      <w:lock w:val="sdtLocked"/>
                      <w:richText/>
                    </w:sdtPr>
                    <w:sdtContent>
                      <w:r>
                        <w:rPr>
                          <w:b/>
                          <w:bCs/>
                          <w:sz w:val="22"/>
                          <w:szCs w:val="22"/>
                        </w:rPr>
                        <w:t>Sąskaitų atidarymas ir pinigų politikos priemonės</w:t>
                      </w:r>
                    </w:sdtContent>
                  </w:sdt>
                </w:p>
                <w:sdt>
                  <w:sdtPr>
                    <w:alias w:val="25 str. 1 d."/>
                    <w:tag w:val="part_88619d09d4864dadacbf1f3952b0a281"/>
                    <w:lock w:val="sdtLocked"/>
                    <w:richText/>
                  </w:sdtPr>
                  <w:sdtContent>
                    <w:p>
                      <w:pPr>
                        <w:ind w:firstLine="720"/>
                        <w:jc w:val="both"/>
                        <w:rPr>
                          <w:sz w:val="22"/>
                          <w:szCs w:val="22"/>
                        </w:rPr>
                      </w:pPr>
                      <w:sdt>
                        <w:sdtPr>
                          <w:alias w:val="Numeris"/>
                          <w:tag w:val="nr_88619d09d4864dadacbf1f3952b0a281"/>
                          <w:lock w:val="sdtLocked"/>
                          <w:richText/>
                        </w:sdtPr>
                        <w:sdtContent>
                          <w:r>
                            <w:rPr>
                              <w:color w:val="000000"/>
                              <w:sz w:val="22"/>
                              <w:szCs w:val="22"/>
                            </w:rPr>
                            <w:t>1</w:t>
                          </w:r>
                        </w:sdtContent>
                      </w:sdt>
                      <w:r>
                        <w:rPr>
                          <w:color w:val="000000"/>
                          <w:sz w:val="22"/>
                          <w:szCs w:val="22"/>
                        </w:rPr>
                        <w:t>. Lietuvos bankas, veikdamas kaip sudedamoji Europos centrinių bankų sistemos dalis, vykdo nustatytą pinigų politiką.</w:t>
                      </w:r>
                    </w:p>
                  </w:sdtContent>
                </w:sdt>
                <w:sdt>
                  <w:sdtPr>
                    <w:alias w:val="25 str. 2 d."/>
                    <w:tag w:val="part_a5a4fe48537447dba6c011b948d7d60d"/>
                    <w:lock w:val="sdtLocked"/>
                    <w:richText/>
                  </w:sdtPr>
                  <w:sdtContent>
                    <w:p>
                      <w:pPr>
                        <w:ind w:firstLine="720"/>
                        <w:jc w:val="both"/>
                        <w:rPr>
                          <w:sz w:val="22"/>
                          <w:szCs w:val="22"/>
                        </w:rPr>
                      </w:pPr>
                      <w:sdt>
                        <w:sdtPr>
                          <w:alias w:val="Numeris"/>
                          <w:tag w:val="nr_a5a4fe48537447dba6c011b948d7d60d"/>
                          <w:lock w:val="sdtLocked"/>
                          <w:richText/>
                        </w:sdtPr>
                        <w:sdtContent>
                          <w:r>
                            <w:rPr>
                              <w:sz w:val="22"/>
                              <w:szCs w:val="22"/>
                            </w:rPr>
                            <w:t>2</w:t>
                          </w:r>
                        </w:sdtContent>
                      </w:sdt>
                      <w:r>
                        <w:rPr>
                          <w:sz w:val="22"/>
                          <w:szCs w:val="22"/>
                        </w:rPr>
                        <w:t>. Lietuvos bankas operacijoms vykdyti gali atidaryti sąskaitas kredito įstaigoms, viešiesiems subjektams ir kitiems rinkos dalyviams ir priimti turtą, įskaitant nematerialiuosius vertybinius popierius, kaip įkeitimo objektą.</w:t>
                      </w:r>
                    </w:p>
                  </w:sdtContent>
                </w:sdt>
                <w:sdt>
                  <w:sdtPr>
                    <w:alias w:val="25 str. 3 d."/>
                    <w:tag w:val="part_c3f411a658ab479682b9b52ea73f8da7"/>
                    <w:lock w:val="sdtLocked"/>
                    <w:richText/>
                  </w:sdtPr>
                  <w:sdtContent>
                    <w:p>
                      <w:pPr>
                        <w:ind w:firstLine="720"/>
                        <w:jc w:val="both"/>
                        <w:rPr>
                          <w:sz w:val="22"/>
                          <w:szCs w:val="22"/>
                        </w:rPr>
                      </w:pPr>
                      <w:sdt>
                        <w:sdtPr>
                          <w:alias w:val="Numeris"/>
                          <w:tag w:val="nr_c3f411a658ab479682b9b52ea73f8da7"/>
                          <w:lock w:val="sdtLocked"/>
                          <w:richText/>
                        </w:sdtPr>
                        <w:sdtContent>
                          <w:r>
                            <w:rPr>
                              <w:sz w:val="22"/>
                              <w:szCs w:val="22"/>
                            </w:rPr>
                            <w:t>3</w:t>
                          </w:r>
                        </w:sdtContent>
                      </w:sdt>
                      <w:r>
                        <w:rPr>
                          <w:sz w:val="22"/>
                          <w:szCs w:val="22"/>
                        </w:rPr>
                        <w:t>. Lietuvos bankas pagal Europos centrinio banko nustatytus bendrus atviros rinkos ir kredito operacijų principus, įskaitant sąlygų, kuriomis jis pasirengęs atlikti tokius sandorius, paskelbimą, gali:</w:t>
                      </w:r>
                    </w:p>
                    <w:sdt>
                      <w:sdtPr>
                        <w:alias w:val="25 str. 3 d. 1 p."/>
                        <w:tag w:val="part_2703f6aa17f24c7cabc14776c44a30d1"/>
                        <w:lock w:val="sdtLocked"/>
                        <w:richText/>
                      </w:sdtPr>
                      <w:sdtContent>
                        <w:p>
                          <w:pPr>
                            <w:ind w:firstLine="720"/>
                            <w:jc w:val="both"/>
                            <w:rPr>
                              <w:sz w:val="22"/>
                              <w:szCs w:val="22"/>
                            </w:rPr>
                          </w:pPr>
                          <w:sdt>
                            <w:sdtPr>
                              <w:alias w:val="Numeris"/>
                              <w:tag w:val="nr_2703f6aa17f24c7cabc14776c44a30d1"/>
                              <w:lock w:val="sdtLocked"/>
                              <w:richText/>
                            </w:sdtPr>
                            <w:sdtContent>
                              <w:r>
                                <w:rPr>
                                  <w:sz w:val="22"/>
                                  <w:szCs w:val="22"/>
                                </w:rPr>
                                <w:t>1</w:t>
                              </w:r>
                            </w:sdtContent>
                          </w:sdt>
                          <w:r>
                            <w:rPr>
                              <w:sz w:val="22"/>
                              <w:szCs w:val="22"/>
                            </w:rPr>
                            <w:t xml:space="preserve">) veikti finansų rinkose pirkdamas ir parduodamas (sudarydamas neatidėliotinus ir išankstinius sandorius), įskaitant pirkimą ir pardavimą pagal atpirkimo sutartis, ir skolindamas arba skolindamasis skolos įsipareigojimus ir likvidžias rinkos priemones </w:t>
                          </w:r>
                          <w:r>
                            <w:rPr>
                              <w:bCs/>
                              <w:sz w:val="22"/>
                              <w:szCs w:val="22"/>
                            </w:rPr>
                            <w:t>Europos Sąjungos</w:t>
                          </w:r>
                          <w:r>
                            <w:rPr>
                              <w:sz w:val="22"/>
                              <w:szCs w:val="22"/>
                            </w:rPr>
                            <w:t xml:space="preserve"> arba ne </w:t>
                          </w:r>
                          <w:r>
                            <w:rPr>
                              <w:bCs/>
                              <w:sz w:val="22"/>
                              <w:szCs w:val="22"/>
                            </w:rPr>
                            <w:t>Europos Sąjungos</w:t>
                          </w:r>
                          <w:r>
                            <w:rPr>
                              <w:sz w:val="22"/>
                              <w:szCs w:val="22"/>
                            </w:rPr>
                            <w:t xml:space="preserve"> valiutomis, taip pat tauriuosius metalus; </w:t>
                          </w:r>
                        </w:p>
                      </w:sdtContent>
                    </w:sdt>
                    <w:sdt>
                      <w:sdtPr>
                        <w:alias w:val="25 str. 3 d. 2 p."/>
                        <w:tag w:val="part_eb8ca3c133d8400797e22626b3d3bfa9"/>
                        <w:lock w:val="sdtLocked"/>
                        <w:richText/>
                      </w:sdtPr>
                      <w:sdtContent>
                        <w:p>
                          <w:pPr>
                            <w:ind w:firstLine="720"/>
                            <w:jc w:val="both"/>
                          </w:pPr>
                          <w:sdt>
                            <w:sdtPr>
                              <w:alias w:val="Numeris"/>
                              <w:tag w:val="nr_eb8ca3c133d8400797e22626b3d3bfa9"/>
                              <w:lock w:val="sdtLocked"/>
                              <w:richText/>
                            </w:sdtPr>
                            <w:sdtContent>
                              <w:r>
                                <w:rPr>
                                  <w:sz w:val="22"/>
                                  <w:szCs w:val="22"/>
                                </w:rPr>
                                <w:t>2</w:t>
                              </w:r>
                            </w:sdtContent>
                          </w:sdt>
                          <w:r>
                            <w:rPr>
                              <w:sz w:val="22"/>
                              <w:szCs w:val="22"/>
                            </w:rPr>
                            <w:t>) atlikti kredito operacijas su kredito įstaigomis ir kitais rinkos dalyviais skolindamas lėšas, adekvačias pakankamam įkaitui.</w:t>
                          </w:r>
                        </w:p>
                      </w:sdtContent>
                    </w:sdt>
                  </w:sdtContent>
                </w:sdt>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78" w:history="1">
                    <w:r>
                      <w:rPr>
                        <w:rFonts w:eastAsia="MS Mincho"/>
                        <w:i/>
                        <w:iCs/>
                        <w:color w:val="0000FF"/>
                        <w:sz w:val="20"/>
                        <w:u w:val="single"/>
                      </w:rPr>
                      <w:t>X-569</w:t>
                    </w:r>
                  </w:hyperlink>
                  <w:r>
                    <w:rPr>
                      <w:rFonts w:eastAsia="MS Mincho"/>
                      <w:i/>
                      <w:iCs/>
                      <w:sz w:val="20"/>
                    </w:rPr>
                    <w:t>, 2006-04-25, Žin., 2006, Nr. 48-1699 (2006-04-29)</w:t>
                  </w:r>
                </w:p>
                <w:p>
                  <w:pPr>
                    <w:ind w:firstLine="720"/>
                    <w:jc w:val="both"/>
                    <w:rPr>
                      <w:b/>
                      <w:sz w:val="22"/>
                    </w:rPr>
                  </w:pPr>
                </w:p>
              </w:sdtContent>
            </w:sdt>
            <w:sdt>
              <w:sdtPr>
                <w:alias w:val="26 str."/>
                <w:tag w:val="part_bbe2e8ed33c34f7487188ba83e8d65e9"/>
                <w:lock w:val="sdtLocked"/>
                <w:richText/>
              </w:sdtPr>
              <w:sdtContent>
                <w:p>
                  <w:pPr>
                    <w:ind w:firstLine="720"/>
                    <w:jc w:val="both"/>
                    <w:rPr>
                      <w:b/>
                      <w:bCs/>
                      <w:i/>
                      <w:sz w:val="20"/>
                      <w:szCs w:val="24"/>
                    </w:rPr>
                  </w:pPr>
                  <w:sdt>
                    <w:sdtPr>
                      <w:alias w:val="Numeris"/>
                      <w:tag w:val="nr_bbe2e8ed33c34f7487188ba83e8d65e9"/>
                      <w:lock w:val="sdtLocked"/>
                      <w:richText/>
                    </w:sdtPr>
                    <w:sdtContent>
                      <w:r>
                        <w:rPr>
                          <w:b/>
                          <w:sz w:val="22"/>
                        </w:rPr>
                        <w:t>26</w:t>
                      </w:r>
                    </w:sdtContent>
                  </w:sdt>
                  <w:r>
                    <w:rPr>
                      <w:b/>
                      <w:sz w:val="22"/>
                    </w:rPr>
                    <w:t xml:space="preserve"> straipsnis. </w:t>
                  </w:r>
                  <w:r>
                    <w:rPr>
                      <w:bCs/>
                      <w:i/>
                      <w:sz w:val="20"/>
                      <w:szCs w:val="24"/>
                    </w:rPr>
                    <w:t>Neteko galios nuo 2015-01-01.</w:t>
                  </w:r>
                </w:p>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79" w:history="1">
                    <w:r>
                      <w:rPr>
                        <w:rFonts w:eastAsia="MS Mincho"/>
                        <w:i/>
                        <w:iCs/>
                        <w:color w:val="0000FF"/>
                        <w:sz w:val="20"/>
                        <w:u w:val="single"/>
                      </w:rPr>
                      <w:t>X-569</w:t>
                    </w:r>
                  </w:hyperlink>
                  <w:r>
                    <w:rPr>
                      <w:rFonts w:eastAsia="MS Mincho"/>
                      <w:i/>
                      <w:iCs/>
                      <w:sz w:val="20"/>
                    </w:rPr>
                    <w:t>, 2006-04-25, Žin., 2006, Nr. 48-1699 (2006-04-29)</w:t>
                  </w:r>
                </w:p>
                <w:p>
                  <w:pPr>
                    <w:ind w:firstLine="720"/>
                    <w:jc w:val="both"/>
                    <w:rPr>
                      <w:i/>
                      <w:sz w:val="20"/>
                    </w:rPr>
                  </w:pPr>
                  <w:r>
                    <w:rPr>
                      <w:i/>
                      <w:sz w:val="20"/>
                    </w:rPr>
                    <w:t xml:space="preserve">Nr. </w:t>
                  </w:r>
                  <w:hyperlink r:id="rId80" w:history="1">
                    <w:r>
                      <w:rPr>
                        <w:i/>
                        <w:color w:val="0000FF"/>
                        <w:sz w:val="20"/>
                        <w:u w:val="single"/>
                      </w:rPr>
                      <w:t>XI-1667</w:t>
                    </w:r>
                  </w:hyperlink>
                  <w:r>
                    <w:rPr>
                      <w:i/>
                      <w:sz w:val="20"/>
                    </w:rPr>
                    <w:t>, 2011-11-17, Žin., 2011, Nr. 145-6813 (2011-12-01)</w:t>
                  </w:r>
                </w:p>
                <w:p>
                  <w:pPr>
                    <w:ind w:firstLine="720"/>
                    <w:jc w:val="both"/>
                    <w:rPr>
                      <w:sz w:val="22"/>
                    </w:rPr>
                  </w:pPr>
                </w:p>
              </w:sdtContent>
            </w:sdt>
            <w:sdt>
              <w:sdtPr>
                <w:alias w:val="27 str."/>
                <w:tag w:val="part_51a93ea1babe48ac9fb9f4fd40c77dff"/>
                <w:lock w:val="sdtLocked"/>
                <w:richText/>
              </w:sdtPr>
              <w:sdtContent>
                <w:p>
                  <w:pPr>
                    <w:ind w:firstLine="720"/>
                    <w:jc w:val="both"/>
                    <w:rPr>
                      <w:b/>
                      <w:bCs/>
                      <w:i/>
                      <w:sz w:val="20"/>
                      <w:szCs w:val="24"/>
                    </w:rPr>
                  </w:pPr>
                  <w:sdt>
                    <w:sdtPr>
                      <w:alias w:val="Numeris"/>
                      <w:tag w:val="nr_51a93ea1babe48ac9fb9f4fd40c77dff"/>
                      <w:lock w:val="sdtLocked"/>
                      <w:richText/>
                    </w:sdtPr>
                    <w:sdtContent>
                      <w:r>
                        <w:rPr>
                          <w:b/>
                          <w:sz w:val="22"/>
                        </w:rPr>
                        <w:t>27</w:t>
                      </w:r>
                    </w:sdtContent>
                  </w:sdt>
                  <w:r>
                    <w:rPr>
                      <w:b/>
                      <w:sz w:val="22"/>
                    </w:rPr>
                    <w:t xml:space="preserve"> straipsnis. </w:t>
                  </w:r>
                  <w:r>
                    <w:rPr>
                      <w:bCs/>
                      <w:i/>
                      <w:sz w:val="20"/>
                      <w:szCs w:val="24"/>
                    </w:rPr>
                    <w:t>Neteko galios nuo 2015-01-01.</w:t>
                  </w:r>
                </w:p>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81" w:history="1">
                    <w:r>
                      <w:rPr>
                        <w:rFonts w:eastAsia="MS Mincho"/>
                        <w:i/>
                        <w:iCs/>
                        <w:color w:val="0000FF"/>
                        <w:sz w:val="20"/>
                        <w:u w:val="single"/>
                      </w:rPr>
                      <w:t>X-569</w:t>
                    </w:r>
                  </w:hyperlink>
                  <w:r>
                    <w:rPr>
                      <w:rFonts w:eastAsia="MS Mincho"/>
                      <w:i/>
                      <w:iCs/>
                      <w:sz w:val="20"/>
                    </w:rPr>
                    <w:t>, 2006-04-25, Žin., 2006, Nr. 48-1699 (2006-04-29)</w:t>
                  </w:r>
                </w:p>
                <w:p>
                  <w:pPr>
                    <w:ind w:firstLine="720"/>
                    <w:jc w:val="both"/>
                    <w:rPr>
                      <w:b/>
                      <w:sz w:val="22"/>
                    </w:rPr>
                  </w:pPr>
                </w:p>
              </w:sdtContent>
            </w:sdt>
            <w:sdt>
              <w:sdtPr>
                <w:alias w:val="28 str."/>
                <w:tag w:val="part_3c9e9f8c82744edab774f94b31c7f1f8"/>
                <w:lock w:val="sdtLocked"/>
                <w:richText/>
              </w:sdtPr>
              <w:sdtContent>
                <w:p>
                  <w:pPr>
                    <w:ind w:firstLine="720"/>
                    <w:jc w:val="both"/>
                    <w:rPr>
                      <w:b/>
                      <w:bCs/>
                      <w:i/>
                      <w:sz w:val="20"/>
                      <w:szCs w:val="24"/>
                    </w:rPr>
                  </w:pPr>
                  <w:sdt>
                    <w:sdtPr>
                      <w:alias w:val="Numeris"/>
                      <w:tag w:val="nr_3c9e9f8c82744edab774f94b31c7f1f8"/>
                      <w:lock w:val="sdtLocked"/>
                      <w:richText/>
                    </w:sdtPr>
                    <w:sdtContent>
                      <w:r>
                        <w:rPr>
                          <w:b/>
                          <w:sz w:val="22"/>
                        </w:rPr>
                        <w:t>28</w:t>
                      </w:r>
                    </w:sdtContent>
                  </w:sdt>
                  <w:r>
                    <w:rPr>
                      <w:b/>
                      <w:sz w:val="22"/>
                    </w:rPr>
                    <w:t xml:space="preserve"> straipsnis. </w:t>
                  </w:r>
                  <w:r>
                    <w:rPr>
                      <w:bCs/>
                      <w:i/>
                      <w:sz w:val="20"/>
                      <w:szCs w:val="24"/>
                    </w:rPr>
                    <w:t>Neteko galios nuo 2015-01-01.</w:t>
                  </w:r>
                </w:p>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82" w:history="1">
                    <w:r>
                      <w:rPr>
                        <w:rFonts w:eastAsia="MS Mincho"/>
                        <w:i/>
                        <w:iCs/>
                        <w:color w:val="0000FF"/>
                        <w:sz w:val="20"/>
                        <w:u w:val="single"/>
                      </w:rPr>
                      <w:t>X-569</w:t>
                    </w:r>
                  </w:hyperlink>
                  <w:r>
                    <w:rPr>
                      <w:rFonts w:eastAsia="MS Mincho"/>
                      <w:i/>
                      <w:iCs/>
                      <w:sz w:val="20"/>
                    </w:rPr>
                    <w:t>, 2006-04-25, Žin., 2006, Nr. 48-1699 (2006-04-29)</w:t>
                  </w:r>
                </w:p>
                <w:p>
                  <w:pPr>
                    <w:ind w:firstLine="720"/>
                    <w:jc w:val="both"/>
                    <w:rPr>
                      <w:b/>
                      <w:sz w:val="22"/>
                    </w:rPr>
                  </w:pPr>
                </w:p>
              </w:sdtContent>
            </w:sdt>
            <w:sdt>
              <w:sdtPr>
                <w:alias w:val="29 str."/>
                <w:tag w:val="part_daf4c7d8c39140959eecb91154a88278"/>
                <w:lock w:val="sdtLocked"/>
                <w:richText/>
              </w:sdtPr>
              <w:sdtContent>
                <w:p>
                  <w:pPr>
                    <w:ind w:firstLine="720"/>
                    <w:jc w:val="both"/>
                    <w:rPr>
                      <w:b/>
                      <w:bCs/>
                      <w:i/>
                      <w:sz w:val="20"/>
                      <w:szCs w:val="24"/>
                    </w:rPr>
                  </w:pPr>
                  <w:sdt>
                    <w:sdtPr>
                      <w:alias w:val="Numeris"/>
                      <w:tag w:val="nr_daf4c7d8c39140959eecb91154a88278"/>
                      <w:lock w:val="sdtLocked"/>
                      <w:richText/>
                    </w:sdtPr>
                    <w:sdtContent>
                      <w:r>
                        <w:rPr>
                          <w:b/>
                          <w:sz w:val="22"/>
                        </w:rPr>
                        <w:t>29</w:t>
                      </w:r>
                    </w:sdtContent>
                  </w:sdt>
                  <w:r>
                    <w:rPr>
                      <w:b/>
                      <w:sz w:val="22"/>
                    </w:rPr>
                    <w:t xml:space="preserve"> straipsnis. </w:t>
                  </w:r>
                  <w:r>
                    <w:rPr>
                      <w:bCs/>
                      <w:i/>
                      <w:sz w:val="20"/>
                      <w:szCs w:val="24"/>
                    </w:rPr>
                    <w:t>Neteko galios nuo 2015-01-01.</w:t>
                  </w:r>
                </w:p>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83" w:history="1">
                    <w:r>
                      <w:rPr>
                        <w:rFonts w:eastAsia="MS Mincho"/>
                        <w:i/>
                        <w:iCs/>
                        <w:color w:val="0000FF"/>
                        <w:sz w:val="20"/>
                        <w:u w:val="single"/>
                      </w:rPr>
                      <w:t>X-569</w:t>
                    </w:r>
                  </w:hyperlink>
                  <w:r>
                    <w:rPr>
                      <w:rFonts w:eastAsia="MS Mincho"/>
                      <w:i/>
                      <w:iCs/>
                      <w:sz w:val="20"/>
                    </w:rPr>
                    <w:t>, 2006-04-25, Žin., 2006, Nr. 48-1699 (2006-04-29)</w:t>
                  </w:r>
                </w:p>
                <w:p>
                  <w:pPr>
                    <w:ind w:firstLine="720"/>
                    <w:jc w:val="both"/>
                    <w:rPr>
                      <w:b/>
                      <w:sz w:val="22"/>
                    </w:rPr>
                  </w:pPr>
                </w:p>
              </w:sdtContent>
            </w:sdt>
            <w:sdt>
              <w:sdtPr>
                <w:alias w:val="30 str."/>
                <w:tag w:val="part_1b4e802aa1d140cfab4f2c50ec1150ae"/>
                <w:lock w:val="sdtLocked"/>
                <w:richText/>
              </w:sdtPr>
              <w:sdtContent>
                <w:p>
                  <w:pPr>
                    <w:ind w:firstLine="720"/>
                    <w:jc w:val="both"/>
                    <w:rPr>
                      <w:b/>
                      <w:bCs/>
                      <w:i/>
                      <w:sz w:val="20"/>
                      <w:szCs w:val="24"/>
                    </w:rPr>
                  </w:pPr>
                  <w:sdt>
                    <w:sdtPr>
                      <w:alias w:val="Numeris"/>
                      <w:tag w:val="nr_1b4e802aa1d140cfab4f2c50ec1150ae"/>
                      <w:lock w:val="sdtLocked"/>
                      <w:richText/>
                    </w:sdtPr>
                    <w:sdtContent>
                      <w:r>
                        <w:rPr>
                          <w:b/>
                          <w:sz w:val="22"/>
                        </w:rPr>
                        <w:t>30</w:t>
                      </w:r>
                    </w:sdtContent>
                  </w:sdt>
                  <w:r>
                    <w:rPr>
                      <w:b/>
                      <w:sz w:val="22"/>
                    </w:rPr>
                    <w:t xml:space="preserve"> straipsnis. </w:t>
                  </w:r>
                  <w:r>
                    <w:rPr>
                      <w:bCs/>
                      <w:i/>
                      <w:sz w:val="20"/>
                      <w:szCs w:val="24"/>
                    </w:rPr>
                    <w:t>Neteko galios nuo 2015-01-01.</w:t>
                  </w:r>
                </w:p>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84" w:history="1">
                    <w:r>
                      <w:rPr>
                        <w:rFonts w:eastAsia="MS Mincho"/>
                        <w:i/>
                        <w:iCs/>
                        <w:color w:val="0000FF"/>
                        <w:sz w:val="20"/>
                        <w:u w:val="single"/>
                      </w:rPr>
                      <w:t>X-569</w:t>
                    </w:r>
                  </w:hyperlink>
                  <w:r>
                    <w:rPr>
                      <w:rFonts w:eastAsia="MS Mincho"/>
                      <w:i/>
                      <w:iCs/>
                      <w:sz w:val="20"/>
                    </w:rPr>
                    <w:t>, 2006-04-25, Žin., 2006, Nr. 48-1699 (2006-04-29)</w:t>
                  </w:r>
                </w:p>
                <w:p>
                  <w:pPr>
                    <w:ind w:firstLine="720"/>
                    <w:jc w:val="both"/>
                    <w:rPr>
                      <w:b/>
                      <w:sz w:val="22"/>
                    </w:rPr>
                  </w:pPr>
                </w:p>
              </w:sdtContent>
            </w:sdt>
            <w:sdt>
              <w:sdtPr>
                <w:alias w:val="31 str."/>
                <w:tag w:val="part_3bb318c95b944e6887c96f61b9090cb3"/>
                <w:lock w:val="sdtLocked"/>
                <w:richText/>
              </w:sdtPr>
              <w:sdtContent>
                <w:p>
                  <w:pPr>
                    <w:ind w:firstLine="720"/>
                    <w:jc w:val="both"/>
                    <w:rPr>
                      <w:b/>
                      <w:bCs/>
                      <w:sz w:val="22"/>
                    </w:rPr>
                  </w:pPr>
                  <w:sdt>
                    <w:sdtPr>
                      <w:alias w:val="Numeris"/>
                      <w:tag w:val="nr_3bb318c95b944e6887c96f61b9090cb3"/>
                      <w:lock w:val="sdtLocked"/>
                      <w:richText/>
                    </w:sdtPr>
                    <w:sdtContent>
                      <w:r>
                        <w:rPr>
                          <w:b/>
                          <w:bCs/>
                          <w:sz w:val="22"/>
                        </w:rPr>
                        <w:t>31</w:t>
                      </w:r>
                    </w:sdtContent>
                  </w:sdt>
                  <w:r>
                    <w:rPr>
                      <w:b/>
                      <w:bCs/>
                      <w:sz w:val="22"/>
                    </w:rPr>
                    <w:t xml:space="preserve"> straipsnis. </w:t>
                  </w:r>
                  <w:sdt>
                    <w:sdtPr>
                      <w:alias w:val="Pavadinimas"/>
                      <w:tag w:val="title_3bb318c95b944e6887c96f61b9090cb3"/>
                      <w:lock w:val="sdtLocked"/>
                      <w:richText/>
                    </w:sdtPr>
                    <w:sdtContent>
                      <w:r>
                        <w:rPr>
                          <w:b/>
                          <w:bCs/>
                          <w:sz w:val="22"/>
                        </w:rPr>
                        <w:t>Euro ir užsienio valiutų santykių nustatymas ir skelbimas</w:t>
                      </w:r>
                    </w:sdtContent>
                  </w:sdt>
                </w:p>
                <w:p>
                  <w:pPr>
                    <w:ind w:firstLine="720"/>
                    <w:jc w:val="both"/>
                    <w:rPr>
                      <w:sz w:val="22"/>
                      <w:szCs w:val="24"/>
                    </w:rPr>
                  </w:pPr>
                  <w:r>
                    <w:rPr>
                      <w:sz w:val="22"/>
                      <w:szCs w:val="24"/>
                    </w:rPr>
                    <w:t>1. Lietuvos bankas skelbia Lietuvos Respublikoje Europos centrinio banko paskelbtus orientacinius euro ir užsienio valiutų santykius.</w:t>
                  </w:r>
                </w:p>
                <w:p>
                  <w:pPr>
                    <w:ind w:firstLine="720"/>
                    <w:jc w:val="both"/>
                    <w:rPr>
                      <w:sz w:val="22"/>
                    </w:rPr>
                  </w:pPr>
                  <w:r>
                    <w:rPr>
                      <w:sz w:val="22"/>
                      <w:szCs w:val="24"/>
                    </w:rPr>
                    <w:t>2. Lietuvos bankas taip pat gali nustatyti ir skelbti Lietuvos Respublikoje kitus, šio straipsnio 1 dalyje nenurodytus, orientacinius euro ir užsienio valiutų santykius.</w:t>
                  </w:r>
                </w:p>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85" w:history="1">
                    <w:r>
                      <w:rPr>
                        <w:rFonts w:eastAsia="MS Mincho"/>
                        <w:i/>
                        <w:iCs/>
                        <w:color w:val="0000FF"/>
                        <w:sz w:val="20"/>
                        <w:u w:val="single"/>
                      </w:rPr>
                      <w:t>X-569</w:t>
                    </w:r>
                  </w:hyperlink>
                  <w:r>
                    <w:rPr>
                      <w:rFonts w:eastAsia="MS Mincho"/>
                      <w:i/>
                      <w:iCs/>
                      <w:sz w:val="20"/>
                    </w:rPr>
                    <w:t>, 2006-04-25, Žin., 2006, Nr. 48-1699 (2006-04-29)</w:t>
                  </w:r>
                </w:p>
                <w:p>
                  <w:pPr>
                    <w:ind w:firstLine="720"/>
                    <w:jc w:val="both"/>
                    <w:rPr>
                      <w:sz w:val="22"/>
                    </w:rPr>
                  </w:pPr>
                </w:p>
              </w:sdtContent>
            </w:sdt>
            <w:sdt>
              <w:sdtPr>
                <w:alias w:val="32 str."/>
                <w:tag w:val="part_07f2afff1a8548319351afd6496fb9e1"/>
                <w:lock w:val="sdtLocked"/>
                <w:richText/>
              </w:sdtPr>
              <w:sdtContent>
                <w:p>
                  <w:pPr>
                    <w:ind w:firstLine="720"/>
                    <w:jc w:val="both"/>
                    <w:rPr>
                      <w:b/>
                      <w:bCs/>
                      <w:i/>
                      <w:sz w:val="20"/>
                      <w:szCs w:val="24"/>
                    </w:rPr>
                  </w:pPr>
                  <w:sdt>
                    <w:sdtPr>
                      <w:alias w:val="Numeris"/>
                      <w:tag w:val="nr_07f2afff1a8548319351afd6496fb9e1"/>
                      <w:lock w:val="sdtLocked"/>
                      <w:richText/>
                    </w:sdtPr>
                    <w:sdtContent>
                      <w:r>
                        <w:rPr>
                          <w:b/>
                          <w:sz w:val="22"/>
                        </w:rPr>
                        <w:t>32</w:t>
                      </w:r>
                    </w:sdtContent>
                  </w:sdt>
                  <w:r>
                    <w:rPr>
                      <w:b/>
                      <w:sz w:val="22"/>
                    </w:rPr>
                    <w:t xml:space="preserve"> straipsnis. </w:t>
                  </w:r>
                  <w:r>
                    <w:rPr>
                      <w:bCs/>
                      <w:i/>
                      <w:sz w:val="20"/>
                      <w:szCs w:val="24"/>
                    </w:rPr>
                    <w:t>Neteko galios nuo 2015-01-01.</w:t>
                  </w:r>
                </w:p>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86" w:history="1">
                    <w:r>
                      <w:rPr>
                        <w:rFonts w:eastAsia="MS Mincho"/>
                        <w:i/>
                        <w:iCs/>
                        <w:color w:val="0000FF"/>
                        <w:sz w:val="20"/>
                        <w:u w:val="single"/>
                      </w:rPr>
                      <w:t>X-569</w:t>
                    </w:r>
                  </w:hyperlink>
                  <w:r>
                    <w:rPr>
                      <w:rFonts w:eastAsia="MS Mincho"/>
                      <w:i/>
                      <w:iCs/>
                      <w:sz w:val="20"/>
                    </w:rPr>
                    <w:t>, 2006-04-25, Žin., 2006, Nr. 48-1699 (2006-04-29)</w:t>
                  </w:r>
                </w:p>
                <w:p>
                  <w:pPr>
                    <w:ind w:firstLine="720"/>
                    <w:jc w:val="both"/>
                    <w:rPr>
                      <w:i/>
                      <w:sz w:val="20"/>
                    </w:rPr>
                  </w:pPr>
                  <w:r>
                    <w:rPr>
                      <w:i/>
                      <w:sz w:val="20"/>
                    </w:rPr>
                    <w:t xml:space="preserve">Nr. </w:t>
                  </w:r>
                  <w:hyperlink r:id="rId87" w:history="1">
                    <w:r>
                      <w:rPr>
                        <w:i/>
                        <w:color w:val="0000FF"/>
                        <w:sz w:val="20"/>
                        <w:u w:val="single"/>
                      </w:rPr>
                      <w:t>XI-1667</w:t>
                    </w:r>
                  </w:hyperlink>
                  <w:r>
                    <w:rPr>
                      <w:i/>
                      <w:sz w:val="20"/>
                    </w:rPr>
                    <w:t>, 2011-11-17, Žin., 2011, Nr. 145-6813 (2011-12-01)</w:t>
                  </w:r>
                </w:p>
                <w:p>
                  <w:pPr>
                    <w:ind w:firstLine="720"/>
                    <w:jc w:val="both"/>
                    <w:rPr>
                      <w:sz w:val="22"/>
                    </w:rPr>
                  </w:pPr>
                </w:p>
              </w:sdtContent>
            </w:sdt>
          </w:sdtContent>
        </w:sdt>
        <w:sdt>
          <w:sdtPr>
            <w:alias w:val="skirsnis"/>
            <w:tag w:val="part_072916477bb64f9a95f129ca5e80494f"/>
            <w:lock w:val="sdtLocked"/>
            <w:richText/>
          </w:sdtPr>
          <w:sdtContent>
            <w:p>
              <w:pPr>
                <w:jc w:val="center"/>
                <w:rPr>
                  <w:b/>
                  <w:bCs/>
                  <w:sz w:val="22"/>
                </w:rPr>
              </w:pPr>
              <w:sdt>
                <w:sdtPr>
                  <w:alias w:val="Numeris"/>
                  <w:tag w:val="nr_072916477bb64f9a95f129ca5e80494f"/>
                  <w:lock w:val="sdtLocked"/>
                  <w:richText/>
                </w:sdtPr>
                <w:sdtContent>
                  <w:r>
                    <w:rPr>
                      <w:b/>
                      <w:bCs/>
                      <w:sz w:val="22"/>
                    </w:rPr>
                    <w:t>PENKTASIS</w:t>
                  </w:r>
                </w:sdtContent>
              </w:sdt>
              <w:r>
                <w:rPr>
                  <w:b/>
                  <w:bCs/>
                  <w:sz w:val="22"/>
                </w:rPr>
                <w:t xml:space="preserve"> SKIRSNIS</w:t>
              </w:r>
            </w:p>
            <w:p>
              <w:pPr>
                <w:jc w:val="center"/>
                <w:rPr>
                  <w:b/>
                  <w:bCs/>
                  <w:sz w:val="22"/>
                </w:rPr>
              </w:pPr>
              <w:sdt>
                <w:sdtPr>
                  <w:alias w:val="Pavadinimas"/>
                  <w:tag w:val="title_072916477bb64f9a95f129ca5e80494f"/>
                  <w:lock w:val="sdtLocked"/>
                  <w:richText/>
                </w:sdtPr>
                <w:sdtContent>
                  <w:r>
                    <w:rPr>
                      <w:b/>
                      <w:bCs/>
                      <w:sz w:val="22"/>
                    </w:rPr>
                    <w:t>UŽSIENIO ATSARGOS IR OPERACIJOS</w:t>
                  </w:r>
                </w:sdtContent>
              </w:sdt>
            </w:p>
            <w:p>
              <w:pPr>
                <w:ind w:firstLine="720"/>
                <w:jc w:val="both"/>
                <w:rPr>
                  <w:b/>
                  <w:sz w:val="22"/>
                </w:rPr>
              </w:pPr>
            </w:p>
            <w:sdt>
              <w:sdtPr>
                <w:alias w:val="33 str."/>
                <w:tag w:val="part_83acf207be8d4e718cfa42b624fb9cf3"/>
                <w:lock w:val="sdtLocked"/>
                <w:richText/>
              </w:sdtPr>
              <w:sdtContent>
                <w:p>
                  <w:pPr>
                    <w:ind w:firstLine="720"/>
                    <w:jc w:val="both"/>
                    <w:rPr>
                      <w:b/>
                      <w:sz w:val="22"/>
                      <w:szCs w:val="24"/>
                    </w:rPr>
                  </w:pPr>
                  <w:sdt>
                    <w:sdtPr>
                      <w:alias w:val="Numeris"/>
                      <w:tag w:val="nr_83acf207be8d4e718cfa42b624fb9cf3"/>
                      <w:lock w:val="sdtLocked"/>
                      <w:richText/>
                    </w:sdtPr>
                    <w:sdtContent>
                      <w:r>
                        <w:rPr>
                          <w:b/>
                          <w:sz w:val="22"/>
                          <w:szCs w:val="24"/>
                        </w:rPr>
                        <w:t>33</w:t>
                      </w:r>
                    </w:sdtContent>
                  </w:sdt>
                  <w:r>
                    <w:rPr>
                      <w:b/>
                      <w:sz w:val="22"/>
                      <w:szCs w:val="24"/>
                    </w:rPr>
                    <w:t xml:space="preserve"> straipsnis. </w:t>
                  </w:r>
                  <w:sdt>
                    <w:sdtPr>
                      <w:alias w:val="Pavadinimas"/>
                      <w:tag w:val="title_83acf207be8d4e718cfa42b624fb9cf3"/>
                      <w:lock w:val="sdtLocked"/>
                      <w:richText/>
                    </w:sdtPr>
                    <w:sdtContent>
                      <w:r>
                        <w:rPr>
                          <w:b/>
                          <w:sz w:val="22"/>
                          <w:szCs w:val="24"/>
                        </w:rPr>
                        <w:t>Užsienio atsargos</w:t>
                      </w:r>
                    </w:sdtContent>
                  </w:sdt>
                </w:p>
                <w:sdt>
                  <w:sdtPr>
                    <w:alias w:val="33 str. 1 d."/>
                    <w:tag w:val="part_3bc4d72b7e274dab81aaead7a420303a"/>
                    <w:lock w:val="sdtLocked"/>
                    <w:richText/>
                  </w:sdtPr>
                  <w:sdtContent>
                    <w:p>
                      <w:pPr>
                        <w:ind w:firstLine="720"/>
                        <w:jc w:val="both"/>
                      </w:pPr>
                      <w:r>
                        <w:rPr>
                          <w:sz w:val="22"/>
                        </w:rPr>
                        <w:t>Lietuvos bankas užsienio atsargas valdo, naudoja ir jomis disponuoja pagal principus ir tvarką, atitinkančius Europos Sąjungos teisės reikalavimus.</w:t>
                      </w:r>
                    </w:p>
                  </w:sdtContent>
                </w:sdt>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88" w:history="1">
                    <w:r>
                      <w:rPr>
                        <w:rFonts w:eastAsia="MS Mincho"/>
                        <w:i/>
                        <w:iCs/>
                        <w:color w:val="0000FF"/>
                        <w:sz w:val="20"/>
                        <w:u w:val="single"/>
                      </w:rPr>
                      <w:t>X-569</w:t>
                    </w:r>
                  </w:hyperlink>
                  <w:r>
                    <w:rPr>
                      <w:rFonts w:eastAsia="MS Mincho"/>
                      <w:i/>
                      <w:iCs/>
                      <w:sz w:val="20"/>
                    </w:rPr>
                    <w:t>, 2006-04-25, Žin., 2006, Nr. 48-1699 (2006-04-29)</w:t>
                  </w:r>
                </w:p>
                <w:p>
                  <w:pPr>
                    <w:ind w:firstLine="720"/>
                    <w:jc w:val="both"/>
                    <w:rPr>
                      <w:b/>
                      <w:sz w:val="22"/>
                    </w:rPr>
                  </w:pPr>
                </w:p>
              </w:sdtContent>
            </w:sdt>
            <w:sdt>
              <w:sdtPr>
                <w:alias w:val="34 str."/>
                <w:tag w:val="part_456a5e907d3a411f9461e086aadd89dc"/>
                <w:lock w:val="sdtLocked"/>
                <w:richText/>
              </w:sdtPr>
              <w:sdtContent>
                <w:p>
                  <w:pPr>
                    <w:ind w:firstLine="720"/>
                    <w:jc w:val="both"/>
                    <w:rPr>
                      <w:b/>
                      <w:sz w:val="22"/>
                    </w:rPr>
                  </w:pPr>
                  <w:sdt>
                    <w:sdtPr>
                      <w:alias w:val="Numeris"/>
                      <w:tag w:val="nr_456a5e907d3a411f9461e086aadd89dc"/>
                      <w:lock w:val="sdtLocked"/>
                      <w:richText/>
                    </w:sdtPr>
                    <w:sdtContent>
                      <w:r>
                        <w:rPr>
                          <w:b/>
                          <w:sz w:val="22"/>
                        </w:rPr>
                        <w:t>34</w:t>
                      </w:r>
                    </w:sdtContent>
                  </w:sdt>
                  <w:r>
                    <w:rPr>
                      <w:b/>
                      <w:sz w:val="22"/>
                    </w:rPr>
                    <w:t xml:space="preserve"> straipsnis. </w:t>
                  </w:r>
                  <w:sdt>
                    <w:sdtPr>
                      <w:alias w:val="Pavadinimas"/>
                      <w:tag w:val="title_456a5e907d3a411f9461e086aadd89dc"/>
                      <w:lock w:val="sdtLocked"/>
                      <w:richText/>
                    </w:sdtPr>
                    <w:sdtContent>
                      <w:r>
                        <w:rPr>
                          <w:b/>
                          <w:sz w:val="22"/>
                        </w:rPr>
                        <w:t>Užsienio atsargų struktūra</w:t>
                      </w:r>
                    </w:sdtContent>
                  </w:sdt>
                </w:p>
                <w:sdt>
                  <w:sdtPr>
                    <w:alias w:val="34 str. 1 d."/>
                    <w:tag w:val="part_9213682b4c474d52bd4f077c9b5fe60e"/>
                    <w:lock w:val="sdtLocked"/>
                    <w:richText/>
                  </w:sdtPr>
                  <w:sdtContent>
                    <w:p>
                      <w:pPr>
                        <w:ind w:firstLine="720"/>
                        <w:jc w:val="both"/>
                        <w:rPr>
                          <w:sz w:val="22"/>
                        </w:rPr>
                      </w:pPr>
                      <w:r>
                        <w:rPr>
                          <w:sz w:val="22"/>
                        </w:rPr>
                        <w:t>Užsienio atsargas gali sudaryti:</w:t>
                      </w:r>
                    </w:p>
                    <w:sdt>
                      <w:sdtPr>
                        <w:alias w:val="34 str. 1 d. 1 p."/>
                        <w:tag w:val="part_32437b743f2c4c84871d981fb219e1dd"/>
                        <w:lock w:val="sdtLocked"/>
                        <w:richText/>
                      </w:sdtPr>
                      <w:sdtContent>
                        <w:p>
                          <w:pPr>
                            <w:ind w:firstLine="720"/>
                            <w:jc w:val="both"/>
                            <w:rPr>
                              <w:sz w:val="22"/>
                            </w:rPr>
                          </w:pPr>
                          <w:sdt>
                            <w:sdtPr>
                              <w:alias w:val="Numeris"/>
                              <w:tag w:val="nr_32437b743f2c4c84871d981fb219e1dd"/>
                              <w:lock w:val="sdtLocked"/>
                              <w:richText/>
                            </w:sdtPr>
                            <w:sdtContent>
                              <w:r>
                                <w:rPr>
                                  <w:sz w:val="22"/>
                                </w:rPr>
                                <w:t>1</w:t>
                              </w:r>
                            </w:sdtContent>
                          </w:sdt>
                          <w:r>
                            <w:rPr>
                              <w:sz w:val="22"/>
                            </w:rPr>
                            <w:t>) auksas;</w:t>
                          </w:r>
                        </w:p>
                      </w:sdtContent>
                    </w:sdt>
                    <w:sdt>
                      <w:sdtPr>
                        <w:alias w:val="34 str. 1 d. 2 p."/>
                        <w:tag w:val="part_b514aedda2ad4e77b9146d842ab625c4"/>
                        <w:lock w:val="sdtLocked"/>
                        <w:richText/>
                      </w:sdtPr>
                      <w:sdtContent>
                        <w:p>
                          <w:pPr>
                            <w:ind w:firstLine="720"/>
                            <w:jc w:val="both"/>
                            <w:rPr>
                              <w:sz w:val="22"/>
                            </w:rPr>
                          </w:pPr>
                          <w:sdt>
                            <w:sdtPr>
                              <w:alias w:val="Numeris"/>
                              <w:tag w:val="nr_b514aedda2ad4e77b9146d842ab625c4"/>
                              <w:lock w:val="sdtLocked"/>
                              <w:richText/>
                            </w:sdtPr>
                            <w:sdtContent>
                              <w:r>
                                <w:rPr>
                                  <w:sz w:val="22"/>
                                </w:rPr>
                                <w:t>2</w:t>
                              </w:r>
                            </w:sdtContent>
                          </w:sdt>
                          <w:r>
                            <w:rPr>
                              <w:sz w:val="22"/>
                            </w:rPr>
                            <w:t>) užsienio valiuta banknotais ir monetomis;</w:t>
                          </w:r>
                        </w:p>
                      </w:sdtContent>
                    </w:sdt>
                    <w:sdt>
                      <w:sdtPr>
                        <w:alias w:val="34 str. 1 d. 3 p."/>
                        <w:tag w:val="part_9ef15dc05131452a8c0881a0371ea8b9"/>
                        <w:lock w:val="sdtLocked"/>
                        <w:richText/>
                      </w:sdtPr>
                      <w:sdtContent>
                        <w:p>
                          <w:pPr>
                            <w:ind w:firstLine="720"/>
                            <w:jc w:val="both"/>
                            <w:rPr>
                              <w:sz w:val="22"/>
                            </w:rPr>
                          </w:pPr>
                          <w:sdt>
                            <w:sdtPr>
                              <w:alias w:val="Numeris"/>
                              <w:tag w:val="nr_9ef15dc05131452a8c0881a0371ea8b9"/>
                              <w:lock w:val="sdtLocked"/>
                              <w:richText/>
                            </w:sdtPr>
                            <w:sdtContent>
                              <w:r>
                                <w:rPr>
                                  <w:sz w:val="22"/>
                                </w:rPr>
                                <w:t>3</w:t>
                              </w:r>
                            </w:sdtContent>
                          </w:sdt>
                          <w:r>
                            <w:rPr>
                              <w:sz w:val="22"/>
                            </w:rPr>
                            <w:t>) turtas užsienio valiuta užsienyje;</w:t>
                          </w:r>
                        </w:p>
                      </w:sdtContent>
                    </w:sdt>
                    <w:sdt>
                      <w:sdtPr>
                        <w:alias w:val="34 str. 1 d. 4 p."/>
                        <w:tag w:val="part_8cd885bfffa3419faee6f089a25fcc84"/>
                        <w:lock w:val="sdtLocked"/>
                        <w:richText/>
                      </w:sdtPr>
                      <w:sdtContent>
                        <w:p>
                          <w:pPr>
                            <w:ind w:firstLine="720"/>
                            <w:jc w:val="both"/>
                            <w:rPr>
                              <w:sz w:val="22"/>
                            </w:rPr>
                          </w:pPr>
                          <w:sdt>
                            <w:sdtPr>
                              <w:alias w:val="Numeris"/>
                              <w:tag w:val="nr_8cd885bfffa3419faee6f089a25fcc84"/>
                              <w:lock w:val="sdtLocked"/>
                              <w:richText/>
                            </w:sdtPr>
                            <w:sdtContent>
                              <w:r>
                                <w:rPr>
                                  <w:sz w:val="22"/>
                                </w:rPr>
                                <w:t>4</w:t>
                              </w:r>
                            </w:sdtContent>
                          </w:sdt>
                          <w:r>
                            <w:rPr>
                              <w:sz w:val="22"/>
                            </w:rPr>
                            <w:t>) specialios skolinimosi teisės (SST) ir atsargos Tarptautiniame valiutos fonde;</w:t>
                          </w:r>
                        </w:p>
                      </w:sdtContent>
                    </w:sdt>
                    <w:sdt>
                      <w:sdtPr>
                        <w:alias w:val="34 str. 1 d. 5 p."/>
                        <w:tag w:val="part_c1a751a73ce444ba80bbf08edaa4048e"/>
                        <w:lock w:val="sdtLocked"/>
                        <w:richText/>
                      </w:sdtPr>
                      <w:sdtContent>
                        <w:p>
                          <w:pPr>
                            <w:ind w:firstLine="720"/>
                            <w:jc w:val="both"/>
                            <w:rPr>
                              <w:sz w:val="22"/>
                            </w:rPr>
                          </w:pPr>
                          <w:sdt>
                            <w:sdtPr>
                              <w:alias w:val="Numeris"/>
                              <w:tag w:val="nr_c1a751a73ce444ba80bbf08edaa4048e"/>
                              <w:lock w:val="sdtLocked"/>
                              <w:richText/>
                            </w:sdtPr>
                            <w:sdtContent>
                              <w:r>
                                <w:rPr>
                                  <w:sz w:val="22"/>
                                </w:rPr>
                                <w:t>5</w:t>
                              </w:r>
                            </w:sdtContent>
                          </w:sdt>
                          <w:r>
                            <w:rPr>
                              <w:sz w:val="22"/>
                            </w:rPr>
                            <w:t>) kitos visuotinai pripažįstamos tarptautinės atsargos.</w:t>
                          </w:r>
                        </w:p>
                        <w:p>
                          <w:pPr>
                            <w:ind w:firstLine="720"/>
                            <w:jc w:val="both"/>
                            <w:rPr>
                              <w:b/>
                              <w:sz w:val="22"/>
                            </w:rPr>
                          </w:pPr>
                        </w:p>
                      </w:sdtContent>
                    </w:sdt>
                  </w:sdtContent>
                </w:sdt>
              </w:sdtContent>
            </w:sdt>
            <w:sdt>
              <w:sdtPr>
                <w:alias w:val="35 str."/>
                <w:tag w:val="part_02ead615b05a4e4fb2951a613d934f7f"/>
                <w:lock w:val="sdtLocked"/>
                <w:richText/>
              </w:sdtPr>
              <w:sdtContent>
                <w:p>
                  <w:pPr>
                    <w:ind w:firstLine="720"/>
                    <w:jc w:val="both"/>
                    <w:rPr>
                      <w:sz w:val="22"/>
                      <w:szCs w:val="22"/>
                    </w:rPr>
                  </w:pPr>
                  <w:sdt>
                    <w:sdtPr>
                      <w:alias w:val="Numeris"/>
                      <w:tag w:val="nr_02ead615b05a4e4fb2951a613d934f7f"/>
                      <w:lock w:val="sdtLocked"/>
                      <w:richText/>
                    </w:sdtPr>
                    <w:sdtContent>
                      <w:r>
                        <w:rPr>
                          <w:b/>
                          <w:bCs/>
                          <w:sz w:val="22"/>
                          <w:szCs w:val="22"/>
                        </w:rPr>
                        <w:t>35</w:t>
                      </w:r>
                    </w:sdtContent>
                  </w:sdt>
                  <w:r>
                    <w:rPr>
                      <w:b/>
                      <w:bCs/>
                      <w:sz w:val="22"/>
                      <w:szCs w:val="22"/>
                    </w:rPr>
                    <w:t xml:space="preserve"> straipsnis. </w:t>
                  </w:r>
                  <w:sdt>
                    <w:sdtPr>
                      <w:alias w:val="Pavadinimas"/>
                      <w:tag w:val="title_02ead615b05a4e4fb2951a613d934f7f"/>
                      <w:lock w:val="sdtLocked"/>
                      <w:richText/>
                    </w:sdtPr>
                    <w:sdtContent>
                      <w:r>
                        <w:rPr>
                          <w:b/>
                          <w:bCs/>
                          <w:sz w:val="22"/>
                          <w:szCs w:val="22"/>
                        </w:rPr>
                        <w:t>Lietuvos banko operacijos</w:t>
                      </w:r>
                    </w:sdtContent>
                  </w:sdt>
                </w:p>
                <w:sdt>
                  <w:sdtPr>
                    <w:alias w:val="35 str. 1 d."/>
                    <w:tag w:val="part_b324333abe714fc08a9dc1bc733925d7"/>
                    <w:lock w:val="sdtLocked"/>
                    <w:richText/>
                  </w:sdtPr>
                  <w:sdtContent>
                    <w:p>
                      <w:pPr>
                        <w:ind w:firstLine="720"/>
                        <w:jc w:val="both"/>
                        <w:rPr>
                          <w:sz w:val="22"/>
                          <w:szCs w:val="22"/>
                        </w:rPr>
                      </w:pPr>
                      <w:sdt>
                        <w:sdtPr>
                          <w:alias w:val="Numeris"/>
                          <w:tag w:val="nr_b324333abe714fc08a9dc1bc733925d7"/>
                          <w:lock w:val="sdtLocked"/>
                          <w:richText/>
                        </w:sdtPr>
                        <w:sdtContent>
                          <w:r>
                            <w:rPr>
                              <w:sz w:val="22"/>
                              <w:szCs w:val="22"/>
                            </w:rPr>
                            <w:t>1</w:t>
                          </w:r>
                        </w:sdtContent>
                      </w:sdt>
                      <w:r>
                        <w:rPr>
                          <w:sz w:val="22"/>
                          <w:szCs w:val="22"/>
                        </w:rPr>
                        <w:t>. Atlikdamas savo funkcijas, Lietuvos bankas turi teisę atlikti šias operacijas:</w:t>
                      </w:r>
                    </w:p>
                    <w:sdt>
                      <w:sdtPr>
                        <w:alias w:val="35 str. 1 d. 1 p."/>
                        <w:tag w:val="part_7989238bd9b24053b8620b50a605df32"/>
                        <w:lock w:val="sdtLocked"/>
                        <w:richText/>
                      </w:sdtPr>
                      <w:sdtContent>
                        <w:p>
                          <w:pPr>
                            <w:ind w:firstLine="720"/>
                            <w:jc w:val="both"/>
                            <w:rPr>
                              <w:sz w:val="22"/>
                              <w:szCs w:val="22"/>
                            </w:rPr>
                          </w:pPr>
                          <w:sdt>
                            <w:sdtPr>
                              <w:alias w:val="Numeris"/>
                              <w:tag w:val="nr_7989238bd9b24053b8620b50a605df32"/>
                              <w:lock w:val="sdtLocked"/>
                              <w:richText/>
                            </w:sdtPr>
                            <w:sdtContent>
                              <w:r>
                                <w:rPr>
                                  <w:sz w:val="22"/>
                                  <w:szCs w:val="22"/>
                                </w:rPr>
                                <w:t>1</w:t>
                              </w:r>
                            </w:sdtContent>
                          </w:sdt>
                          <w:r>
                            <w:rPr>
                              <w:sz w:val="22"/>
                              <w:szCs w:val="22"/>
                            </w:rPr>
                            <w:t>) atsidaryti sąskaitas ir padėti indėlius;</w:t>
                          </w:r>
                        </w:p>
                      </w:sdtContent>
                    </w:sdt>
                    <w:sdt>
                      <w:sdtPr>
                        <w:alias w:val="35 str. 1 d. 2 p."/>
                        <w:tag w:val="part_62636c4b72b34e16a1813e3e2e71a079"/>
                        <w:lock w:val="sdtLocked"/>
                        <w:richText/>
                      </w:sdtPr>
                      <w:sdtContent>
                        <w:p>
                          <w:pPr>
                            <w:ind w:firstLine="720"/>
                            <w:jc w:val="both"/>
                            <w:rPr>
                              <w:sz w:val="22"/>
                              <w:szCs w:val="22"/>
                            </w:rPr>
                          </w:pPr>
                          <w:sdt>
                            <w:sdtPr>
                              <w:alias w:val="Numeris"/>
                              <w:tag w:val="nr_62636c4b72b34e16a1813e3e2e71a079"/>
                              <w:lock w:val="sdtLocked"/>
                              <w:richText/>
                            </w:sdtPr>
                            <w:sdtContent>
                              <w:r>
                                <w:rPr>
                                  <w:sz w:val="22"/>
                                  <w:szCs w:val="22"/>
                                </w:rPr>
                                <w:t>2</w:t>
                              </w:r>
                            </w:sdtContent>
                          </w:sdt>
                          <w:r>
                            <w:rPr>
                              <w:sz w:val="22"/>
                              <w:szCs w:val="22"/>
                            </w:rPr>
                            <w:t>) atidaryti ir tvarkyti sąskaitas ir priimti indėlius;</w:t>
                          </w:r>
                        </w:p>
                      </w:sdtContent>
                    </w:sdt>
                    <w:sdt>
                      <w:sdtPr>
                        <w:alias w:val="35 str. 1 d. 3 p."/>
                        <w:tag w:val="part_7befcafce8854a9f933338850d93ae4d"/>
                        <w:lock w:val="sdtLocked"/>
                        <w:richText/>
                      </w:sdtPr>
                      <w:sdtContent>
                        <w:p>
                          <w:pPr>
                            <w:ind w:firstLine="720"/>
                            <w:jc w:val="both"/>
                            <w:rPr>
                              <w:sz w:val="22"/>
                              <w:szCs w:val="22"/>
                            </w:rPr>
                          </w:pPr>
                          <w:sdt>
                            <w:sdtPr>
                              <w:alias w:val="Numeris"/>
                              <w:tag w:val="nr_7befcafce8854a9f933338850d93ae4d"/>
                              <w:lock w:val="sdtLocked"/>
                              <w:richText/>
                            </w:sdtPr>
                            <w:sdtContent>
                              <w:r>
                                <w:rPr>
                                  <w:sz w:val="22"/>
                                  <w:szCs w:val="22"/>
                                </w:rPr>
                                <w:t>3</w:t>
                              </w:r>
                            </w:sdtContent>
                          </w:sdt>
                          <w:r>
                            <w:rPr>
                              <w:sz w:val="22"/>
                              <w:szCs w:val="22"/>
                            </w:rPr>
                            <w:t>) imti ir duoti paskolas;</w:t>
                          </w:r>
                        </w:p>
                      </w:sdtContent>
                    </w:sdt>
                    <w:sdt>
                      <w:sdtPr>
                        <w:alias w:val="35 str. 1 d. 4 p."/>
                        <w:tag w:val="part_4b12286e9d4b4c4bbb8abd4740151afe"/>
                        <w:lock w:val="sdtLocked"/>
                        <w:richText/>
                      </w:sdtPr>
                      <w:sdtContent>
                        <w:p>
                          <w:pPr>
                            <w:ind w:firstLine="720"/>
                            <w:jc w:val="both"/>
                            <w:rPr>
                              <w:sz w:val="22"/>
                              <w:szCs w:val="22"/>
                            </w:rPr>
                          </w:pPr>
                          <w:sdt>
                            <w:sdtPr>
                              <w:alias w:val="Numeris"/>
                              <w:tag w:val="nr_4b12286e9d4b4c4bbb8abd4740151afe"/>
                              <w:lock w:val="sdtLocked"/>
                              <w:richText/>
                            </w:sdtPr>
                            <w:sdtContent>
                              <w:r>
                                <w:rPr>
                                  <w:sz w:val="22"/>
                                  <w:szCs w:val="22"/>
                                </w:rPr>
                                <w:t>4</w:t>
                              </w:r>
                            </w:sdtContent>
                          </w:sdt>
                          <w:r>
                            <w:rPr>
                              <w:sz w:val="22"/>
                              <w:szCs w:val="22"/>
                            </w:rPr>
                            <w:t>) pirkti ir parduoti auksą bei turtą užsienio valiuta;</w:t>
                          </w:r>
                        </w:p>
                      </w:sdtContent>
                    </w:sdt>
                    <w:sdt>
                      <w:sdtPr>
                        <w:alias w:val="35 str. 1 d. 5 p."/>
                        <w:tag w:val="part_44f5c5460d3d439bbd7d48e798329567"/>
                        <w:lock w:val="sdtLocked"/>
                        <w:richText/>
                      </w:sdtPr>
                      <w:sdtContent>
                        <w:p>
                          <w:pPr>
                            <w:ind w:firstLine="720"/>
                            <w:jc w:val="both"/>
                            <w:rPr>
                              <w:sz w:val="22"/>
                              <w:szCs w:val="22"/>
                            </w:rPr>
                          </w:pPr>
                          <w:sdt>
                            <w:sdtPr>
                              <w:alias w:val="Numeris"/>
                              <w:tag w:val="nr_44f5c5460d3d439bbd7d48e798329567"/>
                              <w:lock w:val="sdtLocked"/>
                              <w:richText/>
                            </w:sdtPr>
                            <w:sdtContent>
                              <w:r>
                                <w:rPr>
                                  <w:sz w:val="22"/>
                                  <w:szCs w:val="22"/>
                                </w:rPr>
                                <w:t>5</w:t>
                              </w:r>
                            </w:sdtContent>
                          </w:sdt>
                          <w:r>
                            <w:rPr>
                              <w:sz w:val="22"/>
                              <w:szCs w:val="22"/>
                            </w:rPr>
                            <w:t>) atlikti kitas operacijas.</w:t>
                          </w:r>
                        </w:p>
                      </w:sdtContent>
                    </w:sdt>
                  </w:sdtContent>
                </w:sdt>
                <w:sdt>
                  <w:sdtPr>
                    <w:alias w:val="35 str. 2 d."/>
                    <w:tag w:val="part_21b0612a1b6b4773b7d888aef311e120"/>
                    <w:lock w:val="sdtLocked"/>
                    <w:richText/>
                  </w:sdtPr>
                  <w:sdtContent>
                    <w:p>
                      <w:pPr>
                        <w:ind w:firstLine="709"/>
                        <w:jc w:val="both"/>
                      </w:pPr>
                      <w:sdt>
                        <w:sdtPr>
                          <w:alias w:val="Numeris"/>
                          <w:tag w:val="nr_21b0612a1b6b4773b7d888aef311e120"/>
                          <w:lock w:val="sdtLocked"/>
                          <w:richText/>
                        </w:sdtPr>
                        <w:sdtContent>
                          <w:r>
                            <w:rPr>
                              <w:bCs/>
                              <w:sz w:val="22"/>
                              <w:szCs w:val="22"/>
                            </w:rPr>
                            <w:t>2</w:t>
                          </w:r>
                        </w:sdtContent>
                      </w:sdt>
                      <w:r>
                        <w:rPr>
                          <w:bCs/>
                          <w:sz w:val="22"/>
                          <w:szCs w:val="22"/>
                        </w:rPr>
                        <w:t>. Užsienio valstybių centriniams bankams priklausančios užsienio atsargos, laikomos Lietuvos banko atidarytose sąskaitose, negali būti išieškojimo (teismo ar ne teismo būdu) objektas.</w:t>
                      </w:r>
                    </w:p>
                  </w:sdtContent>
                </w:sdt>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89" w:history="1">
                    <w:r>
                      <w:rPr>
                        <w:rFonts w:eastAsia="MS Mincho"/>
                        <w:i/>
                        <w:iCs/>
                        <w:color w:val="0000FF"/>
                        <w:sz w:val="20"/>
                        <w:u w:val="single"/>
                      </w:rPr>
                      <w:t>X-569</w:t>
                    </w:r>
                  </w:hyperlink>
                  <w:r>
                    <w:rPr>
                      <w:rFonts w:eastAsia="MS Mincho"/>
                      <w:i/>
                      <w:iCs/>
                      <w:sz w:val="20"/>
                    </w:rPr>
                    <w:t>, 2006-04-25, Žin., 2006, Nr. 48-1699 (2006-04-29)</w:t>
                  </w:r>
                </w:p>
                <w:p>
                  <w:pPr>
                    <w:ind w:left="720"/>
                    <w:jc w:val="both"/>
                    <w:rPr>
                      <w:i/>
                      <w:sz w:val="20"/>
                    </w:rPr>
                  </w:pPr>
                  <w:r>
                    <w:rPr>
                      <w:i/>
                      <w:sz w:val="20"/>
                    </w:rPr>
                    <w:t xml:space="preserve">Nr. </w:t>
                  </w:r>
                  <w:hyperlink r:id="rId90" w:history="1">
                    <w:r>
                      <w:rPr>
                        <w:i/>
                        <w:color w:val="0000FF"/>
                        <w:sz w:val="20"/>
                        <w:u w:val="single"/>
                      </w:rPr>
                      <w:t>XI-1320</w:t>
                    </w:r>
                  </w:hyperlink>
                  <w:r>
                    <w:rPr>
                      <w:i/>
                      <w:sz w:val="20"/>
                    </w:rPr>
                    <w:t>, 2011-04-14, Žin., 2011, Nr. 46-2159 (2011-04-16)</w:t>
                  </w:r>
                </w:p>
                <w:p>
                  <w:pPr>
                    <w:jc w:val="both"/>
                    <w:rPr>
                      <w:i/>
                      <w:sz w:val="20"/>
                    </w:rPr>
                  </w:pPr>
                  <w:r>
                    <w:rPr>
                      <w:i/>
                      <w:sz w:val="20"/>
                    </w:rPr>
                    <w:t xml:space="preserve">Nr. </w:t>
                  </w:r>
                  <w:hyperlink r:id="rId91" w:history="1">
                    <w:r>
                      <w:rPr>
                        <w:i/>
                        <w:color w:val="0000FF"/>
                        <w:sz w:val="20"/>
                        <w:u w:val="single"/>
                      </w:rPr>
                      <w:t>XI-1319</w:t>
                    </w:r>
                  </w:hyperlink>
                  <w:r>
                    <w:rPr>
                      <w:i/>
                      <w:sz w:val="20"/>
                    </w:rPr>
                    <w:t>, 2011-04-14, Žin., 2011, Nr. 46-2158 (2011-04-16)</w:t>
                  </w:r>
                </w:p>
                <w:p>
                  <w:pPr>
                    <w:ind w:firstLine="720"/>
                    <w:jc w:val="both"/>
                    <w:rPr>
                      <w:sz w:val="22"/>
                    </w:rPr>
                  </w:pPr>
                </w:p>
              </w:sdtContent>
            </w:sdt>
            <w:sdt>
              <w:sdtPr>
                <w:alias w:val="36 str."/>
                <w:tag w:val="part_6a7ea95b098948ea941d39cd34480a23"/>
                <w:lock w:val="sdtLocked"/>
                <w:richText/>
              </w:sdtPr>
              <w:sdtContent>
                <w:p>
                  <w:pPr>
                    <w:ind w:firstLine="720"/>
                    <w:jc w:val="both"/>
                    <w:rPr>
                      <w:b/>
                      <w:sz w:val="22"/>
                      <w:szCs w:val="24"/>
                    </w:rPr>
                  </w:pPr>
                  <w:sdt>
                    <w:sdtPr>
                      <w:alias w:val="Numeris"/>
                      <w:tag w:val="nr_6a7ea95b098948ea941d39cd34480a23"/>
                      <w:lock w:val="sdtLocked"/>
                      <w:richText/>
                    </w:sdtPr>
                    <w:sdtContent>
                      <w:r>
                        <w:rPr>
                          <w:b/>
                          <w:sz w:val="22"/>
                          <w:szCs w:val="24"/>
                        </w:rPr>
                        <w:t>36</w:t>
                      </w:r>
                    </w:sdtContent>
                  </w:sdt>
                  <w:r>
                    <w:rPr>
                      <w:b/>
                      <w:sz w:val="22"/>
                      <w:szCs w:val="24"/>
                    </w:rPr>
                    <w:t xml:space="preserve"> straipsnis. </w:t>
                  </w:r>
                  <w:sdt>
                    <w:sdtPr>
                      <w:alias w:val="Pavadinimas"/>
                      <w:tag w:val="title_6a7ea95b098948ea941d39cd34480a23"/>
                      <w:lock w:val="sdtLocked"/>
                      <w:richText/>
                    </w:sdtPr>
                    <w:sdtContent>
                      <w:r>
                        <w:rPr>
                          <w:b/>
                          <w:sz w:val="22"/>
                          <w:szCs w:val="24"/>
                        </w:rPr>
                        <w:t>Atsiskaitymo sutartys</w:t>
                      </w:r>
                    </w:sdtContent>
                  </w:sdt>
                </w:p>
                <w:sdt>
                  <w:sdtPr>
                    <w:alias w:val="36 str. 1 d."/>
                    <w:tag w:val="part_2f5cc04353dd4217823a962c099f77fc"/>
                    <w:lock w:val="sdtLocked"/>
                    <w:richText/>
                  </w:sdtPr>
                  <w:sdtContent>
                    <w:p>
                      <w:pPr>
                        <w:ind w:firstLine="720"/>
                        <w:jc w:val="both"/>
                      </w:pPr>
                      <w:r>
                        <w:rPr>
                          <w:bCs/>
                          <w:sz w:val="22"/>
                          <w:szCs w:val="24"/>
                        </w:rPr>
                        <w:t>Lietuvos bankas gali sudaryti atsiskaitymų sutartis su užsienio valstybinėmis ir (ar) privačiomis institucijomis.</w:t>
                      </w:r>
                    </w:p>
                  </w:sdtContent>
                </w:sdt>
                <w:p>
                  <w:pPr>
                    <w:jc w:val="both"/>
                    <w:rPr>
                      <w:bCs/>
                      <w:i/>
                      <w:iCs/>
                      <w:sz w:val="20"/>
                    </w:rPr>
                  </w:pPr>
                  <w:r>
                    <w:rPr>
                      <w:bCs/>
                      <w:i/>
                      <w:iCs/>
                      <w:sz w:val="20"/>
                    </w:rPr>
                    <w:t xml:space="preserve"> Straipsnio pakeitimai:</w:t>
                  </w:r>
                </w:p>
                <w:p>
                  <w:pPr>
                    <w:jc w:val="both"/>
                    <w:rPr>
                      <w:rFonts w:eastAsia="MS Mincho"/>
                      <w:i/>
                      <w:iCs/>
                      <w:sz w:val="20"/>
                    </w:rPr>
                  </w:pPr>
                  <w:r>
                    <w:rPr>
                      <w:rFonts w:eastAsia="MS Mincho"/>
                      <w:i/>
                      <w:iCs/>
                      <w:sz w:val="20"/>
                    </w:rPr>
                    <w:t xml:space="preserve">Nr. </w:t>
                  </w:r>
                  <w:hyperlink r:id="rId92" w:history="1">
                    <w:r>
                      <w:rPr>
                        <w:rFonts w:eastAsia="MS Mincho"/>
                        <w:i/>
                        <w:iCs/>
                        <w:color w:val="0000FF"/>
                        <w:sz w:val="20"/>
                        <w:u w:val="single"/>
                      </w:rPr>
                      <w:t>X-569</w:t>
                    </w:r>
                  </w:hyperlink>
                  <w:r>
                    <w:rPr>
                      <w:rFonts w:eastAsia="MS Mincho"/>
                      <w:i/>
                      <w:iCs/>
                      <w:sz w:val="20"/>
                    </w:rPr>
                    <w:t>, 2006-04-25, Žin., 2006, Nr. 48-1699 (2006-04-29)</w:t>
                  </w:r>
                </w:p>
                <w:p>
                  <w:pPr>
                    <w:jc w:val="both"/>
                    <w:rPr>
                      <w:b/>
                      <w:sz w:val="22"/>
                    </w:rPr>
                  </w:pPr>
                </w:p>
              </w:sdtContent>
            </w:sdt>
          </w:sdtContent>
        </w:sdt>
        <w:sdt>
          <w:sdtPr>
            <w:alias w:val="skirsnis"/>
            <w:tag w:val="part_b179321a49a64ac89c9b491e2aefb17c"/>
            <w:lock w:val="sdtLocked"/>
            <w:richText/>
          </w:sdtPr>
          <w:sdtContent>
            <w:p>
              <w:pPr>
                <w:keepNext/>
                <w:jc w:val="center"/>
                <w:rPr>
                  <w:b/>
                  <w:sz w:val="22"/>
                </w:rPr>
              </w:pPr>
              <w:sdt>
                <w:sdtPr>
                  <w:alias w:val="Numeris"/>
                  <w:tag w:val="nr_b179321a49a64ac89c9b491e2aefb17c"/>
                  <w:lock w:val="sdtLocked"/>
                  <w:richText/>
                </w:sdtPr>
                <w:sdtContent>
                  <w:r>
                    <w:rPr>
                      <w:b/>
                      <w:sz w:val="22"/>
                    </w:rPr>
                    <w:t>ŠEŠTASIS</w:t>
                  </w:r>
                </w:sdtContent>
              </w:sdt>
              <w:r>
                <w:rPr>
                  <w:b/>
                  <w:sz w:val="22"/>
                </w:rPr>
                <w:t xml:space="preserve"> SKIRSNIS</w:t>
              </w:r>
            </w:p>
            <w:p>
              <w:pPr>
                <w:jc w:val="center"/>
                <w:rPr>
                  <w:b/>
                  <w:sz w:val="22"/>
                </w:rPr>
              </w:pPr>
              <w:sdt>
                <w:sdtPr>
                  <w:alias w:val="Pavadinimas"/>
                  <w:tag w:val="title_b179321a49a64ac89c9b491e2aefb17c"/>
                  <w:lock w:val="sdtLocked"/>
                  <w:richText/>
                </w:sdtPr>
                <w:sdtContent>
                  <w:r>
                    <w:rPr>
                      <w:b/>
                      <w:sz w:val="22"/>
                    </w:rPr>
                    <w:t xml:space="preserve">FISKALINIO AGENTO FUNKCIJOS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skirsnio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a76ab049e411eb8d9fe110e148c770">
                <w:r w:rsidRPr="00532B9F">
                  <w:rPr>
                    <w:rFonts w:ascii="Times New Roman" w:eastAsia="MS Mincho" w:hAnsi="Times New Roman"/>
                    <w:sz w:val="20"/>
                    <w:i/>
                    <w:iCs/>
                    <w:color w:val="0000FF" w:themeColor="hyperlink"/>
                    <w:u w:val="single"/>
                  </w:rPr>
                  <w:t>XIV-111</w:t>
                </w:r>
              </w:fldSimple>
              <w:r>
                <w:rPr>
                  <w:rFonts w:ascii="Times New Roman" w:eastAsia="MS Mincho" w:hAnsi="Times New Roman"/>
                  <w:sz w:val="20"/>
                  <w:i/>
                  <w:iCs/>
                </w:rPr>
                <w:t>,
2020-12-22,
paskelbta TAR 2020-12-29, i. k. 2020-28967        </w:t>
              </w:r>
            </w:p>
            <w:p/>
            <w:sdt>
              <w:sdtPr>
                <w:alias w:val="37 str."/>
                <w:tag w:val="part_2dc899f9905a4422b892d9ad1772e314"/>
                <w:lock w:val="sdtLocked"/>
                <w:richText/>
              </w:sdtPr>
              <w:sdtContent>
                <w:p>
                  <w:pPr>
                    <w:ind w:firstLine="720"/>
                    <w:jc w:val="both"/>
                    <w:rPr>
                      <w:b/>
                      <w:bCs/>
                      <w:i/>
                      <w:sz w:val="20"/>
                      <w:szCs w:val="24"/>
                    </w:rPr>
                  </w:pPr>
                  <w:sdt>
                    <w:sdtPr>
                      <w:alias w:val="Numeris"/>
                      <w:tag w:val="nr_2dc899f9905a4422b892d9ad1772e314"/>
                      <w:lock w:val="sdtLocked"/>
                      <w:richText/>
                    </w:sdtPr>
                    <w:sdtContent>
                      <w:r>
                        <w:rPr>
                          <w:b/>
                          <w:sz w:val="22"/>
                        </w:rPr>
                        <w:t>37</w:t>
                      </w:r>
                    </w:sdtContent>
                  </w:sdt>
                  <w:r>
                    <w:rPr>
                      <w:b/>
                      <w:sz w:val="22"/>
                    </w:rPr>
                    <w:t xml:space="preserve"> straipsnis. </w:t>
                  </w:r>
                  <w:r>
                    <w:rPr>
                      <w:bCs/>
                      <w:i/>
                      <w:sz w:val="20"/>
                      <w:szCs w:val="24"/>
                    </w:rPr>
                    <w:t>Neteko galios nuo 2015-01-01.</w:t>
                  </w:r>
                </w:p>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93"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i/>
                      <w:iCs/>
                      <w:sz w:val="20"/>
                    </w:rPr>
                  </w:pPr>
                  <w:r>
                    <w:rPr>
                      <w:rFonts w:eastAsia="MS Mincho"/>
                      <w:i/>
                      <w:iCs/>
                      <w:sz w:val="20"/>
                    </w:rPr>
                    <w:t xml:space="preserve">Nr. </w:t>
                  </w:r>
                  <w:hyperlink r:id="rId94" w:history="1">
                    <w:r>
                      <w:rPr>
                        <w:rFonts w:eastAsia="MS Mincho"/>
                        <w:i/>
                        <w:iCs/>
                        <w:color w:val="0000FF"/>
                        <w:sz w:val="20"/>
                        <w:u w:val="single"/>
                      </w:rPr>
                      <w:t>X-569</w:t>
                    </w:r>
                  </w:hyperlink>
                  <w:r>
                    <w:rPr>
                      <w:rFonts w:eastAsia="MS Mincho"/>
                      <w:i/>
                      <w:iCs/>
                      <w:sz w:val="20"/>
                    </w:rPr>
                    <w:t>, 2006-04-25, Žin., 2006, Nr. 48-1699 (2006-04-29)</w:t>
                  </w:r>
                </w:p>
                <w:p>
                  <w:pPr>
                    <w:ind w:firstLine="720"/>
                    <w:jc w:val="both"/>
                    <w:rPr>
                      <w:b/>
                      <w:sz w:val="22"/>
                    </w:rPr>
                  </w:pPr>
                </w:p>
              </w:sdtContent>
            </w:sdt>
            <w:sdt>
              <w:sdtPr>
                <w:alias w:val="38 str."/>
                <w:tag w:val="part_114542aac8744aa1bdc1d6766fd24779"/>
                <w:lock w:val="sdtLocked"/>
                <w:richText/>
              </w:sdtPr>
              <w:sdtContent>
                <w:p>
                  <w:pPr>
                    <w:ind w:left="2552" w:hanging="1832"/>
                    <w:jc w:val="both"/>
                    <w:rPr>
                      <w:b/>
                      <w:color w:val="000000"/>
                      <w:sz w:val="22"/>
                      <w:szCs w:val="22"/>
                      <w:lang w:eastAsia="lt-LT"/>
                    </w:rPr>
                  </w:pPr>
                  <w:sdt>
                    <w:sdtPr>
                      <w:alias w:val="Numeris"/>
                      <w:tag w:val="nr_114542aac8744aa1bdc1d6766fd24779"/>
                      <w:lock w:val="sdtLocked"/>
                      <w:richText/>
                    </w:sdtPr>
                    <w:sdtContent>
                      <w:r>
                        <w:rPr>
                          <w:b/>
                          <w:bCs/>
                          <w:color w:val="000000"/>
                          <w:sz w:val="22"/>
                          <w:szCs w:val="22"/>
                          <w:lang w:eastAsia="lt-LT"/>
                        </w:rPr>
                        <w:t>38</w:t>
                      </w:r>
                    </w:sdtContent>
                  </w:sdt>
                  <w:r>
                    <w:rPr>
                      <w:b/>
                      <w:bCs/>
                      <w:color w:val="000000"/>
                      <w:sz w:val="22"/>
                      <w:szCs w:val="22"/>
                      <w:lang w:eastAsia="lt-LT"/>
                    </w:rPr>
                    <w:t xml:space="preserve"> straipsnis</w:t>
                  </w:r>
                  <w:r>
                    <w:rPr>
                      <w:b/>
                      <w:color w:val="000000"/>
                      <w:sz w:val="22"/>
                      <w:szCs w:val="22"/>
                      <w:lang w:eastAsia="lt-LT"/>
                    </w:rPr>
                    <w:t xml:space="preserve">. </w:t>
                  </w:r>
                  <w:sdt>
                    <w:sdtPr>
                      <w:alias w:val="Pavadinimas"/>
                      <w:tag w:val="title_114542aac8744aa1bdc1d6766fd24779"/>
                      <w:lock w:val="sdtLocked"/>
                      <w:richText/>
                    </w:sdtPr>
                    <w:sdtContent>
                      <w:r>
                        <w:rPr>
                          <w:b/>
                          <w:bCs/>
                          <w:color w:val="000000"/>
                          <w:sz w:val="22"/>
                          <w:szCs w:val="22"/>
                          <w:lang w:eastAsia="lt-LT"/>
                        </w:rPr>
                        <w:t>Viešųjų subjektų sąskaitų tvarkymas ir finansinių operacijų viešiesiems subjektams atlikimas</w:t>
                      </w:r>
                    </w:sdtContent>
                  </w:sdt>
                </w:p>
                <w:sdt>
                  <w:sdtPr>
                    <w:alias w:val="38 str. 1 d."/>
                    <w:tag w:val="part_e3e3a852192a4c5b86774dd085652bea"/>
                    <w:lock w:val="sdtLocked"/>
                    <w:richText/>
                  </w:sdtPr>
                  <w:sdtContent>
                    <w:p>
                      <w:pPr>
                        <w:ind w:firstLine="720"/>
                        <w:jc w:val="both"/>
                        <w:rPr>
                          <w:sz w:val="22"/>
                          <w:szCs w:val="22"/>
                        </w:rPr>
                      </w:pPr>
                      <w:r>
                        <w:rPr>
                          <w:color w:val="000000"/>
                          <w:sz w:val="22"/>
                          <w:szCs w:val="22"/>
                        </w:rPr>
                        <w:t xml:space="preserve">Lietuvos bankas turi teisę atidaryti ir tvarkyti viešųjų subjektų </w:t>
                      </w:r>
                      <w:r>
                        <w:rPr>
                          <w:sz w:val="22"/>
                          <w:szCs w:val="22"/>
                        </w:rPr>
                        <w:t xml:space="preserve">sąskaitas ir atlikti finansines operacijas viešiesiems subjektams Lietuvos banko nustatyta tvarka ir sąlygomis. </w:t>
                      </w:r>
                    </w:p>
                    <w:p>
                      <w:pPr>
                        <w:jc w:val="both"/>
                        <w:rPr>
                          <w:bCs/>
                          <w:i/>
                          <w:iCs/>
                          <w:sz w:val="20"/>
                        </w:rPr>
                      </w:pPr>
                      <w:r>
                        <w:rPr>
                          <w:bCs/>
                          <w:i/>
                          <w:iCs/>
                          <w:sz w:val="20"/>
                        </w:rPr>
                        <w:t>Straipsnio pakeitimai:</w:t>
                      </w:r>
                    </w:p>
                    <w:p>
                      <w:pPr>
                        <w:jc w:val="both"/>
                        <w:rPr>
                          <w:sz w:val="22"/>
                        </w:rPr>
                      </w:pPr>
                      <w:r>
                        <w:rPr>
                          <w:rFonts w:eastAsia="MS Mincho"/>
                          <w:i/>
                          <w:iCs/>
                          <w:sz w:val="20"/>
                        </w:rPr>
                        <w:t xml:space="preserve">Nr. </w:t>
                      </w:r>
                      <w:hyperlink r:id="rId170" w:history="1">
                        <w:r>
                          <w:rPr>
                            <w:rFonts w:eastAsia="MS Mincho"/>
                            <w:i/>
                            <w:iCs/>
                            <w:color w:val="0000FF"/>
                            <w:sz w:val="20"/>
                            <w:u w:val="single"/>
                          </w:rPr>
                          <w:t>X-569</w:t>
                        </w:r>
                      </w:hyperlink>
                      <w:r>
                        <w:rPr>
                          <w:rFonts w:eastAsia="MS Mincho"/>
                          <w:i/>
                          <w:iCs/>
                          <w:sz w:val="20"/>
                        </w:rPr>
                        <w:t>, 2006-04-25, Žin., 2006, Nr. 48-1699 (2006-04-29)</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a76ab049e411eb8d9fe110e148c770">
                    <w:r w:rsidRPr="00532B9F">
                      <w:rPr>
                        <w:rFonts w:ascii="Times New Roman" w:eastAsia="MS Mincho" w:hAnsi="Times New Roman"/>
                        <w:sz w:val="20"/>
                        <w:i/>
                        <w:iCs/>
                        <w:color w:val="0000FF" w:themeColor="hyperlink"/>
                        <w:u w:val="single"/>
                      </w:rPr>
                      <w:t>XIV-111</w:t>
                    </w:r>
                  </w:fldSimple>
                  <w:r>
                    <w:rPr>
                      <w:rFonts w:ascii="Times New Roman" w:eastAsia="MS Mincho" w:hAnsi="Times New Roman"/>
                      <w:sz w:val="20"/>
                      <w:i/>
                      <w:iCs/>
                    </w:rPr>
                    <w:t>,
2020-12-22,
paskelbta TAR 2020-12-29, i. k. 2020-28967            </w:t>
                  </w:r>
                </w:p>
                <w:p/>
              </w:sdtContent>
            </w:sdt>
            <w:sdt>
              <w:sdtPr>
                <w:alias w:val="39 str."/>
                <w:tag w:val="part_e0e3d44f2332416084d2c81efa605b10"/>
                <w:lock w:val="sdtLocked"/>
                <w:richText/>
              </w:sdtPr>
              <w:sdtContent>
                <w:p>
                  <w:pPr>
                    <w:ind w:left="2340" w:hanging="1620"/>
                    <w:jc w:val="both"/>
                    <w:rPr>
                      <w:b/>
                      <w:sz w:val="22"/>
                    </w:rPr>
                  </w:pPr>
                  <w:sdt>
                    <w:sdtPr>
                      <w:alias w:val="Numeris"/>
                      <w:tag w:val="nr_e0e3d44f2332416084d2c81efa605b10"/>
                      <w:lock w:val="sdtLocked"/>
                      <w:richText/>
                    </w:sdtPr>
                    <w:sdtContent>
                      <w:r>
                        <w:rPr>
                          <w:b/>
                          <w:sz w:val="22"/>
                        </w:rPr>
                        <w:t>39</w:t>
                      </w:r>
                    </w:sdtContent>
                  </w:sdt>
                  <w:r>
                    <w:rPr>
                      <w:b/>
                      <w:sz w:val="22"/>
                    </w:rPr>
                    <w:t xml:space="preserve"> straipsnis. </w:t>
                  </w:r>
                  <w:sdt>
                    <w:sdtPr>
                      <w:alias w:val="Pavadinimas"/>
                      <w:tag w:val="title_e0e3d44f2332416084d2c81efa605b10"/>
                      <w:lock w:val="sdtLocked"/>
                      <w:richText/>
                    </w:sdtPr>
                    <w:sdtContent>
                      <w:r>
                        <w:rPr>
                          <w:b/>
                          <w:sz w:val="22"/>
                        </w:rPr>
                        <w:t>Operacijos su Vyriausybės vertybiniais popieriais</w:t>
                      </w:r>
                    </w:sdtContent>
                  </w:sdt>
                </w:p>
                <w:sdt>
                  <w:sdtPr>
                    <w:alias w:val="39 str. 1 d."/>
                    <w:tag w:val="part_abac518d41cf4e378e9aa3ca30d97f15"/>
                    <w:lock w:val="sdtLocked"/>
                    <w:richText/>
                  </w:sdtPr>
                  <w:sdtContent>
                    <w:p>
                      <w:pPr>
                        <w:ind w:firstLine="720"/>
                        <w:jc w:val="both"/>
                        <w:rPr>
                          <w:sz w:val="22"/>
                        </w:rPr>
                      </w:pPr>
                      <w:r>
                        <w:rPr>
                          <w:sz w:val="22"/>
                        </w:rPr>
                        <w:t>Lietuvos bankas pagal sutartį su Finansų ministerija gali organizuoti Vyriausybės vertybinių popierių išleidimą, išpirkimą ir palūkanų už juos išmokėjimą.</w:t>
                      </w:r>
                    </w:p>
                    <w:p>
                      <w:pPr>
                        <w:ind w:firstLine="720"/>
                        <w:jc w:val="both"/>
                        <w:rPr>
                          <w:b/>
                          <w:sz w:val="22"/>
                        </w:rPr>
                      </w:pPr>
                    </w:p>
                  </w:sdtContent>
                </w:sdt>
              </w:sdtContent>
            </w:sdt>
            <w:sdt>
              <w:sdtPr>
                <w:alias w:val="40 str."/>
                <w:tag w:val="part_28de01c6064c4d3db46feca5d92db136"/>
                <w:lock w:val="sdtLocked"/>
                <w:richText/>
              </w:sdtPr>
              <w:sdtContent>
                <w:p>
                  <w:pPr>
                    <w:ind w:firstLine="720"/>
                    <w:jc w:val="both"/>
                    <w:rPr>
                      <w:b/>
                      <w:sz w:val="22"/>
                    </w:rPr>
                  </w:pPr>
                  <w:sdt>
                    <w:sdtPr>
                      <w:alias w:val="Numeris"/>
                      <w:tag w:val="nr_28de01c6064c4d3db46feca5d92db136"/>
                      <w:lock w:val="sdtLocked"/>
                      <w:richText/>
                    </w:sdtPr>
                    <w:sdtContent>
                      <w:r>
                        <w:rPr>
                          <w:b/>
                          <w:sz w:val="22"/>
                        </w:rPr>
                        <w:t>40</w:t>
                      </w:r>
                    </w:sdtContent>
                  </w:sdt>
                  <w:r>
                    <w:rPr>
                      <w:b/>
                      <w:sz w:val="22"/>
                    </w:rPr>
                    <w:t xml:space="preserve"> straipsnis. </w:t>
                  </w:r>
                  <w:sdt>
                    <w:sdtPr>
                      <w:alias w:val="Pavadinimas"/>
                      <w:tag w:val="title_28de01c6064c4d3db46feca5d92db136"/>
                      <w:lock w:val="sdtLocked"/>
                      <w:richText/>
                    </w:sdtPr>
                    <w:sdtContent>
                      <w:r>
                        <w:rPr>
                          <w:b/>
                          <w:sz w:val="22"/>
                        </w:rPr>
                        <w:t>Valstybės skolos tvarkymas</w:t>
                      </w:r>
                    </w:sdtContent>
                  </w:sdt>
                </w:p>
                <w:sdt>
                  <w:sdtPr>
                    <w:alias w:val="40 str. 1 d."/>
                    <w:tag w:val="part_ea56f963b389482885c8c1579a691809"/>
                    <w:lock w:val="sdtLocked"/>
                    <w:richText/>
                  </w:sdtPr>
                  <w:sdtContent>
                    <w:p>
                      <w:pPr>
                        <w:ind w:firstLine="720"/>
                        <w:jc w:val="both"/>
                        <w:rPr>
                          <w:b/>
                          <w:sz w:val="22"/>
                        </w:rPr>
                      </w:pPr>
                      <w:r>
                        <w:rPr>
                          <w:sz w:val="22"/>
                        </w:rPr>
                        <w:t>Lietuvos bankas pagal sutartį su Finansų ministerija gali tvarkyti valstybės skolą.</w:t>
                      </w:r>
                    </w:p>
                    <w:p>
                      <w:pPr>
                        <w:ind w:firstLine="720"/>
                        <w:jc w:val="both"/>
                        <w:rPr>
                          <w:b/>
                          <w:sz w:val="22"/>
                        </w:rPr>
                      </w:pPr>
                    </w:p>
                  </w:sdtContent>
                </w:sdt>
              </w:sdtContent>
            </w:sdt>
            <w:sdt>
              <w:sdtPr>
                <w:alias w:val="41 str."/>
                <w:tag w:val="part_cc83f37cb0004083a6fc171f0e590765"/>
                <w:lock w:val="sdtLocked"/>
                <w:richText/>
              </w:sdtPr>
              <w:sdtContent>
                <w:p>
                  <w:pPr>
                    <w:ind w:firstLine="720"/>
                    <w:jc w:val="both"/>
                    <w:rPr>
                      <w:sz w:val="22"/>
                      <w:szCs w:val="22"/>
                    </w:rPr>
                  </w:pPr>
                  <w:sdt>
                    <w:sdtPr>
                      <w:alias w:val="Numeris"/>
                      <w:tag w:val="nr_cc83f37cb0004083a6fc171f0e590765"/>
                      <w:lock w:val="sdtLocked"/>
                      <w:richText/>
                    </w:sdtPr>
                    <w:sdtContent>
                      <w:r>
                        <w:rPr>
                          <w:b/>
                          <w:bCs/>
                          <w:color w:val="000000"/>
                          <w:sz w:val="22"/>
                          <w:szCs w:val="22"/>
                        </w:rPr>
                        <w:t>41</w:t>
                      </w:r>
                    </w:sdtContent>
                  </w:sdt>
                  <w:r>
                    <w:rPr>
                      <w:b/>
                      <w:bCs/>
                      <w:color w:val="000000"/>
                      <w:sz w:val="22"/>
                      <w:szCs w:val="22"/>
                    </w:rPr>
                    <w:t xml:space="preserve"> straipsnis. </w:t>
                  </w:r>
                  <w:sdt>
                    <w:sdtPr>
                      <w:alias w:val="Pavadinimas"/>
                      <w:tag w:val="title_cc83f37cb0004083a6fc171f0e590765"/>
                      <w:lock w:val="sdtLocked"/>
                      <w:richText/>
                    </w:sdtPr>
                    <w:sdtContent>
                      <w:r>
                        <w:rPr>
                          <w:b/>
                          <w:bCs/>
                          <w:color w:val="000000"/>
                          <w:sz w:val="22"/>
                          <w:szCs w:val="22"/>
                        </w:rPr>
                        <w:t>Vyriausybės konsultavimas</w:t>
                      </w:r>
                    </w:sdtContent>
                  </w:sdt>
                </w:p>
                <w:sdt>
                  <w:sdtPr>
                    <w:alias w:val="41 str. 1 d."/>
                    <w:tag w:val="part_574c72b16c114c13956dcdbad939012a"/>
                    <w:lock w:val="sdtLocked"/>
                    <w:richText/>
                  </w:sdtPr>
                  <w:sdtContent>
                    <w:p>
                      <w:pPr>
                        <w:ind w:firstLine="720"/>
                        <w:jc w:val="both"/>
                      </w:pPr>
                      <w:r>
                        <w:rPr>
                          <w:sz w:val="22"/>
                          <w:szCs w:val="22"/>
                        </w:rPr>
                        <w:t>Lietuvos bankas gali konsultuoti ir teikti pasiūlymus Vyriausybei finansų rinkos,</w:t>
                      </w:r>
                      <w:r>
                        <w:rPr>
                          <w:b/>
                          <w:sz w:val="22"/>
                          <w:szCs w:val="22"/>
                        </w:rPr>
                        <w:t xml:space="preserve"> </w:t>
                      </w:r>
                      <w:r>
                        <w:rPr>
                          <w:sz w:val="22"/>
                          <w:szCs w:val="22"/>
                        </w:rPr>
                        <w:t>įskaitant jos reguliavimą,</w:t>
                      </w:r>
                      <w:r>
                        <w:rPr>
                          <w:b/>
                          <w:sz w:val="22"/>
                          <w:szCs w:val="22"/>
                        </w:rPr>
                        <w:t xml:space="preserve"> </w:t>
                      </w:r>
                      <w:r>
                        <w:rPr>
                          <w:sz w:val="22"/>
                          <w:szCs w:val="22"/>
                        </w:rPr>
                        <w:t>ir Valstybės iždo politikos klausimais.</w:t>
                      </w:r>
                    </w:p>
                  </w:sdtContent>
                </w:sdt>
                <w:p>
                  <w:pPr>
                    <w:rPr>
                      <w:rFonts w:eastAsia="MS Mincho"/>
                      <w:i/>
                      <w:iCs/>
                      <w:sz w:val="20"/>
                    </w:rPr>
                  </w:pPr>
                  <w:r>
                    <w:rPr>
                      <w:rFonts w:eastAsia="MS Mincho"/>
                      <w:i/>
                      <w:iCs/>
                      <w:sz w:val="20"/>
                    </w:rPr>
                    <w:t>Straipsnio pakeitimai:</w:t>
                  </w:r>
                </w:p>
                <w:p>
                  <w:pPr>
                    <w:jc w:val="both"/>
                    <w:rPr>
                      <w:i/>
                      <w:sz w:val="20"/>
                    </w:rPr>
                  </w:pPr>
                  <w:r>
                    <w:rPr>
                      <w:i/>
                      <w:sz w:val="20"/>
                    </w:rPr>
                    <w:t xml:space="preserve">Nr. </w:t>
                  </w:r>
                  <w:hyperlink r:id="rId95" w:history="1">
                    <w:r>
                      <w:rPr>
                        <w:i/>
                        <w:color w:val="0000FF"/>
                        <w:sz w:val="20"/>
                        <w:u w:val="single"/>
                      </w:rPr>
                      <w:t>XI-1666</w:t>
                    </w:r>
                  </w:hyperlink>
                  <w:r>
                    <w:rPr>
                      <w:i/>
                      <w:sz w:val="20"/>
                    </w:rPr>
                    <w:t>, 2011-11-17, Žin., 2011, Nr. 145-6812 (2011-12-01)</w:t>
                  </w:r>
                </w:p>
                <w:p>
                  <w:pPr>
                    <w:ind w:firstLine="720"/>
                    <w:jc w:val="both"/>
                    <w:rPr>
                      <w:b/>
                      <w:sz w:val="22"/>
                    </w:rPr>
                  </w:pPr>
                </w:p>
              </w:sdtContent>
            </w:sdt>
          </w:sdtContent>
        </w:sdt>
        <w:sdt>
          <w:sdtPr>
            <w:alias w:val="skirsnis"/>
            <w:tag w:val="part_2b6bda0b5f9c49f9b486f3a89d18079e"/>
            <w:lock w:val="sdtLocked"/>
            <w:richText/>
          </w:sdtPr>
          <w:sdtContent>
            <w:p>
              <w:pPr>
                <w:tabs>
                  <w:tab w:val="center" w:pos="4153"/>
                  <w:tab w:val="right" w:pos="8306"/>
                </w:tabs>
                <w:jc w:val="center"/>
                <w:rPr>
                  <w:b/>
                  <w:sz w:val="22"/>
                  <w:szCs w:val="22"/>
                </w:rPr>
              </w:pPr>
              <w:sdt>
                <w:sdtPr>
                  <w:alias w:val="Numeris"/>
                  <w:tag w:val="nr_2b6bda0b5f9c49f9b486f3a89d18079e"/>
                  <w:lock w:val="sdtLocked"/>
                  <w:richText/>
                </w:sdtPr>
                <w:sdtContent>
                  <w:r>
                    <w:rPr>
                      <w:b/>
                      <w:sz w:val="22"/>
                      <w:szCs w:val="22"/>
                    </w:rPr>
                    <w:t>SEPTINTASIS</w:t>
                  </w:r>
                </w:sdtContent>
              </w:sdt>
              <w:r>
                <w:rPr>
                  <w:b/>
                  <w:sz w:val="22"/>
                  <w:szCs w:val="22"/>
                </w:rPr>
                <w:t xml:space="preserve"> SKIRSNIS</w:t>
              </w:r>
            </w:p>
            <w:p>
              <w:pPr>
                <w:jc w:val="center"/>
                <w:rPr>
                  <w:b/>
                  <w:bCs/>
                  <w:i/>
                  <w:iCs/>
                  <w:sz w:val="20"/>
                </w:rPr>
              </w:pPr>
              <w:sdt>
                <w:sdtPr>
                  <w:alias w:val="Pavadinimas"/>
                  <w:tag w:val="title_2b6bda0b5f9c49f9b486f3a89d18079e"/>
                  <w:lock w:val="sdtLocked"/>
                  <w:richText/>
                </w:sdtPr>
                <w:sdtContent>
                  <w:r>
                    <w:rPr>
                      <w:b/>
                      <w:sz w:val="22"/>
                      <w:szCs w:val="22"/>
                    </w:rPr>
                    <w:t>FINANSŲ RINKOS PRIEŽIŪRA</w:t>
                  </w:r>
                </w:sdtContent>
              </w:sdt>
            </w:p>
            <w:p>
              <w:pPr>
                <w:jc w:val="both"/>
                <w:rPr>
                  <w:bCs/>
                  <w:i/>
                  <w:iCs/>
                  <w:sz w:val="20"/>
                </w:rPr>
              </w:pPr>
              <w:r>
                <w:rPr>
                  <w:bCs/>
                  <w:i/>
                  <w:iCs/>
                  <w:sz w:val="20"/>
                </w:rPr>
                <w:t>Skirsnio pavadinimas keistas:</w:t>
              </w:r>
            </w:p>
            <w:p>
              <w:pPr>
                <w:jc w:val="both"/>
                <w:rPr>
                  <w:i/>
                  <w:sz w:val="20"/>
                </w:rPr>
              </w:pPr>
              <w:r>
                <w:rPr>
                  <w:i/>
                  <w:sz w:val="20"/>
                </w:rPr>
                <w:t xml:space="preserve">Nr. </w:t>
              </w:r>
              <w:hyperlink r:id="rId96" w:history="1">
                <w:r>
                  <w:rPr>
                    <w:i/>
                    <w:color w:val="0000FF"/>
                    <w:sz w:val="20"/>
                    <w:u w:val="single"/>
                  </w:rPr>
                  <w:t>XI-557</w:t>
                </w:r>
              </w:hyperlink>
              <w:r>
                <w:rPr>
                  <w:i/>
                  <w:sz w:val="20"/>
                </w:rPr>
                <w:t>, 2009-12-10, Žin., 2009, Nr. 153-6895 (2009-12-28)</w:t>
              </w:r>
            </w:p>
            <w:p>
              <w:pPr>
                <w:jc w:val="both"/>
                <w:rPr>
                  <w:i/>
                  <w:sz w:val="20"/>
                </w:rPr>
              </w:pPr>
              <w:r>
                <w:rPr>
                  <w:i/>
                  <w:sz w:val="20"/>
                </w:rPr>
                <w:t xml:space="preserve">Nr. </w:t>
              </w:r>
              <w:hyperlink r:id="rId97" w:history="1">
                <w:r>
                  <w:rPr>
                    <w:i/>
                    <w:color w:val="0000FF"/>
                    <w:sz w:val="20"/>
                    <w:u w:val="single"/>
                  </w:rPr>
                  <w:t>XI-1666</w:t>
                </w:r>
              </w:hyperlink>
              <w:r>
                <w:rPr>
                  <w:i/>
                  <w:sz w:val="20"/>
                </w:rPr>
                <w:t>, 2011-11-17, Žin., 2011, Nr. 145-6812 (2011-12-01)</w:t>
              </w:r>
            </w:p>
            <w:p>
              <w:pPr>
                <w:jc w:val="both"/>
                <w:rPr>
                  <w:sz w:val="22"/>
                </w:rPr>
              </w:pPr>
            </w:p>
            <w:sdt>
              <w:sdtPr>
                <w:alias w:val="42 str."/>
                <w:tag w:val="part_6009cfa9ce4c41a8a52aafad3a938255"/>
                <w:lock w:val="sdtLocked"/>
                <w:richText/>
              </w:sdtPr>
              <w:sdtContent>
                <w:p>
                  <w:pPr>
                    <w:ind w:left="2268" w:hanging="1548"/>
                    <w:jc w:val="both"/>
                    <w:rPr>
                      <w:b/>
                      <w:bCs/>
                      <w:sz w:val="22"/>
                      <w:szCs w:val="22"/>
                    </w:rPr>
                  </w:pPr>
                  <w:sdt>
                    <w:sdtPr>
                      <w:alias w:val="Numeris"/>
                      <w:tag w:val="nr_6009cfa9ce4c41a8a52aafad3a938255"/>
                      <w:lock w:val="sdtLocked"/>
                      <w:richText/>
                    </w:sdtPr>
                    <w:sdtContent>
                      <w:r>
                        <w:rPr>
                          <w:b/>
                          <w:bCs/>
                          <w:sz w:val="22"/>
                          <w:szCs w:val="22"/>
                        </w:rPr>
                        <w:t>42</w:t>
                      </w:r>
                    </w:sdtContent>
                  </w:sdt>
                  <w:r>
                    <w:rPr>
                      <w:b/>
                      <w:bCs/>
                      <w:sz w:val="22"/>
                      <w:szCs w:val="22"/>
                    </w:rPr>
                    <w:t xml:space="preserve"> straipsnis. </w:t>
                  </w:r>
                  <w:sdt>
                    <w:sdtPr>
                      <w:alias w:val="Pavadinimas"/>
                      <w:tag w:val="title_6009cfa9ce4c41a8a52aafad3a938255"/>
                      <w:lock w:val="sdtLocked"/>
                      <w:richText/>
                    </w:sdtPr>
                    <w:sdtContent>
                      <w:r>
                        <w:rPr>
                          <w:b/>
                          <w:bCs/>
                          <w:sz w:val="22"/>
                          <w:szCs w:val="22"/>
                        </w:rPr>
                        <w:t>Lietuvos banko tikslas, funkcijos, teisės ir pareigos atliekant finansų rinkos priežiūrą</w:t>
                      </w:r>
                    </w:sdtContent>
                  </w:sdt>
                </w:p>
                <w:sdt>
                  <w:sdtPr>
                    <w:alias w:val="42 str. 1 d."/>
                    <w:tag w:val="part_96f1e3a076ab41daa162a4b17f030209"/>
                    <w:lock w:val="sdtLocked"/>
                    <w:richText/>
                  </w:sdtPr>
                  <w:sdtContent>
                    <w:p>
                      <w:pPr>
                        <w:ind w:firstLine="720"/>
                        <w:jc w:val="both"/>
                        <w:rPr>
                          <w:bCs/>
                          <w:sz w:val="22"/>
                          <w:szCs w:val="22"/>
                        </w:rPr>
                      </w:pPr>
                      <w:sdt>
                        <w:sdtPr>
                          <w:alias w:val="Numeris"/>
                          <w:tag w:val="nr_96f1e3a076ab41daa162a4b17f030209"/>
                          <w:lock w:val="sdtLocked"/>
                          <w:richText/>
                        </w:sdtPr>
                        <w:sdtContent>
                          <w:r>
                            <w:rPr>
                              <w:sz w:val="22"/>
                              <w:szCs w:val="22"/>
                              <w:lang w:eastAsia="lt-LT"/>
                            </w:rPr>
                            <w:t>1</w:t>
                          </w:r>
                        </w:sdtContent>
                      </w:sdt>
                      <w:r>
                        <w:rPr>
                          <w:sz w:val="22"/>
                          <w:szCs w:val="22"/>
                          <w:lang w:eastAsia="lt-LT"/>
                        </w:rPr>
                        <w:t>. Prižiūrimi finansų rinkos dalyviai yra bankai, užsienio valstybių bankų filialai, įsteigti Lietuvos Respublikoje, centrinės kredito unijos, kredito unijos, draudimo įmonės, perdraudimo įmonės, užsienio valstybių draudimo ir perdraudimo įmonių filialai, įsteigti Lietuvos Respublikoje, draudimo brokerių įmonės ir užsienio valstybių draudimo ir perdraudimo tarpininkų filialai, įsteigti Lietuvos Respublikoje, elektroninių pinigų įstaigos, elektroninių pinigų įstaigų tarpininkai ir užsienio valstybių elektroninių pinigų įstaigų filialai, įsteigti Lietuvos Respublikoje, finansų maklerio įmonės, finansų maklerio įmonės priklausomi tarpininkai, finansų patarėjo įmonės, reguliuojamos rinkos operatoriai, informacijos apie sandorius paslaugų teikėjai, lyginamojo indekso administratoriai, prižiūrimi duomenų tiekėjai, valdymo įmonės, investicinės bendrovės, Europos asmeninės pensijos produkto teikėjai ir Europos asmeninės pensijos produkto platintojai, depozitoriumai, užsienio valstybių finansų maklerio įmonės ir valdymo įmonių filialai, įsteigti Lietuvos Respublikoje, profesinių pensijų asociacijos (toliau – pensijų asociacijos), pensijų anuitetų mokėtojai, kontroliuojančiosios investicinės bendrovės ir emitentai, mokėjimo įstaigos ir mokėjimo įstaigų tarpininkai, vartojimo kredito davėjai, vartojimo kredito tarpininkai, kredito davėjai, tarpusavio skolinimo platformos operatoriai ir kredito tarpininkai, sutelktinio finansavimo paslaugų teikėjai, mokėjimo ir vertybinių popierių atsiskaitymo sistemų operatoriai, nacionalinės plėtros įstaigos ir valiutos keityklų operatoriai, mišrios veiklos finansų kontroliuojančiosios įmonės, įsteigtos Lietuvos Respublikoje, finansų kontroliuojančiosios bendrovės, įsteigtos Lietuvos Respublikoje, pagrindinės sandorio šalys,</w:t>
                      </w:r>
                      <w:r>
                        <w:rPr>
                          <w:bCs/>
                          <w:sz w:val="22"/>
                          <w:szCs w:val="22"/>
                          <w:lang w:eastAsia="lt-LT"/>
                        </w:rPr>
                        <w:t xml:space="preserve"> </w:t>
                      </w:r>
                      <w:r>
                        <w:rPr>
                          <w:sz w:val="22"/>
                          <w:szCs w:val="22"/>
                          <w:lang w:eastAsia="lt-LT"/>
                        </w:rPr>
                        <w:t>padengtųjų obligacijų bendrovės, pakeitimo vertybiniais popieriais bendrovės ir pakeitimo vertybiniais popieriais iniciatoriai, pakeitimo vertybiniais popieriais rėmėjai, pirminiai skolintojai ir trečiosios šalys, tikrinančios pakeitimo vertybiniais popieriais atitiktį paprastiems, skaidriems ir standartizuotiems kriterijams (toliau – PSS kriterijai), su turtu susietų žetonų emitentai, elektroninių pinigų žetonų emitentai, kredito administratoriai</w:t>
                      </w:r>
                      <w:r>
                        <w:rPr>
                          <w:bCs/>
                          <w:sz w:val="22"/>
                          <w:szCs w:val="22"/>
                          <w:lang w:eastAsia="lt-LT"/>
                        </w:rPr>
                        <w:t xml:space="preserve">, </w:t>
                      </w:r>
                      <w:r>
                        <w:rPr>
                          <w:bCs/>
                          <w:kern w:val="2"/>
                          <w:sz w:val="22"/>
                          <w:szCs w:val="22"/>
                          <w:lang w:eastAsia="lt-LT"/>
                        </w:rPr>
                        <w:t>kriptoturto paslaugų teikėjai, asmenys, viešai siūlantys ar prašantys įtraukti į prekybą kriptoturtą, kuris nėra su turtu susieti žetonai arba elektroninių pinigų žetonai.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1fbf200e7e11e9a5eaf2cd290f1944">
                        <w:r w:rsidRPr="00532B9F">
                          <w:rPr>
                            <w:rFonts w:ascii="Times New Roman" w:eastAsia="MS Mincho" w:hAnsi="Times New Roman"/>
                            <w:sz w:val="20"/>
                            <w:i/>
                            <w:iCs/>
                            <w:color w:val="0000FF" w:themeColor="hyperlink"/>
                            <w:u w:val="single"/>
                          </w:rPr>
                          <w:t>XIII-1854</w:t>
                        </w:r>
                      </w:fldSimple>
                      <w:r>
                        <w:rPr>
                          <w:rFonts w:ascii="Times New Roman" w:eastAsia="MS Mincho" w:hAnsi="Times New Roman"/>
                          <w:sz w:val="20"/>
                          <w:i/>
                          <w:iCs/>
                        </w:rPr>
                        <w:t>,
2018-12-20,
paskelbta TAR 2019-01-02, i. k. 2019-00019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4d27f089d611eab005936df725feed">
                        <w:r w:rsidRPr="00532B9F">
                          <w:rPr>
                            <w:rFonts w:ascii="Times New Roman" w:eastAsia="MS Mincho" w:hAnsi="Times New Roman"/>
                            <w:sz w:val="20"/>
                            <w:i/>
                            <w:iCs/>
                            <w:color w:val="0000FF" w:themeColor="hyperlink"/>
                            <w:u w:val="single"/>
                          </w:rPr>
                          <w:t>XIII-2852</w:t>
                        </w:r>
                      </w:fldSimple>
                      <w:r>
                        <w:rPr>
                          <w:rFonts w:ascii="Times New Roman" w:eastAsia="MS Mincho" w:hAnsi="Times New Roman"/>
                          <w:sz w:val="20"/>
                          <w:i/>
                          <w:iCs/>
                        </w:rPr>
                        <w:t>,
2020-04-21,
paskelbta TAR 2020-04-29, i. k. 2020-08966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41b4e0640411eca9ac839120d251c4">
                        <w:r w:rsidRPr="00532B9F">
                          <w:rPr>
                            <w:rFonts w:ascii="Times New Roman" w:eastAsia="MS Mincho" w:hAnsi="Times New Roman"/>
                            <w:sz w:val="20"/>
                            <w:i/>
                            <w:iCs/>
                            <w:color w:val="0000FF" w:themeColor="hyperlink"/>
                            <w:u w:val="single"/>
                          </w:rPr>
                          <w:t>XIV-771</w:t>
                        </w:r>
                      </w:fldSimple>
                      <w:r>
                        <w:rPr>
                          <w:rFonts w:ascii="Times New Roman" w:eastAsia="MS Mincho" w:hAnsi="Times New Roman"/>
                          <w:sz w:val="20"/>
                          <w:i/>
                          <w:iCs/>
                        </w:rPr>
                        <w:t>,
2021-12-14,
paskelbta TAR 2021-12-23, i. k. 2021-26900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47e240696e11eca9ac839120d251c4">
                        <w:r w:rsidRPr="00532B9F">
                          <w:rPr>
                            <w:rFonts w:ascii="Times New Roman" w:eastAsia="MS Mincho" w:hAnsi="Times New Roman"/>
                            <w:sz w:val="20"/>
                            <w:i/>
                            <w:iCs/>
                            <w:color w:val="0000FF" w:themeColor="hyperlink"/>
                            <w:u w:val="single"/>
                          </w:rPr>
                          <w:t>XIV-822</w:t>
                        </w:r>
                      </w:fldSimple>
                      <w:r>
                        <w:rPr>
                          <w:rFonts w:ascii="Times New Roman" w:eastAsia="MS Mincho" w:hAnsi="Times New Roman"/>
                          <w:sz w:val="20"/>
                          <w:i/>
                          <w:iCs/>
                        </w:rPr>
                        <w:t>,
2021-12-23,
paskelbta TAR 2021-12-30, i. k. 2021-27713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7a131002b111edb32c9f9d8ba206f8">
                        <w:r w:rsidRPr="00532B9F">
                          <w:rPr>
                            <w:rFonts w:ascii="Times New Roman" w:eastAsia="MS Mincho" w:hAnsi="Times New Roman"/>
                            <w:sz w:val="20"/>
                            <w:i/>
                            <w:iCs/>
                            <w:color w:val="0000FF" w:themeColor="hyperlink"/>
                            <w:u w:val="single"/>
                          </w:rPr>
                          <w:t>XIV-1337</w:t>
                        </w:r>
                      </w:fldSimple>
                      <w:r>
                        <w:rPr>
                          <w:rFonts w:ascii="Times New Roman" w:eastAsia="MS Mincho" w:hAnsi="Times New Roman"/>
                          <w:sz w:val="20"/>
                          <w:i/>
                          <w:iCs/>
                        </w:rPr>
                        <w:t>,
2022-06-30,
paskelbta TAR 2022-07-13, i. k. 2022-15402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abea05ea711edbc04912defe897d1">
                        <w:r w:rsidRPr="00532B9F">
                          <w:rPr>
                            <w:rFonts w:ascii="Times New Roman" w:eastAsia="MS Mincho" w:hAnsi="Times New Roman"/>
                            <w:sz w:val="20"/>
                            <w:i/>
                            <w:iCs/>
                            <w:color w:val="0000FF" w:themeColor="hyperlink"/>
                            <w:u w:val="single"/>
                          </w:rPr>
                          <w:t>XIV-1452</w:t>
                        </w:r>
                      </w:fldSimple>
                      <w:r>
                        <w:rPr>
                          <w:rFonts w:ascii="Times New Roman" w:eastAsia="MS Mincho" w:hAnsi="Times New Roman"/>
                          <w:sz w:val="20"/>
                          <w:i/>
                          <w:iCs/>
                        </w:rPr>
                        <w:t>,
2022-10-27,
paskelbta TAR 2022-11-07, i. k. 2022-22563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6d46505ea911edbc04912defe897d1">
                        <w:r w:rsidRPr="00532B9F">
                          <w:rPr>
                            <w:rFonts w:ascii="Times New Roman" w:eastAsia="MS Mincho" w:hAnsi="Times New Roman"/>
                            <w:sz w:val="20"/>
                            <w:i/>
                            <w:iCs/>
                            <w:color w:val="0000FF" w:themeColor="hyperlink"/>
                            <w:u w:val="single"/>
                          </w:rPr>
                          <w:t>XIV-1461</w:t>
                        </w:r>
                      </w:fldSimple>
                      <w:r>
                        <w:rPr>
                          <w:rFonts w:ascii="Times New Roman" w:eastAsia="MS Mincho" w:hAnsi="Times New Roman"/>
                          <w:sz w:val="20"/>
                          <w:i/>
                          <w:iCs/>
                        </w:rPr>
                        <w:t>,
2022-10-27,
paskelbta TAR 2022-11-07, i. k. 2022-22572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906f40499d11efbdaea558de59136c">
                        <w:r w:rsidRPr="00532B9F">
                          <w:rPr>
                            <w:rFonts w:ascii="Times New Roman" w:eastAsia="MS Mincho" w:hAnsi="Times New Roman"/>
                            <w:sz w:val="20"/>
                            <w:i/>
                            <w:iCs/>
                            <w:color w:val="0000FF" w:themeColor="hyperlink"/>
                            <w:u w:val="single"/>
                          </w:rPr>
                          <w:t>XIV-2880</w:t>
                        </w:r>
                      </w:fldSimple>
                      <w:r>
                        <w:rPr>
                          <w:rFonts w:ascii="Times New Roman" w:eastAsia="MS Mincho" w:hAnsi="Times New Roman"/>
                          <w:sz w:val="20"/>
                          <w:i/>
                          <w:iCs/>
                        </w:rPr>
                        <w:t>,
2024-07-11,
paskelbta TAR 2024-07-24, i. k. 2024-13490            </w:t>
                      </w:r>
                    </w:p>
                    <w:p/>
                  </w:sdtContent>
                </w:sdt>
                <w:sdt>
                  <w:sdtPr>
                    <w:alias w:val="42 str. 2 d."/>
                    <w:tag w:val="part_31b1da8f8a8749419990128679c49e31"/>
                    <w:lock w:val="sdtLocked"/>
                    <w:richText/>
                  </w:sdtPr>
                  <w:sdtContent>
                    <w:p>
                      <w:pPr>
                        <w:ind w:firstLine="720"/>
                        <w:jc w:val="both"/>
                        <w:rPr>
                          <w:bCs/>
                          <w:sz w:val="22"/>
                          <w:szCs w:val="22"/>
                        </w:rPr>
                      </w:pPr>
                      <w:sdt>
                        <w:sdtPr>
                          <w:alias w:val="Numeris"/>
                          <w:tag w:val="nr_31b1da8f8a8749419990128679c49e31"/>
                          <w:lock w:val="sdtLocked"/>
                          <w:richText/>
                        </w:sdtPr>
                        <w:sdtContent>
                          <w:r>
                            <w:rPr>
                              <w:bCs/>
                              <w:sz w:val="22"/>
                              <w:szCs w:val="22"/>
                            </w:rPr>
                            <w:t>2</w:t>
                          </w:r>
                        </w:sdtContent>
                      </w:sdt>
                      <w:r>
                        <w:rPr>
                          <w:bCs/>
                          <w:sz w:val="22"/>
                          <w:szCs w:val="22"/>
                        </w:rPr>
                        <w:t xml:space="preserve">. Lietuvos bankas, prižiūrėdamas, kaip prižiūrimi finansų rinkos dalyviai laikosi finansų rinką reglamentuojančiuose teisės aktuose nustatytų reikalavimų: </w:t>
                      </w:r>
                    </w:p>
                    <w:sdt>
                      <w:sdtPr>
                        <w:alias w:val="42 str. 2 d. 1 p."/>
                        <w:tag w:val="part_725a7997be744c26978fff2551e00032"/>
                        <w:lock w:val="sdtLocked"/>
                        <w:richText/>
                      </w:sdtPr>
                      <w:sdtContent>
                        <w:p>
                          <w:pPr>
                            <w:ind w:firstLine="720"/>
                            <w:jc w:val="both"/>
                            <w:rPr>
                              <w:bCs/>
                              <w:sz w:val="22"/>
                              <w:szCs w:val="22"/>
                            </w:rPr>
                          </w:pPr>
                          <w:sdt>
                            <w:sdtPr>
                              <w:alias w:val="Numeris"/>
                              <w:tag w:val="nr_725a7997be744c26978fff2551e00032"/>
                              <w:lock w:val="sdtLocked"/>
                              <w:richText/>
                            </w:sdtPr>
                            <w:sdtContent>
                              <w:r>
                                <w:rPr>
                                  <w:sz w:val="22"/>
                                  <w:szCs w:val="22"/>
                                </w:rPr>
                                <w:t>1</w:t>
                              </w:r>
                            </w:sdtContent>
                          </w:sdt>
                          <w:r>
                            <w:rPr>
                              <w:sz w:val="22"/>
                              <w:szCs w:val="22"/>
                            </w:rPr>
                            <w:t xml:space="preserve">) atlieka bankų, užsienio valstybių bankų filialų, įsteigtų Lietuvos Respublikoje, centrinių kredito unijų, kredito unijų priežiūrą ir kitas Lietuvos Respublikos bankų įstatymo, Lietuvos Respublikos centrinių kredito unijų įstatymo </w:t>
                          </w:r>
                          <w:r>
                            <w:rPr>
                              <w:bCs/>
                              <w:sz w:val="22"/>
                              <w:szCs w:val="22"/>
                            </w:rPr>
                            <w:t>ir</w:t>
                          </w:r>
                          <w:r>
                            <w:rPr>
                              <w:sz w:val="22"/>
                              <w:szCs w:val="22"/>
                            </w:rPr>
                            <w:t xml:space="preserve"> Lietuvos Respublikos kredito unijų įstatymo Lietuvos bankui priskirtas funkcijas;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906f40499d11efbdaea558de59136c">
                            <w:r w:rsidRPr="00532B9F">
                              <w:rPr>
                                <w:rFonts w:ascii="Times New Roman" w:eastAsia="MS Mincho" w:hAnsi="Times New Roman"/>
                                <w:sz w:val="20"/>
                                <w:i/>
                                <w:iCs/>
                                <w:color w:val="0000FF" w:themeColor="hyperlink"/>
                                <w:u w:val="single"/>
                              </w:rPr>
                              <w:t>XIV-2880</w:t>
                            </w:r>
                          </w:fldSimple>
                          <w:r>
                            <w:rPr>
                              <w:rFonts w:ascii="Times New Roman" w:eastAsia="MS Mincho" w:hAnsi="Times New Roman"/>
                              <w:sz w:val="20"/>
                              <w:i/>
                              <w:iCs/>
                            </w:rPr>
                            <w:t>,
2024-07-11,
paskelbta TAR 2024-07-24, i. k. 2024-13490            </w:t>
                          </w:r>
                        </w:p>
                        <w:p/>
                      </w:sdtContent>
                    </w:sdt>
                    <w:sdt>
                      <w:sdtPr>
                        <w:alias w:val="42 str. 2 d. 2 p."/>
                        <w:tag w:val="part_80726d0f3b4e4792babf25bdaea0c8dd"/>
                        <w:lock w:val="sdtLocked"/>
                        <w:richText/>
                      </w:sdtPr>
                      <w:sdtContent>
                        <w:p>
                          <w:pPr>
                            <w:ind w:firstLine="720"/>
                            <w:jc w:val="both"/>
                            <w:rPr>
                              <w:bCs/>
                              <w:sz w:val="22"/>
                              <w:szCs w:val="22"/>
                            </w:rPr>
                          </w:pPr>
                          <w:sdt>
                            <w:sdtPr>
                              <w:alias w:val="Numeris"/>
                              <w:tag w:val="nr_80726d0f3b4e4792babf25bdaea0c8dd"/>
                              <w:lock w:val="sdtLocked"/>
                              <w:richText/>
                            </w:sdtPr>
                            <w:sdtContent>
                              <w:r>
                                <w:rPr>
                                  <w:bCs/>
                                  <w:sz w:val="22"/>
                                  <w:szCs w:val="22"/>
                                </w:rPr>
                                <w:t>2</w:t>
                              </w:r>
                            </w:sdtContent>
                          </w:sdt>
                          <w:r>
                            <w:rPr>
                              <w:bCs/>
                              <w:sz w:val="22"/>
                              <w:szCs w:val="22"/>
                            </w:rPr>
                            <w:t>) atlieka draudimo įmonių, perdraudimo įmonių, užsienio valstybių draudimo ir perdraudimo įmonių filialų, įsteigtų Lietuvos Respublikoje, draudimo brokerių įmonių ir užsienio valstybių draudimo ir perdraudimo tarpininkų filialų, įsteigtų Lietuvos Respublikoje, priežiūrą ir kitas Lietuvos Respublikos draudimo įstatymo Lietuvos bankui priskirtas funkcijas;</w:t>
                          </w:r>
                        </w:p>
                      </w:sdtContent>
                    </w:sdt>
                    <w:sdt>
                      <w:sdtPr>
                        <w:alias w:val="42 str. 2 d. 3 p."/>
                        <w:tag w:val="part_7ebd56905eb9460596297b10271d3d26"/>
                        <w:lock w:val="sdtLocked"/>
                        <w:richText/>
                      </w:sdtPr>
                      <w:sdtContent>
                        <w:p>
                          <w:pPr>
                            <w:ind w:firstLine="720"/>
                            <w:jc w:val="both"/>
                            <w:rPr>
                              <w:bCs/>
                              <w:sz w:val="22"/>
                              <w:szCs w:val="22"/>
                            </w:rPr>
                          </w:pPr>
                          <w:sdt>
                            <w:sdtPr>
                              <w:alias w:val="Numeris"/>
                              <w:tag w:val="nr_7ebd56905eb9460596297b10271d3d26"/>
                              <w:lock w:val="sdtLocked"/>
                              <w:richText/>
                            </w:sdtPr>
                            <w:sdtContent>
                              <w:r>
                                <w:rPr>
                                  <w:sz w:val="22"/>
                                  <w:szCs w:val="22"/>
                                </w:rPr>
                                <w:t>3</w:t>
                              </w:r>
                            </w:sdtContent>
                          </w:sdt>
                          <w:r>
                            <w:rPr>
                              <w:sz w:val="22"/>
                              <w:szCs w:val="22"/>
                            </w:rPr>
                            <w:t>) atlieka elektroninių pinigų įstaigų, elektroninių pinigų įstaigų tarpininkų ir užsienio valstybių elektroninių pinigų įstaigų filialų, įsteigtų Lietuvos Respublikoje, priežiūrą, įstatymų, reglamentuojančių šių subjektų veiklą, Lietuvos bankui priskirtas funkcijas;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906f40499d11efbdaea558de59136c">
                            <w:r w:rsidRPr="00532B9F">
                              <w:rPr>
                                <w:rFonts w:ascii="Times New Roman" w:eastAsia="MS Mincho" w:hAnsi="Times New Roman"/>
                                <w:sz w:val="20"/>
                                <w:i/>
                                <w:iCs/>
                                <w:color w:val="0000FF" w:themeColor="hyperlink"/>
                                <w:u w:val="single"/>
                              </w:rPr>
                              <w:t>XIV-2880</w:t>
                            </w:r>
                          </w:fldSimple>
                          <w:r>
                            <w:rPr>
                              <w:rFonts w:ascii="Times New Roman" w:eastAsia="MS Mincho" w:hAnsi="Times New Roman"/>
                              <w:sz w:val="20"/>
                              <w:i/>
                              <w:iCs/>
                            </w:rPr>
                            <w:t>,
2024-07-11,
paskelbta TAR 2024-07-24, i. k. 2024-13490            </w:t>
                          </w:r>
                        </w:p>
                        <w:p/>
                      </w:sdtContent>
                    </w:sdt>
                    <w:sdt>
                      <w:sdtPr>
                        <w:alias w:val="42 str. 2 d. 4 p."/>
                        <w:tag w:val="part_752f170494f349e889d8bbbc5b26494e"/>
                        <w:lock w:val="sdtLocked"/>
                        <w:richText/>
                      </w:sdtPr>
                      <w:sdtContent>
                        <w:p>
                          <w:pPr>
                            <w:ind w:firstLine="720"/>
                            <w:jc w:val="both"/>
                            <w:rPr>
                              <w:bCs/>
                              <w:sz w:val="22"/>
                              <w:szCs w:val="22"/>
                            </w:rPr>
                          </w:pPr>
                          <w:sdt>
                            <w:sdtPr>
                              <w:alias w:val="Numeris"/>
                              <w:tag w:val="nr_752f170494f349e889d8bbbc5b26494e"/>
                              <w:lock w:val="sdtLocked"/>
                              <w:richText/>
                            </w:sdtPr>
                            <w:sdtContent>
                              <w:r>
                                <w:rPr>
                                  <w:sz w:val="22"/>
                                  <w:szCs w:val="22"/>
                                  <w:lang w:eastAsia="lt-LT"/>
                                </w:rPr>
                                <w:t>4</w:t>
                              </w:r>
                            </w:sdtContent>
                          </w:sdt>
                          <w:r>
                            <w:rPr>
                              <w:sz w:val="22"/>
                              <w:szCs w:val="22"/>
                              <w:lang w:eastAsia="lt-LT"/>
                            </w:rPr>
                            <w:t xml:space="preserve">) </w:t>
                          </w:r>
                          <w:r>
                            <w:rPr>
                              <w:sz w:val="22"/>
                              <w:szCs w:val="22"/>
                            </w:rPr>
                            <w:t xml:space="preserve">atlieka finansų maklerio įmonių, finansų maklerio įmonės priklausomų tarpininkų, finansų patarėjo įmonių, reguliuojamų rinkų operatorių, informacijos apie sandorius paslaugų teikėjų, lyginamojo indekso administratorių, prižiūrimų duomenų tiekėjų, valdymo įmonių, investicinių bendrovių, centrinių vertybinių popierių depozitoriumų, </w:t>
                          </w:r>
                          <w:r>
                            <w:rPr>
                              <w:bCs/>
                              <w:sz w:val="22"/>
                              <w:szCs w:val="22"/>
                              <w:lang w:eastAsia="lt-LT"/>
                            </w:rPr>
                            <w:t>pagrindinių sandorio šalių,</w:t>
                          </w:r>
                          <w:r>
                            <w:rPr>
                              <w:sz w:val="22"/>
                              <w:szCs w:val="22"/>
                            </w:rPr>
                            <w:t xml:space="preserve"> užsienio valstybių centrinių vertybinių popierių depozitoriumų filialų, įsteigtų Lietuvos Respublikoje, depozitoriumų, užsienio valstybių finansų maklerio įmonių ir valdymo įmonių filialų, įsteigtų Lietuvos Respublikoje, pensijų asociacijų, kontroliuojančiųjų investicinių bendrovių, investicinių kontroliuojančiųjų bendrovių, mišrią veiklą vykdančių kontroliuojančiųjų bendrovių ir emitentų priežiūrą ir kitas Lietuvos Respublikos finansinių priemonių rinkų įstatymo, Lietuvos Respublikos vertybinių popierių įstatymo, Lietuvos Respublikos kolektyvinio investavimo subjektų įstatymo, Lietuvos Respublikos informuotiesiems investuotojams skirtų kolektyvinio investavimo subjektų įstatymo, Lietuvos Respublikos alternatyviųjų kolektyvinio investavimo subjektų valdytojų įstatymo, Lietuvos Respublikos papildomo savanoriško pensijų kaupimo įstatymo, Lietuvos Respublikos pensijų kaupimo įstatymo, Lietuvos Respublikos profesinių pensijų kaupimo įstatymo, Lietuvos Respublikos kontroliuojančiųjų investicinių bendrovių įstatymo Lietuvos bankui priskirtas funkcijas</w:t>
                          </w:r>
                          <w:r>
                            <w:rPr>
                              <w:sz w:val="22"/>
                              <w:szCs w:val="22"/>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1fbf200e7e11e9a5eaf2cd290f1944">
                            <w:r w:rsidRPr="00532B9F">
                              <w:rPr>
                                <w:rFonts w:ascii="Times New Roman" w:eastAsia="MS Mincho" w:hAnsi="Times New Roman"/>
                                <w:sz w:val="20"/>
                                <w:i/>
                                <w:iCs/>
                                <w:color w:val="0000FF" w:themeColor="hyperlink"/>
                                <w:u w:val="single"/>
                              </w:rPr>
                              <w:t>XIII-1854</w:t>
                            </w:r>
                          </w:fldSimple>
                          <w:r>
                            <w:rPr>
                              <w:rFonts w:ascii="Times New Roman" w:eastAsia="MS Mincho" w:hAnsi="Times New Roman"/>
                              <w:sz w:val="20"/>
                              <w:i/>
                              <w:iCs/>
                            </w:rPr>
                            <w:t>,
2018-12-20,
paskelbta TAR 2019-01-02, i. k. 2019-00019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dac560131811e9b2b6e7cdb14007b4">
                            <w:r w:rsidRPr="00532B9F">
                              <w:rPr>
                                <w:rFonts w:ascii="Times New Roman" w:eastAsia="MS Mincho" w:hAnsi="Times New Roman"/>
                                <w:sz w:val="20"/>
                                <w:i/>
                                <w:iCs/>
                                <w:color w:val="0000FF" w:themeColor="hyperlink"/>
                                <w:u w:val="single"/>
                              </w:rPr>
                              <w:t>XIII-1876</w:t>
                            </w:r>
                          </w:fldSimple>
                          <w:r>
                            <w:rPr>
                              <w:rFonts w:ascii="Times New Roman" w:eastAsia="MS Mincho" w:hAnsi="Times New Roman"/>
                              <w:sz w:val="20"/>
                              <w:i/>
                              <w:iCs/>
                            </w:rPr>
                            <w:t>,
2018-12-20,
paskelbta TAR 2019-01-08, i. k. 2019-00226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47e240696e11eca9ac839120d251c4">
                            <w:r w:rsidRPr="00532B9F">
                              <w:rPr>
                                <w:rFonts w:ascii="Times New Roman" w:eastAsia="MS Mincho" w:hAnsi="Times New Roman"/>
                                <w:sz w:val="20"/>
                                <w:i/>
                                <w:iCs/>
                                <w:color w:val="0000FF" w:themeColor="hyperlink"/>
                                <w:u w:val="single"/>
                              </w:rPr>
                              <w:t>XIV-822</w:t>
                            </w:r>
                          </w:fldSimple>
                          <w:r>
                            <w:rPr>
                              <w:rFonts w:ascii="Times New Roman" w:eastAsia="MS Mincho" w:hAnsi="Times New Roman"/>
                              <w:sz w:val="20"/>
                              <w:i/>
                              <w:iCs/>
                            </w:rPr>
                            <w:t>,
2021-12-23,
paskelbta TAR 2021-12-30, i. k. 2021-27713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abea05ea711edbc04912defe897d1">
                            <w:r w:rsidRPr="00532B9F">
                              <w:rPr>
                                <w:rFonts w:ascii="Times New Roman" w:eastAsia="MS Mincho" w:hAnsi="Times New Roman"/>
                                <w:sz w:val="20"/>
                                <w:i/>
                                <w:iCs/>
                                <w:color w:val="0000FF" w:themeColor="hyperlink"/>
                                <w:u w:val="single"/>
                              </w:rPr>
                              <w:t>XIV-1452</w:t>
                            </w:r>
                          </w:fldSimple>
                          <w:r>
                            <w:rPr>
                              <w:rFonts w:ascii="Times New Roman" w:eastAsia="MS Mincho" w:hAnsi="Times New Roman"/>
                              <w:sz w:val="20"/>
                              <w:i/>
                              <w:iCs/>
                            </w:rPr>
                            <w:t>,
2022-10-27,
paskelbta TAR 2022-11-07, i. k. 2022-22563            </w:t>
                          </w:r>
                        </w:p>
                        <w:p/>
                      </w:sdtContent>
                    </w:sdt>
                    <w:sdt>
                      <w:sdtPr>
                        <w:alias w:val="42 str. 2 d. 5 p."/>
                        <w:tag w:val="part_bac50210af524032a55123146f68646b"/>
                        <w:lock w:val="sdtLocked"/>
                        <w:richText/>
                      </w:sdtPr>
                      <w:sdtContent>
                        <w:p>
                          <w:pPr>
                            <w:ind w:firstLine="720"/>
                            <w:jc w:val="both"/>
                            <w:rPr>
                              <w:bCs/>
                              <w:sz w:val="22"/>
                              <w:szCs w:val="22"/>
                            </w:rPr>
                          </w:pPr>
                          <w:sdt>
                            <w:sdtPr>
                              <w:alias w:val="Numeris"/>
                              <w:tag w:val="nr_bac50210af524032a55123146f68646b"/>
                              <w:lock w:val="sdtLocked"/>
                              <w:richText/>
                            </w:sdtPr>
                            <w:sdtContent>
                              <w:r>
                                <w:rPr>
                                  <w:bCs/>
                                  <w:sz w:val="22"/>
                                  <w:szCs w:val="22"/>
                                </w:rPr>
                                <w:t>5</w:t>
                              </w:r>
                            </w:sdtContent>
                          </w:sdt>
                          <w:r>
                            <w:rPr>
                              <w:bCs/>
                              <w:sz w:val="22"/>
                              <w:szCs w:val="22"/>
                            </w:rPr>
                            <w:t>) vykdo mokėjimo įstaigų ir mokėjimo įstaigų tarpininkų priežiūrą ir atlieka kitas Lietuvos Respublikos mokėjimo įstaigų įstatymo Lietuvos bankui priskirtas funkcijas;</w:t>
                          </w:r>
                        </w:p>
                      </w:sdtContent>
                    </w:sdt>
                    <w:sdt>
                      <w:sdtPr>
                        <w:alias w:val="42 str. 2 d. 6 p."/>
                        <w:tag w:val="part_ccff1aa9e8a14ef0832337cb8013a308"/>
                        <w:lock w:val="sdtLocked"/>
                        <w:richText/>
                      </w:sdtPr>
                      <w:sdtContent>
                        <w:p>
                          <w:pPr>
                            <w:ind w:firstLine="720"/>
                            <w:jc w:val="both"/>
                            <w:rPr>
                              <w:bCs/>
                              <w:sz w:val="22"/>
                              <w:szCs w:val="22"/>
                            </w:rPr>
                          </w:pPr>
                          <w:sdt>
                            <w:sdtPr>
                              <w:alias w:val="Numeris"/>
                              <w:tag w:val="nr_ccff1aa9e8a14ef0832337cb8013a308"/>
                              <w:lock w:val="sdtLocked"/>
                              <w:richText/>
                            </w:sdtPr>
                            <w:sdtContent>
                              <w:r>
                                <w:rPr>
                                  <w:rFonts w:eastAsia="Calibri"/>
                                  <w:bCs/>
                                  <w:sz w:val="22"/>
                                  <w:szCs w:val="22"/>
                                </w:rPr>
                                <w:t>6</w:t>
                              </w:r>
                            </w:sdtContent>
                          </w:sdt>
                          <w:r>
                            <w:rPr>
                              <w:rFonts w:eastAsia="Calibri"/>
                              <w:bCs/>
                              <w:sz w:val="22"/>
                              <w:szCs w:val="22"/>
                            </w:rPr>
                            <w:t xml:space="preserve">) </w:t>
                          </w:r>
                          <w:r>
                            <w:rPr>
                              <w:rFonts w:eastAsia="Calibri"/>
                              <w:sz w:val="22"/>
                              <w:szCs w:val="22"/>
                            </w:rPr>
                            <w:t>atlieka Lietuvos Respublikos finansų įstaigų įstatymo, Lietuvos Respublikos pinigų plovimo ir teroristų finansavimo prevencijos įstatymo, Lietuvos Respublikos mokėjimų įstatymo, Lietuvos Respublikos vartotojų teisių apsaugos įstatymo ir kitų įstatymų Lietuvos bankui priskirtas funkcijas;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04a980105111ea9d279ea27696ab7b">
                            <w:r w:rsidRPr="00532B9F">
                              <w:rPr>
                                <w:rFonts w:ascii="Times New Roman" w:eastAsia="MS Mincho" w:hAnsi="Times New Roman"/>
                                <w:sz w:val="20"/>
                                <w:i/>
                                <w:iCs/>
                                <w:color w:val="0000FF" w:themeColor="hyperlink"/>
                                <w:u w:val="single"/>
                              </w:rPr>
                              <w:t>XIII-2517</w:t>
                            </w:r>
                          </w:fldSimple>
                          <w:r>
                            <w:rPr>
                              <w:rFonts w:ascii="Times New Roman" w:eastAsia="MS Mincho" w:hAnsi="Times New Roman"/>
                              <w:sz w:val="20"/>
                              <w:i/>
                              <w:iCs/>
                            </w:rPr>
                            <w:t>,
2019-11-14,
paskelbta TAR 2019-11-26, i. k. 2019-18821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41b4e0640411eca9ac839120d251c4">
                            <w:r w:rsidRPr="00532B9F">
                              <w:rPr>
                                <w:rFonts w:ascii="Times New Roman" w:eastAsia="MS Mincho" w:hAnsi="Times New Roman"/>
                                <w:sz w:val="20"/>
                                <w:i/>
                                <w:iCs/>
                                <w:color w:val="0000FF" w:themeColor="hyperlink"/>
                                <w:u w:val="single"/>
                              </w:rPr>
                              <w:t>XIV-771</w:t>
                            </w:r>
                          </w:fldSimple>
                          <w:r>
                            <w:rPr>
                              <w:rFonts w:ascii="Times New Roman" w:eastAsia="MS Mincho" w:hAnsi="Times New Roman"/>
                              <w:sz w:val="20"/>
                              <w:i/>
                              <w:iCs/>
                            </w:rPr>
                            <w:t>,
2021-12-14,
paskelbta TAR 2021-12-23, i. k. 2021-26900            </w:t>
                          </w:r>
                        </w:p>
                        <w:p/>
                      </w:sdtContent>
                    </w:sdt>
                    <w:sdt>
                      <w:sdtPr>
                        <w:alias w:val="42 str. 2 d. 7 p."/>
                        <w:tag w:val="part_e5e3761cd80d46068e3e0d1d88dfe331"/>
                        <w:lock w:val="sdtLocked"/>
                        <w:richText/>
                      </w:sdtPr>
                      <w:sdtContent>
                        <w:p>
                          <w:pPr>
                            <w:ind w:firstLine="720"/>
                            <w:jc w:val="both"/>
                            <w:rPr>
                              <w:bCs/>
                              <w:sz w:val="22"/>
                              <w:szCs w:val="22"/>
                            </w:rPr>
                          </w:pPr>
                          <w:sdt>
                            <w:sdtPr>
                              <w:alias w:val="Numeris"/>
                              <w:tag w:val="nr_e5e3761cd80d46068e3e0d1d88dfe331"/>
                              <w:lock w:val="sdtLocked"/>
                              <w:richText/>
                            </w:sdtPr>
                            <w:sdtContent>
                              <w:r>
                                <w:rPr>
                                  <w:bCs/>
                                  <w:sz w:val="22"/>
                                  <w:szCs w:val="22"/>
                                </w:rPr>
                                <w:t>7</w:t>
                              </w:r>
                            </w:sdtContent>
                          </w:sdt>
                          <w:r>
                            <w:rPr>
                              <w:bCs/>
                              <w:sz w:val="22"/>
                              <w:szCs w:val="22"/>
                            </w:rPr>
                            <w:t>) atlieka vartojimo kredito davėjų, vartojimo kredito tarpininkų ir tarpusavio skolinimo platformos operatorių priežiūrą ir kitas Lietuvos Respublikos vartojimo kredito įstatymo Lietuvos bankui priskirtas funkcijas;</w:t>
                          </w:r>
                        </w:p>
                      </w:sdtContent>
                    </w:sdt>
                    <w:sdt>
                      <w:sdtPr>
                        <w:alias w:val="42 str. 2 d. 8 p."/>
                        <w:tag w:val="part_bba6da0c35dd40a6b56b3baf67bc9d18"/>
                        <w:lock w:val="sdtLocked"/>
                        <w:richText/>
                      </w:sdtPr>
                      <w:sdtContent>
                        <w:p>
                          <w:pPr>
                            <w:ind w:firstLine="720"/>
                            <w:jc w:val="both"/>
                            <w:rPr>
                              <w:bCs/>
                              <w:sz w:val="22"/>
                              <w:szCs w:val="22"/>
                            </w:rPr>
                          </w:pPr>
                          <w:sdt>
                            <w:sdtPr>
                              <w:alias w:val="Numeris"/>
                              <w:tag w:val="nr_bba6da0c35dd40a6b56b3baf67bc9d18"/>
                              <w:lock w:val="sdtLocked"/>
                              <w:richText/>
                            </w:sdtPr>
                            <w:sdtContent>
                              <w:r>
                                <w:rPr>
                                  <w:bCs/>
                                  <w:sz w:val="22"/>
                                  <w:szCs w:val="22"/>
                                </w:rPr>
                                <w:t>8</w:t>
                              </w:r>
                            </w:sdtContent>
                          </w:sdt>
                          <w:r>
                            <w:rPr>
                              <w:bCs/>
                              <w:sz w:val="22"/>
                              <w:szCs w:val="22"/>
                            </w:rPr>
                            <w:t>) atlieka mokėjimo ir vertybinių popierių atsiskaitymo sistemų operatorių priežiūrą ir kitas Lietuvos Respublikos atsiskaitymų baigtinumo mokėjimo ir vertybinių popierių atsiskaitymo sistemose įstatymo Lietuvos bankui priskirtas funkcijas;</w:t>
                          </w:r>
                        </w:p>
                      </w:sdtContent>
                    </w:sdt>
                    <w:sdt>
                      <w:sdtPr>
                        <w:alias w:val="42 str. 2 d. 9 p."/>
                        <w:tag w:val="part_e30ea60562044ea2b1fff0293cda171b"/>
                        <w:lock w:val="sdtLocked"/>
                        <w:richText/>
                      </w:sdtPr>
                      <w:sdtContent>
                        <w:p>
                          <w:pPr>
                            <w:ind w:firstLine="720"/>
                            <w:jc w:val="both"/>
                            <w:rPr>
                              <w:bCs/>
                              <w:sz w:val="22"/>
                              <w:szCs w:val="22"/>
                            </w:rPr>
                          </w:pPr>
                          <w:sdt>
                            <w:sdtPr>
                              <w:alias w:val="Numeris"/>
                              <w:tag w:val="nr_e30ea60562044ea2b1fff0293cda171b"/>
                              <w:lock w:val="sdtLocked"/>
                              <w:richText/>
                            </w:sdtPr>
                            <w:sdtContent>
                              <w:r>
                                <w:rPr>
                                  <w:bCs/>
                                  <w:sz w:val="22"/>
                                  <w:szCs w:val="22"/>
                                </w:rPr>
                                <w:t>9</w:t>
                              </w:r>
                            </w:sdtContent>
                          </w:sdt>
                          <w:r>
                            <w:rPr>
                              <w:bCs/>
                              <w:sz w:val="22"/>
                              <w:szCs w:val="22"/>
                            </w:rPr>
                            <w:t>) atlieka valiutos keityklų operatorių priežiūrą ir kitas Lietuvos Respublikos valiutos keityklos operatorių įstatymo Lietuvos bankui priskirtas funkcijas;</w:t>
                          </w:r>
                        </w:p>
                      </w:sdtContent>
                    </w:sdt>
                    <w:sdt>
                      <w:sdtPr>
                        <w:alias w:val="42 str. 2 d. 10 p."/>
                        <w:tag w:val="part_1c8a1250a5764bcc84ee69d03c03be76"/>
                        <w:lock w:val="sdtLocked"/>
                        <w:richText/>
                      </w:sdtPr>
                      <w:sdtContent>
                        <w:p>
                          <w:pPr>
                            <w:ind w:firstLine="720"/>
                            <w:jc w:val="both"/>
                            <w:rPr>
                              <w:bCs/>
                              <w:sz w:val="22"/>
                              <w:szCs w:val="22"/>
                            </w:rPr>
                          </w:pPr>
                          <w:sdt>
                            <w:sdtPr>
                              <w:alias w:val="Numeris"/>
                              <w:tag w:val="nr_1c8a1250a5764bcc84ee69d03c03be76"/>
                              <w:lock w:val="sdtLocked"/>
                              <w:richText/>
                            </w:sdtPr>
                            <w:sdtContent>
                              <w:r>
                                <w:rPr>
                                  <w:bCs/>
                                  <w:sz w:val="22"/>
                                  <w:szCs w:val="22"/>
                                </w:rPr>
                                <w:t>10</w:t>
                              </w:r>
                            </w:sdtContent>
                          </w:sdt>
                          <w:r>
                            <w:rPr>
                              <w:bCs/>
                              <w:sz w:val="22"/>
                              <w:szCs w:val="22"/>
                            </w:rPr>
                            <w:t>) atlieka Reglamento (EB) Nr. 1060/2009, 2012 m. liepos 4 d. Europos Parlamento ir Tarybos reglamento (ES) Nr. 648/2012 dėl ne biržos išvestinių finansinių priemonių, pagrindinių sandorio šalių ir sandorių duomenų saugyklų, Reglamento (ES) Nr. 1286/2014, Reglamento (ES) 2017/1131, Reglamento (ES) 2017/2394, Reglamento (ES) 2019/1238 kompetentingai institucijai priskirtas funkcijas, kiek tai susiję su Lietuvos banko kompetencija;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dac560131811e9b2b6e7cdb14007b4">
                            <w:r w:rsidRPr="00532B9F">
                              <w:rPr>
                                <w:rFonts w:ascii="Times New Roman" w:eastAsia="MS Mincho" w:hAnsi="Times New Roman"/>
                                <w:sz w:val="20"/>
                                <w:i/>
                                <w:iCs/>
                                <w:color w:val="0000FF" w:themeColor="hyperlink"/>
                                <w:u w:val="single"/>
                              </w:rPr>
                              <w:t>XIII-1876</w:t>
                            </w:r>
                          </w:fldSimple>
                          <w:r>
                            <w:rPr>
                              <w:rFonts w:ascii="Times New Roman" w:eastAsia="MS Mincho" w:hAnsi="Times New Roman"/>
                              <w:sz w:val="20"/>
                              <w:i/>
                              <w:iCs/>
                            </w:rPr>
                            <w:t>,
2018-12-20,
paskelbta TAR 2019-01-08, i. k. 2019-00226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04a980105111ea9d279ea27696ab7b">
                            <w:r w:rsidRPr="00532B9F">
                              <w:rPr>
                                <w:rFonts w:ascii="Times New Roman" w:eastAsia="MS Mincho" w:hAnsi="Times New Roman"/>
                                <w:sz w:val="20"/>
                                <w:i/>
                                <w:iCs/>
                                <w:color w:val="0000FF" w:themeColor="hyperlink"/>
                                <w:u w:val="single"/>
                              </w:rPr>
                              <w:t>XIII-2517</w:t>
                            </w:r>
                          </w:fldSimple>
                          <w:r>
                            <w:rPr>
                              <w:rFonts w:ascii="Times New Roman" w:eastAsia="MS Mincho" w:hAnsi="Times New Roman"/>
                              <w:sz w:val="20"/>
                              <w:i/>
                              <w:iCs/>
                            </w:rPr>
                            <w:t>,
2019-11-14,
paskelbta TAR 2019-11-26, i. k. 2019-18821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abea05ea711edbc04912defe897d1">
                            <w:r w:rsidRPr="00532B9F">
                              <w:rPr>
                                <w:rFonts w:ascii="Times New Roman" w:eastAsia="MS Mincho" w:hAnsi="Times New Roman"/>
                                <w:sz w:val="20"/>
                                <w:i/>
                                <w:iCs/>
                                <w:color w:val="0000FF" w:themeColor="hyperlink"/>
                                <w:u w:val="single"/>
                              </w:rPr>
                              <w:t>XIV-1452</w:t>
                            </w:r>
                          </w:fldSimple>
                          <w:r>
                            <w:rPr>
                              <w:rFonts w:ascii="Times New Roman" w:eastAsia="MS Mincho" w:hAnsi="Times New Roman"/>
                              <w:sz w:val="20"/>
                              <w:i/>
                              <w:iCs/>
                            </w:rPr>
                            <w:t>,
2022-10-27,
paskelbta TAR 2022-11-07, i. k. 2022-22563            </w:t>
                          </w:r>
                        </w:p>
                        <w:p/>
                      </w:sdtContent>
                    </w:sdt>
                    <w:sdt>
                      <w:sdtPr>
                        <w:alias w:val="42 str. 2 d. 11 p."/>
                        <w:tag w:val="part_5022700965a44fe6a9c9d871c734ff65"/>
                        <w:lock w:val="sdtLocked"/>
                        <w:richText/>
                      </w:sdtPr>
                      <w:sdtContent>
                        <w:p>
                          <w:pPr>
                            <w:tabs>
                              <w:tab w:val="left" w:pos="993"/>
                            </w:tabs>
                            <w:ind w:firstLine="720"/>
                            <w:jc w:val="both"/>
                            <w:rPr>
                              <w:bCs/>
                              <w:sz w:val="22"/>
                              <w:szCs w:val="22"/>
                            </w:rPr>
                          </w:pPr>
                          <w:sdt>
                            <w:sdtPr>
                              <w:alias w:val="Numeris"/>
                              <w:tag w:val="nr_5022700965a44fe6a9c9d871c734ff65"/>
                              <w:lock w:val="sdtLocked"/>
                              <w:richText/>
                            </w:sdtPr>
                            <w:sdtContent>
                              <w:r>
                                <w:rPr>
                                  <w:sz w:val="22"/>
                                  <w:szCs w:val="22"/>
                                </w:rPr>
                                <w:t>11</w:t>
                              </w:r>
                            </w:sdtContent>
                          </w:sdt>
                          <w:r>
                            <w:rPr>
                              <w:sz w:val="22"/>
                              <w:szCs w:val="22"/>
                            </w:rPr>
                            <w:t xml:space="preserve">) atlieka sutelktinio finansavimo paslaugų teikėjų priežiūrą ir kitas Reglamento </w:t>
                          </w:r>
                          <w:r>
                            <w:rPr>
                              <w:bCs/>
                              <w:sz w:val="22"/>
                              <w:szCs w:val="22"/>
                            </w:rPr>
                            <w:t>(ES) 2020/1503</w:t>
                          </w:r>
                          <w:r>
                            <w:rPr>
                              <w:b/>
                              <w:sz w:val="22"/>
                              <w:szCs w:val="22"/>
                            </w:rPr>
                            <w:t xml:space="preserve"> </w:t>
                          </w:r>
                          <w:r>
                            <w:rPr>
                              <w:sz w:val="22"/>
                              <w:szCs w:val="22"/>
                            </w:rPr>
                            <w:t xml:space="preserve">kompetentingai institucijai priskirtas funkcijas;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47e240696e11eca9ac839120d251c4">
                            <w:r w:rsidRPr="00532B9F">
                              <w:rPr>
                                <w:rFonts w:ascii="Times New Roman" w:eastAsia="MS Mincho" w:hAnsi="Times New Roman"/>
                                <w:sz w:val="20"/>
                                <w:i/>
                                <w:iCs/>
                                <w:color w:val="0000FF" w:themeColor="hyperlink"/>
                                <w:u w:val="single"/>
                              </w:rPr>
                              <w:t>XIV-822</w:t>
                            </w:r>
                          </w:fldSimple>
                          <w:r>
                            <w:rPr>
                              <w:rFonts w:ascii="Times New Roman" w:eastAsia="MS Mincho" w:hAnsi="Times New Roman"/>
                              <w:sz w:val="20"/>
                              <w:i/>
                              <w:iCs/>
                            </w:rPr>
                            <w:t>,
2021-12-23,
paskelbta TAR 2021-12-30, i. k. 2021-27713            </w:t>
                          </w:r>
                        </w:p>
                        <w:p/>
                      </w:sdtContent>
                    </w:sdt>
                    <w:sdt>
                      <w:sdtPr>
                        <w:alias w:val="42 str. 2 d. 12 p."/>
                        <w:tag w:val="part_11dfc26ad62c4ea9a85b9f48bd91bd06"/>
                        <w:lock w:val="sdtLocked"/>
                        <w:richText/>
                      </w:sdtPr>
                      <w:sdtContent>
                        <w:p>
                          <w:pPr>
                            <w:ind w:firstLine="720"/>
                            <w:jc w:val="both"/>
                            <w:rPr>
                              <w:bCs/>
                              <w:strike/>
                              <w:sz w:val="22"/>
                              <w:szCs w:val="22"/>
                            </w:rPr>
                          </w:pPr>
                          <w:sdt>
                            <w:sdtPr>
                              <w:alias w:val="Numeris"/>
                              <w:tag w:val="nr_11dfc26ad62c4ea9a85b9f48bd91bd06"/>
                              <w:lock w:val="sdtLocked"/>
                              <w:richText/>
                            </w:sdtPr>
                            <w:sdtContent>
                              <w:r>
                                <w:rPr>
                                  <w:bCs/>
                                  <w:sz w:val="22"/>
                                  <w:szCs w:val="22"/>
                                </w:rPr>
                                <w:t>12</w:t>
                              </w:r>
                            </w:sdtContent>
                          </w:sdt>
                          <w:r>
                            <w:rPr>
                              <w:bCs/>
                              <w:sz w:val="22"/>
                              <w:szCs w:val="22"/>
                            </w:rPr>
                            <w:t>) atlieka kredito davėjų, tarpusavio skolinimo platformos operatorių ir kredito tarpininkų priežiūrą ir kitas Lietuvos Respublikos su nekilnojamuoju turtu susijusio kredito įstatymo Lietuvos bankui priskirtas funkcijas;</w:t>
                          </w:r>
                        </w:p>
                      </w:sdtContent>
                    </w:sdt>
                    <w:sdt>
                      <w:sdtPr>
                        <w:alias w:val="42 str. 2 d. 13 p."/>
                        <w:tag w:val="part_361217dad83f46fea7a2f8e2024d15ca"/>
                        <w:lock w:val="sdtLocked"/>
                        <w:richText/>
                      </w:sdtPr>
                      <w:sdtContent>
                        <w:p>
                          <w:pPr>
                            <w:ind w:firstLine="709"/>
                            <w:jc w:val="both"/>
                          </w:pPr>
                          <w:sdt>
                            <w:sdtPr>
                              <w:alias w:val="Numeris"/>
                              <w:tag w:val="nr_361217dad83f46fea7a2f8e2024d15ca"/>
                              <w:lock w:val="sdtLocked"/>
                              <w:richText/>
                            </w:sdtPr>
                            <w:sdtContent>
                              <w:r>
                                <w:rPr>
                                  <w:sz w:val="22"/>
                                  <w:szCs w:val="22"/>
                                </w:rPr>
                                <w:t>13</w:t>
                              </w:r>
                            </w:sdtContent>
                          </w:sdt>
                          <w:r>
                            <w:rPr>
                              <w:sz w:val="22"/>
                              <w:szCs w:val="22"/>
                            </w:rPr>
                            <w:t>) atlieka nacionalinių plėtros įstaigų priežiūrą ir kitas Lietuvos Respublikos nacionalinių plėtros įstaigų įstatymo Lietuvos bankui priskirtas funkcijas;</w:t>
                          </w:r>
                        </w:p>
                      </w:sdtContent>
                    </w:sdt>
                    <w:sdt>
                      <w:sdtPr>
                        <w:alias w:val="14 p."/>
                        <w:tag w:val="part_42635e529bb84a2eb87d568b6899a343"/>
                        <w:lock w:val="sdtLocked"/>
                        <w:richText/>
                      </w:sdtPr>
                      <w:sdtContent>
                        <w:p>
                          <w:pPr>
                            <w:ind w:firstLine="720"/>
                            <w:jc w:val="both"/>
                          </w:pPr>
                          <w:sdt>
                            <w:sdtPr>
                              <w:alias w:val="Numeris"/>
                              <w:tag w:val="nr_42635e529bb84a2eb87d568b6899a343"/>
                              <w:lock w:val="sdtLocked"/>
                              <w:richText/>
                            </w:sdtPr>
                            <w:sdtContent>
                              <w:r>
                                <w:rPr>
                                  <w:sz w:val="22"/>
                                  <w:szCs w:val="22"/>
                                  <w:lang w:eastAsia="lt-LT"/>
                                </w:rPr>
                                <w:t>14</w:t>
                              </w:r>
                            </w:sdtContent>
                          </w:sdt>
                          <w:r>
                            <w:rPr>
                              <w:sz w:val="22"/>
                              <w:szCs w:val="22"/>
                              <w:lang w:eastAsia="lt-LT"/>
                            </w:rPr>
                            <w:t>) atlieka pensijų anuitetų mokėtojo vykdomos pensijų anuitetų mokėjimo veiklos priežiūrą ir kitas Lietuvos Respublikos pensijų kaupimo įstatyme Lietuvos bankui priskirtas funkcijas;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4d27f089d611eab005936df725feed">
                            <w:r w:rsidRPr="00532B9F">
                              <w:rPr>
                                <w:rFonts w:ascii="Times New Roman" w:eastAsia="MS Mincho" w:hAnsi="Times New Roman"/>
                                <w:sz w:val="20"/>
                                <w:i/>
                                <w:iCs/>
                                <w:color w:val="0000FF" w:themeColor="hyperlink"/>
                                <w:u w:val="single"/>
                              </w:rPr>
                              <w:t>XIII-2852</w:t>
                            </w:r>
                          </w:fldSimple>
                          <w:r>
                            <w:rPr>
                              <w:rFonts w:ascii="Times New Roman" w:eastAsia="MS Mincho" w:hAnsi="Times New Roman"/>
                              <w:sz w:val="20"/>
                              <w:i/>
                              <w:iCs/>
                            </w:rPr>
                            <w:t>,
2020-04-21,
paskelbta TAR 2020-04-29, i. k. 2020-08966        </w:t>
                          </w:r>
                        </w:p>
                        <w:p/>
                      </w:sdtContent>
                    </w:sdt>
                    <w:sdt>
                      <w:sdtPr>
                        <w:alias w:val="15 p."/>
                        <w:tag w:val="part_1759d1d63f3b4a58be751181c688b3c1"/>
                        <w:lock w:val="sdtLocked"/>
                        <w:richText/>
                      </w:sdtPr>
                      <w:sdtContent>
                        <w:p>
                          <w:pPr>
                            <w:ind w:firstLine="720"/>
                            <w:jc w:val="both"/>
                          </w:pPr>
                          <w:sdt>
                            <w:sdtPr>
                              <w:alias w:val="Numeris"/>
                              <w:tag w:val="nr_1759d1d63f3b4a58be751181c688b3c1"/>
                              <w:lock w:val="sdtLocked"/>
                              <w:richText/>
                            </w:sdtPr>
                            <w:sdtContent>
                              <w:r>
                                <w:rPr>
                                  <w:rFonts w:eastAsia="Calibri"/>
                                  <w:bCs/>
                                  <w:sz w:val="22"/>
                                  <w:szCs w:val="22"/>
                                </w:rPr>
                                <w:t>15</w:t>
                              </w:r>
                            </w:sdtContent>
                          </w:sdt>
                          <w:r>
                            <w:rPr>
                              <w:rFonts w:eastAsia="Calibri"/>
                              <w:bCs/>
                              <w:sz w:val="22"/>
                              <w:szCs w:val="22"/>
                            </w:rPr>
                            <w:t>) atlieka mišrios veiklos finansų kontroliuojančiųjų įmonių, įsteigtų Lietuvos Respublikoje, finansų kontroliuojančiųjų bendrovių, įsteigtų Lietuvos Respublikoje, priežiūrą ir kitas Lietuvos Respublikos įmonių, priklausančių finansų konglomeratui, papildomos priežiūros įstatymo Lietuvos bankui priskirtas funkcijas;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41b4e0640411eca9ac839120d251c4">
                            <w:r w:rsidRPr="00532B9F">
                              <w:rPr>
                                <w:rFonts w:ascii="Times New Roman" w:eastAsia="MS Mincho" w:hAnsi="Times New Roman"/>
                                <w:sz w:val="20"/>
                                <w:i/>
                                <w:iCs/>
                                <w:color w:val="0000FF" w:themeColor="hyperlink"/>
                                <w:u w:val="single"/>
                              </w:rPr>
                              <w:t>XIV-771</w:t>
                            </w:r>
                          </w:fldSimple>
                          <w:r>
                            <w:rPr>
                              <w:rFonts w:ascii="Times New Roman" w:eastAsia="MS Mincho" w:hAnsi="Times New Roman"/>
                              <w:sz w:val="20"/>
                              <w:i/>
                              <w:iCs/>
                            </w:rPr>
                            <w:t>,
2021-12-14,
paskelbta TAR 2021-12-23, i. k. 2021-26900        </w:t>
                          </w:r>
                        </w:p>
                        <w:p/>
                      </w:sdtContent>
                    </w:sdt>
                    <w:sdt>
                      <w:sdtPr>
                        <w:alias w:val="16 p."/>
                        <w:tag w:val="part_bf918738a61e4a14a6407d76f68b80e9"/>
                        <w:lock w:val="sdtLocked"/>
                        <w:richText/>
                      </w:sdtPr>
                      <w:sdtContent>
                        <w:p>
                          <w:pPr>
                            <w:tabs>
                              <w:tab w:val="left" w:pos="993"/>
                            </w:tabs>
                            <w:ind w:firstLine="720"/>
                            <w:jc w:val="both"/>
                          </w:pPr>
                          <w:sdt>
                            <w:sdtPr>
                              <w:alias w:val="Numeris"/>
                              <w:tag w:val="nr_bf918738a61e4a14a6407d76f68b80e9"/>
                              <w:lock w:val="sdtLocked"/>
                              <w:richText/>
                            </w:sdtPr>
                            <w:sdtContent>
                              <w:r>
                                <w:rPr>
                                  <w:color w:val="000000"/>
                                  <w:sz w:val="22"/>
                                  <w:szCs w:val="22"/>
                                </w:rPr>
                                <w:t>16</w:t>
                              </w:r>
                            </w:sdtContent>
                          </w:sdt>
                          <w:r>
                            <w:rPr>
                              <w:color w:val="000000"/>
                              <w:sz w:val="22"/>
                              <w:szCs w:val="22"/>
                            </w:rPr>
                            <w:t>) atlieka padengtųjų obligacijų bendrovių, pakeitimo vertybiniais popieriais bendrovių ir pakeitimo vertybiniais popieriais iniciatorių, pakeitimo vertybiniais popieriais rėmėjų, pirminių skolintojų ir trečiųjų šalių, tikrinančių pakeitimo vertybiniais popieriais atitiktį PSS kriterijams, priežiūrą ir kitas Lietuvos Respublikos pakeitimo vertybiniais popieriais ir padengtųjų obligacijų įstatyme Lietuvos bankui priskirtas funkcijas;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7a131002b111edb32c9f9d8ba206f8">
                            <w:r w:rsidRPr="00532B9F">
                              <w:rPr>
                                <w:rFonts w:ascii="Times New Roman" w:eastAsia="MS Mincho" w:hAnsi="Times New Roman"/>
                                <w:sz w:val="20"/>
                                <w:i/>
                                <w:iCs/>
                                <w:color w:val="0000FF" w:themeColor="hyperlink"/>
                                <w:u w:val="single"/>
                              </w:rPr>
                              <w:t>XIV-1337</w:t>
                            </w:r>
                          </w:fldSimple>
                          <w:r>
                            <w:rPr>
                              <w:rFonts w:ascii="Times New Roman" w:eastAsia="MS Mincho" w:hAnsi="Times New Roman"/>
                              <w:sz w:val="20"/>
                              <w:i/>
                              <w:iCs/>
                            </w:rPr>
                            <w:t>,
2022-06-30,
paskelbta TAR 2022-07-13, i. k. 2022-15402        </w:t>
                          </w:r>
                        </w:p>
                        <w:p/>
                      </w:sdtContent>
                    </w:sdt>
                    <w:sdt>
                      <w:sdtPr>
                        <w:alias w:val="42 str. 2 d. 17 p."/>
                        <w:tag w:val="part_fa8636ea9763414da6fdcd96f2b9b2c7"/>
                        <w:lock w:val="sdtLocked"/>
                        <w:richText/>
                      </w:sdtPr>
                      <w:sdtContent>
                        <w:p>
                          <w:pPr>
                            <w:ind w:firstLine="720"/>
                            <w:jc w:val="both"/>
                          </w:pPr>
                          <w:sdt>
                            <w:sdtPr>
                              <w:alias w:val="Numeris"/>
                              <w:tag w:val="nr_fa8636ea9763414da6fdcd96f2b9b2c7"/>
                              <w:lock w:val="sdtLocked"/>
                              <w:richText/>
                            </w:sdtPr>
                            <w:sdtContent>
                              <w:r>
                                <w:rPr>
                                  <w:bCs/>
                                  <w:kern w:val="2"/>
                                  <w:sz w:val="22"/>
                                  <w:szCs w:val="22"/>
                                  <w:lang w:eastAsia="lt-LT"/>
                                </w:rPr>
                                <w:t>17</w:t>
                              </w:r>
                            </w:sdtContent>
                          </w:sdt>
                          <w:r>
                            <w:rPr>
                              <w:bCs/>
                              <w:kern w:val="2"/>
                              <w:sz w:val="22"/>
                              <w:szCs w:val="22"/>
                              <w:lang w:eastAsia="lt-LT"/>
                            </w:rPr>
                            <w:t xml:space="preserve">) atlieka </w:t>
                          </w:r>
                          <w:r>
                            <w:rPr>
                              <w:sz w:val="22"/>
                              <w:szCs w:val="22"/>
                              <w:lang w:eastAsia="lt-LT"/>
                            </w:rPr>
                            <w:t>su turtu susietų žetonų emitentų, elektroninių pinigų žetonų emitentų</w:t>
                          </w:r>
                          <w:r>
                            <w:rPr>
                              <w:bCs/>
                              <w:sz w:val="22"/>
                              <w:szCs w:val="22"/>
                              <w:lang w:eastAsia="lt-LT"/>
                            </w:rPr>
                            <w:t xml:space="preserve">, </w:t>
                          </w:r>
                          <w:r>
                            <w:rPr>
                              <w:bCs/>
                              <w:kern w:val="2"/>
                              <w:sz w:val="22"/>
                              <w:szCs w:val="22"/>
                              <w:lang w:eastAsia="lt-LT"/>
                            </w:rPr>
                            <w:t xml:space="preserve">kriptoturto paslaugų teikėjų, asmenų, viešai siūlančių ar prašančių įtraukti į prekybą kriptoturtą, kuris nėra su turtu susieti žetonai arba elektroninių pinigų žetonai, </w:t>
                          </w:r>
                          <w:r>
                            <w:rPr>
                              <w:kern w:val="2"/>
                              <w:sz w:val="22"/>
                              <w:szCs w:val="22"/>
                              <w:lang w:eastAsia="lt-LT"/>
                            </w:rPr>
                            <w:t>priežiūrą</w:t>
                          </w:r>
                          <w:r>
                            <w:rPr>
                              <w:bCs/>
                              <w:kern w:val="2"/>
                              <w:sz w:val="22"/>
                              <w:szCs w:val="22"/>
                              <w:lang w:eastAsia="lt-LT"/>
                            </w:rPr>
                            <w:t xml:space="preserve"> ir</w:t>
                          </w:r>
                          <w:r>
                            <w:rPr>
                              <w:sz w:val="22"/>
                              <w:szCs w:val="22"/>
                              <w:lang w:eastAsia="lt-LT"/>
                            </w:rPr>
                            <w:t xml:space="preserve"> </w:t>
                          </w:r>
                          <w:r>
                            <w:rPr>
                              <w:bCs/>
                              <w:kern w:val="2"/>
                              <w:sz w:val="22"/>
                              <w:szCs w:val="22"/>
                              <w:lang w:eastAsia="lt-LT"/>
                            </w:rPr>
                            <w:t xml:space="preserve">kitas Kriptoturto rinkų įstatyme ir Reglamente </w:t>
                          </w:r>
                          <w:hyperlink r:id="rId188" w:tgtFrame="_blank" w:history="1">
                            <w:r>
                              <w:rPr>
                                <w:bCs/>
                                <w:color w:val="0000FF" w:themeColor="hyperlink"/>
                                <w:kern w:val="2"/>
                                <w:sz w:val="22"/>
                                <w:szCs w:val="22"/>
                                <w:u w:val="single"/>
                              </w:rPr>
                              <w:t xml:space="preserve">(ES) </w:t>
                            </w:r>
                            <w:r>
                              <w:rPr>
                                <w:bCs/>
                                <w:color w:val="0000FF" w:themeColor="hyperlink"/>
                                <w:kern w:val="2"/>
                                <w:sz w:val="22"/>
                                <w:szCs w:val="22"/>
                                <w:u w:val="single"/>
                                <w:lang w:eastAsia="lt-LT"/>
                              </w:rPr>
                              <w:t>2023/1114</w:t>
                            </w:r>
                          </w:hyperlink>
                          <w:r>
                            <w:rPr>
                              <w:bCs/>
                              <w:kern w:val="2"/>
                              <w:sz w:val="22"/>
                              <w:szCs w:val="22"/>
                              <w:lang w:eastAsia="lt-LT"/>
                            </w:rPr>
                            <w:t xml:space="preserve"> kompetentingai institucijai priskirtas funkcijas.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906f40499d11efbdaea558de59136c">
                            <w:r w:rsidRPr="00532B9F">
                              <w:rPr>
                                <w:rFonts w:ascii="Times New Roman" w:eastAsia="MS Mincho" w:hAnsi="Times New Roman"/>
                                <w:sz w:val="20"/>
                                <w:i/>
                                <w:iCs/>
                                <w:color w:val="0000FF" w:themeColor="hyperlink"/>
                                <w:u w:val="single"/>
                              </w:rPr>
                              <w:t>XIV-2880</w:t>
                            </w:r>
                          </w:fldSimple>
                          <w:r>
                            <w:rPr>
                              <w:rFonts w:ascii="Times New Roman" w:eastAsia="MS Mincho" w:hAnsi="Times New Roman"/>
                              <w:sz w:val="20"/>
                              <w:i/>
                              <w:iCs/>
                            </w:rPr>
                            <w:t>,
2024-07-11,
paskelbta TAR 2024-07-24, i. k. 2024-13490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906f40499d11efbdaea558de59136c">
                            <w:r w:rsidRPr="00532B9F">
                              <w:rPr>
                                <w:rFonts w:ascii="Times New Roman" w:eastAsia="MS Mincho" w:hAnsi="Times New Roman"/>
                                <w:sz w:val="20"/>
                                <w:i/>
                                <w:iCs/>
                                <w:color w:val="0000FF" w:themeColor="hyperlink"/>
                                <w:u w:val="single"/>
                              </w:rPr>
                              <w:t>XIV-2880</w:t>
                            </w:r>
                          </w:fldSimple>
                          <w:r>
                            <w:rPr>
                              <w:rFonts w:ascii="Times New Roman" w:eastAsia="MS Mincho" w:hAnsi="Times New Roman"/>
                              <w:sz w:val="20"/>
                              <w:i/>
                              <w:iCs/>
                            </w:rPr>
                            <w:t>,
2024-07-11,
paskelbta TAR 2024-07-24, i. k. 2024-13490            </w:t>
                          </w:r>
                        </w:p>
                        <w:p/>
                      </w:sdtContent>
                    </w:sdt>
                    <w:sdt>
                      <w:sdtPr>
                        <w:alias w:val="18 p."/>
                        <w:tag w:val="part_6fc52758489d4f73b3a3a99c2b46097c"/>
                        <w:lock w:val="sdtLocked"/>
                        <w:richText/>
                      </w:sdtPr>
                      <w:sdtContent>
                        <w:p>
                          <w:pPr>
                            <w:ind w:firstLine="720"/>
                            <w:jc w:val="both"/>
                            <w:rPr>
                              <w:sz w:val="22"/>
                              <w:szCs w:val="22"/>
                            </w:rPr>
                          </w:pPr>
                          <w:sdt>
                            <w:sdtPr>
                              <w:alias w:val="Numeris"/>
                              <w:tag w:val="nr_6fc52758489d4f73b3a3a99c2b46097c"/>
                              <w:lock w:val="sdtLocked"/>
                              <w:richText/>
                            </w:sdtPr>
                            <w:sdtContent>
                              <w:r>
                                <w:rPr>
                                  <w:bCs/>
                                  <w:sz w:val="22"/>
                                  <w:szCs w:val="22"/>
                                  <w:lang w:eastAsia="lt-LT"/>
                                </w:rPr>
                                <w:t>18</w:t>
                              </w:r>
                            </w:sdtContent>
                          </w:sdt>
                          <w:r>
                            <w:rPr>
                              <w:bCs/>
                              <w:sz w:val="22"/>
                              <w:szCs w:val="22"/>
                              <w:lang w:eastAsia="lt-LT"/>
                            </w:rPr>
                            <w:t>) atlieka kredito administratorių veiklos priežiūrą ir kitas Lietuvos Respublikos kredito administratorių ir kredito pirkėjų įstatyme Lietuvos bankui priskirtas funkcijas.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906f40499d11efbdaea558de59136c">
                            <w:r w:rsidRPr="00532B9F">
                              <w:rPr>
                                <w:rFonts w:ascii="Times New Roman" w:eastAsia="MS Mincho" w:hAnsi="Times New Roman"/>
                                <w:sz w:val="20"/>
                                <w:i/>
                                <w:iCs/>
                                <w:color w:val="0000FF" w:themeColor="hyperlink"/>
                                <w:u w:val="single"/>
                              </w:rPr>
                              <w:t>XIV-2880</w:t>
                            </w:r>
                          </w:fldSimple>
                          <w:r>
                            <w:rPr>
                              <w:rFonts w:ascii="Times New Roman" w:eastAsia="MS Mincho" w:hAnsi="Times New Roman"/>
                              <w:sz w:val="20"/>
                              <w:i/>
                              <w:iCs/>
                            </w:rPr>
                            <w:t>,
2024-07-11,
paskelbta TAR 2024-07-24, i. k. 2024-13490        </w:t>
                          </w:r>
                        </w:p>
                        <w:p/>
                      </w:sdtContent>
                    </w:sdt>
                  </w:sdtContent>
                </w:sdt>
                <w:sdt>
                  <w:sdtPr>
                    <w:alias w:val="42 str. 3 d."/>
                    <w:tag w:val="part_3cf22baef8d74d37bdaa567f7ad536e5"/>
                    <w:lock w:val="sdtLocked"/>
                    <w:richText/>
                  </w:sdtPr>
                  <w:sdtContent>
                    <w:p>
                      <w:pPr>
                        <w:ind w:firstLine="720"/>
                        <w:jc w:val="both"/>
                        <w:rPr>
                          <w:bCs/>
                          <w:sz w:val="22"/>
                          <w:szCs w:val="22"/>
                        </w:rPr>
                      </w:pPr>
                      <w:sdt>
                        <w:sdtPr>
                          <w:alias w:val="Numeris"/>
                          <w:tag w:val="nr_3cf22baef8d74d37bdaa567f7ad536e5"/>
                          <w:lock w:val="sdtLocked"/>
                          <w:richText/>
                        </w:sdtPr>
                        <w:sdtContent>
                          <w:r>
                            <w:rPr>
                              <w:bCs/>
                              <w:sz w:val="22"/>
                              <w:szCs w:val="22"/>
                            </w:rPr>
                            <w:t>3</w:t>
                          </w:r>
                        </w:sdtContent>
                      </w:sdt>
                      <w:r>
                        <w:rPr>
                          <w:bCs/>
                          <w:sz w:val="22"/>
                          <w:szCs w:val="22"/>
                        </w:rPr>
                        <w:t>. Lietuvos bankas finansų rinkos priežiūrą atlieka tiek, kiek pagal Reglamento (ES) Nr.</w:t>
                      </w:r>
                      <w:r>
                        <w:rPr>
                          <w:rFonts w:ascii="TimesLT" w:hAnsi="TimesLT"/>
                          <w:sz w:val="22"/>
                          <w:szCs w:val="22"/>
                        </w:rPr>
                        <w:t> </w:t>
                      </w:r>
                      <w:r>
                        <w:rPr>
                          <w:bCs/>
                          <w:sz w:val="22"/>
                          <w:szCs w:val="22"/>
                        </w:rPr>
                        <w:t>1024/2013 nuostatas tai nepavesta Europos Centriniam Bankui.</w:t>
                      </w:r>
                    </w:p>
                  </w:sdtContent>
                </w:sdt>
                <w:sdt>
                  <w:sdtPr>
                    <w:alias w:val="42 str. 4 d."/>
                    <w:tag w:val="part_a0b2d2f790284072b235a3287d774ecd"/>
                    <w:lock w:val="sdtLocked"/>
                    <w:richText/>
                  </w:sdtPr>
                  <w:sdtContent>
                    <w:p>
                      <w:pPr>
                        <w:ind w:firstLine="720"/>
                        <w:jc w:val="both"/>
                        <w:rPr>
                          <w:sz w:val="22"/>
                          <w:szCs w:val="22"/>
                        </w:rPr>
                      </w:pPr>
                      <w:sdt>
                        <w:sdtPr>
                          <w:alias w:val="Numeris"/>
                          <w:tag w:val="nr_a0b2d2f790284072b235a3287d774ecd"/>
                          <w:lock w:val="sdtLocked"/>
                          <w:richText/>
                        </w:sdtPr>
                        <w:sdtContent>
                          <w:r>
                            <w:rPr>
                              <w:bCs/>
                              <w:sz w:val="22"/>
                              <w:szCs w:val="22"/>
                            </w:rPr>
                            <w:t>4</w:t>
                          </w:r>
                        </w:sdtContent>
                      </w:sdt>
                      <w:r>
                        <w:rPr>
                          <w:bCs/>
                          <w:sz w:val="22"/>
                          <w:szCs w:val="22"/>
                        </w:rPr>
                        <w:t xml:space="preserve">. </w:t>
                      </w:r>
                      <w:r>
                        <w:rPr>
                          <w:sz w:val="22"/>
                          <w:szCs w:val="22"/>
                        </w:rPr>
                        <w:t>Lietuvos bankas, atlikdamas finansų rinkos priežiūrą, turi teisę:</w:t>
                      </w:r>
                    </w:p>
                    <w:sdt>
                      <w:sdtPr>
                        <w:alias w:val="42 str. 4 d. 1 p."/>
                        <w:tag w:val="part_ba4e57693675465a9d6c010507bd9b42"/>
                        <w:lock w:val="sdtLocked"/>
                        <w:richText/>
                      </w:sdtPr>
                      <w:sdtContent>
                        <w:p>
                          <w:pPr>
                            <w:ind w:firstLine="720"/>
                            <w:jc w:val="both"/>
                            <w:rPr>
                              <w:sz w:val="22"/>
                              <w:szCs w:val="22"/>
                            </w:rPr>
                          </w:pPr>
                          <w:sdt>
                            <w:sdtPr>
                              <w:alias w:val="Numeris"/>
                              <w:tag w:val="nr_ba4e57693675465a9d6c010507bd9b42"/>
                              <w:lock w:val="sdtLocked"/>
                              <w:richText/>
                            </w:sdtPr>
                            <w:sdtContent>
                              <w:r>
                                <w:rPr>
                                  <w:sz w:val="22"/>
                                  <w:szCs w:val="22"/>
                                </w:rPr>
                                <w:t>1</w:t>
                              </w:r>
                            </w:sdtContent>
                          </w:sdt>
                          <w:r>
                            <w:rPr>
                              <w:sz w:val="22"/>
                              <w:szCs w:val="22"/>
                            </w:rPr>
                            <w:t>) leisti teisės aktus ir rekomendacijas dėl prižiūrimų finansų rinkos dalyvių veiklos ir finansų rinkos priežiūros;</w:t>
                          </w:r>
                        </w:p>
                      </w:sdtContent>
                    </w:sdt>
                    <w:sdt>
                      <w:sdtPr>
                        <w:alias w:val="42 str. 4 d. 2 p."/>
                        <w:tag w:val="part_12992ef1e8a841b997b19fd82807c116"/>
                        <w:lock w:val="sdtLocked"/>
                        <w:richText/>
                      </w:sdtPr>
                      <w:sdtContent>
                        <w:p>
                          <w:pPr>
                            <w:ind w:firstLine="720"/>
                            <w:jc w:val="both"/>
                            <w:rPr>
                              <w:rFonts w:eastAsia="Calibri"/>
                              <w:sz w:val="22"/>
                              <w:szCs w:val="22"/>
                            </w:rPr>
                          </w:pPr>
                          <w:sdt>
                            <w:sdtPr>
                              <w:alias w:val="Numeris"/>
                              <w:tag w:val="nr_12992ef1e8a841b997b19fd82807c116"/>
                              <w:lock w:val="sdtLocked"/>
                              <w:richText/>
                            </w:sdtPr>
                            <w:sdtContent>
                              <w:r>
                                <w:rPr>
                                  <w:rFonts w:eastAsia="Calibri"/>
                                  <w:sz w:val="22"/>
                                  <w:szCs w:val="22"/>
                                </w:rPr>
                                <w:t>2</w:t>
                              </w:r>
                            </w:sdtContent>
                          </w:sdt>
                          <w:r>
                            <w:rPr>
                              <w:rFonts w:eastAsia="Calibri"/>
                              <w:sz w:val="22"/>
                              <w:szCs w:val="22"/>
                            </w:rPr>
                            <w:t>) neatlygintinai gauti priežiūrai atlikti reikalingus dokumentus, jų kopijas, kitus duomenis ir informaciją iš valstybės institucijų ir registrų, prižiūrimų finansų rinkos dalyvių, kitų fizinių ir juridinių asmenų, o prireikus gauti papildomą informaciją – šio įstatymo nustatyta tvarka šiuos asmenis iškviesti ir gauti jų paaiškinimus;</w:t>
                          </w:r>
                        </w:p>
                      </w:sdtContent>
                    </w:sdt>
                    <w:sdt>
                      <w:sdtPr>
                        <w:alias w:val="42 str. 4 d. 3 p."/>
                        <w:tag w:val="part_f9741200dced480a9c523e69fc026300"/>
                        <w:lock w:val="sdtLocked"/>
                        <w:richText/>
                      </w:sdtPr>
                      <w:sdtContent>
                        <w:p>
                          <w:pPr>
                            <w:ind w:firstLine="720"/>
                            <w:jc w:val="both"/>
                            <w:rPr>
                              <w:sz w:val="22"/>
                              <w:szCs w:val="22"/>
                            </w:rPr>
                          </w:pPr>
                          <w:sdt>
                            <w:sdtPr>
                              <w:alias w:val="Numeris"/>
                              <w:tag w:val="nr_f9741200dced480a9c523e69fc026300"/>
                              <w:lock w:val="sdtLocked"/>
                              <w:richText/>
                            </w:sdtPr>
                            <w:sdtContent>
                              <w:r>
                                <w:rPr>
                                  <w:sz w:val="22"/>
                                  <w:szCs w:val="22"/>
                                </w:rPr>
                                <w:t>3</w:t>
                              </w:r>
                            </w:sdtContent>
                          </w:sdt>
                          <w:r>
                            <w:rPr>
                              <w:sz w:val="22"/>
                              <w:szCs w:val="22"/>
                            </w:rPr>
                            <w:t>) atlikti prižiūrimų finansų rinkos dalyvių patikrinimus, o esant pagrindui įtarti finansų rinką reglamentuojančiuose teisės aktuose nustatytų reikalavimų pažeidimus arba kitais finansų rinką reglamentuojančiuose įstatymuose nustatytais atvejais – ir kitų asmenų patikrinimus;</w:t>
                          </w:r>
                        </w:p>
                      </w:sdtContent>
                    </w:sdt>
                    <w:sdt>
                      <w:sdtPr>
                        <w:alias w:val="42 str. 4 d. 4 p."/>
                        <w:tag w:val="part_f9c1b33e3d894e6d8d15fd8162252b0d"/>
                        <w:lock w:val="sdtLocked"/>
                        <w:richText/>
                      </w:sdtPr>
                      <w:sdtContent>
                        <w:p>
                          <w:pPr>
                            <w:tabs>
                              <w:tab w:val="left" w:pos="1134"/>
                            </w:tabs>
                            <w:ind w:firstLine="720"/>
                            <w:jc w:val="both"/>
                            <w:rPr>
                              <w:sz w:val="22"/>
                              <w:szCs w:val="22"/>
                            </w:rPr>
                          </w:pPr>
                          <w:sdt>
                            <w:sdtPr>
                              <w:alias w:val="Numeris"/>
                              <w:tag w:val="nr_f9c1b33e3d894e6d8d15fd8162252b0d"/>
                              <w:lock w:val="sdtLocked"/>
                              <w:richText/>
                            </w:sdtPr>
                            <w:sdtContent>
                              <w:r>
                                <w:rPr>
                                  <w:sz w:val="22"/>
                                  <w:szCs w:val="22"/>
                                </w:rPr>
                                <w:t>4</w:t>
                              </w:r>
                            </w:sdtContent>
                          </w:sdt>
                          <w:r>
                            <w:rPr>
                              <w:sz w:val="22"/>
                              <w:szCs w:val="22"/>
                            </w:rPr>
                            <w:t>) savo teisės aktų nustatyta tvarka atlikti bandomuosius finansinių paslaugų ar produktų pirkimus.</w:t>
                          </w:r>
                          <w:r>
                            <w:rPr>
                              <w:rFonts w:ascii="TimesLT" w:hAnsi="TimesLT"/>
                              <w:sz w:val="22"/>
                              <w:szCs w:val="22"/>
                            </w:rPr>
                            <w:t xml:space="preserve"> </w:t>
                          </w:r>
                          <w:r>
                            <w:rPr>
                              <w:sz w:val="22"/>
                              <w:szCs w:val="22"/>
                            </w:rPr>
                            <w:t>Tokių pirkimų metu gauta informacija naudojama planuojant ir atliekant veiksmus, siekiant užkirsti kelią galimiems finansų rinką reguliuojančių teisės aktų pažeidimams, tačiau negali būti pagrindas taikyti poveikio priemones;</w:t>
                          </w:r>
                        </w:p>
                      </w:sdtContent>
                    </w:sdt>
                    <w:sdt>
                      <w:sdtPr>
                        <w:alias w:val="42 str. 4 d. 5 p."/>
                        <w:tag w:val="part_5c064b716e7e4345938c029362e2b516"/>
                        <w:lock w:val="sdtLocked"/>
                        <w:richText/>
                      </w:sdtPr>
                      <w:sdtContent>
                        <w:p>
                          <w:pPr>
                            <w:tabs>
                              <w:tab w:val="left" w:pos="993"/>
                            </w:tabs>
                            <w:ind w:firstLine="720"/>
                            <w:jc w:val="both"/>
                            <w:rPr>
                              <w:rFonts w:eastAsia="Calibri"/>
                              <w:sz w:val="22"/>
                              <w:szCs w:val="22"/>
                            </w:rPr>
                          </w:pPr>
                          <w:sdt>
                            <w:sdtPr>
                              <w:alias w:val="Numeris"/>
                              <w:tag w:val="nr_5c064b716e7e4345938c029362e2b516"/>
                              <w:lock w:val="sdtLocked"/>
                              <w:richText/>
                            </w:sdtPr>
                            <w:sdtContent>
                              <w:r>
                                <w:rPr>
                                  <w:sz w:val="22"/>
                                  <w:szCs w:val="22"/>
                                </w:rPr>
                                <w:t>5</w:t>
                              </w:r>
                            </w:sdtContent>
                          </w:sdt>
                          <w:r>
                            <w:rPr>
                              <w:sz w:val="22"/>
                              <w:szCs w:val="22"/>
                            </w:rPr>
                            <w:t>) raštu atkreipti prižiūrimų finansų rinkos dalyvių ir kitų asmenų dėmesį į pažeidimus ir jų veiklos trūkumus, už kuriuos netaikytini įstatymų ir Europos Sąjungos teisės aktų nustatyti privalomi nurodymai ar poveikio priemonės, ir siūlyti imtis priemonių, kad būtų pašalinti pažeidimai, trūkumai, jų priežastys ir sąlygos;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47e240696e11eca9ac839120d251c4">
                            <w:r w:rsidRPr="00532B9F">
                              <w:rPr>
                                <w:rFonts w:ascii="Times New Roman" w:eastAsia="MS Mincho" w:hAnsi="Times New Roman"/>
                                <w:sz w:val="20"/>
                                <w:i/>
                                <w:iCs/>
                                <w:color w:val="0000FF" w:themeColor="hyperlink"/>
                                <w:u w:val="single"/>
                              </w:rPr>
                              <w:t>XIV-822</w:t>
                            </w:r>
                          </w:fldSimple>
                          <w:r>
                            <w:rPr>
                              <w:rFonts w:ascii="Times New Roman" w:eastAsia="MS Mincho" w:hAnsi="Times New Roman"/>
                              <w:sz w:val="20"/>
                              <w:i/>
                              <w:iCs/>
                            </w:rPr>
                            <w:t>,
2021-12-23,
paskelbta TAR 2021-12-30, i. k. 2021-27713            </w:t>
                          </w:r>
                        </w:p>
                        <w:p/>
                      </w:sdtContent>
                    </w:sdt>
                    <w:sdt>
                      <w:sdtPr>
                        <w:alias w:val="42 str. 4 d. 6 p."/>
                        <w:tag w:val="part_90150f93cbad4422a4d79d027d063960"/>
                        <w:lock w:val="sdtLocked"/>
                        <w:richText/>
                      </w:sdtPr>
                      <w:sdtContent>
                        <w:p>
                          <w:pPr>
                            <w:tabs>
                              <w:tab w:val="left" w:pos="993"/>
                            </w:tabs>
                            <w:ind w:firstLine="720"/>
                            <w:jc w:val="both"/>
                            <w:rPr>
                              <w:rFonts w:eastAsia="Calibri"/>
                              <w:sz w:val="22"/>
                              <w:szCs w:val="22"/>
                            </w:rPr>
                          </w:pPr>
                          <w:sdt>
                            <w:sdtPr>
                              <w:alias w:val="Numeris"/>
                              <w:tag w:val="nr_90150f93cbad4422a4d79d027d063960"/>
                              <w:lock w:val="sdtLocked"/>
                              <w:richText/>
                            </w:sdtPr>
                            <w:sdtContent>
                              <w:r>
                                <w:rPr>
                                  <w:sz w:val="22"/>
                                  <w:szCs w:val="22"/>
                                </w:rPr>
                                <w:t>6</w:t>
                              </w:r>
                            </w:sdtContent>
                          </w:sdt>
                          <w:r>
                            <w:rPr>
                              <w:sz w:val="22"/>
                              <w:szCs w:val="22"/>
                            </w:rPr>
                            <w:t>) šiame ir kituose finansų rinką reglamentuojančiuose įstatymuose ir Europos Sąjungos teisės aktuose nustatytais atvejais ir tvarka duoti privalomus nurodymus prižiūrimiems finansų rinkos dalyviams ir kitiems asmenims;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47e240696e11eca9ac839120d251c4">
                            <w:r w:rsidRPr="00532B9F">
                              <w:rPr>
                                <w:rFonts w:ascii="Times New Roman" w:eastAsia="MS Mincho" w:hAnsi="Times New Roman"/>
                                <w:sz w:val="20"/>
                                <w:i/>
                                <w:iCs/>
                                <w:color w:val="0000FF" w:themeColor="hyperlink"/>
                                <w:u w:val="single"/>
                              </w:rPr>
                              <w:t>XIV-822</w:t>
                            </w:r>
                          </w:fldSimple>
                          <w:r>
                            <w:rPr>
                              <w:rFonts w:ascii="Times New Roman" w:eastAsia="MS Mincho" w:hAnsi="Times New Roman"/>
                              <w:sz w:val="20"/>
                              <w:i/>
                              <w:iCs/>
                            </w:rPr>
                            <w:t>,
2021-12-23,
paskelbta TAR 2021-12-30, i. k. 2021-27713            </w:t>
                          </w:r>
                        </w:p>
                        <w:p/>
                      </w:sdtContent>
                    </w:sdt>
                    <w:sdt>
                      <w:sdtPr>
                        <w:alias w:val="42 str. 4 d. 7 p."/>
                        <w:tag w:val="part_e5ce54ae207249608ae7928a70ec4a56"/>
                        <w:lock w:val="sdtLocked"/>
                        <w:richText/>
                      </w:sdtPr>
                      <w:sdtContent>
                        <w:p>
                          <w:pPr>
                            <w:ind w:firstLine="720"/>
                            <w:jc w:val="both"/>
                            <w:rPr>
                              <w:sz w:val="22"/>
                              <w:szCs w:val="22"/>
                            </w:rPr>
                          </w:pPr>
                          <w:sdt>
                            <w:sdtPr>
                              <w:alias w:val="Numeris"/>
                              <w:tag w:val="nr_e5ce54ae207249608ae7928a70ec4a56"/>
                              <w:lock w:val="sdtLocked"/>
                              <w:richText/>
                            </w:sdtPr>
                            <w:sdtContent>
                              <w:r>
                                <w:rPr>
                                  <w:sz w:val="22"/>
                                  <w:szCs w:val="22"/>
                                </w:rPr>
                                <w:t>7</w:t>
                              </w:r>
                            </w:sdtContent>
                          </w:sdt>
                          <w:r>
                            <w:rPr>
                              <w:sz w:val="22"/>
                              <w:szCs w:val="22"/>
                            </w:rPr>
                            <w:t>) finansų rinką reglamentuojančių įstatymų ir Europos Sąjungos teisės aktų nustatytais atvejais ir tvarka taikyti poveikio priemones prižiūrimiems finansų rinkos dalyviams ir kitiems asmenims;</w:t>
                          </w:r>
                        </w:p>
                      </w:sdtContent>
                    </w:sdt>
                    <w:sdt>
                      <w:sdtPr>
                        <w:alias w:val="42 str. 4 d. 8 p."/>
                        <w:tag w:val="part_94f0793e11c049efaf180a07db95eda1"/>
                        <w:lock w:val="sdtLocked"/>
                        <w:richText/>
                      </w:sdtPr>
                      <w:sdtContent>
                        <w:p>
                          <w:pPr>
                            <w:ind w:firstLine="720"/>
                            <w:jc w:val="both"/>
                            <w:rPr>
                              <w:sz w:val="22"/>
                              <w:szCs w:val="22"/>
                            </w:rPr>
                          </w:pPr>
                          <w:sdt>
                            <w:sdtPr>
                              <w:alias w:val="Numeris"/>
                              <w:tag w:val="nr_94f0793e11c049efaf180a07db95eda1"/>
                              <w:lock w:val="sdtLocked"/>
                              <w:richText/>
                            </w:sdtPr>
                            <w:sdtContent>
                              <w:r>
                                <w:rPr>
                                  <w:sz w:val="22"/>
                                  <w:szCs w:val="22"/>
                                </w:rPr>
                                <w:t>8</w:t>
                              </w:r>
                            </w:sdtContent>
                          </w:sdt>
                          <w:r>
                            <w:rPr>
                              <w:sz w:val="22"/>
                              <w:szCs w:val="22"/>
                            </w:rPr>
                            <w:t>) kreiptis į teismą dėl pagal finansų rinką reglamentuojančius teisės aktus saugomų viešųjų interesų gynimo;</w:t>
                          </w:r>
                        </w:p>
                      </w:sdtContent>
                    </w:sdt>
                    <w:sdt>
                      <w:sdtPr>
                        <w:alias w:val="42 str. 4 d. 9 p."/>
                        <w:tag w:val="part_fc8f5d56015748b6ad171b4bfdcd1559"/>
                        <w:lock w:val="sdtLocked"/>
                        <w:richText/>
                      </w:sdtPr>
                      <w:sdtContent>
                        <w:p>
                          <w:pPr>
                            <w:ind w:firstLine="720"/>
                            <w:jc w:val="both"/>
                            <w:rPr>
                              <w:sz w:val="22"/>
                              <w:szCs w:val="22"/>
                            </w:rPr>
                          </w:pPr>
                          <w:sdt>
                            <w:sdtPr>
                              <w:alias w:val="Numeris"/>
                              <w:tag w:val="nr_fc8f5d56015748b6ad171b4bfdcd1559"/>
                              <w:lock w:val="sdtLocked"/>
                              <w:richText/>
                            </w:sdtPr>
                            <w:sdtContent>
                              <w:r>
                                <w:rPr>
                                  <w:sz w:val="22"/>
                                  <w:szCs w:val="22"/>
                                </w:rPr>
                                <w:t>9</w:t>
                              </w:r>
                            </w:sdtContent>
                          </w:sdt>
                          <w:r>
                            <w:rPr>
                              <w:sz w:val="22"/>
                              <w:szCs w:val="22"/>
                            </w:rPr>
                            <w:t>) reikalauti, kad prižiūrimų finansų rinkos dalyvių auditoriai pateiktų informaciją apie šių subjektų auditą, reikalingą priežiūros funkcijoms atlikti. Tokio reikalavimo vykdymas nelaikomas draudimo atskleisti konfidencialią informaciją pažeidimu ir todėl neturi neigiamų pasekmių auditoriams;</w:t>
                          </w:r>
                        </w:p>
                      </w:sdtContent>
                    </w:sdt>
                    <w:sdt>
                      <w:sdtPr>
                        <w:alias w:val="42 str. 4 d. 10 p."/>
                        <w:tag w:val="part_7decf10b020d49ccaade19b2675e35d1"/>
                        <w:lock w:val="sdtLocked"/>
                        <w:richText/>
                      </w:sdtPr>
                      <w:sdtContent>
                        <w:p>
                          <w:pPr>
                            <w:ind w:firstLine="720"/>
                            <w:jc w:val="both"/>
                            <w:rPr>
                              <w:sz w:val="22"/>
                              <w:szCs w:val="22"/>
                            </w:rPr>
                          </w:pPr>
                          <w:sdt>
                            <w:sdtPr>
                              <w:alias w:val="Numeris"/>
                              <w:tag w:val="nr_7decf10b020d49ccaade19b2675e35d1"/>
                              <w:lock w:val="sdtLocked"/>
                              <w:richText/>
                            </w:sdtPr>
                            <w:sdtContent>
                              <w:r>
                                <w:rPr>
                                  <w:sz w:val="22"/>
                                  <w:szCs w:val="22"/>
                                </w:rPr>
                                <w:t>10</w:t>
                              </w:r>
                            </w:sdtContent>
                          </w:sdt>
                          <w:r>
                            <w:rPr>
                              <w:sz w:val="22"/>
                              <w:szCs w:val="22"/>
                            </w:rPr>
                            <w:t>) viešai atskleisti vartotojų apsaugai ar viešųjų interesų apsaugai reikalingą informaciją;</w:t>
                          </w:r>
                        </w:p>
                      </w:sdtContent>
                    </w:sdt>
                    <w:sdt>
                      <w:sdtPr>
                        <w:alias w:val="42 str. 4 d. 11 p."/>
                        <w:tag w:val="part_82588542cf8942bfbb420504fe76f3f9"/>
                        <w:lock w:val="sdtLocked"/>
                        <w:richText/>
                      </w:sdtPr>
                      <w:sdtContent>
                        <w:p>
                          <w:pPr>
                            <w:ind w:firstLine="720"/>
                            <w:jc w:val="both"/>
                            <w:rPr>
                              <w:bCs/>
                              <w:sz w:val="22"/>
                              <w:szCs w:val="22"/>
                            </w:rPr>
                          </w:pPr>
                          <w:sdt>
                            <w:sdtPr>
                              <w:alias w:val="Numeris"/>
                              <w:tag w:val="nr_82588542cf8942bfbb420504fe76f3f9"/>
                              <w:lock w:val="sdtLocked"/>
                              <w:richText/>
                            </w:sdtPr>
                            <w:sdtContent>
                              <w:r>
                                <w:rPr>
                                  <w:sz w:val="22"/>
                                  <w:szCs w:val="22"/>
                                </w:rPr>
                                <w:t>11</w:t>
                              </w:r>
                            </w:sdtContent>
                          </w:sdt>
                          <w:r>
                            <w:rPr>
                              <w:sz w:val="22"/>
                              <w:szCs w:val="22"/>
                            </w:rPr>
                            <w:t xml:space="preserve">) turėti kitokių teisių, nustatytų šiame įstatyme, taip pat šio straipsnio 2 ir 3 dalyse nurodytuose teisės aktuose ir </w:t>
                          </w:r>
                          <w:r>
                            <w:rPr>
                              <w:bCs/>
                              <w:sz w:val="22"/>
                              <w:szCs w:val="22"/>
                            </w:rPr>
                            <w:t xml:space="preserve">kituose teisės aktuose, kurių laikymosi priežiūra priskirta priežiūros institucijos kompetencijai. </w:t>
                          </w:r>
                        </w:p>
                      </w:sdtContent>
                    </w:sdt>
                  </w:sdtContent>
                </w:sdt>
                <w:sdt>
                  <w:sdtPr>
                    <w:alias w:val="42 str. 5 d."/>
                    <w:tag w:val="part_bf8c3ad10c79497eb2a4f5ddd938cfbf"/>
                    <w:lock w:val="sdtLocked"/>
                    <w:richText/>
                  </w:sdtPr>
                  <w:sdtContent>
                    <w:p>
                      <w:pPr>
                        <w:ind w:firstLine="720"/>
                        <w:jc w:val="both"/>
                        <w:rPr>
                          <w:bCs/>
                          <w:sz w:val="22"/>
                          <w:szCs w:val="22"/>
                        </w:rPr>
                      </w:pPr>
                      <w:sdt>
                        <w:sdtPr>
                          <w:alias w:val="Numeris"/>
                          <w:tag w:val="nr_bf8c3ad10c79497eb2a4f5ddd938cfbf"/>
                          <w:lock w:val="sdtLocked"/>
                          <w:richText/>
                        </w:sdtPr>
                        <w:sdtContent>
                          <w:r>
                            <w:rPr>
                              <w:bCs/>
                              <w:sz w:val="22"/>
                              <w:szCs w:val="22"/>
                            </w:rPr>
                            <w:t>5</w:t>
                          </w:r>
                        </w:sdtContent>
                      </w:sdt>
                      <w:r>
                        <w:rPr>
                          <w:bCs/>
                          <w:sz w:val="22"/>
                          <w:szCs w:val="22"/>
                        </w:rPr>
                        <w:t>. Šio straipsnio 4 dalyje nurodytomis teisėmis Lietuvos bankas naudojasi:</w:t>
                      </w:r>
                    </w:p>
                    <w:sdt>
                      <w:sdtPr>
                        <w:alias w:val="42 str. 5 d. 1 p."/>
                        <w:tag w:val="part_8969b14b4ec5424eb16f765cd53a0726"/>
                        <w:lock w:val="sdtLocked"/>
                        <w:richText/>
                      </w:sdtPr>
                      <w:sdtContent>
                        <w:p>
                          <w:pPr>
                            <w:ind w:firstLine="720"/>
                            <w:jc w:val="both"/>
                            <w:rPr>
                              <w:bCs/>
                              <w:sz w:val="22"/>
                              <w:szCs w:val="22"/>
                            </w:rPr>
                          </w:pPr>
                          <w:sdt>
                            <w:sdtPr>
                              <w:alias w:val="Numeris"/>
                              <w:tag w:val="nr_8969b14b4ec5424eb16f765cd53a0726"/>
                              <w:lock w:val="sdtLocked"/>
                              <w:richText/>
                            </w:sdtPr>
                            <w:sdtContent>
                              <w:r>
                                <w:rPr>
                                  <w:bCs/>
                                  <w:sz w:val="22"/>
                                  <w:szCs w:val="22"/>
                                </w:rPr>
                                <w:t>1</w:t>
                              </w:r>
                            </w:sdtContent>
                          </w:sdt>
                          <w:r>
                            <w:rPr>
                              <w:bCs/>
                              <w:sz w:val="22"/>
                              <w:szCs w:val="22"/>
                            </w:rPr>
                            <w:t>) tiesiogiai;</w:t>
                          </w:r>
                        </w:p>
                      </w:sdtContent>
                    </w:sdt>
                    <w:sdt>
                      <w:sdtPr>
                        <w:alias w:val="42 str. 5 d. 2 p."/>
                        <w:tag w:val="part_21982e9b918142fb837ac5be68d780c1"/>
                        <w:lock w:val="sdtLocked"/>
                        <w:richText/>
                      </w:sdtPr>
                      <w:sdtContent>
                        <w:p>
                          <w:pPr>
                            <w:ind w:firstLine="720"/>
                            <w:jc w:val="both"/>
                            <w:rPr>
                              <w:bCs/>
                              <w:sz w:val="22"/>
                              <w:szCs w:val="22"/>
                            </w:rPr>
                          </w:pPr>
                          <w:sdt>
                            <w:sdtPr>
                              <w:alias w:val="Numeris"/>
                              <w:tag w:val="nr_21982e9b918142fb837ac5be68d780c1"/>
                              <w:lock w:val="sdtLocked"/>
                              <w:richText/>
                            </w:sdtPr>
                            <w:sdtContent>
                              <w:r>
                                <w:rPr>
                                  <w:bCs/>
                                  <w:sz w:val="22"/>
                                  <w:szCs w:val="22"/>
                                </w:rPr>
                                <w:t>2</w:t>
                              </w:r>
                            </w:sdtContent>
                          </w:sdt>
                          <w:r>
                            <w:rPr>
                              <w:bCs/>
                              <w:sz w:val="22"/>
                              <w:szCs w:val="22"/>
                            </w:rPr>
                            <w:t>) bendradarbiaudamas su kitomis priežiūros, valstybės ir savivaldybės institucijomis;</w:t>
                          </w:r>
                        </w:p>
                      </w:sdtContent>
                    </w:sdt>
                    <w:sdt>
                      <w:sdtPr>
                        <w:alias w:val="42 str. 5 d. 3 p."/>
                        <w:tag w:val="part_c3fc59706cbc43708fb3726b14689674"/>
                        <w:lock w:val="sdtLocked"/>
                        <w:richText/>
                      </w:sdtPr>
                      <w:sdtContent>
                        <w:p>
                          <w:pPr>
                            <w:ind w:firstLine="720"/>
                            <w:jc w:val="both"/>
                            <w:rPr>
                              <w:bCs/>
                              <w:sz w:val="22"/>
                              <w:szCs w:val="22"/>
                            </w:rPr>
                          </w:pPr>
                          <w:sdt>
                            <w:sdtPr>
                              <w:alias w:val="Numeris"/>
                              <w:tag w:val="nr_c3fc59706cbc43708fb3726b14689674"/>
                              <w:lock w:val="sdtLocked"/>
                              <w:richText/>
                            </w:sdtPr>
                            <w:sdtContent>
                              <w:r>
                                <w:rPr>
                                  <w:bCs/>
                                  <w:sz w:val="22"/>
                                  <w:szCs w:val="22"/>
                                </w:rPr>
                                <w:t>3</w:t>
                              </w:r>
                            </w:sdtContent>
                          </w:sdt>
                          <w:r>
                            <w:rPr>
                              <w:bCs/>
                              <w:sz w:val="22"/>
                              <w:szCs w:val="22"/>
                            </w:rPr>
                            <w:t>) pasitelkdamas kitus asmenis tam tikriems veiksmams atlikti;</w:t>
                          </w:r>
                        </w:p>
                      </w:sdtContent>
                    </w:sdt>
                    <w:sdt>
                      <w:sdtPr>
                        <w:alias w:val="42 str. 5 d. 4 p."/>
                        <w:tag w:val="part_e027b483037a4d07b8566a7217419419"/>
                        <w:lock w:val="sdtLocked"/>
                        <w:richText/>
                      </w:sdtPr>
                      <w:sdtContent>
                        <w:p>
                          <w:pPr>
                            <w:ind w:firstLine="720"/>
                            <w:jc w:val="both"/>
                            <w:rPr>
                              <w:bCs/>
                              <w:sz w:val="22"/>
                              <w:szCs w:val="22"/>
                            </w:rPr>
                          </w:pPr>
                          <w:sdt>
                            <w:sdtPr>
                              <w:alias w:val="Numeris"/>
                              <w:tag w:val="nr_e027b483037a4d07b8566a7217419419"/>
                              <w:lock w:val="sdtLocked"/>
                              <w:richText/>
                            </w:sdtPr>
                            <w:sdtContent>
                              <w:r>
                                <w:rPr>
                                  <w:bCs/>
                                  <w:sz w:val="22"/>
                                  <w:szCs w:val="22"/>
                                </w:rPr>
                                <w:t>4</w:t>
                              </w:r>
                            </w:sdtContent>
                          </w:sdt>
                          <w:r>
                            <w:rPr>
                              <w:bCs/>
                              <w:sz w:val="22"/>
                              <w:szCs w:val="22"/>
                            </w:rPr>
                            <w:t>) pasitelkdamas teisėsaugos institucijas.</w:t>
                          </w:r>
                        </w:p>
                      </w:sdtContent>
                    </w:sdt>
                  </w:sdtContent>
                </w:sdt>
                <w:sdt>
                  <w:sdtPr>
                    <w:alias w:val="42 str. 6 d."/>
                    <w:tag w:val="part_7aa6e6b933444be199a14bfee9758f27"/>
                    <w:lock w:val="sdtLocked"/>
                    <w:richText/>
                  </w:sdtPr>
                  <w:sdtContent>
                    <w:p>
                      <w:pPr>
                        <w:ind w:firstLine="720"/>
                        <w:jc w:val="both"/>
                        <w:rPr>
                          <w:b/>
                          <w:bCs/>
                          <w:sz w:val="22"/>
                          <w:szCs w:val="22"/>
                        </w:rPr>
                      </w:pPr>
                      <w:sdt>
                        <w:sdtPr>
                          <w:alias w:val="Numeris"/>
                          <w:tag w:val="nr_7aa6e6b933444be199a14bfee9758f27"/>
                          <w:lock w:val="sdtLocked"/>
                          <w:richText/>
                        </w:sdtPr>
                        <w:sdtContent>
                          <w:r>
                            <w:rPr>
                              <w:bCs/>
                              <w:sz w:val="22"/>
                              <w:szCs w:val="22"/>
                            </w:rPr>
                            <w:t>6</w:t>
                          </w:r>
                        </w:sdtContent>
                      </w:sdt>
                      <w:r>
                        <w:rPr>
                          <w:bCs/>
                          <w:sz w:val="22"/>
                          <w:szCs w:val="22"/>
                        </w:rPr>
                        <w:t>. Lietuvos banko atliekama finansų rinkos priežiūra grindžiama perspektyviniu ir rizikos vertinimu pagrįstu požiūriu.</w:t>
                      </w:r>
                      <w:r>
                        <w:rPr>
                          <w:rFonts w:ascii="TimesLT" w:hAnsi="TimesLT"/>
                          <w:sz w:val="22"/>
                          <w:szCs w:val="22"/>
                        </w:rPr>
                        <w:t xml:space="preserve"> </w:t>
                      </w:r>
                      <w:r>
                        <w:rPr>
                          <w:bCs/>
                          <w:sz w:val="22"/>
                          <w:szCs w:val="22"/>
                        </w:rPr>
                        <w:t>Perspektyvinis požiūris reiškia, kad siekiama kuo anksčiau nustatyti galimas rizikas ir imtis priemonių joms šalinti. Rizikos vertinimu pagrįstas požiūris reiškia, kad veiksmai pirmiausia nukreipiami didžiausios rizikos atvejams šalinti, riziką siejant su žalos atsiradimo tikimybe ir šios žalos dydžiu ir mastu.</w:t>
                      </w:r>
                    </w:p>
                  </w:sdtContent>
                </w:sdt>
                <w:sdt>
                  <w:sdtPr>
                    <w:alias w:val="42 str. 7 d."/>
                    <w:tag w:val="part_e5a5cb9321054f579d2dfc5f929f720c"/>
                    <w:lock w:val="sdtLocked"/>
                    <w:richText/>
                  </w:sdtPr>
                  <w:sdtContent>
                    <w:p>
                      <w:pPr>
                        <w:ind w:firstLine="720"/>
                        <w:jc w:val="both"/>
                        <w:rPr>
                          <w:bCs/>
                          <w:sz w:val="22"/>
                          <w:szCs w:val="22"/>
                        </w:rPr>
                      </w:pPr>
                      <w:sdt>
                        <w:sdtPr>
                          <w:alias w:val="Numeris"/>
                          <w:tag w:val="nr_e5a5cb9321054f579d2dfc5f929f720c"/>
                          <w:lock w:val="sdtLocked"/>
                          <w:richText/>
                        </w:sdtPr>
                        <w:sdtContent>
                          <w:r>
                            <w:rPr>
                              <w:sz w:val="22"/>
                              <w:szCs w:val="22"/>
                              <w:lang w:eastAsia="lt-LT"/>
                            </w:rPr>
                            <w:t>7</w:t>
                          </w:r>
                        </w:sdtContent>
                      </w:sdt>
                      <w:r>
                        <w:rPr>
                          <w:sz w:val="22"/>
                          <w:szCs w:val="22"/>
                          <w:lang w:eastAsia="lt-LT"/>
                        </w:rPr>
                        <w:t>. Lietuvos bankas, turėdamas pagrindą įtarti, kad nuotoliniu būdu (naudojant ryšio priemones) Lietuvos Respublikoje nelegaliai, tai yra neturint finansų rinką reglamentuojančiuose teisės aktuose nustatyta tvarka suteiktos teisės arba kitaip pažeidžiant teisės aktų reikalavimus, yra siūloma įsigyti arba pasirašyti finansinių priemonių, siūlomos ir (arba) teikiamos draudimo arba finansinės paslaugos, turi teisę Lietuvos Respublikos elektroninių ryšių įstatymo 98 straipsnyje nustatyta tvarka duoti privalomus nurodymus pašalinti informaciją, kuri naudojama siekiant nelegaliai siūlyti įsigyti arba pasirašyti finansinių priemonių, teikti draudimo ir (arba) finansines paslaugas, arba panaikinti galimybę šią informaciją pasiekti.</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16a3c01b3a11eeb233e8b04dc9bb3d">
                        <w:r w:rsidRPr="00532B9F">
                          <w:rPr>
                            <w:rFonts w:ascii="Times New Roman" w:eastAsia="MS Mincho" w:hAnsi="Times New Roman"/>
                            <w:sz w:val="20"/>
                            <w:i/>
                            <w:iCs/>
                            <w:color w:val="0000FF" w:themeColor="hyperlink"/>
                            <w:u w:val="single"/>
                          </w:rPr>
                          <w:t>XIV-2143</w:t>
                        </w:r>
                      </w:fldSimple>
                      <w:r>
                        <w:rPr>
                          <w:rFonts w:ascii="Times New Roman" w:eastAsia="MS Mincho" w:hAnsi="Times New Roman"/>
                          <w:sz w:val="20"/>
                          <w:i/>
                          <w:iCs/>
                        </w:rPr>
                        <w:t>,
2023-06-29,
paskelbta TAR 2023-07-05, i. k. 2023-14039            </w:t>
                      </w:r>
                    </w:p>
                    <w:p/>
                  </w:sdtContent>
                </w:sdt>
                <w:sdt>
                  <w:sdtPr>
                    <w:alias w:val="42 str. 8 d."/>
                    <w:tag w:val="part_ca3f8a6b6c2d43c5b8ce04b2681ec259"/>
                    <w:lock w:val="sdtLocked"/>
                    <w:richText/>
                  </w:sdtPr>
                  <w:sdtContent>
                    <w:p>
                      <w:pPr>
                        <w:pStyle w:val="PlainText"/>
                        <w:ind w:firstLine="567"/>
                        <w:jc w:val="both"/>
                        <w:rPr>
                          <w:rFonts w:ascii="Times New Roman" w:hAnsi="Times New Roman"/>
                          <w:b/>
                          <w:bCs/>
                          <w:sz w:val="22"/>
                        </w:rPr>
                      </w:pPr>
                      <w:r>
                        <w:rPr>
                          <w:rFonts w:ascii="Times New Roman" w:hAnsi="Times New Roman"/>
                          <w:sz w:val="22"/>
                        </w:rPr>
                        <w:t>8</w:t>
                      </w:r>
                      <w:r>
                        <w:rPr>
                          <w:rFonts w:ascii="Times New Roman" w:hAnsi="Times New Roman"/>
                          <w:sz w:val="22"/>
                        </w:rPr>
                        <w:t>.</w:t>
                      </w:r>
                      <w:r>
                        <w:rPr>
                          <w:rFonts w:ascii="Times New Roman" w:eastAsia="MS Mincho" w:hAnsi="Times New Roman"/>
                          <w:sz w:val="20"/>
                          <w:i/>
                          <w:iCs/>
                        </w:rPr>
                        <w:t xml:space="preserve"> Neteko galios nuo 2024-05-01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16a3c01b3a11eeb233e8b04dc9bb3d">
                        <w:r w:rsidRPr="00532B9F">
                          <w:rPr>
                            <w:rFonts w:ascii="Times New Roman" w:eastAsia="MS Mincho" w:hAnsi="Times New Roman"/>
                            <w:sz w:val="20"/>
                            <w:i/>
                            <w:iCs/>
                            <w:color w:val="0000FF" w:themeColor="hyperlink"/>
                            <w:u w:val="single"/>
                          </w:rPr>
                          <w:t>XIV-2143</w:t>
                        </w:r>
                      </w:fldSimple>
                      <w:r>
                        <w:rPr>
                          <w:rFonts w:ascii="Times New Roman" w:eastAsia="MS Mincho" w:hAnsi="Times New Roman"/>
                          <w:sz w:val="20"/>
                          <w:i/>
                          <w:iCs/>
                        </w:rPr>
                        <w:t>,
2023-06-29,
paskelbta TAR 2023-07-05, i. k. 2023-14039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9a6ae0778f11edbc04912defe897d1">
                        <w:r w:rsidRPr="00532B9F">
                          <w:rPr>
                            <w:rFonts w:ascii="Times New Roman" w:eastAsia="MS Mincho" w:hAnsi="Times New Roman"/>
                            <w:sz w:val="20"/>
                            <w:i/>
                            <w:iCs/>
                            <w:color w:val="0000FF" w:themeColor="hyperlink"/>
                            <w:u w:val="single"/>
                          </w:rPr>
                          <w:t>XIV-1597</w:t>
                        </w:r>
                      </w:fldSimple>
                      <w:r>
                        <w:rPr>
                          <w:rFonts w:ascii="Times New Roman" w:eastAsia="MS Mincho" w:hAnsi="Times New Roman"/>
                          <w:sz w:val="20"/>
                          <w:i/>
                          <w:iCs/>
                        </w:rPr>
                        <w:t>,
2022-11-24,
paskelbta TAR 2022-12-09, i. k. 2022-25171            </w:t>
                      </w:r>
                    </w:p>
                    <w:p/>
                  </w:sdtContent>
                </w:sdt>
                <w:sdt>
                  <w:sdtPr>
                    <w:alias w:val="42 str. 9 d."/>
                    <w:tag w:val="part_13ac469b5a5743bfae031b572a826cf1"/>
                    <w:lock w:val="sdtLocked"/>
                    <w:richText/>
                  </w:sdtPr>
                  <w:sdtContent>
                    <w:p>
                      <w:pPr>
                        <w:ind w:firstLine="720"/>
                        <w:jc w:val="both"/>
                        <w:rPr>
                          <w:bCs/>
                          <w:sz w:val="22"/>
                          <w:szCs w:val="22"/>
                        </w:rPr>
                      </w:pPr>
                      <w:sdt>
                        <w:sdtPr>
                          <w:alias w:val="Numeris"/>
                          <w:tag w:val="nr_13ac469b5a5743bfae031b572a826cf1"/>
                          <w:lock w:val="sdtLocked"/>
                          <w:richText/>
                        </w:sdtPr>
                        <w:sdtContent>
                          <w:r>
                            <w:rPr>
                              <w:bCs/>
                              <w:sz w:val="22"/>
                              <w:szCs w:val="22"/>
                            </w:rPr>
                            <w:t>9</w:t>
                          </w:r>
                        </w:sdtContent>
                      </w:sdt>
                      <w:r>
                        <w:rPr>
                          <w:bCs/>
                          <w:sz w:val="22"/>
                          <w:szCs w:val="22"/>
                        </w:rPr>
                        <w:t>. Lietuvos bankas informaciją apie asmenis, kurie Lietuvos Respublikoje nelegaliai siūlo įsigyti arba pasirašyti finansinių priemonių, siūlo ir (arba) teikia draudimo arba finansines paslaugas, skelbia viešai ir praneša, kad minėtų asmenų veikla yra vykdoma nelegaliai.</w:t>
                      </w:r>
                    </w:p>
                  </w:sdtContent>
                </w:sdt>
                <w:sdt>
                  <w:sdtPr>
                    <w:alias w:val="42 str. 10 d."/>
                    <w:tag w:val="part_59932e97f76f43328c4a01cb56cb3fe1"/>
                    <w:lock w:val="sdtLocked"/>
                    <w:richText/>
                  </w:sdtPr>
                  <w:sdtContent>
                    <w:p>
                      <w:pPr>
                        <w:pStyle w:val="PlainText"/>
                        <w:ind w:firstLine="567"/>
                        <w:jc w:val="both"/>
                        <w:rPr>
                          <w:rFonts w:ascii="Times New Roman" w:hAnsi="Times New Roman"/>
                          <w:b/>
                          <w:bCs/>
                          <w:sz w:val="22"/>
                        </w:rPr>
                      </w:pPr>
                      <w:r>
                        <w:rPr>
                          <w:rFonts w:ascii="Times New Roman" w:hAnsi="Times New Roman"/>
                          <w:sz w:val="22"/>
                        </w:rPr>
                        <w:t>10</w:t>
                      </w:r>
                      <w:r>
                        <w:rPr>
                          <w:rFonts w:ascii="Times New Roman" w:hAnsi="Times New Roman"/>
                          <w:sz w:val="22"/>
                        </w:rPr>
                        <w:t>.</w:t>
                      </w:r>
                      <w:r>
                        <w:rPr>
                          <w:rFonts w:ascii="Times New Roman" w:eastAsia="MS Mincho" w:hAnsi="Times New Roman"/>
                          <w:sz w:val="20"/>
                          <w:i/>
                          <w:iCs/>
                        </w:rPr>
                        <w:t xml:space="preserve"> Neteko galios nuo 2024-05-01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16a3c01b3a11eeb233e8b04dc9bb3d">
                        <w:r w:rsidRPr="00532B9F">
                          <w:rPr>
                            <w:rFonts w:ascii="Times New Roman" w:eastAsia="MS Mincho" w:hAnsi="Times New Roman"/>
                            <w:sz w:val="20"/>
                            <w:i/>
                            <w:iCs/>
                            <w:color w:val="0000FF" w:themeColor="hyperlink"/>
                            <w:u w:val="single"/>
                          </w:rPr>
                          <w:t>XIV-2143</w:t>
                        </w:r>
                      </w:fldSimple>
                      <w:r>
                        <w:rPr>
                          <w:rFonts w:ascii="Times New Roman" w:eastAsia="MS Mincho" w:hAnsi="Times New Roman"/>
                          <w:sz w:val="20"/>
                          <w:i/>
                          <w:iCs/>
                        </w:rPr>
                        <w:t>,
2023-06-29,
paskelbta TAR 2023-07-05, i. k. 2023-14039        </w:t>
                      </w:r>
                    </w:p>
                    <w:p/>
                  </w:sdtContent>
                </w:sdt>
                <w:sdt>
                  <w:sdtPr>
                    <w:alias w:val="42 str. 11 d."/>
                    <w:tag w:val="part_60731195f93b4e1082785413be3f72d2"/>
                    <w:lock w:val="sdtLocked"/>
                    <w:richText/>
                  </w:sdtPr>
                  <w:sdtContent>
                    <w:p>
                      <w:pPr>
                        <w:ind w:firstLine="782"/>
                        <w:jc w:val="both"/>
                        <w:rPr>
                          <w:bCs/>
                          <w:sz w:val="22"/>
                          <w:szCs w:val="22"/>
                        </w:rPr>
                      </w:pPr>
                      <w:sdt>
                        <w:sdtPr>
                          <w:alias w:val="Numeris"/>
                          <w:tag w:val="nr_60731195f93b4e1082785413be3f72d2"/>
                          <w:lock w:val="sdtLocked"/>
                          <w:richText/>
                        </w:sdtPr>
                        <w:sdtContent>
                          <w:r>
                            <w:rPr>
                              <w:bCs/>
                              <w:sz w:val="22"/>
                              <w:szCs w:val="22"/>
                            </w:rPr>
                            <w:t>11</w:t>
                          </w:r>
                        </w:sdtContent>
                      </w:sdt>
                      <w:r>
                        <w:rPr>
                          <w:bCs/>
                          <w:sz w:val="22"/>
                          <w:szCs w:val="22"/>
                        </w:rPr>
                        <w:t>. Pagal šio straipsnio ir 42</w:t>
                      </w:r>
                      <w:r>
                        <w:rPr>
                          <w:bCs/>
                          <w:sz w:val="22"/>
                          <w:szCs w:val="22"/>
                          <w:vertAlign w:val="superscript"/>
                        </w:rPr>
                        <w:t xml:space="preserve">1 </w:t>
                      </w:r>
                      <w:r>
                        <w:rPr>
                          <w:bCs/>
                          <w:sz w:val="22"/>
                          <w:szCs w:val="22"/>
                        </w:rPr>
                        <w:t>straipsnio nuostatas Lietuvos bankui privaloma pateikti informacija apima ir informaciją, kuri sudaro banko paslaptį, komercinę paslaptį arba yra konfidenciali dėl kitų priežasčių.</w:t>
                      </w:r>
                    </w:p>
                  </w:sdtContent>
                </w:sdt>
                <w:sdt>
                  <w:sdtPr>
                    <w:alias w:val="42 str. 12 d."/>
                    <w:tag w:val="part_4a0f82332a0e4005b82dbc3bc52004aa"/>
                    <w:lock w:val="sdtLocked"/>
                    <w:richText/>
                  </w:sdtPr>
                  <w:sdtContent>
                    <w:p>
                      <w:pPr>
                        <w:ind w:firstLine="720"/>
                        <w:jc w:val="both"/>
                        <w:rPr>
                          <w:bCs/>
                          <w:sz w:val="22"/>
                          <w:szCs w:val="22"/>
                        </w:rPr>
                      </w:pPr>
                      <w:sdt>
                        <w:sdtPr>
                          <w:alias w:val="Numeris"/>
                          <w:tag w:val="nr_4a0f82332a0e4005b82dbc3bc52004aa"/>
                          <w:lock w:val="sdtLocked"/>
                          <w:richText/>
                        </w:sdtPr>
                        <w:sdtContent>
                          <w:r>
                            <w:rPr>
                              <w:bCs/>
                              <w:sz w:val="22"/>
                              <w:szCs w:val="22"/>
                            </w:rPr>
                            <w:t>12</w:t>
                          </w:r>
                        </w:sdtContent>
                      </w:sdt>
                      <w:r>
                        <w:rPr>
                          <w:bCs/>
                          <w:sz w:val="22"/>
                          <w:szCs w:val="22"/>
                        </w:rPr>
                        <w:t xml:space="preserve">. Lietuvos bankas konsultuoja Lietuvos banko atliekamos priežiūros kompetencijos klausimais ir imasi kitų Lietuvos Respublikos </w:t>
                      </w:r>
                      <w:r>
                        <w:rPr>
                          <w:sz w:val="22"/>
                          <w:szCs w:val="22"/>
                          <w:lang w:eastAsia="lt-LT"/>
                        </w:rPr>
                        <w:t>viešojo administravimo įstatyme ir kituose teisės aktuose nustatytų</w:t>
                      </w:r>
                      <w:r>
                        <w:rPr>
                          <w:bCs/>
                          <w:sz w:val="22"/>
                          <w:szCs w:val="22"/>
                        </w:rPr>
                        <w:t xml:space="preserve"> prevencinių veiksmų, skirtų užkirsti kelią galimiems finansų rinką reglamentuojančių teisės aktų pažeidimams. </w:t>
                      </w:r>
                    </w:p>
                  </w:sdtContent>
                </w:sdt>
                <w:sdt>
                  <w:sdtPr>
                    <w:alias w:val="42 str. 13 d."/>
                    <w:tag w:val="part_341fd7dfc1a7474c8d11e9583e2bb7ca"/>
                    <w:lock w:val="sdtLocked"/>
                    <w:richText/>
                  </w:sdtPr>
                  <w:sdtContent>
                    <w:p>
                      <w:pPr>
                        <w:ind w:firstLine="720"/>
                        <w:jc w:val="both"/>
                        <w:rPr>
                          <w:sz w:val="22"/>
                          <w:szCs w:val="22"/>
                        </w:rPr>
                      </w:pPr>
                      <w:sdt>
                        <w:sdtPr>
                          <w:alias w:val="Numeris"/>
                          <w:tag w:val="nr_341fd7dfc1a7474c8d11e9583e2bb7ca"/>
                          <w:lock w:val="sdtLocked"/>
                          <w:richText/>
                        </w:sdtPr>
                        <w:sdtContent>
                          <w:r>
                            <w:rPr>
                              <w:sz w:val="22"/>
                              <w:szCs w:val="22"/>
                            </w:rPr>
                            <w:t>13</w:t>
                          </w:r>
                        </w:sdtContent>
                      </w:sdt>
                      <w:r>
                        <w:rPr>
                          <w:sz w:val="22"/>
                          <w:szCs w:val="22"/>
                        </w:rPr>
                        <w:t xml:space="preserve">. Lietuvos bankas, nustatęs faktus, liudijančius galimai nusikalstamą veiklą, apie juos praneša atitinkamoms teisėsaugos institucijoms. </w:t>
                      </w:r>
                    </w:p>
                    <w:p>
                      <w:pPr>
                        <w:jc w:val="both"/>
                        <w:rPr>
                          <w:sz w:val="22"/>
                          <w:szCs w:val="22"/>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63" w:history="1">
                        <w:r>
                          <w:rPr>
                            <w:rFonts w:eastAsia="MS Mincho"/>
                            <w:i/>
                            <w:iCs/>
                            <w:color w:val="0000FF"/>
                            <w:sz w:val="20"/>
                            <w:u w:val="single"/>
                          </w:rPr>
                          <w:t>IX-2069</w:t>
                        </w:r>
                      </w:hyperlink>
                      <w:r>
                        <w:rPr>
                          <w:rFonts w:eastAsia="MS Mincho"/>
                          <w:i/>
                          <w:iCs/>
                          <w:sz w:val="20"/>
                        </w:rPr>
                        <w:t>, 2004-03-23, Žin., 2004, Nr. 54-1830 (2004-04-15)</w:t>
                      </w:r>
                    </w:p>
                    <w:p>
                      <w:pPr>
                        <w:jc w:val="both"/>
                        <w:rPr>
                          <w:rFonts w:eastAsia="MS Mincho"/>
                          <w:i/>
                          <w:iCs/>
                          <w:sz w:val="20"/>
                        </w:rPr>
                      </w:pPr>
                      <w:r>
                        <w:rPr>
                          <w:i/>
                          <w:sz w:val="20"/>
                        </w:rPr>
                        <w:t xml:space="preserve">Nr. </w:t>
                      </w:r>
                      <w:hyperlink r:id="rId164" w:history="1">
                        <w:r>
                          <w:rPr>
                            <w:i/>
                            <w:color w:val="0000FF"/>
                            <w:sz w:val="20"/>
                            <w:u w:val="single"/>
                          </w:rPr>
                          <w:t>XI-557</w:t>
                        </w:r>
                      </w:hyperlink>
                      <w:r>
                        <w:rPr>
                          <w:i/>
                          <w:sz w:val="20"/>
                        </w:rPr>
                        <w:t>, 2009-12-10, Žin., 2009, Nr. 153-6895 (2009-12-28)</w:t>
                      </w:r>
                    </w:p>
                    <w:p>
                      <w:pPr>
                        <w:jc w:val="both"/>
                        <w:rPr>
                          <w:rFonts w:eastAsia="MS Mincho"/>
                          <w:i/>
                          <w:iCs/>
                          <w:sz w:val="20"/>
                        </w:rPr>
                      </w:pPr>
                      <w:r>
                        <w:rPr>
                          <w:i/>
                          <w:sz w:val="20"/>
                        </w:rPr>
                        <w:t xml:space="preserve">Nr. </w:t>
                      </w:r>
                      <w:hyperlink r:id="rId165" w:history="1">
                        <w:r>
                          <w:rPr>
                            <w:i/>
                            <w:color w:val="0000FF"/>
                            <w:sz w:val="20"/>
                            <w:u w:val="single"/>
                          </w:rPr>
                          <w:t>XI-1666</w:t>
                        </w:r>
                      </w:hyperlink>
                      <w:r>
                        <w:rPr>
                          <w:i/>
                          <w:sz w:val="20"/>
                        </w:rPr>
                        <w:t>, 2011-11-17, Žin., 2011, Nr. 145-6812 (2011-12-01)</w:t>
                      </w:r>
                    </w:p>
                    <w:p>
                      <w:pPr>
                        <w:jc w:val="both"/>
                      </w:pPr>
                      <w:r>
                        <w:rPr>
                          <w:i/>
                          <w:sz w:val="20"/>
                        </w:rPr>
                        <w:t xml:space="preserve">Nr. </w:t>
                      </w:r>
                      <w:hyperlink r:id="rId166" w:history="1">
                        <w:r>
                          <w:rPr>
                            <w:i/>
                            <w:color w:val="0000FF"/>
                            <w:sz w:val="20"/>
                            <w:u w:val="single"/>
                          </w:rPr>
                          <w:t>XII-1035</w:t>
                        </w:r>
                      </w:hyperlink>
                      <w:r>
                        <w:rPr>
                          <w:i/>
                          <w:sz w:val="20"/>
                        </w:rPr>
                        <w:t>, 2014-07-17, paskelbta TAR 2014-08-04, i. k. 2014-10871</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42-1 str."/>
                <w:tag w:val="part_760a75728281468d8c1178e62d5fac94"/>
                <w:lock w:val="sdtLocked"/>
                <w:richText/>
              </w:sdtPr>
              <w:sdtContent>
                <w:p>
                  <w:pPr>
                    <w:ind w:firstLine="720"/>
                    <w:jc w:val="both"/>
                    <w:rPr>
                      <w:rFonts w:eastAsia="Calibri"/>
                      <w:b/>
                      <w:sz w:val="22"/>
                      <w:szCs w:val="22"/>
                    </w:rPr>
                  </w:pPr>
                  <w:sdt>
                    <w:sdtPr>
                      <w:alias w:val="Numeris"/>
                      <w:tag w:val="nr_760a75728281468d8c1178e62d5fac94"/>
                      <w:lock w:val="sdtLocked"/>
                      <w:richText/>
                    </w:sdtPr>
                    <w:sdtContent>
                      <w:r>
                        <w:rPr>
                          <w:rFonts w:eastAsia="Calibri"/>
                          <w:b/>
                          <w:sz w:val="22"/>
                          <w:szCs w:val="22"/>
                        </w:rPr>
                        <w:t>42</w:t>
                      </w:r>
                      <w:r>
                        <w:rPr>
                          <w:rFonts w:eastAsia="Calibri"/>
                          <w:b/>
                          <w:sz w:val="22"/>
                          <w:szCs w:val="22"/>
                          <w:vertAlign w:val="superscript"/>
                        </w:rPr>
                        <w:t>1</w:t>
                      </w:r>
                    </w:sdtContent>
                  </w:sdt>
                  <w:r>
                    <w:rPr>
                      <w:rFonts w:eastAsia="Calibri"/>
                      <w:b/>
                      <w:sz w:val="22"/>
                      <w:szCs w:val="22"/>
                    </w:rPr>
                    <w:t xml:space="preserve"> straipsnis. </w:t>
                  </w:r>
                  <w:sdt>
                    <w:sdtPr>
                      <w:alias w:val="Pavadinimas"/>
                      <w:tag w:val="title_760a75728281468d8c1178e62d5fac94"/>
                      <w:lock w:val="sdtLocked"/>
                      <w:richText/>
                    </w:sdtPr>
                    <w:sdtContent>
                      <w:r>
                        <w:rPr>
                          <w:rFonts w:eastAsia="Calibri"/>
                          <w:b/>
                          <w:sz w:val="22"/>
                          <w:szCs w:val="22"/>
                        </w:rPr>
                        <w:t xml:space="preserve">Lietuvos banko rengiami patikrinimai </w:t>
                      </w:r>
                    </w:sdtContent>
                  </w:sdt>
                </w:p>
                <w:sdt>
                  <w:sdtPr>
                    <w:alias w:val="42-1 str. 1 d."/>
                    <w:tag w:val="part_6a55335db2bc4e00b1e8784fb88d18b8"/>
                    <w:lock w:val="sdtLocked"/>
                    <w:richText/>
                  </w:sdtPr>
                  <w:sdtContent>
                    <w:p>
                      <w:pPr>
                        <w:tabs>
                          <w:tab w:val="left" w:pos="993"/>
                        </w:tabs>
                        <w:ind w:firstLine="720"/>
                        <w:jc w:val="both"/>
                        <w:rPr>
                          <w:bCs/>
                          <w:sz w:val="22"/>
                          <w:szCs w:val="22"/>
                        </w:rPr>
                      </w:pPr>
                      <w:sdt>
                        <w:sdtPr>
                          <w:alias w:val="Numeris"/>
                          <w:tag w:val="nr_6a55335db2bc4e00b1e8784fb88d18b8"/>
                          <w:lock w:val="sdtLocked"/>
                          <w:richText/>
                        </w:sdtPr>
                        <w:sdtContent>
                          <w:r>
                            <w:rPr>
                              <w:bCs/>
                              <w:sz w:val="22"/>
                              <w:szCs w:val="22"/>
                            </w:rPr>
                            <w:t>1</w:t>
                          </w:r>
                        </w:sdtContent>
                      </w:sdt>
                      <w:r>
                        <w:rPr>
                          <w:bCs/>
                          <w:sz w:val="22"/>
                          <w:szCs w:val="22"/>
                        </w:rPr>
                        <w:t xml:space="preserve">. Lietuvos bankas organizuoja ir atlieka patikrinimus, kad nustatytų, kaip laikomasi finansų rinką reglamentuojančiuose teisės aktuose nustatytų reikalavimų. Lietuvos bankas taip pat turi teisę atlikti patikrinimus paaiškėjus aplinkybėms, susijusioms su galimais finansų rinką reglamentuojančių teisės aktų pažeidimais arba kitais finansų rinką reglamentuojančiuose įstatymuose nustatytais atvejais. </w:t>
                      </w:r>
                    </w:p>
                  </w:sdtContent>
                </w:sdt>
                <w:sdt>
                  <w:sdtPr>
                    <w:alias w:val="42-1 str. 2 d."/>
                    <w:tag w:val="part_bd81248c8398454bb76fa49971a71e65"/>
                    <w:lock w:val="sdtLocked"/>
                    <w:richText/>
                  </w:sdtPr>
                  <w:sdtContent>
                    <w:p>
                      <w:pPr>
                        <w:tabs>
                          <w:tab w:val="left" w:pos="993"/>
                        </w:tabs>
                        <w:ind w:firstLine="720"/>
                        <w:jc w:val="both"/>
                        <w:rPr>
                          <w:bCs/>
                          <w:sz w:val="22"/>
                          <w:szCs w:val="22"/>
                        </w:rPr>
                      </w:pPr>
                      <w:sdt>
                        <w:sdtPr>
                          <w:alias w:val="Numeris"/>
                          <w:tag w:val="nr_bd81248c8398454bb76fa49971a71e65"/>
                          <w:lock w:val="sdtLocked"/>
                          <w:richText/>
                        </w:sdtPr>
                        <w:sdtContent>
                          <w:r>
                            <w:rPr>
                              <w:bCs/>
                              <w:sz w:val="22"/>
                              <w:szCs w:val="22"/>
                            </w:rPr>
                            <w:t>2</w:t>
                          </w:r>
                        </w:sdtContent>
                      </w:sdt>
                      <w:r>
                        <w:rPr>
                          <w:bCs/>
                          <w:sz w:val="22"/>
                          <w:szCs w:val="22"/>
                        </w:rPr>
                        <w:t>. Lietuvos bankas sprendžia dėl jam pateiktų skundų arba pranešimų (toliau – skundas) apie galimus finansų rinką reglamentuojančių teisės aktų pažeidimus nagrinėjimo arba atsisakymo nagrinėti.</w:t>
                      </w:r>
                    </w:p>
                  </w:sdtContent>
                </w:sdt>
                <w:sdt>
                  <w:sdtPr>
                    <w:alias w:val="42-1 str. 3 d."/>
                    <w:tag w:val="part_534418ed3f3549c49981cceff968dd48"/>
                    <w:lock w:val="sdtLocked"/>
                    <w:richText/>
                  </w:sdtPr>
                  <w:sdtContent>
                    <w:p>
                      <w:pPr>
                        <w:tabs>
                          <w:tab w:val="left" w:pos="993"/>
                        </w:tabs>
                        <w:ind w:firstLine="720"/>
                        <w:jc w:val="both"/>
                        <w:rPr>
                          <w:bCs/>
                          <w:sz w:val="22"/>
                          <w:szCs w:val="22"/>
                        </w:rPr>
                      </w:pPr>
                      <w:sdt>
                        <w:sdtPr>
                          <w:alias w:val="Numeris"/>
                          <w:tag w:val="nr_534418ed3f3549c49981cceff968dd48"/>
                          <w:lock w:val="sdtLocked"/>
                          <w:richText/>
                        </w:sdtPr>
                        <w:sdtContent>
                          <w:r>
                            <w:rPr>
                              <w:bCs/>
                              <w:sz w:val="22"/>
                              <w:szCs w:val="22"/>
                            </w:rPr>
                            <w:t>3</w:t>
                          </w:r>
                        </w:sdtContent>
                      </w:sdt>
                      <w:r>
                        <w:rPr>
                          <w:bCs/>
                          <w:sz w:val="22"/>
                          <w:szCs w:val="22"/>
                        </w:rPr>
                        <w:t>. Lietuvos bankas nepradeda patikrinimo pagal gautą skundą apie galimą finansų rinką reglamentuojančių teisės aktų pažeidimą, jeigu:</w:t>
                      </w:r>
                    </w:p>
                    <w:sdt>
                      <w:sdtPr>
                        <w:alias w:val="42-1 str. 3 d. 1 p."/>
                        <w:tag w:val="part_5013941720d24db1a53c6dc918c51aee"/>
                        <w:lock w:val="sdtLocked"/>
                        <w:richText/>
                      </w:sdtPr>
                      <w:sdtContent>
                        <w:p>
                          <w:pPr>
                            <w:ind w:firstLine="720"/>
                            <w:jc w:val="both"/>
                            <w:rPr>
                              <w:bCs/>
                              <w:sz w:val="22"/>
                              <w:szCs w:val="22"/>
                            </w:rPr>
                          </w:pPr>
                          <w:sdt>
                            <w:sdtPr>
                              <w:alias w:val="Numeris"/>
                              <w:tag w:val="nr_5013941720d24db1a53c6dc918c51aee"/>
                              <w:lock w:val="sdtLocked"/>
                              <w:richText/>
                            </w:sdtPr>
                            <w:sdtContent>
                              <w:r>
                                <w:rPr>
                                  <w:bCs/>
                                  <w:sz w:val="22"/>
                                  <w:szCs w:val="22"/>
                                </w:rPr>
                                <w:t>1</w:t>
                              </w:r>
                            </w:sdtContent>
                          </w:sdt>
                          <w:r>
                            <w:rPr>
                              <w:bCs/>
                              <w:sz w:val="22"/>
                              <w:szCs w:val="22"/>
                            </w:rPr>
                            <w:t>) skunde nurodyti pažeidimai yra mažareikšmiai;</w:t>
                          </w:r>
                        </w:p>
                      </w:sdtContent>
                    </w:sdt>
                    <w:sdt>
                      <w:sdtPr>
                        <w:alias w:val="42-1 str. 3 d. 2 p."/>
                        <w:tag w:val="part_bff5585aeeb7402ca478134e691b2030"/>
                        <w:lock w:val="sdtLocked"/>
                        <w:richText/>
                      </w:sdtPr>
                      <w:sdtContent>
                        <w:p>
                          <w:pPr>
                            <w:ind w:firstLine="720"/>
                            <w:jc w:val="both"/>
                            <w:rPr>
                              <w:bCs/>
                              <w:sz w:val="22"/>
                              <w:szCs w:val="22"/>
                            </w:rPr>
                          </w:pPr>
                          <w:sdt>
                            <w:sdtPr>
                              <w:alias w:val="Numeris"/>
                              <w:tag w:val="nr_bff5585aeeb7402ca478134e691b2030"/>
                              <w:lock w:val="sdtLocked"/>
                              <w:richText/>
                            </w:sdtPr>
                            <w:sdtContent>
                              <w:r>
                                <w:rPr>
                                  <w:bCs/>
                                  <w:sz w:val="22"/>
                                  <w:szCs w:val="22"/>
                                </w:rPr>
                                <w:t>2</w:t>
                              </w:r>
                            </w:sdtContent>
                          </w:sdt>
                          <w:r>
                            <w:rPr>
                              <w:bCs/>
                              <w:sz w:val="22"/>
                              <w:szCs w:val="22"/>
                            </w:rPr>
                            <w:t>) nagrinėti skunde nurodytus faktus nepriklauso Lietuvos banko kompetencijai;</w:t>
                          </w:r>
                        </w:p>
                      </w:sdtContent>
                    </w:sdt>
                    <w:sdt>
                      <w:sdtPr>
                        <w:alias w:val="42-1 str. 3 d. 3 p."/>
                        <w:tag w:val="part_bbae45d74b3443f5b74e64167b7ead2c"/>
                        <w:lock w:val="sdtLocked"/>
                        <w:richText/>
                      </w:sdtPr>
                      <w:sdtContent>
                        <w:p>
                          <w:pPr>
                            <w:ind w:firstLine="720"/>
                            <w:jc w:val="both"/>
                            <w:rPr>
                              <w:bCs/>
                              <w:sz w:val="22"/>
                              <w:szCs w:val="22"/>
                            </w:rPr>
                          </w:pPr>
                          <w:sdt>
                            <w:sdtPr>
                              <w:alias w:val="Numeris"/>
                              <w:tag w:val="nr_bbae45d74b3443f5b74e64167b7ead2c"/>
                              <w:lock w:val="sdtLocked"/>
                              <w:richText/>
                            </w:sdtPr>
                            <w:sdtContent>
                              <w:r>
                                <w:rPr>
                                  <w:bCs/>
                                  <w:sz w:val="22"/>
                                  <w:szCs w:val="22"/>
                                </w:rPr>
                                <w:t>3</w:t>
                              </w:r>
                            </w:sdtContent>
                          </w:sdt>
                          <w:r>
                            <w:rPr>
                              <w:bCs/>
                              <w:sz w:val="22"/>
                              <w:szCs w:val="22"/>
                            </w:rPr>
                            <w:t>) skunde nurodyti faktai yra nagrinėjami arba jau buvo nagrinėti ir dėl jų yra priimtas Lietuvos banko sprendimas ar įsiteisėjęs teismo sprendimas;</w:t>
                          </w:r>
                        </w:p>
                      </w:sdtContent>
                    </w:sdt>
                    <w:sdt>
                      <w:sdtPr>
                        <w:alias w:val="42-1 str. 3 d. 4 p."/>
                        <w:tag w:val="part_f9903d2e092244ca98d4040f35607324"/>
                        <w:lock w:val="sdtLocked"/>
                        <w:richText/>
                      </w:sdtPr>
                      <w:sdtContent>
                        <w:p>
                          <w:pPr>
                            <w:ind w:firstLine="720"/>
                            <w:jc w:val="both"/>
                            <w:rPr>
                              <w:bCs/>
                              <w:sz w:val="22"/>
                              <w:szCs w:val="22"/>
                            </w:rPr>
                          </w:pPr>
                          <w:sdt>
                            <w:sdtPr>
                              <w:alias w:val="Numeris"/>
                              <w:tag w:val="nr_f9903d2e092244ca98d4040f35607324"/>
                              <w:lock w:val="sdtLocked"/>
                              <w:richText/>
                            </w:sdtPr>
                            <w:sdtContent>
                              <w:r>
                                <w:rPr>
                                  <w:bCs/>
                                  <w:sz w:val="22"/>
                                  <w:szCs w:val="22"/>
                                </w:rPr>
                                <w:t>4</w:t>
                              </w:r>
                            </w:sdtContent>
                          </w:sdt>
                          <w:r>
                            <w:rPr>
                              <w:bCs/>
                              <w:sz w:val="22"/>
                              <w:szCs w:val="22"/>
                            </w:rPr>
                            <w:t>) skundą pateikęs asmuo per Lietuvos banko nustatytą terminą nepateikė patikrinimui pradėti reikalingų faktinių duomenų ir pagrindžiančių dokumentų;</w:t>
                          </w:r>
                        </w:p>
                      </w:sdtContent>
                    </w:sdt>
                    <w:sdt>
                      <w:sdtPr>
                        <w:alias w:val="42-1 str. 3 d. 5 p."/>
                        <w:tag w:val="part_58f857dd2662431f87f44dd3bd0cb5d9"/>
                        <w:lock w:val="sdtLocked"/>
                        <w:richText/>
                      </w:sdtPr>
                      <w:sdtContent>
                        <w:p>
                          <w:pPr>
                            <w:ind w:firstLine="720"/>
                            <w:jc w:val="both"/>
                            <w:rPr>
                              <w:bCs/>
                              <w:sz w:val="22"/>
                              <w:szCs w:val="22"/>
                            </w:rPr>
                          </w:pPr>
                          <w:sdt>
                            <w:sdtPr>
                              <w:alias w:val="Numeris"/>
                              <w:tag w:val="nr_58f857dd2662431f87f44dd3bd0cb5d9"/>
                              <w:lock w:val="sdtLocked"/>
                              <w:richText/>
                            </w:sdtPr>
                            <w:sdtContent>
                              <w:r>
                                <w:rPr>
                                  <w:bCs/>
                                  <w:sz w:val="22"/>
                                  <w:szCs w:val="22"/>
                                </w:rPr>
                                <w:t>5</w:t>
                              </w:r>
                            </w:sdtContent>
                          </w:sdt>
                          <w:r>
                            <w:rPr>
                              <w:bCs/>
                              <w:sz w:val="22"/>
                              <w:szCs w:val="22"/>
                            </w:rPr>
                            <w:t>) yra pasibaigę šio įstatymo 43</w:t>
                          </w:r>
                          <w:r>
                            <w:rPr>
                              <w:bCs/>
                              <w:sz w:val="22"/>
                              <w:szCs w:val="22"/>
                              <w:vertAlign w:val="superscript"/>
                            </w:rPr>
                            <w:t>3</w:t>
                          </w:r>
                          <w:r>
                            <w:rPr>
                              <w:bCs/>
                              <w:sz w:val="22"/>
                              <w:szCs w:val="22"/>
                            </w:rPr>
                            <w:t xml:space="preserve"> straipsnio 16 dalyje nustatyti senaties terminai;</w:t>
                          </w:r>
                        </w:p>
                      </w:sdtContent>
                    </w:sdt>
                    <w:sdt>
                      <w:sdtPr>
                        <w:alias w:val="42-1 str. 3 d. 6 p."/>
                        <w:tag w:val="part_edc9ce5ebb1244d18a4e8d07fb00db61"/>
                        <w:lock w:val="sdtLocked"/>
                        <w:richText/>
                      </w:sdtPr>
                      <w:sdtContent>
                        <w:p>
                          <w:pPr>
                            <w:ind w:firstLine="720"/>
                            <w:jc w:val="both"/>
                            <w:rPr>
                              <w:bCs/>
                              <w:sz w:val="22"/>
                              <w:szCs w:val="22"/>
                            </w:rPr>
                          </w:pPr>
                          <w:sdt>
                            <w:sdtPr>
                              <w:alias w:val="Numeris"/>
                              <w:tag w:val="nr_edc9ce5ebb1244d18a4e8d07fb00db61"/>
                              <w:lock w:val="sdtLocked"/>
                              <w:richText/>
                            </w:sdtPr>
                            <w:sdtContent>
                              <w:r>
                                <w:rPr>
                                  <w:bCs/>
                                  <w:sz w:val="22"/>
                                  <w:szCs w:val="22"/>
                                </w:rPr>
                                <w:t>6</w:t>
                              </w:r>
                            </w:sdtContent>
                          </w:sdt>
                          <w:r>
                            <w:rPr>
                              <w:bCs/>
                              <w:sz w:val="22"/>
                              <w:szCs w:val="22"/>
                            </w:rPr>
                            <w:t xml:space="preserve">) nėra faktinių duomenų, kurie leistų pagrįstai įtarti finansų rinką reglamentuojančio teisės akto pažeidimą; </w:t>
                          </w:r>
                        </w:p>
                      </w:sdtContent>
                    </w:sdt>
                    <w:sdt>
                      <w:sdtPr>
                        <w:alias w:val="42-1 str. 3 d. 7 p."/>
                        <w:tag w:val="part_6793ebbffb5748cb82c3622111e4d077"/>
                        <w:lock w:val="sdtLocked"/>
                        <w:richText/>
                      </w:sdtPr>
                      <w:sdtContent>
                        <w:p>
                          <w:pPr>
                            <w:ind w:firstLine="720"/>
                            <w:jc w:val="both"/>
                            <w:rPr>
                              <w:bCs/>
                              <w:sz w:val="22"/>
                              <w:szCs w:val="22"/>
                            </w:rPr>
                          </w:pPr>
                          <w:sdt>
                            <w:sdtPr>
                              <w:alias w:val="Numeris"/>
                              <w:tag w:val="nr_6793ebbffb5748cb82c3622111e4d077"/>
                              <w:lock w:val="sdtLocked"/>
                              <w:richText/>
                            </w:sdtPr>
                            <w:sdtContent>
                              <w:r>
                                <w:rPr>
                                  <w:bCs/>
                                  <w:sz w:val="22"/>
                                  <w:szCs w:val="22"/>
                                </w:rPr>
                                <w:t>7</w:t>
                              </w:r>
                            </w:sdtContent>
                          </w:sdt>
                          <w:r>
                            <w:rPr>
                              <w:bCs/>
                              <w:sz w:val="22"/>
                              <w:szCs w:val="22"/>
                            </w:rPr>
                            <w:t>) skunde nurodytų faktinių aplinkybių patikrinimas neatitinka Lietuvos banko vykdomos rizikos vertinimu pagrįstos finansų rinkos priežiūros tikslų;</w:t>
                          </w:r>
                        </w:p>
                      </w:sdtContent>
                    </w:sdt>
                    <w:sdt>
                      <w:sdtPr>
                        <w:alias w:val="42-1 str. 3 d. 8 p."/>
                        <w:tag w:val="part_f0d73c2f92314cd1828eb5bf44744259"/>
                        <w:lock w:val="sdtLocked"/>
                        <w:richText/>
                      </w:sdtPr>
                      <w:sdtContent>
                        <w:p>
                          <w:pPr>
                            <w:ind w:firstLine="720"/>
                            <w:jc w:val="both"/>
                            <w:rPr>
                              <w:bCs/>
                              <w:sz w:val="22"/>
                              <w:szCs w:val="22"/>
                            </w:rPr>
                          </w:pPr>
                          <w:sdt>
                            <w:sdtPr>
                              <w:alias w:val="Numeris"/>
                              <w:tag w:val="nr_f0d73c2f92314cd1828eb5bf44744259"/>
                              <w:lock w:val="sdtLocked"/>
                              <w:richText/>
                            </w:sdtPr>
                            <w:sdtContent>
                              <w:r>
                                <w:rPr>
                                  <w:bCs/>
                                  <w:color w:val="000000"/>
                                  <w:sz w:val="22"/>
                                  <w:szCs w:val="22"/>
                                  <w:lang w:eastAsia="lt-LT"/>
                                </w:rPr>
                                <w:t>8</w:t>
                              </w:r>
                            </w:sdtContent>
                          </w:sdt>
                          <w:r>
                            <w:rPr>
                              <w:bCs/>
                              <w:color w:val="000000"/>
                              <w:sz w:val="22"/>
                              <w:szCs w:val="22"/>
                              <w:lang w:eastAsia="lt-LT"/>
                            </w:rPr>
                            <w:t>) teisės akto pažeidimas yra akivaizdus ir dėl to jo nagrinėjimas pagal šio įstatymo 43</w:t>
                          </w:r>
                          <w:r>
                            <w:rPr>
                              <w:bCs/>
                              <w:color w:val="000000"/>
                              <w:sz w:val="22"/>
                              <w:szCs w:val="22"/>
                              <w:vertAlign w:val="superscript"/>
                              <w:lang w:eastAsia="lt-LT"/>
                            </w:rPr>
                            <w:t>2</w:t>
                          </w:r>
                          <w:r>
                            <w:rPr>
                              <w:bCs/>
                              <w:color w:val="000000"/>
                              <w:sz w:val="22"/>
                              <w:szCs w:val="22"/>
                              <w:lang w:eastAsia="lt-LT"/>
                            </w:rPr>
                            <w:t> ar 43</w:t>
                          </w:r>
                          <w:r>
                            <w:rPr>
                              <w:bCs/>
                              <w:color w:val="000000"/>
                              <w:sz w:val="22"/>
                              <w:szCs w:val="22"/>
                              <w:vertAlign w:val="superscript"/>
                              <w:lang w:eastAsia="lt-LT"/>
                            </w:rPr>
                            <w:t>3</w:t>
                          </w:r>
                          <w:r>
                            <w:rPr>
                              <w:bCs/>
                              <w:color w:val="000000"/>
                              <w:sz w:val="22"/>
                              <w:szCs w:val="22"/>
                              <w:lang w:eastAsia="lt-LT"/>
                            </w:rPr>
                            <w:t xml:space="preserve"> straipsnio nuostatas pradedamas be patikrinimo</w:t>
                          </w:r>
                          <w:r>
                            <w:rPr>
                              <w:bCs/>
                              <w:sz w:val="22"/>
                              <w:szCs w:val="22"/>
                              <w:lang w:eastAsia="lt-LT"/>
                            </w:rPr>
                            <w:t>.</w:t>
                          </w:r>
                        </w:p>
                      </w:sdtContent>
                    </w:sdt>
                  </w:sdtContent>
                </w:sdt>
                <w:sdt>
                  <w:sdtPr>
                    <w:alias w:val="42-1 str. 4 d."/>
                    <w:tag w:val="part_c2be589ac32643d98afd4b0a4813cc5a"/>
                    <w:lock w:val="sdtLocked"/>
                    <w:richText/>
                  </w:sdtPr>
                  <w:sdtContent>
                    <w:p>
                      <w:pPr>
                        <w:tabs>
                          <w:tab w:val="left" w:pos="993"/>
                        </w:tabs>
                        <w:ind w:firstLine="720"/>
                        <w:jc w:val="both"/>
                        <w:rPr>
                          <w:bCs/>
                          <w:sz w:val="22"/>
                          <w:szCs w:val="22"/>
                        </w:rPr>
                      </w:pPr>
                      <w:sdt>
                        <w:sdtPr>
                          <w:alias w:val="Numeris"/>
                          <w:tag w:val="nr_c2be589ac32643d98afd4b0a4813cc5a"/>
                          <w:lock w:val="sdtLocked"/>
                          <w:richText/>
                        </w:sdtPr>
                        <w:sdtContent>
                          <w:r>
                            <w:rPr>
                              <w:bCs/>
                              <w:sz w:val="22"/>
                              <w:szCs w:val="22"/>
                            </w:rPr>
                            <w:t>4</w:t>
                          </w:r>
                        </w:sdtContent>
                      </w:sdt>
                      <w:r>
                        <w:rPr>
                          <w:bCs/>
                          <w:sz w:val="22"/>
                          <w:szCs w:val="22"/>
                        </w:rPr>
                        <w:t>. Patikrinimų rūšis ir atlikimo tvarką nustato Lietuvos banko teisės aktai.</w:t>
                      </w:r>
                    </w:p>
                  </w:sdtContent>
                </w:sdt>
                <w:sdt>
                  <w:sdtPr>
                    <w:alias w:val="42-1 str. 5 d."/>
                    <w:tag w:val="part_95689ba79f43486098bfabab6b7411ad"/>
                    <w:lock w:val="sdtLocked"/>
                    <w:richText/>
                  </w:sdtPr>
                  <w:sdtContent>
                    <w:p>
                      <w:pPr>
                        <w:tabs>
                          <w:tab w:val="left" w:pos="993"/>
                          <w:tab w:val="left" w:pos="3686"/>
                        </w:tabs>
                        <w:ind w:firstLine="720"/>
                        <w:jc w:val="both"/>
                        <w:rPr>
                          <w:bCs/>
                          <w:sz w:val="22"/>
                          <w:szCs w:val="22"/>
                        </w:rPr>
                      </w:pPr>
                      <w:sdt>
                        <w:sdtPr>
                          <w:alias w:val="Numeris"/>
                          <w:tag w:val="nr_95689ba79f43486098bfabab6b7411ad"/>
                          <w:lock w:val="sdtLocked"/>
                          <w:richText/>
                        </w:sdtPr>
                        <w:sdtContent>
                          <w:r>
                            <w:rPr>
                              <w:bCs/>
                              <w:sz w:val="22"/>
                              <w:szCs w:val="22"/>
                            </w:rPr>
                            <w:t>5</w:t>
                          </w:r>
                        </w:sdtContent>
                      </w:sdt>
                      <w:r>
                        <w:rPr>
                          <w:bCs/>
                          <w:sz w:val="22"/>
                          <w:szCs w:val="22"/>
                        </w:rPr>
                        <w:t>. Atlikdami patikrinimą, Lietuvos banko įgalioti tarnautojai turi teisę:</w:t>
                      </w:r>
                    </w:p>
                    <w:sdt>
                      <w:sdtPr>
                        <w:alias w:val="42-1 str. 5 d. 1 p."/>
                        <w:tag w:val="part_e35cac2a9044458f9ff40b045da1002b"/>
                        <w:lock w:val="sdtLocked"/>
                        <w:richText/>
                      </w:sdtPr>
                      <w:sdtContent>
                        <w:p>
                          <w:pPr>
                            <w:tabs>
                              <w:tab w:val="left" w:pos="993"/>
                              <w:tab w:val="left" w:pos="3686"/>
                            </w:tabs>
                            <w:ind w:firstLine="720"/>
                            <w:jc w:val="both"/>
                            <w:rPr>
                              <w:bCs/>
                              <w:sz w:val="22"/>
                              <w:szCs w:val="22"/>
                            </w:rPr>
                          </w:pPr>
                          <w:sdt>
                            <w:sdtPr>
                              <w:alias w:val="Numeris"/>
                              <w:tag w:val="nr_e35cac2a9044458f9ff40b045da1002b"/>
                              <w:lock w:val="sdtLocked"/>
                              <w:richText/>
                            </w:sdtPr>
                            <w:sdtContent>
                              <w:r>
                                <w:rPr>
                                  <w:bCs/>
                                  <w:sz w:val="22"/>
                                  <w:szCs w:val="22"/>
                                </w:rPr>
                                <w:t>1</w:t>
                              </w:r>
                            </w:sdtContent>
                          </w:sdt>
                          <w:r>
                            <w:rPr>
                              <w:bCs/>
                              <w:sz w:val="22"/>
                              <w:szCs w:val="22"/>
                            </w:rPr>
                            <w:t xml:space="preserve">) gauti žodinius arba rašytinius prižiūrimų finansų rinkos dalyvių, jų vadovų ir darbuotojų, taip pat </w:t>
                          </w:r>
                          <w:r>
                            <w:rPr>
                              <w:rFonts w:eastAsia="Calibri"/>
                              <w:sz w:val="22"/>
                              <w:szCs w:val="22"/>
                            </w:rPr>
                            <w:t>asmenų, įtariamų finansų rinką reglamentuojančių teisės aktų pažeidimų padarymu,</w:t>
                          </w:r>
                          <w:r>
                            <w:rPr>
                              <w:bCs/>
                              <w:sz w:val="22"/>
                              <w:szCs w:val="22"/>
                            </w:rPr>
                            <w:t xml:space="preserve"> paaiškinimus, reikalauti, kad šie asmenys</w:t>
                          </w:r>
                          <w:r>
                            <w:rPr>
                              <w:rFonts w:ascii="TimesLT" w:hAnsi="TimesLT"/>
                              <w:bCs/>
                              <w:sz w:val="22"/>
                              <w:szCs w:val="22"/>
                            </w:rPr>
                            <w:t xml:space="preserve"> </w:t>
                          </w:r>
                          <w:r>
                            <w:rPr>
                              <w:bCs/>
                              <w:sz w:val="22"/>
                              <w:szCs w:val="22"/>
                            </w:rPr>
                            <w:t>arba jų atstovai atvyktų duoti paaiškinimų į patikrinimą atliekančio tarnautojo tarnybines patalpas;</w:t>
                          </w:r>
                        </w:p>
                      </w:sdtContent>
                    </w:sdt>
                    <w:sdt>
                      <w:sdtPr>
                        <w:alias w:val="42-1 str. 5 d. 2 p."/>
                        <w:tag w:val="part_4741b32dd5d64b99af4334a7a590dd50"/>
                        <w:lock w:val="sdtLocked"/>
                        <w:richText/>
                      </w:sdtPr>
                      <w:sdtContent>
                        <w:p>
                          <w:pPr>
                            <w:tabs>
                              <w:tab w:val="left" w:pos="993"/>
                              <w:tab w:val="left" w:pos="3686"/>
                            </w:tabs>
                            <w:ind w:firstLine="720"/>
                            <w:jc w:val="both"/>
                            <w:rPr>
                              <w:bCs/>
                              <w:sz w:val="22"/>
                              <w:szCs w:val="22"/>
                            </w:rPr>
                          </w:pPr>
                          <w:sdt>
                            <w:sdtPr>
                              <w:alias w:val="Numeris"/>
                              <w:tag w:val="nr_4741b32dd5d64b99af4334a7a590dd50"/>
                              <w:lock w:val="sdtLocked"/>
                              <w:richText/>
                            </w:sdtPr>
                            <w:sdtContent>
                              <w:r>
                                <w:rPr>
                                  <w:bCs/>
                                  <w:sz w:val="22"/>
                                  <w:szCs w:val="22"/>
                                </w:rPr>
                                <w:t>2</w:t>
                              </w:r>
                            </w:sdtContent>
                          </w:sdt>
                          <w:r>
                            <w:rPr>
                              <w:bCs/>
                              <w:sz w:val="22"/>
                              <w:szCs w:val="22"/>
                            </w:rPr>
                            <w:t>) apklausti šios dalies 1 punkte nenurodytus asmenis, kurie sutinka būti apklausti, siekdami gauti su patikrinimo dalyku susijusios informacijos;</w:t>
                          </w:r>
                        </w:p>
                      </w:sdtContent>
                    </w:sdt>
                    <w:sdt>
                      <w:sdtPr>
                        <w:alias w:val="42-1 str. 5 d. 3 p."/>
                        <w:tag w:val="part_ca71ede7ef504010ab26c1252c37afe0"/>
                        <w:lock w:val="sdtLocked"/>
                        <w:richText/>
                      </w:sdtPr>
                      <w:sdtContent>
                        <w:p>
                          <w:pPr>
                            <w:ind w:firstLine="720"/>
                            <w:jc w:val="both"/>
                            <w:rPr>
                              <w:bCs/>
                              <w:sz w:val="22"/>
                              <w:szCs w:val="22"/>
                            </w:rPr>
                          </w:pPr>
                          <w:sdt>
                            <w:sdtPr>
                              <w:alias w:val="Numeris"/>
                              <w:tag w:val="nr_ca71ede7ef504010ab26c1252c37afe0"/>
                              <w:lock w:val="sdtLocked"/>
                              <w:richText/>
                            </w:sdtPr>
                            <w:sdtContent>
                              <w:r>
                                <w:rPr>
                                  <w:bCs/>
                                  <w:sz w:val="22"/>
                                  <w:szCs w:val="22"/>
                                </w:rPr>
                                <w:t>3</w:t>
                              </w:r>
                            </w:sdtContent>
                          </w:sdt>
                          <w:r>
                            <w:rPr>
                              <w:bCs/>
                              <w:sz w:val="22"/>
                              <w:szCs w:val="22"/>
                            </w:rPr>
                            <w:t>) laisvai įeiti į prižiūrimų finansų rinkos dalyvių ir kitų finansų rinką reglamentuojančiuose įstatymuose nustatytų asmenų patalpas darbo metu, tikrinti apskaitos ir kitus dokumentus, kitus patikrinimui reikalingus informacijos šaltinius, gauti jų kopijas ir išrašus, kopijuoti juos bei kompiuteriuose ir bet kokiose laikmenose esančią informaciją;</w:t>
                          </w:r>
                        </w:p>
                      </w:sdtContent>
                    </w:sdt>
                    <w:sdt>
                      <w:sdtPr>
                        <w:alias w:val="42-1 str. 5 d. 4 p."/>
                        <w:tag w:val="part_a94fee3d8c5449c49c36993c458f08ab"/>
                        <w:lock w:val="sdtLocked"/>
                        <w:richText/>
                      </w:sdtPr>
                      <w:sdtContent>
                        <w:p>
                          <w:pPr>
                            <w:ind w:firstLine="720"/>
                            <w:jc w:val="both"/>
                            <w:rPr>
                              <w:rFonts w:eastAsia="Calibri"/>
                              <w:sz w:val="22"/>
                              <w:szCs w:val="22"/>
                            </w:rPr>
                          </w:pPr>
                          <w:sdt>
                            <w:sdtPr>
                              <w:alias w:val="Numeris"/>
                              <w:tag w:val="nr_a94fee3d8c5449c49c36993c458f08ab"/>
                              <w:lock w:val="sdtLocked"/>
                              <w:richText/>
                            </w:sdtPr>
                            <w:sdtContent>
                              <w:r>
                                <w:rPr>
                                  <w:rFonts w:eastAsia="Calibri"/>
                                  <w:sz w:val="22"/>
                                  <w:szCs w:val="22"/>
                                </w:rPr>
                                <w:t>4</w:t>
                              </w:r>
                            </w:sdtContent>
                          </w:sdt>
                          <w:r>
                            <w:rPr>
                              <w:rFonts w:eastAsia="Calibri"/>
                              <w:sz w:val="22"/>
                              <w:szCs w:val="22"/>
                            </w:rPr>
                            <w:t>) laisvai įeiti į kitų šios dalies 3 punkte nenurodytų juridinių asmenų, įtariamų finansų rinką reglamentuojančių teisės aktų pažeidimų padarymu arba susijusių su galimais pažeidimais, taip pat juridinių asmenų, kurių darbuotojai susiję su galimais pažeidimais, patalpas</w:t>
                          </w:r>
                          <w:r>
                            <w:rPr>
                              <w:bCs/>
                              <w:sz w:val="22"/>
                              <w:szCs w:val="22"/>
                            </w:rPr>
                            <w:t xml:space="preserve"> darbo metu</w:t>
                          </w:r>
                          <w:r>
                            <w:rPr>
                              <w:rFonts w:eastAsia="Calibri"/>
                              <w:sz w:val="22"/>
                              <w:szCs w:val="22"/>
                            </w:rPr>
                            <w:t xml:space="preserve"> ir atlikti jų patikrinimą, peržiūrėti patikrinimui reikalingus juridinio asmens dokumentus, kitus patikrinimui reikalingus informacijos šaltinius, gauti jų kopijas ir išrašus, kopijuoti juos bei kompiuteriuose ir bet kokiose laikmenose esančią informaciją;</w:t>
                          </w:r>
                        </w:p>
                      </w:sdtContent>
                    </w:sdt>
                    <w:sdt>
                      <w:sdtPr>
                        <w:alias w:val="42-1 str. 5 d. 5 p."/>
                        <w:tag w:val="part_81b8c459cfb04d72ba1896f012db5e4b"/>
                        <w:lock w:val="sdtLocked"/>
                        <w:richText/>
                      </w:sdtPr>
                      <w:sdtContent>
                        <w:p>
                          <w:pPr>
                            <w:tabs>
                              <w:tab w:val="left" w:pos="993"/>
                              <w:tab w:val="left" w:pos="3686"/>
                            </w:tabs>
                            <w:ind w:firstLine="720"/>
                            <w:jc w:val="both"/>
                            <w:rPr>
                              <w:rFonts w:ascii="TimesLT" w:hAnsi="TimesLT"/>
                              <w:sz w:val="22"/>
                              <w:szCs w:val="22"/>
                            </w:rPr>
                          </w:pPr>
                          <w:sdt>
                            <w:sdtPr>
                              <w:alias w:val="Numeris"/>
                              <w:tag w:val="nr_81b8c459cfb04d72ba1896f012db5e4b"/>
                              <w:lock w:val="sdtLocked"/>
                              <w:richText/>
                            </w:sdtPr>
                            <w:sdtContent>
                              <w:r>
                                <w:rPr>
                                  <w:rFonts w:eastAsia="Calibri"/>
                                  <w:sz w:val="22"/>
                                  <w:szCs w:val="22"/>
                                </w:rPr>
                                <w:t>5</w:t>
                              </w:r>
                            </w:sdtContent>
                          </w:sdt>
                          <w:r>
                            <w:rPr>
                              <w:rFonts w:eastAsia="Calibri"/>
                              <w:sz w:val="22"/>
                              <w:szCs w:val="22"/>
                            </w:rPr>
                            <w:t>) kai patikrinimas atliekamas pagal šios dalies 3 ar 4 punkto nuostatas, susipažinti su juridinio asmens vadovų ir darbuotojų užrašais, kopijuoti juos bei kompiuteriuose ir bet kokiose laikmenose esančią informaciją;</w:t>
                          </w:r>
                          <w:r>
                            <w:rPr>
                              <w:rFonts w:ascii="TimesLT" w:hAnsi="TimesLT"/>
                              <w:sz w:val="22"/>
                              <w:szCs w:val="22"/>
                            </w:rPr>
                            <w:t xml:space="preserve"> </w:t>
                          </w:r>
                        </w:p>
                      </w:sdtContent>
                    </w:sdt>
                    <w:sdt>
                      <w:sdtPr>
                        <w:alias w:val="42-1 str. 5 d. 6 p."/>
                        <w:tag w:val="part_95a03d5f3a8b4308bfe4c941bf223ca5"/>
                        <w:lock w:val="sdtLocked"/>
                        <w:richText/>
                      </w:sdtPr>
                      <w:sdtContent>
                        <w:p>
                          <w:pPr>
                            <w:tabs>
                              <w:tab w:val="left" w:pos="993"/>
                              <w:tab w:val="left" w:pos="3686"/>
                            </w:tabs>
                            <w:ind w:firstLine="720"/>
                            <w:jc w:val="both"/>
                            <w:rPr>
                              <w:rFonts w:eastAsia="Calibri"/>
                              <w:sz w:val="22"/>
                              <w:szCs w:val="22"/>
                            </w:rPr>
                          </w:pPr>
                          <w:sdt>
                            <w:sdtPr>
                              <w:alias w:val="Numeris"/>
                              <w:tag w:val="nr_95a03d5f3a8b4308bfe4c941bf223ca5"/>
                              <w:lock w:val="sdtLocked"/>
                              <w:richText/>
                            </w:sdtPr>
                            <w:sdtContent>
                              <w:r>
                                <w:rPr>
                                  <w:rFonts w:eastAsia="Calibri"/>
                                  <w:sz w:val="22"/>
                                  <w:szCs w:val="22"/>
                                </w:rPr>
                                <w:t>6</w:t>
                              </w:r>
                            </w:sdtContent>
                          </w:sdt>
                          <w:r>
                            <w:rPr>
                              <w:rFonts w:eastAsia="Calibri"/>
                              <w:sz w:val="22"/>
                              <w:szCs w:val="22"/>
                            </w:rPr>
                            <w:t>) laikinai paimti tikrinamų juridinių asmenų dokumentus, kurie gali būti naudojami kaip pažeidimo įrodymai;</w:t>
                          </w:r>
                        </w:p>
                      </w:sdtContent>
                    </w:sdt>
                    <w:sdt>
                      <w:sdtPr>
                        <w:alias w:val="42-1 str. 5 d. 7 p."/>
                        <w:tag w:val="part_4aa64a0088a4453eb032e2a16fbdcfac"/>
                        <w:lock w:val="sdtLocked"/>
                        <w:richText/>
                      </w:sdtPr>
                      <w:sdtContent>
                        <w:p>
                          <w:pPr>
                            <w:tabs>
                              <w:tab w:val="left" w:pos="993"/>
                              <w:tab w:val="left" w:pos="3686"/>
                            </w:tabs>
                            <w:ind w:firstLine="720"/>
                            <w:jc w:val="both"/>
                            <w:rPr>
                              <w:rFonts w:eastAsia="Calibri"/>
                              <w:sz w:val="22"/>
                              <w:szCs w:val="22"/>
                            </w:rPr>
                          </w:pPr>
                          <w:sdt>
                            <w:sdtPr>
                              <w:alias w:val="Numeris"/>
                              <w:tag w:val="nr_4aa64a0088a4453eb032e2a16fbdcfac"/>
                              <w:lock w:val="sdtLocked"/>
                              <w:richText/>
                            </w:sdtPr>
                            <w:sdtContent>
                              <w:r>
                                <w:rPr>
                                  <w:rFonts w:eastAsia="Calibri"/>
                                  <w:sz w:val="22"/>
                                  <w:szCs w:val="22"/>
                                </w:rPr>
                                <w:t>7</w:t>
                              </w:r>
                            </w:sdtContent>
                          </w:sdt>
                          <w:r>
                            <w:rPr>
                              <w:rFonts w:eastAsia="Calibri"/>
                              <w:sz w:val="22"/>
                              <w:szCs w:val="22"/>
                            </w:rPr>
                            <w:t>) įtardami teisės akto pažeidimo padarymą, užantspauduoti juridinio asmens naudojamas patalpas, kuriose laikomi dokumentai (neatsižvelgdami į tai, kokioje laikmenoje jie saugomi), tokiam laikotarpiui ir tokiu mastu, koks būtinas patikrinimui atlikti, tačiau ne ilgiau negu 3 darbo dienoms;</w:t>
                          </w:r>
                        </w:p>
                      </w:sdtContent>
                    </w:sdt>
                    <w:sdt>
                      <w:sdtPr>
                        <w:alias w:val="42-1 str. 5 d. 8 p."/>
                        <w:tag w:val="part_dd1c89c318d94f28a516b4d76b3f367b"/>
                        <w:lock w:val="sdtLocked"/>
                        <w:richText/>
                      </w:sdtPr>
                      <w:sdtContent>
                        <w:p>
                          <w:pPr>
                            <w:tabs>
                              <w:tab w:val="left" w:pos="993"/>
                              <w:tab w:val="left" w:pos="3686"/>
                            </w:tabs>
                            <w:ind w:firstLine="720"/>
                            <w:jc w:val="both"/>
                            <w:rPr>
                              <w:rFonts w:eastAsia="Calibri"/>
                              <w:sz w:val="22"/>
                              <w:szCs w:val="22"/>
                            </w:rPr>
                          </w:pPr>
                          <w:sdt>
                            <w:sdtPr>
                              <w:alias w:val="Numeris"/>
                              <w:tag w:val="nr_dd1c89c318d94f28a516b4d76b3f367b"/>
                              <w:lock w:val="sdtLocked"/>
                              <w:richText/>
                            </w:sdtPr>
                            <w:sdtContent>
                              <w:r>
                                <w:rPr>
                                  <w:rFonts w:eastAsia="Calibri"/>
                                  <w:sz w:val="22"/>
                                  <w:szCs w:val="22"/>
                                </w:rPr>
                                <w:t>8</w:t>
                              </w:r>
                            </w:sdtContent>
                          </w:sdt>
                          <w:r>
                            <w:rPr>
                              <w:rFonts w:eastAsia="Calibri"/>
                              <w:sz w:val="22"/>
                              <w:szCs w:val="22"/>
                            </w:rPr>
                            <w:t>) patikrinimo metu naudoti technines priemones ir jomis fiksuoti faktines aplinkybes;</w:t>
                          </w:r>
                        </w:p>
                      </w:sdtContent>
                    </w:sdt>
                    <w:sdt>
                      <w:sdtPr>
                        <w:alias w:val="42-1 str. 5 d. 9 p."/>
                        <w:tag w:val="part_f64c74a650f84717b11cfc0366178726"/>
                        <w:lock w:val="sdtLocked"/>
                        <w:richText/>
                      </w:sdtPr>
                      <w:sdtContent>
                        <w:p>
                          <w:pPr>
                            <w:ind w:firstLine="720"/>
                            <w:jc w:val="both"/>
                            <w:rPr>
                              <w:rFonts w:eastAsia="Calibri"/>
                              <w:sz w:val="22"/>
                              <w:szCs w:val="22"/>
                            </w:rPr>
                          </w:pPr>
                          <w:sdt>
                            <w:sdtPr>
                              <w:alias w:val="Numeris"/>
                              <w:tag w:val="nr_f64c74a650f84717b11cfc0366178726"/>
                              <w:lock w:val="sdtLocked"/>
                              <w:richText/>
                            </w:sdtPr>
                            <w:sdtContent>
                              <w:r>
                                <w:rPr>
                                  <w:rFonts w:eastAsia="Calibri"/>
                                  <w:sz w:val="22"/>
                                  <w:szCs w:val="22"/>
                                </w:rPr>
                                <w:t>9</w:t>
                              </w:r>
                            </w:sdtContent>
                          </w:sdt>
                          <w:r>
                            <w:rPr>
                              <w:rFonts w:eastAsia="Calibri"/>
                              <w:sz w:val="22"/>
                              <w:szCs w:val="22"/>
                            </w:rPr>
                            <w:t xml:space="preserve">) įtardami teisės akto pažeidimo padarymą, gauti </w:t>
                          </w:r>
                          <w:r>
                            <w:rPr>
                              <w:rFonts w:eastAsia="Calibri"/>
                              <w:bCs/>
                              <w:sz w:val="22"/>
                              <w:szCs w:val="22"/>
                            </w:rPr>
                            <w:t>informaciją apie elektroninių ryšių paslaugų abonentus ar registruotus elektroninių ryšių paslaugų naudotojus, su jais susijusius srauto duomenis ir elektroninių ryšių tinklais perduodamos informacijos turinį iš elektroninių ryšių tinklo ir (arba) paslaugų teikėjų;</w:t>
                          </w:r>
                          <w:r>
                            <w:rPr>
                              <w:sz w:val="22"/>
                              <w:szCs w:val="22"/>
                            </w:rPr>
                            <w:t xml:space="preserve"> </w:t>
                          </w:r>
                        </w:p>
                      </w:sdtContent>
                    </w:sdt>
                    <w:sdt>
                      <w:sdtPr>
                        <w:alias w:val="42-1 str. 5 d. 10 p."/>
                        <w:tag w:val="part_f2529a3262eb4691949875cc41206e3c"/>
                        <w:lock w:val="sdtLocked"/>
                        <w:richText/>
                      </w:sdtPr>
                      <w:sdtContent>
                        <w:p>
                          <w:pPr>
                            <w:ind w:firstLine="720"/>
                            <w:jc w:val="both"/>
                            <w:rPr>
                              <w:rFonts w:eastAsia="Calibri"/>
                              <w:sz w:val="22"/>
                              <w:szCs w:val="22"/>
                            </w:rPr>
                          </w:pPr>
                          <w:sdt>
                            <w:sdtPr>
                              <w:alias w:val="Numeris"/>
                              <w:tag w:val="nr_f2529a3262eb4691949875cc41206e3c"/>
                              <w:lock w:val="sdtLocked"/>
                              <w:richText/>
                            </w:sdtPr>
                            <w:sdtContent>
                              <w:r>
                                <w:rPr>
                                  <w:rFonts w:eastAsia="Calibri"/>
                                  <w:sz w:val="22"/>
                                  <w:szCs w:val="22"/>
                                </w:rPr>
                                <w:t>10</w:t>
                              </w:r>
                            </w:sdtContent>
                          </w:sdt>
                          <w:r>
                            <w:rPr>
                              <w:rFonts w:eastAsia="Calibri"/>
                              <w:sz w:val="22"/>
                              <w:szCs w:val="22"/>
                            </w:rPr>
                            <w:t>) gauti iš kredito ir kitų finansų įstaigų duomenis, pažymas ir dokumentų apie finansines operacijas, susijusias su tikrinamu objektu, kopijas;</w:t>
                          </w:r>
                        </w:p>
                      </w:sdtContent>
                    </w:sdt>
                    <w:sdt>
                      <w:sdtPr>
                        <w:alias w:val="42-1 str. 5 d. 11 p."/>
                        <w:tag w:val="part_2d33368dd1d94c80b3db2c7e7b185835"/>
                        <w:lock w:val="sdtLocked"/>
                        <w:richText/>
                      </w:sdtPr>
                      <w:sdtContent>
                        <w:p>
                          <w:pPr>
                            <w:tabs>
                              <w:tab w:val="left" w:pos="993"/>
                              <w:tab w:val="left" w:pos="1134"/>
                              <w:tab w:val="left" w:pos="3686"/>
                            </w:tabs>
                            <w:ind w:firstLine="720"/>
                            <w:jc w:val="both"/>
                            <w:rPr>
                              <w:rFonts w:eastAsia="Calibri"/>
                              <w:sz w:val="22"/>
                              <w:szCs w:val="22"/>
                            </w:rPr>
                          </w:pPr>
                          <w:sdt>
                            <w:sdtPr>
                              <w:alias w:val="Numeris"/>
                              <w:tag w:val="nr_2d33368dd1d94c80b3db2c7e7b185835"/>
                              <w:lock w:val="sdtLocked"/>
                              <w:richText/>
                            </w:sdtPr>
                            <w:sdtContent>
                              <w:r>
                                <w:rPr>
                                  <w:rFonts w:eastAsia="Calibri"/>
                                  <w:sz w:val="22"/>
                                  <w:szCs w:val="22"/>
                                </w:rPr>
                                <w:t>11</w:t>
                              </w:r>
                            </w:sdtContent>
                          </w:sdt>
                          <w:r>
                            <w:rPr>
                              <w:rFonts w:eastAsia="Calibri"/>
                              <w:sz w:val="22"/>
                              <w:szCs w:val="22"/>
                            </w:rPr>
                            <w:t>) gauti duomenis ir dokumentus arba jų nuorašus, susijusius su tikrinamu asmeniu, iš kitų ūkio subjektų, taip pat iš valstybės ir savivaldybių institucijų;</w:t>
                          </w:r>
                        </w:p>
                      </w:sdtContent>
                    </w:sdt>
                    <w:sdt>
                      <w:sdtPr>
                        <w:alias w:val="42-1 str. 5 d. 12 p."/>
                        <w:tag w:val="part_435c5876eee14601802abf278af8e1c6"/>
                        <w:lock w:val="sdtLocked"/>
                        <w:richText/>
                      </w:sdtPr>
                      <w:sdtContent>
                        <w:p>
                          <w:pPr>
                            <w:tabs>
                              <w:tab w:val="left" w:pos="993"/>
                              <w:tab w:val="left" w:pos="1134"/>
                              <w:tab w:val="left" w:pos="3686"/>
                            </w:tabs>
                            <w:ind w:firstLine="720"/>
                            <w:jc w:val="both"/>
                            <w:rPr>
                              <w:rFonts w:eastAsia="Calibri"/>
                              <w:sz w:val="22"/>
                              <w:szCs w:val="22"/>
                            </w:rPr>
                          </w:pPr>
                          <w:sdt>
                            <w:sdtPr>
                              <w:alias w:val="Numeris"/>
                              <w:tag w:val="nr_435c5876eee14601802abf278af8e1c6"/>
                              <w:lock w:val="sdtLocked"/>
                              <w:richText/>
                            </w:sdtPr>
                            <w:sdtContent>
                              <w:r>
                                <w:rPr>
                                  <w:rFonts w:eastAsia="Calibri"/>
                                  <w:sz w:val="22"/>
                                  <w:szCs w:val="22"/>
                                </w:rPr>
                                <w:t>12</w:t>
                              </w:r>
                            </w:sdtContent>
                          </w:sdt>
                          <w:r>
                            <w:rPr>
                              <w:rFonts w:eastAsia="Calibri"/>
                              <w:sz w:val="22"/>
                              <w:szCs w:val="22"/>
                            </w:rPr>
                            <w:t>) turėti kitų finansų rinką reglamentuojančiuose teisės aktuose nustatytų teisių.</w:t>
                          </w:r>
                        </w:p>
                      </w:sdtContent>
                    </w:sdt>
                  </w:sdtContent>
                </w:sdt>
                <w:sdt>
                  <w:sdtPr>
                    <w:alias w:val="42-1 str. 6 d."/>
                    <w:tag w:val="part_bca3c1f473654410bd30e5607f5634c8"/>
                    <w:lock w:val="sdtLocked"/>
                    <w:richText/>
                  </w:sdtPr>
                  <w:sdtContent>
                    <w:p>
                      <w:pPr>
                        <w:tabs>
                          <w:tab w:val="left" w:pos="993"/>
                        </w:tabs>
                        <w:ind w:firstLine="720"/>
                        <w:jc w:val="both"/>
                        <w:rPr>
                          <w:rFonts w:eastAsia="Calibri"/>
                          <w:sz w:val="22"/>
                          <w:szCs w:val="22"/>
                        </w:rPr>
                      </w:pPr>
                      <w:sdt>
                        <w:sdtPr>
                          <w:alias w:val="Numeris"/>
                          <w:tag w:val="nr_bca3c1f473654410bd30e5607f5634c8"/>
                          <w:lock w:val="sdtLocked"/>
                          <w:richText/>
                        </w:sdtPr>
                        <w:sdtContent>
                          <w:r>
                            <w:rPr>
                              <w:rFonts w:eastAsia="Calibri"/>
                              <w:sz w:val="22"/>
                              <w:szCs w:val="22"/>
                            </w:rPr>
                            <w:t>6</w:t>
                          </w:r>
                        </w:sdtContent>
                      </w:sdt>
                      <w:r>
                        <w:rPr>
                          <w:rFonts w:eastAsia="Calibri"/>
                          <w:sz w:val="22"/>
                          <w:szCs w:val="22"/>
                        </w:rPr>
                        <w:t xml:space="preserve">. Lietuvos bankas, pradėjęs patikrinimą ir turėdamas pagrindą įtarti finansų rinką reglamentuojančių teisės aktų pažeidimus arba finansų rinkos dalyvių veiklos trūkumus ir jeigu kyla grėsmė finansų sistemos stabilumui ar kitiems viešiesiems interesams, turi teisę įpareigoti nutraukti įtariamą neteisėtą veiklą, iki bus atliktas patikrinimas ir priimtas Lietuvos banko sprendimas dėl įtariamo pažeidimo. </w:t>
                      </w:r>
                    </w:p>
                  </w:sdtContent>
                </w:sdt>
                <w:sdt>
                  <w:sdtPr>
                    <w:alias w:val="42-1 str. 7 d."/>
                    <w:tag w:val="part_bb73a0499b88474f88bc691f22bf2bbc"/>
                    <w:lock w:val="sdtLocked"/>
                    <w:richText/>
                  </w:sdtPr>
                  <w:sdtContent>
                    <w:p>
                      <w:pPr>
                        <w:tabs>
                          <w:tab w:val="left" w:pos="993"/>
                        </w:tabs>
                        <w:ind w:firstLine="720"/>
                        <w:jc w:val="both"/>
                        <w:rPr>
                          <w:rFonts w:eastAsia="Calibri"/>
                          <w:sz w:val="22"/>
                          <w:szCs w:val="22"/>
                        </w:rPr>
                      </w:pPr>
                      <w:sdt>
                        <w:sdtPr>
                          <w:alias w:val="Numeris"/>
                          <w:tag w:val="nr_bb73a0499b88474f88bc691f22bf2bbc"/>
                          <w:lock w:val="sdtLocked"/>
                          <w:richText/>
                        </w:sdtPr>
                        <w:sdtContent>
                          <w:r>
                            <w:rPr>
                              <w:rFonts w:eastAsia="Calibri"/>
                              <w:sz w:val="22"/>
                              <w:szCs w:val="22"/>
                            </w:rPr>
                            <w:t>7</w:t>
                          </w:r>
                        </w:sdtContent>
                      </w:sdt>
                      <w:r>
                        <w:rPr>
                          <w:rFonts w:eastAsia="Calibri"/>
                          <w:sz w:val="22"/>
                          <w:szCs w:val="22"/>
                        </w:rPr>
                        <w:t>. Veiksmai, nurodyti šio straipsnio 5 dalies 4, 5, 7 ir 9 punktuose ir 6 dalyje, gali būti atliekami tik turint teismo leidimą.</w:t>
                      </w:r>
                    </w:p>
                  </w:sdtContent>
                </w:sdt>
                <w:sdt>
                  <w:sdtPr>
                    <w:alias w:val="42-1 str. 8 d."/>
                    <w:tag w:val="part_685f54f7cecb4885a6b80190564fe5f9"/>
                    <w:lock w:val="sdtLocked"/>
                    <w:richText/>
                  </w:sdtPr>
                  <w:sdtContent>
                    <w:p>
                      <w:pPr>
                        <w:ind w:firstLine="720"/>
                        <w:jc w:val="both"/>
                        <w:rPr>
                          <w:rFonts w:eastAsia="Calibri"/>
                          <w:sz w:val="22"/>
                          <w:szCs w:val="22"/>
                        </w:rPr>
                      </w:pPr>
                      <w:sdt>
                        <w:sdtPr>
                          <w:alias w:val="Numeris"/>
                          <w:tag w:val="nr_685f54f7cecb4885a6b80190564fe5f9"/>
                          <w:lock w:val="sdtLocked"/>
                          <w:richText/>
                        </w:sdtPr>
                        <w:sdtContent>
                          <w:r>
                            <w:rPr>
                              <w:sz w:val="22"/>
                              <w:szCs w:val="22"/>
                            </w:rPr>
                            <w:t>8</w:t>
                          </w:r>
                        </w:sdtContent>
                      </w:sdt>
                      <w:r>
                        <w:rPr>
                          <w:sz w:val="22"/>
                          <w:szCs w:val="22"/>
                        </w:rPr>
                        <w:t xml:space="preserve">. Jeigu Lietuvos bankas priima sprendimą dėl veiksmų, kuriems atlikti reikalingas teismo leidimas, prašymas leisti atlikti šiuos veiksmus pateikiamas pirmosios instancijos administraciniam teismui. Prašyme turi būti nurodyta juridinio asmens pavadinimas, įtariamų finansų rinką reglamentuojančių teisės aktų pažeidimų pobūdis ir numatomi patikrinimo veiksmai. Prie prašymo turi būti pridėti įrodymai, kuriais patvirtinami įtariami pažeidimai, </w:t>
                      </w:r>
                      <w:r>
                        <w:rPr>
                          <w:color w:val="000000"/>
                          <w:sz w:val="22"/>
                          <w:szCs w:val="22"/>
                          <w:shd w:val="clear" w:color="auto" w:fill="FFFFFF"/>
                        </w:rPr>
                        <w:t xml:space="preserve">finansų rinkos dalyvių veiklos trūkumai arba grėsmė finansų sistemos stabilumui ar kitiems viešiesiems interesams. Prašymą išduoti teismo leidimą rašytinio proceso tvarka nagrinėja </w:t>
                      </w:r>
                      <w:r>
                        <w:rPr>
                          <w:sz w:val="22"/>
                          <w:szCs w:val="22"/>
                        </w:rPr>
                        <w:t xml:space="preserve">pirmosios instancijos </w:t>
                      </w:r>
                      <w:r>
                        <w:rPr>
                          <w:color w:val="000000"/>
                          <w:sz w:val="22"/>
                          <w:szCs w:val="22"/>
                          <w:shd w:val="clear" w:color="auto" w:fill="FFFFFF"/>
                        </w:rPr>
                        <w:t xml:space="preserve">administracinis teismas. Prašymas turi būti išnagrinėtas ir nutartis priimta ne vėliau kaip per 72 valandas nuo prašymo pateikimo momento. Lietuvos bankas, nesutinkantis su </w:t>
                      </w:r>
                      <w:r>
                        <w:rPr>
                          <w:sz w:val="22"/>
                          <w:szCs w:val="22"/>
                        </w:rPr>
                        <w:t xml:space="preserve">pirmosios instancijos </w:t>
                      </w:r>
                      <w:r>
                        <w:rPr>
                          <w:color w:val="000000"/>
                          <w:sz w:val="22"/>
                          <w:szCs w:val="22"/>
                          <w:shd w:val="clear" w:color="auto" w:fill="FFFFFF"/>
                        </w:rPr>
                        <w:t xml:space="preserve">administracinio teismo teisėjo sprendimu atmesti prašymą, turi teisę per 7 dienas apskųsti teismo nutartį Lietuvos vyriausiajam administraciniam teismui. Lietuvos vyriausiasis administracinis teismas turi išnagrinėti skundą dėl </w:t>
                      </w:r>
                      <w:r>
                        <w:rPr>
                          <w:sz w:val="22"/>
                          <w:szCs w:val="22"/>
                        </w:rPr>
                        <w:t xml:space="preserve">pirmosios instancijos </w:t>
                      </w:r>
                      <w:r>
                        <w:rPr>
                          <w:color w:val="000000"/>
                          <w:sz w:val="22"/>
                          <w:szCs w:val="22"/>
                          <w:shd w:val="clear" w:color="auto" w:fill="FFFFFF"/>
                        </w:rPr>
                        <w:t>administracinio teismo teisėjo nutarties ne vėliau kaip per 7 dienas. Lietuvos banko atstovai turi teisę dalyvauti nagrinėjant skundą, kai skundas nagrinėjamas žodinio proceso tvarka. Teismai, nagrinėdami prašymus ir skundus dėl teismo leidimo išdavimo, privalo užtikrinti pateiktos informacijos ir planuojamų veiksmų slaptumą.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9a6ae0778f11edbc04912defe897d1">
                        <w:r w:rsidRPr="00532B9F">
                          <w:rPr>
                            <w:rFonts w:ascii="Times New Roman" w:eastAsia="MS Mincho" w:hAnsi="Times New Roman"/>
                            <w:sz w:val="20"/>
                            <w:i/>
                            <w:iCs/>
                            <w:color w:val="0000FF" w:themeColor="hyperlink"/>
                            <w:u w:val="single"/>
                          </w:rPr>
                          <w:t>XIV-1597</w:t>
                        </w:r>
                      </w:fldSimple>
                      <w:r>
                        <w:rPr>
                          <w:rFonts w:ascii="Times New Roman" w:eastAsia="MS Mincho" w:hAnsi="Times New Roman"/>
                          <w:sz w:val="20"/>
                          <w:i/>
                          <w:iCs/>
                        </w:rPr>
                        <w:t>,
2022-11-24,
paskelbta TAR 2022-12-09, i. k. 2022-25171            </w:t>
                      </w:r>
                    </w:p>
                    <w:p/>
                  </w:sdtContent>
                </w:sdt>
                <w:sdt>
                  <w:sdtPr>
                    <w:alias w:val="42-1 str. 9 d."/>
                    <w:tag w:val="part_595678da5b084a23a4730c484363da51"/>
                    <w:lock w:val="sdtLocked"/>
                    <w:richText/>
                  </w:sdtPr>
                  <w:sdtContent>
                    <w:p>
                      <w:pPr>
                        <w:tabs>
                          <w:tab w:val="left" w:pos="284"/>
                        </w:tabs>
                        <w:ind w:firstLine="720"/>
                        <w:jc w:val="both"/>
                        <w:rPr>
                          <w:rFonts w:ascii="TimesLT" w:hAnsi="TimesLT"/>
                          <w:sz w:val="22"/>
                          <w:szCs w:val="22"/>
                        </w:rPr>
                      </w:pPr>
                      <w:sdt>
                        <w:sdtPr>
                          <w:alias w:val="Numeris"/>
                          <w:tag w:val="nr_595678da5b084a23a4730c484363da51"/>
                          <w:lock w:val="sdtLocked"/>
                          <w:richText/>
                        </w:sdtPr>
                        <w:sdtContent>
                          <w:r>
                            <w:rPr>
                              <w:rFonts w:eastAsia="Calibri"/>
                              <w:sz w:val="22"/>
                              <w:szCs w:val="22"/>
                            </w:rPr>
                            <w:t>9</w:t>
                          </w:r>
                        </w:sdtContent>
                      </w:sdt>
                      <w:r>
                        <w:rPr>
                          <w:rFonts w:eastAsia="Calibri"/>
                          <w:sz w:val="22"/>
                          <w:szCs w:val="22"/>
                        </w:rPr>
                        <w:t>. Lietuvos banko tarnautojų reikalavimai atliekant šio straipsnio 5 dalyje, išskyrus 5 dalies 2 punktą, nurodytus veiksmus yra privalomi. Už šių reikalavimų nevykdymą taikomos finansų rinką reglamentuojančiuose įstatymuose nustatytos poveikio priemonės.</w:t>
                      </w:r>
                      <w:r>
                        <w:rPr>
                          <w:rFonts w:ascii="TimesLT" w:hAnsi="TimesLT"/>
                          <w:sz w:val="22"/>
                          <w:szCs w:val="22"/>
                        </w:rPr>
                        <w:t xml:space="preserve"> </w:t>
                      </w:r>
                    </w:p>
                  </w:sdtContent>
                </w:sdt>
                <w:sdt>
                  <w:sdtPr>
                    <w:alias w:val="42-1 str. 10 d."/>
                    <w:tag w:val="part_6e27d7ecbda449d4b6705ec0fb650dd3"/>
                    <w:lock w:val="sdtLocked"/>
                    <w:richText/>
                  </w:sdtPr>
                  <w:sdtContent>
                    <w:p>
                      <w:pPr>
                        <w:tabs>
                          <w:tab w:val="left" w:pos="567"/>
                        </w:tabs>
                        <w:ind w:firstLine="720"/>
                        <w:jc w:val="both"/>
                      </w:pPr>
                      <w:sdt>
                        <w:sdtPr>
                          <w:alias w:val="Numeris"/>
                          <w:tag w:val="nr_6e27d7ecbda449d4b6705ec0fb650dd3"/>
                          <w:lock w:val="sdtLocked"/>
                          <w:richText/>
                        </w:sdtPr>
                        <w:sdtContent>
                          <w:r>
                            <w:rPr>
                              <w:sz w:val="22"/>
                              <w:szCs w:val="22"/>
                            </w:rPr>
                            <w:t>10</w:t>
                          </w:r>
                        </w:sdtContent>
                      </w:sdt>
                      <w:r>
                        <w:rPr>
                          <w:sz w:val="22"/>
                          <w:szCs w:val="22"/>
                        </w:rPr>
                        <w:t>. Šio straipsnio 5 dalyje, išskyrus 5 dalies 2 punktą, nustatytoms teisėms įgyvendinti Lietuvos bankas gali pasitelkti policijos pareigūnus.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43 str."/>
                <w:tag w:val="part_ff180b79e2f24f27b185b050fd9af5a2"/>
                <w:lock w:val="sdtLocked"/>
                <w:richText/>
              </w:sdtPr>
              <w:sdtContent>
                <w:p>
                  <w:pPr>
                    <w:ind w:firstLine="720"/>
                    <w:jc w:val="both"/>
                    <w:rPr>
                      <w:bCs/>
                      <w:sz w:val="22"/>
                      <w:szCs w:val="22"/>
                    </w:rPr>
                  </w:pPr>
                  <w:sdt>
                    <w:sdtPr>
                      <w:alias w:val="Numeris"/>
                      <w:tag w:val="nr_ff180b79e2f24f27b185b050fd9af5a2"/>
                      <w:lock w:val="sdtLocked"/>
                      <w:richText/>
                    </w:sdtPr>
                    <w:sdtContent>
                      <w:r>
                        <w:rPr>
                          <w:b/>
                          <w:bCs/>
                          <w:sz w:val="22"/>
                          <w:szCs w:val="22"/>
                        </w:rPr>
                        <w:t>43</w:t>
                      </w:r>
                    </w:sdtContent>
                  </w:sdt>
                  <w:r>
                    <w:rPr>
                      <w:b/>
                      <w:bCs/>
                      <w:sz w:val="22"/>
                      <w:szCs w:val="22"/>
                    </w:rPr>
                    <w:t xml:space="preserve"> straipsnis. </w:t>
                  </w:r>
                  <w:sdt>
                    <w:sdtPr>
                      <w:alias w:val="Pavadinimas"/>
                      <w:tag w:val="title_ff180b79e2f24f27b185b050fd9af5a2"/>
                      <w:lock w:val="sdtLocked"/>
                      <w:richText/>
                    </w:sdtPr>
                    <w:sdtContent>
                      <w:r>
                        <w:rPr>
                          <w:b/>
                          <w:bCs/>
                          <w:sz w:val="22"/>
                          <w:szCs w:val="22"/>
                        </w:rPr>
                        <w:t>Finansų rinkos priežiūros tikslais gautos informacijos apsauga</w:t>
                      </w:r>
                    </w:sdtContent>
                  </w:sdt>
                </w:p>
                <w:sdt>
                  <w:sdtPr>
                    <w:alias w:val="43 str. 1 d."/>
                    <w:tag w:val="part_9efc17cb7f754735b3c35555c071952a"/>
                    <w:lock w:val="sdtLocked"/>
                    <w:richText/>
                  </w:sdtPr>
                  <w:sdtContent>
                    <w:p>
                      <w:pPr>
                        <w:ind w:firstLine="720"/>
                        <w:jc w:val="both"/>
                        <w:rPr>
                          <w:rFonts w:eastAsia="Calibri"/>
                          <w:sz w:val="22"/>
                          <w:szCs w:val="22"/>
                        </w:rPr>
                      </w:pPr>
                      <w:sdt>
                        <w:sdtPr>
                          <w:alias w:val="Numeris"/>
                          <w:tag w:val="nr_9efc17cb7f754735b3c35555c071952a"/>
                          <w:lock w:val="sdtLocked"/>
                          <w:richText/>
                        </w:sdtPr>
                        <w:sdtContent>
                          <w:r>
                            <w:rPr>
                              <w:rFonts w:eastAsia="Calibri"/>
                              <w:sz w:val="22"/>
                              <w:szCs w:val="22"/>
                            </w:rPr>
                            <w:t>1</w:t>
                          </w:r>
                        </w:sdtContent>
                      </w:sdt>
                      <w:r>
                        <w:rPr>
                          <w:rFonts w:eastAsia="Calibri"/>
                          <w:sz w:val="22"/>
                          <w:szCs w:val="22"/>
                        </w:rPr>
                        <w:t xml:space="preserve">. </w:t>
                      </w:r>
                      <w:r>
                        <w:rPr>
                          <w:bCs/>
                          <w:sz w:val="22"/>
                          <w:szCs w:val="22"/>
                        </w:rPr>
                        <w:t>Informacijai, kurią Lietuvos bankas gauna finansų rinkos priežiūros tikslais, apsaugoti taikomos šio straipsnio ir šio įstatymo 19 straipsnio nuostatos.</w:t>
                      </w:r>
                    </w:p>
                  </w:sdtContent>
                </w:sdt>
                <w:sdt>
                  <w:sdtPr>
                    <w:alias w:val="43 str. 2 d."/>
                    <w:tag w:val="part_cff1390c387a4151b2c4ed142b5a6800"/>
                    <w:lock w:val="sdtLocked"/>
                    <w:richText/>
                  </w:sdtPr>
                  <w:sdtContent>
                    <w:p>
                      <w:pPr>
                        <w:ind w:firstLine="720"/>
                        <w:jc w:val="both"/>
                        <w:rPr>
                          <w:rFonts w:eastAsia="Calibri"/>
                          <w:sz w:val="22"/>
                          <w:szCs w:val="22"/>
                        </w:rPr>
                      </w:pPr>
                      <w:sdt>
                        <w:sdtPr>
                          <w:alias w:val="Numeris"/>
                          <w:tag w:val="nr_cff1390c387a4151b2c4ed142b5a6800"/>
                          <w:lock w:val="sdtLocked"/>
                          <w:richText/>
                        </w:sdtPr>
                        <w:sdtContent>
                          <w:r>
                            <w:rPr>
                              <w:rFonts w:eastAsia="Calibri"/>
                              <w:sz w:val="22"/>
                              <w:szCs w:val="22"/>
                            </w:rPr>
                            <w:t>2</w:t>
                          </w:r>
                        </w:sdtContent>
                      </w:sdt>
                      <w:r>
                        <w:rPr>
                          <w:rFonts w:eastAsia="Calibri"/>
                          <w:sz w:val="22"/>
                          <w:szCs w:val="22"/>
                        </w:rPr>
                        <w:t>. Informacija, gauta finansų rinkos priežiūros tikslais, negali būti skelbiama viešai, kam nors perduodama arba kitokiu būdu padaroma prieinama, išskyrus šiame įstatyme nustatytus atvejus.</w:t>
                      </w:r>
                    </w:p>
                  </w:sdtContent>
                </w:sdt>
                <w:sdt>
                  <w:sdtPr>
                    <w:alias w:val="43 str. 3 d."/>
                    <w:tag w:val="part_dae668d2def14fcf97e09f6d4a85c2fe"/>
                    <w:lock w:val="sdtLocked"/>
                    <w:richText/>
                  </w:sdtPr>
                  <w:sdtContent>
                    <w:p>
                      <w:pPr>
                        <w:ind w:firstLine="720"/>
                        <w:jc w:val="both"/>
                        <w:rPr>
                          <w:rFonts w:eastAsia="Calibri"/>
                          <w:sz w:val="22"/>
                          <w:szCs w:val="22"/>
                        </w:rPr>
                      </w:pPr>
                      <w:sdt>
                        <w:sdtPr>
                          <w:alias w:val="Numeris"/>
                          <w:tag w:val="nr_dae668d2def14fcf97e09f6d4a85c2fe"/>
                          <w:lock w:val="sdtLocked"/>
                          <w:richText/>
                        </w:sdtPr>
                        <w:sdtContent>
                          <w:r>
                            <w:rPr>
                              <w:rFonts w:eastAsia="Calibri"/>
                              <w:sz w:val="22"/>
                              <w:szCs w:val="22"/>
                            </w:rPr>
                            <w:t>3</w:t>
                          </w:r>
                        </w:sdtContent>
                      </w:sdt>
                      <w:r>
                        <w:rPr>
                          <w:rFonts w:eastAsia="Calibri"/>
                          <w:sz w:val="22"/>
                          <w:szCs w:val="22"/>
                        </w:rPr>
                        <w:t xml:space="preserve">. Šio straipsnio 2 dalyje nustatyto reikalavimo privalo laikytis Lietuvos bankas, jo esami arba buvę tarnautojai, Lietuvos banko vardu veikiantys auditoriai ar kiti asmenys, taip pat bet kurie kiti asmenys, kuriems įstatymų nustatyta tvarka buvo perduota finansų rinkos priežiūros tikslais gauta informacija. </w:t>
                      </w:r>
                    </w:p>
                  </w:sdtContent>
                </w:sdt>
                <w:sdt>
                  <w:sdtPr>
                    <w:alias w:val="43 str. 4 d."/>
                    <w:tag w:val="part_15b3f64190764a97b93cde02c7f95522"/>
                    <w:lock w:val="sdtLocked"/>
                    <w:richText/>
                  </w:sdtPr>
                  <w:sdtContent>
                    <w:p>
                      <w:pPr>
                        <w:ind w:firstLine="720"/>
                        <w:jc w:val="both"/>
                        <w:rPr>
                          <w:rFonts w:eastAsia="Calibri"/>
                          <w:sz w:val="22"/>
                          <w:szCs w:val="22"/>
                        </w:rPr>
                      </w:pPr>
                      <w:sdt>
                        <w:sdtPr>
                          <w:alias w:val="Numeris"/>
                          <w:tag w:val="nr_15b3f64190764a97b93cde02c7f95522"/>
                          <w:lock w:val="sdtLocked"/>
                          <w:richText/>
                        </w:sdtPr>
                        <w:sdtContent>
                          <w:r>
                            <w:rPr>
                              <w:rFonts w:eastAsia="Calibri"/>
                              <w:sz w:val="22"/>
                              <w:szCs w:val="22"/>
                            </w:rPr>
                            <w:t>4</w:t>
                          </w:r>
                        </w:sdtContent>
                      </w:sdt>
                      <w:r>
                        <w:rPr>
                          <w:rFonts w:eastAsia="Calibri"/>
                          <w:sz w:val="22"/>
                          <w:szCs w:val="22"/>
                        </w:rPr>
                        <w:t>. Šio straipsnio 2 dalis netaikoma informacijai, kuri jau yra viešai paskelbta ar prieinama arba iš kurios tiesiogiai ar netiesiogiai negalima nustatyti duomenų apie konkrečius asmenis.</w:t>
                      </w:r>
                    </w:p>
                  </w:sdtContent>
                </w:sdt>
                <w:sdt>
                  <w:sdtPr>
                    <w:alias w:val="43 str. 5 d."/>
                    <w:tag w:val="part_0ff6613a5651426a888b55989284b41f"/>
                    <w:lock w:val="sdtLocked"/>
                    <w:richText/>
                  </w:sdtPr>
                  <w:sdtContent>
                    <w:p>
                      <w:pPr>
                        <w:ind w:firstLine="720"/>
                        <w:jc w:val="both"/>
                        <w:rPr>
                          <w:rFonts w:eastAsia="Calibri"/>
                          <w:sz w:val="22"/>
                          <w:szCs w:val="22"/>
                        </w:rPr>
                      </w:pPr>
                      <w:sdt>
                        <w:sdtPr>
                          <w:alias w:val="Numeris"/>
                          <w:tag w:val="nr_0ff6613a5651426a888b55989284b41f"/>
                          <w:lock w:val="sdtLocked"/>
                          <w:richText/>
                        </w:sdtPr>
                        <w:sdtContent>
                          <w:r>
                            <w:rPr>
                              <w:rFonts w:eastAsia="Calibri"/>
                              <w:sz w:val="22"/>
                              <w:szCs w:val="22"/>
                            </w:rPr>
                            <w:t>5</w:t>
                          </w:r>
                        </w:sdtContent>
                      </w:sdt>
                      <w:r>
                        <w:rPr>
                          <w:rFonts w:eastAsia="Calibri"/>
                          <w:sz w:val="22"/>
                          <w:szCs w:val="22"/>
                        </w:rPr>
                        <w:t>. Lietuvos bankas turi teisę finansų rinkos priežiūros tikslais gautą informaciją, įskaitant ir informaciją, gautą iš užsienio valstybių priežiūros institucijų, naudoti tik atlikdamas jam pavestas funkcijas ir šiais tikslais:</w:t>
                      </w:r>
                    </w:p>
                    <w:sdt>
                      <w:sdtPr>
                        <w:alias w:val="43 str. 5 d. 1 p."/>
                        <w:tag w:val="part_c10714a5bac74f808a8a5d22647faa4b"/>
                        <w:lock w:val="sdtLocked"/>
                        <w:richText/>
                      </w:sdtPr>
                      <w:sdtContent>
                        <w:p>
                          <w:pPr>
                            <w:ind w:firstLine="720"/>
                            <w:jc w:val="both"/>
                            <w:rPr>
                              <w:rFonts w:eastAsia="Calibri"/>
                              <w:sz w:val="22"/>
                              <w:szCs w:val="22"/>
                            </w:rPr>
                          </w:pPr>
                          <w:sdt>
                            <w:sdtPr>
                              <w:alias w:val="Numeris"/>
                              <w:tag w:val="nr_c10714a5bac74f808a8a5d22647faa4b"/>
                              <w:lock w:val="sdtLocked"/>
                              <w:richText/>
                            </w:sdtPr>
                            <w:sdtContent>
                              <w:r>
                                <w:rPr>
                                  <w:rFonts w:eastAsia="Calibri"/>
                                  <w:sz w:val="22"/>
                                  <w:szCs w:val="22"/>
                                </w:rPr>
                                <w:t>1</w:t>
                              </w:r>
                            </w:sdtContent>
                          </w:sdt>
                          <w:r>
                            <w:rPr>
                              <w:rFonts w:eastAsia="Calibri"/>
                              <w:sz w:val="22"/>
                              <w:szCs w:val="22"/>
                            </w:rPr>
                            <w:t>) tikrindamas, kaip laikomasi finansų rinką reglamentuojančių teisės aktų reikalavimų;</w:t>
                          </w:r>
                        </w:p>
                      </w:sdtContent>
                    </w:sdt>
                    <w:sdt>
                      <w:sdtPr>
                        <w:alias w:val="43 str. 5 d. 2 p."/>
                        <w:tag w:val="part_c06950a1e8c349a988d29e85960b8c20"/>
                        <w:lock w:val="sdtLocked"/>
                        <w:richText/>
                      </w:sdtPr>
                      <w:sdtContent>
                        <w:p>
                          <w:pPr>
                            <w:ind w:firstLine="720"/>
                            <w:jc w:val="both"/>
                            <w:rPr>
                              <w:rFonts w:eastAsia="Calibri"/>
                              <w:sz w:val="22"/>
                              <w:szCs w:val="22"/>
                            </w:rPr>
                          </w:pPr>
                          <w:sdt>
                            <w:sdtPr>
                              <w:alias w:val="Numeris"/>
                              <w:tag w:val="nr_c06950a1e8c349a988d29e85960b8c20"/>
                              <w:lock w:val="sdtLocked"/>
                              <w:richText/>
                            </w:sdtPr>
                            <w:sdtContent>
                              <w:r>
                                <w:rPr>
                                  <w:rFonts w:eastAsia="Calibri"/>
                                  <w:sz w:val="22"/>
                                  <w:szCs w:val="22"/>
                                </w:rPr>
                                <w:t>2</w:t>
                              </w:r>
                            </w:sdtContent>
                          </w:sdt>
                          <w:r>
                            <w:rPr>
                              <w:rFonts w:eastAsia="Calibri"/>
                              <w:sz w:val="22"/>
                              <w:szCs w:val="22"/>
                            </w:rPr>
                            <w:t>) taikydamas poveikio priemones;</w:t>
                          </w:r>
                        </w:p>
                      </w:sdtContent>
                    </w:sdt>
                    <w:sdt>
                      <w:sdtPr>
                        <w:alias w:val="43 str. 5 d. 3 p."/>
                        <w:tag w:val="part_3a7fe8330d0d4e97b4ac516d08094c70"/>
                        <w:lock w:val="sdtLocked"/>
                        <w:richText/>
                      </w:sdtPr>
                      <w:sdtContent>
                        <w:p>
                          <w:pPr>
                            <w:ind w:firstLine="720"/>
                            <w:jc w:val="both"/>
                            <w:rPr>
                              <w:rFonts w:eastAsia="Calibri"/>
                              <w:sz w:val="22"/>
                              <w:szCs w:val="22"/>
                            </w:rPr>
                          </w:pPr>
                          <w:sdt>
                            <w:sdtPr>
                              <w:alias w:val="Numeris"/>
                              <w:tag w:val="nr_3a7fe8330d0d4e97b4ac516d08094c70"/>
                              <w:lock w:val="sdtLocked"/>
                              <w:richText/>
                            </w:sdtPr>
                            <w:sdtContent>
                              <w:r>
                                <w:rPr>
                                  <w:rFonts w:eastAsia="Calibri"/>
                                  <w:sz w:val="22"/>
                                  <w:szCs w:val="22"/>
                                </w:rPr>
                                <w:t>3</w:t>
                              </w:r>
                            </w:sdtContent>
                          </w:sdt>
                          <w:r>
                            <w:rPr>
                              <w:rFonts w:eastAsia="Calibri"/>
                              <w:sz w:val="22"/>
                              <w:szCs w:val="22"/>
                            </w:rPr>
                            <w:t>) administracinėse bylose dėl priežiūros institucijos sprendimų;</w:t>
                          </w:r>
                        </w:p>
                      </w:sdtContent>
                    </w:sdt>
                    <w:sdt>
                      <w:sdtPr>
                        <w:alias w:val="43 str. 5 d. 4 p."/>
                        <w:tag w:val="part_6fe532b5be544fb6931801d7c6c7967a"/>
                        <w:lock w:val="sdtLocked"/>
                        <w:richText/>
                      </w:sdtPr>
                      <w:sdtContent>
                        <w:p>
                          <w:pPr>
                            <w:ind w:firstLine="720"/>
                            <w:jc w:val="both"/>
                            <w:rPr>
                              <w:rFonts w:eastAsia="Calibri"/>
                              <w:sz w:val="22"/>
                              <w:szCs w:val="22"/>
                            </w:rPr>
                          </w:pPr>
                          <w:sdt>
                            <w:sdtPr>
                              <w:alias w:val="Numeris"/>
                              <w:tag w:val="nr_6fe532b5be544fb6931801d7c6c7967a"/>
                              <w:lock w:val="sdtLocked"/>
                              <w:richText/>
                            </w:sdtPr>
                            <w:sdtContent>
                              <w:r>
                                <w:rPr>
                                  <w:rFonts w:eastAsia="Calibri"/>
                                  <w:sz w:val="22"/>
                                  <w:szCs w:val="22"/>
                                </w:rPr>
                                <w:t>4</w:t>
                              </w:r>
                            </w:sdtContent>
                          </w:sdt>
                          <w:r>
                            <w:rPr>
                              <w:rFonts w:eastAsia="Calibri"/>
                              <w:sz w:val="22"/>
                              <w:szCs w:val="22"/>
                            </w:rPr>
                            <w:t>) kitose bylose dėl teisinių santykių, kuriuos reguliuoja finansų rinką reglamentuojantys teisės aktai.</w:t>
                          </w:r>
                        </w:p>
                      </w:sdtContent>
                    </w:sdt>
                  </w:sdtContent>
                </w:sdt>
                <w:sdt>
                  <w:sdtPr>
                    <w:alias w:val="43 str. 6 d."/>
                    <w:tag w:val="part_491cb0e8c59d4940a1d5e5a39bf26bac"/>
                    <w:lock w:val="sdtLocked"/>
                    <w:richText/>
                  </w:sdtPr>
                  <w:sdtContent>
                    <w:p>
                      <w:pPr>
                        <w:ind w:firstLine="720"/>
                        <w:jc w:val="both"/>
                        <w:rPr>
                          <w:rFonts w:eastAsia="Calibri"/>
                          <w:sz w:val="22"/>
                          <w:szCs w:val="22"/>
                        </w:rPr>
                      </w:pPr>
                      <w:sdt>
                        <w:sdtPr>
                          <w:alias w:val="Numeris"/>
                          <w:tag w:val="nr_491cb0e8c59d4940a1d5e5a39bf26bac"/>
                          <w:lock w:val="sdtLocked"/>
                          <w:richText/>
                        </w:sdtPr>
                        <w:sdtContent>
                          <w:r>
                            <w:rPr>
                              <w:rFonts w:eastAsia="Calibri"/>
                              <w:bCs/>
                              <w:sz w:val="22"/>
                              <w:szCs w:val="22"/>
                            </w:rPr>
                            <w:t>6</w:t>
                          </w:r>
                        </w:sdtContent>
                      </w:sdt>
                      <w:r>
                        <w:rPr>
                          <w:rFonts w:eastAsia="Calibri"/>
                          <w:bCs/>
                          <w:sz w:val="22"/>
                          <w:szCs w:val="22"/>
                        </w:rPr>
                        <w:t>. Lietuvos bankas turi teisę viešai paskelbti savo teisės aktų arba 2010 m. lapkričio 24 d. Europos Parlamento ir Tarybos reglamento (ES) Nr. 1093/2010, kuriuo įsteigiama Europos priežiūros institucija (Europos bankininkystės institucija), iš dalies keičiamas Sprendimas Nr. 716/2009/EB ir panaikinamas Komisijos sprendimas 2009/78/EB (su visais pakeitimais), 32 straipsnyje nustatyta tvarka atlikto testavimo nepalankiausiomis sąlygomis rezultatus ir perduoti juos Europos bankininkystės institucijai.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41b4e0640411eca9ac839120d251c4">
                        <w:r w:rsidRPr="00532B9F">
                          <w:rPr>
                            <w:rFonts w:ascii="Times New Roman" w:eastAsia="MS Mincho" w:hAnsi="Times New Roman"/>
                            <w:sz w:val="20"/>
                            <w:i/>
                            <w:iCs/>
                            <w:color w:val="0000FF" w:themeColor="hyperlink"/>
                            <w:u w:val="single"/>
                          </w:rPr>
                          <w:t>XIV-771</w:t>
                        </w:r>
                      </w:fldSimple>
                      <w:r>
                        <w:rPr>
                          <w:rFonts w:ascii="Times New Roman" w:eastAsia="MS Mincho" w:hAnsi="Times New Roman"/>
                          <w:sz w:val="20"/>
                          <w:i/>
                          <w:iCs/>
                        </w:rPr>
                        <w:t>,
2021-12-14,
paskelbta TAR 2021-12-23, i. k. 2021-26900            </w:t>
                      </w:r>
                    </w:p>
                    <w:p/>
                  </w:sdtContent>
                </w:sdt>
                <w:sdt>
                  <w:sdtPr>
                    <w:alias w:val="43 str. 7 d."/>
                    <w:tag w:val="part_f2f72fc49d9741418adfaf72911df4c3"/>
                    <w:lock w:val="sdtLocked"/>
                    <w:richText/>
                  </w:sdtPr>
                  <w:sdtContent>
                    <w:p>
                      <w:pPr>
                        <w:ind w:firstLine="720"/>
                        <w:jc w:val="both"/>
                        <w:rPr>
                          <w:rFonts w:eastAsia="Calibri"/>
                          <w:sz w:val="22"/>
                          <w:szCs w:val="22"/>
                        </w:rPr>
                      </w:pPr>
                      <w:sdt>
                        <w:sdtPr>
                          <w:alias w:val="Numeris"/>
                          <w:tag w:val="nr_f2f72fc49d9741418adfaf72911df4c3"/>
                          <w:lock w:val="sdtLocked"/>
                          <w:richText/>
                        </w:sdtPr>
                        <w:sdtContent>
                          <w:r>
                            <w:rPr>
                              <w:rFonts w:eastAsia="Calibri"/>
                              <w:sz w:val="22"/>
                              <w:szCs w:val="22"/>
                            </w:rPr>
                            <w:t>7</w:t>
                          </w:r>
                        </w:sdtContent>
                      </w:sdt>
                      <w:r>
                        <w:rPr>
                          <w:rFonts w:eastAsia="Calibri"/>
                          <w:sz w:val="22"/>
                          <w:szCs w:val="22"/>
                        </w:rPr>
                        <w:t>. Priežiūros tikslu gauta informacija gali būti perduota:</w:t>
                      </w:r>
                      <w:r>
                        <w:rPr>
                          <w:rFonts w:eastAsia="Calibri"/>
                          <w:i/>
                          <w:color w:val="595959"/>
                          <w:sz w:val="22"/>
                          <w:szCs w:val="22"/>
                        </w:rPr>
                        <w:t xml:space="preserve"> </w:t>
                      </w:r>
                    </w:p>
                    <w:sdt>
                      <w:sdtPr>
                        <w:alias w:val="43 str. 7 d. 1 p."/>
                        <w:tag w:val="part_a69a726d08c54f4282a4c501f739ecb4"/>
                        <w:lock w:val="sdtLocked"/>
                        <w:richText/>
                      </w:sdtPr>
                      <w:sdtContent>
                        <w:p>
                          <w:pPr>
                            <w:ind w:firstLine="720"/>
                            <w:jc w:val="both"/>
                            <w:rPr>
                              <w:rFonts w:eastAsia="Calibri"/>
                              <w:sz w:val="22"/>
                              <w:szCs w:val="22"/>
                            </w:rPr>
                          </w:pPr>
                          <w:sdt>
                            <w:sdtPr>
                              <w:alias w:val="Numeris"/>
                              <w:tag w:val="nr_a69a726d08c54f4282a4c501f739ecb4"/>
                              <w:lock w:val="sdtLocked"/>
                              <w:richText/>
                            </w:sdtPr>
                            <w:sdtContent>
                              <w:r>
                                <w:rPr>
                                  <w:rFonts w:eastAsia="Calibri"/>
                                  <w:sz w:val="22"/>
                                  <w:szCs w:val="22"/>
                                </w:rPr>
                                <w:t>1</w:t>
                              </w:r>
                            </w:sdtContent>
                          </w:sdt>
                          <w:r>
                            <w:rPr>
                              <w:rFonts w:eastAsia="Calibri"/>
                              <w:sz w:val="22"/>
                              <w:szCs w:val="22"/>
                            </w:rPr>
                            <w:t>) Lietuvos Respublikos baudžiamojo proceso kodekse nustatytais pagrindais, jeigu ji reikalinga ikiteisminiam tyrimui atlikti arba baudžiamajai bylai teisme nagrinėti, taip pat Lietuvos Respublikos pinigų plovimo ir teroristų finansavimo prevencijos įstatyme nustatytais atvejais ir tvarka;</w:t>
                          </w:r>
                        </w:p>
                      </w:sdtContent>
                    </w:sdt>
                    <w:sdt>
                      <w:sdtPr>
                        <w:alias w:val="43 str. 7 d. 2 p."/>
                        <w:tag w:val="part_b5d5b924aa10408db913137c3a6bbc91"/>
                        <w:lock w:val="sdtLocked"/>
                        <w:richText/>
                      </w:sdtPr>
                      <w:sdtContent>
                        <w:p>
                          <w:pPr>
                            <w:ind w:firstLine="720"/>
                            <w:jc w:val="both"/>
                            <w:rPr>
                              <w:rFonts w:eastAsia="Calibri"/>
                              <w:sz w:val="22"/>
                              <w:szCs w:val="22"/>
                            </w:rPr>
                          </w:pPr>
                          <w:sdt>
                            <w:sdtPr>
                              <w:alias w:val="Numeris"/>
                              <w:tag w:val="nr_b5d5b924aa10408db913137c3a6bbc91"/>
                              <w:lock w:val="sdtLocked"/>
                              <w:richText/>
                            </w:sdtPr>
                            <w:sdtContent>
                              <w:r>
                                <w:rPr>
                                  <w:rFonts w:eastAsia="Calibri"/>
                                  <w:sz w:val="22"/>
                                  <w:szCs w:val="22"/>
                                </w:rPr>
                                <w:t>2</w:t>
                              </w:r>
                            </w:sdtContent>
                          </w:sdt>
                          <w:r>
                            <w:rPr>
                              <w:rFonts w:eastAsia="Calibri"/>
                              <w:sz w:val="22"/>
                              <w:szCs w:val="22"/>
                            </w:rPr>
                            <w:t>) teismui, kai ji reikalinga nagrinėjant bylas dėl prižiūrimo finansų rinkos dalyvio bankroto arba priverstinio likvidavimo;</w:t>
                          </w:r>
                        </w:p>
                      </w:sdtContent>
                    </w:sdt>
                    <w:sdt>
                      <w:sdtPr>
                        <w:alias w:val="43 str. 7 d. 3 p."/>
                        <w:tag w:val="part_2909f0c932c7493081192dd63750a28b"/>
                        <w:lock w:val="sdtLocked"/>
                        <w:richText/>
                      </w:sdtPr>
                      <w:sdtContent>
                        <w:p>
                          <w:pPr>
                            <w:ind w:firstLine="720"/>
                            <w:jc w:val="both"/>
                            <w:rPr>
                              <w:rFonts w:eastAsia="Calibri"/>
                              <w:sz w:val="22"/>
                              <w:szCs w:val="22"/>
                            </w:rPr>
                          </w:pPr>
                          <w:sdt>
                            <w:sdtPr>
                              <w:alias w:val="Numeris"/>
                              <w:tag w:val="nr_2909f0c932c7493081192dd63750a28b"/>
                              <w:lock w:val="sdtLocked"/>
                              <w:richText/>
                            </w:sdtPr>
                            <w:sdtContent>
                              <w:r>
                                <w:rPr>
                                  <w:rFonts w:eastAsia="Calibri"/>
                                  <w:sz w:val="22"/>
                                  <w:szCs w:val="22"/>
                                </w:rPr>
                                <w:t>3</w:t>
                              </w:r>
                            </w:sdtContent>
                          </w:sdt>
                          <w:r>
                            <w:rPr>
                              <w:rFonts w:eastAsia="Calibri"/>
                              <w:sz w:val="22"/>
                              <w:szCs w:val="22"/>
                            </w:rPr>
                            <w:t>) Lietuvos Respublikos Seimo laikinosioms tyrimo komisijoms, veikiančioms pagal Lietuvos Respublikos Seimo laikinųjų tyrimo komisijų įstatymą, jeigu informacija būtina jų funkcijoms atlikti;</w:t>
                          </w:r>
                          <w:r>
                            <w:rPr>
                              <w:rFonts w:eastAsia="Calibri"/>
                              <w:i/>
                              <w:sz w:val="22"/>
                              <w:szCs w:val="22"/>
                            </w:rPr>
                            <w:t xml:space="preserve"> </w:t>
                          </w:r>
                        </w:p>
                      </w:sdtContent>
                    </w:sdt>
                    <w:sdt>
                      <w:sdtPr>
                        <w:alias w:val="43 str. 7 d. 4 p."/>
                        <w:tag w:val="part_ac72741298ca4f7cbcccf8d500f00add"/>
                        <w:lock w:val="sdtLocked"/>
                        <w:richText/>
                      </w:sdtPr>
                      <w:sdtContent>
                        <w:p>
                          <w:pPr>
                            <w:ind w:firstLine="720"/>
                            <w:jc w:val="both"/>
                            <w:rPr>
                              <w:rFonts w:eastAsia="Calibri"/>
                              <w:sz w:val="22"/>
                              <w:szCs w:val="22"/>
                            </w:rPr>
                          </w:pPr>
                          <w:sdt>
                            <w:sdtPr>
                              <w:alias w:val="Numeris"/>
                              <w:tag w:val="nr_ac72741298ca4f7cbcccf8d500f00add"/>
                              <w:lock w:val="sdtLocked"/>
                              <w:richText/>
                            </w:sdtPr>
                            <w:sdtContent>
                              <w:r>
                                <w:rPr>
                                  <w:rFonts w:eastAsia="Calibri"/>
                                  <w:sz w:val="22"/>
                                  <w:szCs w:val="22"/>
                                </w:rPr>
                                <w:t>4</w:t>
                              </w:r>
                            </w:sdtContent>
                          </w:sdt>
                          <w:r>
                            <w:rPr>
                              <w:rFonts w:eastAsia="Calibri"/>
                              <w:sz w:val="22"/>
                              <w:szCs w:val="22"/>
                            </w:rPr>
                            <w:t>) valstybės įmonei „Indėlių ir investicijų draudimas“, kitos Europos Sąjungos valstybės narės ir Europos ekonominės erdvės valstybės narės (toliau kartu šiame straipsnyje – Europos Sąjungos valstybė narė) įstaigoms, administruojančioms indėlių draudimo sistemas, įsipareigojimų investuotojams draudimo sistemas arba draudėjų apsaugos fondus, jeigu ji reikalinga jų funkcijoms atlikti;</w:t>
                          </w:r>
                        </w:p>
                      </w:sdtContent>
                    </w:sdt>
                    <w:sdt>
                      <w:sdtPr>
                        <w:alias w:val="43 str. 7 d. 5 p."/>
                        <w:tag w:val="part_9432fd19d7454350acb574c3c8dc00e7"/>
                        <w:lock w:val="sdtLocked"/>
                        <w:richText/>
                      </w:sdtPr>
                      <w:sdtContent>
                        <w:p>
                          <w:pPr>
                            <w:tabs>
                              <w:tab w:val="left" w:pos="993"/>
                            </w:tabs>
                            <w:ind w:firstLine="720"/>
                            <w:jc w:val="both"/>
                            <w:rPr>
                              <w:rFonts w:eastAsia="Calibri"/>
                              <w:sz w:val="22"/>
                              <w:szCs w:val="22"/>
                            </w:rPr>
                          </w:pPr>
                          <w:sdt>
                            <w:sdtPr>
                              <w:alias w:val="Numeris"/>
                              <w:tag w:val="nr_9432fd19d7454350acb574c3c8dc00e7"/>
                              <w:lock w:val="sdtLocked"/>
                              <w:richText/>
                            </w:sdtPr>
                            <w:sdtContent>
                              <w:r>
                                <w:rPr>
                                  <w:bCs/>
                                  <w:sz w:val="22"/>
                                  <w:szCs w:val="22"/>
                                </w:rPr>
                                <w:t>5</w:t>
                              </w:r>
                            </w:sdtContent>
                          </w:sdt>
                          <w:r>
                            <w:rPr>
                              <w:bCs/>
                              <w:sz w:val="22"/>
                              <w:szCs w:val="22"/>
                            </w:rPr>
                            <w:t>) Europos Komisijai, užsienio valstybių kredito įstaigų ir kitų finansinių paslaugų teikimo veiklos, draudimo veiklos ir finansų rinkų priežiūros institucijoms, jeigu ji reikalinga priežiūros funkcijai atlikti, taip pat Europos centriniam bankui, kai pagal Reglamento (ES) Nr. 1024/2013 nuostatas finansų rinkos priežiūros funkciją atlieka Europos Centrinis Bankas;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c715cd0222a11eabe008ea93139d588">
                            <w:r w:rsidRPr="00532B9F">
                              <w:rPr>
                                <w:rFonts w:ascii="Times New Roman" w:eastAsia="MS Mincho" w:hAnsi="Times New Roman"/>
                                <w:sz w:val="20"/>
                                <w:i/>
                                <w:iCs/>
                                <w:color w:val="0000FF" w:themeColor="hyperlink"/>
                                <w:u w:val="single"/>
                              </w:rPr>
                              <w:t>XIII-2585</w:t>
                            </w:r>
                          </w:fldSimple>
                          <w:r>
                            <w:rPr>
                              <w:rFonts w:ascii="Times New Roman" w:eastAsia="MS Mincho" w:hAnsi="Times New Roman"/>
                              <w:sz w:val="20"/>
                              <w:i/>
                              <w:iCs/>
                            </w:rPr>
                            <w:t>,
2019-12-03,
paskelbta TAR 2019-12-19, i. k. 2019-20553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47e240696e11eca9ac839120d251c4">
                            <w:r w:rsidRPr="00532B9F">
                              <w:rPr>
                                <w:rFonts w:ascii="Times New Roman" w:eastAsia="MS Mincho" w:hAnsi="Times New Roman"/>
                                <w:sz w:val="20"/>
                                <w:i/>
                                <w:iCs/>
                                <w:color w:val="0000FF" w:themeColor="hyperlink"/>
                                <w:u w:val="single"/>
                              </w:rPr>
                              <w:t>XIV-822</w:t>
                            </w:r>
                          </w:fldSimple>
                          <w:r>
                            <w:rPr>
                              <w:rFonts w:ascii="Times New Roman" w:eastAsia="MS Mincho" w:hAnsi="Times New Roman"/>
                              <w:sz w:val="20"/>
                              <w:i/>
                              <w:iCs/>
                            </w:rPr>
                            <w:t>,
2021-12-23,
paskelbta TAR 2021-12-30, i. k. 2021-27713            </w:t>
                          </w:r>
                        </w:p>
                        <w:p/>
                      </w:sdtContent>
                    </w:sdt>
                    <w:sdt>
                      <w:sdtPr>
                        <w:alias w:val="43 str. 7 d. 6 p."/>
                        <w:tag w:val="part_894ef701bb6a4b7b99514da6d6a4d4a9"/>
                        <w:lock w:val="sdtLocked"/>
                        <w:richText/>
                      </w:sdtPr>
                      <w:sdtContent>
                        <w:p>
                          <w:pPr>
                            <w:tabs>
                              <w:tab w:val="left" w:pos="993"/>
                            </w:tabs>
                            <w:ind w:firstLine="720"/>
                            <w:jc w:val="both"/>
                            <w:rPr>
                              <w:rFonts w:eastAsia="Calibri"/>
                              <w:sz w:val="22"/>
                              <w:szCs w:val="22"/>
                            </w:rPr>
                          </w:pPr>
                          <w:sdt>
                            <w:sdtPr>
                              <w:alias w:val="Numeris"/>
                              <w:tag w:val="nr_894ef701bb6a4b7b99514da6d6a4d4a9"/>
                              <w:lock w:val="sdtLocked"/>
                              <w:richText/>
                            </w:sdtPr>
                            <w:sdtContent>
                              <w:r>
                                <w:rPr>
                                  <w:bCs/>
                                  <w:sz w:val="22"/>
                                  <w:szCs w:val="22"/>
                                </w:rPr>
                                <w:t>6</w:t>
                              </w:r>
                            </w:sdtContent>
                          </w:sdt>
                          <w:r>
                            <w:rPr>
                              <w:bCs/>
                              <w:sz w:val="22"/>
                              <w:szCs w:val="22"/>
                            </w:rPr>
                            <w:t>) Europos bankininkystės institucijai, Europos vertybinių popierių ir rinkų institucijai, Europos sisteminės rizikos valdybai, Europos Centriniam Bankui, Europos centrinių bankų sistemai, valstybių narių centriniams bankams ir kitoms panašias funkcijas atliekančioms institucijoms, jeigu ji reikalinga teisės aktuose nustatytoms jų funkcijoms, įskaitant pinigų politikos vykdymą ir likvidumo užtikrinimą, mokėjimo, tarpuskaitos ir atsiskaitymo sistemų priežiūrą ir finansinės sistemos stabilumo užtikrinimą, atlikti, o kritinėmis situacijomis – Europos centrinių bankų sistemai nedelsiant;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47e240696e11eca9ac839120d251c4">
                            <w:r w:rsidRPr="00532B9F">
                              <w:rPr>
                                <w:rFonts w:ascii="Times New Roman" w:eastAsia="MS Mincho" w:hAnsi="Times New Roman"/>
                                <w:sz w:val="20"/>
                                <w:i/>
                                <w:iCs/>
                                <w:color w:val="0000FF" w:themeColor="hyperlink"/>
                                <w:u w:val="single"/>
                              </w:rPr>
                              <w:t>XIV-822</w:t>
                            </w:r>
                          </w:fldSimple>
                          <w:r>
                            <w:rPr>
                              <w:rFonts w:ascii="Times New Roman" w:eastAsia="MS Mincho" w:hAnsi="Times New Roman"/>
                              <w:sz w:val="20"/>
                              <w:i/>
                              <w:iCs/>
                            </w:rPr>
                            <w:t>,
2021-12-23,
paskelbta TAR 2021-12-30, i. k. 2021-27713            </w:t>
                          </w:r>
                        </w:p>
                        <w:p/>
                      </w:sdtContent>
                    </w:sdt>
                    <w:sdt>
                      <w:sdtPr>
                        <w:alias w:val="43 str. 7 d. 7 p."/>
                        <w:tag w:val="part_e34208a8c8db4a84b27b5db636a17f6f"/>
                        <w:lock w:val="sdtLocked"/>
                        <w:richText/>
                      </w:sdtPr>
                      <w:sdtContent>
                        <w:p>
                          <w:pPr>
                            <w:ind w:firstLine="720"/>
                            <w:jc w:val="both"/>
                            <w:rPr>
                              <w:rFonts w:eastAsia="Calibri"/>
                              <w:sz w:val="22"/>
                              <w:szCs w:val="22"/>
                            </w:rPr>
                          </w:pPr>
                          <w:sdt>
                            <w:sdtPr>
                              <w:alias w:val="Numeris"/>
                              <w:tag w:val="nr_e34208a8c8db4a84b27b5db636a17f6f"/>
                              <w:lock w:val="sdtLocked"/>
                              <w:richText/>
                            </w:sdtPr>
                            <w:sdtContent>
                              <w:r>
                                <w:rPr>
                                  <w:rFonts w:eastAsia="Calibri"/>
                                  <w:sz w:val="22"/>
                                  <w:szCs w:val="22"/>
                                </w:rPr>
                                <w:t>7</w:t>
                              </w:r>
                            </w:sdtContent>
                          </w:sdt>
                          <w:r>
                            <w:rPr>
                              <w:rFonts w:eastAsia="Calibri"/>
                              <w:sz w:val="22"/>
                              <w:szCs w:val="22"/>
                            </w:rPr>
                            <w:t>) Europos Sąjungos valstybių narių institucijoms, kurioms pavesta vykdyti makroprudencinę politiką, jeigu ši informacija reikalinga jų funkcijoms atlikti;</w:t>
                          </w:r>
                          <w:r>
                            <w:rPr>
                              <w:rFonts w:eastAsia="Calibri"/>
                              <w:i/>
                              <w:sz w:val="22"/>
                              <w:szCs w:val="22"/>
                            </w:rPr>
                            <w:t xml:space="preserve"> </w:t>
                          </w:r>
                        </w:p>
                      </w:sdtContent>
                    </w:sdt>
                    <w:sdt>
                      <w:sdtPr>
                        <w:alias w:val="43 str. 7 d. 8 p."/>
                        <w:tag w:val="part_0c2c217092934896b4ffe2fe5d8b2aa3"/>
                        <w:lock w:val="sdtLocked"/>
                        <w:richText/>
                      </w:sdtPr>
                      <w:sdtContent>
                        <w:p>
                          <w:pPr>
                            <w:ind w:firstLine="720"/>
                            <w:jc w:val="both"/>
                            <w:rPr>
                              <w:rFonts w:eastAsia="Calibri"/>
                              <w:sz w:val="22"/>
                              <w:szCs w:val="22"/>
                            </w:rPr>
                          </w:pPr>
                          <w:sdt>
                            <w:sdtPr>
                              <w:alias w:val="Numeris"/>
                              <w:tag w:val="nr_0c2c217092934896b4ffe2fe5d8b2aa3"/>
                              <w:lock w:val="sdtLocked"/>
                              <w:richText/>
                            </w:sdtPr>
                            <w:sdtContent>
                              <w:r>
                                <w:rPr>
                                  <w:rFonts w:eastAsia="Calibri"/>
                                  <w:sz w:val="22"/>
                                  <w:szCs w:val="22"/>
                                </w:rPr>
                                <w:t>8</w:t>
                              </w:r>
                            </w:sdtContent>
                          </w:sdt>
                          <w:r>
                            <w:rPr>
                              <w:rFonts w:eastAsia="Calibri"/>
                              <w:sz w:val="22"/>
                              <w:szCs w:val="22"/>
                            </w:rPr>
                            <w:t>) Europos bankininkystės institucijai, kaip numatyta Reglamente (ES) Nr. 1093/2010;</w:t>
                          </w:r>
                        </w:p>
                      </w:sdtContent>
                    </w:sdt>
                    <w:sdt>
                      <w:sdtPr>
                        <w:alias w:val="43 str. 7 d. 9 p."/>
                        <w:tag w:val="part_25e904ae273749b5b621ae2ebfc7b85f"/>
                        <w:lock w:val="sdtLocked"/>
                        <w:richText/>
                      </w:sdtPr>
                      <w:sdtContent>
                        <w:p>
                          <w:pPr>
                            <w:ind w:firstLine="720"/>
                            <w:jc w:val="both"/>
                            <w:rPr>
                              <w:sz w:val="22"/>
                              <w:szCs w:val="22"/>
                            </w:rPr>
                          </w:pPr>
                          <w:sdt>
                            <w:sdtPr>
                              <w:alias w:val="Numeris"/>
                              <w:tag w:val="nr_25e904ae273749b5b621ae2ebfc7b85f"/>
                              <w:lock w:val="sdtLocked"/>
                              <w:richText/>
                            </w:sdtPr>
                            <w:sdtContent>
                              <w:r>
                                <w:rPr>
                                  <w:rFonts w:eastAsia="Calibri"/>
                                  <w:bCs/>
                                  <w:sz w:val="22"/>
                                  <w:szCs w:val="22"/>
                                </w:rPr>
                                <w:t>9</w:t>
                              </w:r>
                            </w:sdtContent>
                          </w:sdt>
                          <w:r>
                            <w:rPr>
                              <w:rFonts w:eastAsia="Calibri"/>
                              <w:bCs/>
                              <w:sz w:val="22"/>
                              <w:szCs w:val="22"/>
                            </w:rPr>
                            <w:t>) Europos vertybinių popierių ir rinkų institucijai, kaip numatyta 2010 m. lapkričio 24 d. Europos Parlamento ir Tarybos reglamente (ES) Nr. 1095/2010, kuriuo įsteigiama Europos priežiūros institucija (Europos vertybinių popierių ir rinkų institucija) ir iš dalies keičiamas Sprendimas Nr. 716/2009/EB bei panaikinamas Komisijos sprendimas 2009/77/EB (su visais pakeitimais);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41b4e0640411eca9ac839120d251c4">
                            <w:r w:rsidRPr="00532B9F">
                              <w:rPr>
                                <w:rFonts w:ascii="Times New Roman" w:eastAsia="MS Mincho" w:hAnsi="Times New Roman"/>
                                <w:sz w:val="20"/>
                                <w:i/>
                                <w:iCs/>
                                <w:color w:val="0000FF" w:themeColor="hyperlink"/>
                                <w:u w:val="single"/>
                              </w:rPr>
                              <w:t>XIV-771</w:t>
                            </w:r>
                          </w:fldSimple>
                          <w:r>
                            <w:rPr>
                              <w:rFonts w:ascii="Times New Roman" w:eastAsia="MS Mincho" w:hAnsi="Times New Roman"/>
                              <w:sz w:val="20"/>
                              <w:i/>
                              <w:iCs/>
                            </w:rPr>
                            <w:t>,
2021-12-14,
paskelbta TAR 2021-12-23, i. k. 2021-26900            </w:t>
                          </w:r>
                        </w:p>
                        <w:p/>
                      </w:sdtContent>
                    </w:sdt>
                    <w:sdt>
                      <w:sdtPr>
                        <w:alias w:val="43 str. 7 d. 10 p."/>
                        <w:tag w:val="part_3299448453c941c1afa24fb3bdab3e6e"/>
                        <w:lock w:val="sdtLocked"/>
                        <w:richText/>
                      </w:sdtPr>
                      <w:sdtContent>
                        <w:p>
                          <w:pPr>
                            <w:ind w:firstLine="720"/>
                            <w:jc w:val="both"/>
                            <w:rPr>
                              <w:rFonts w:eastAsia="Calibri"/>
                              <w:sz w:val="22"/>
                              <w:szCs w:val="22"/>
                            </w:rPr>
                          </w:pPr>
                          <w:sdt>
                            <w:sdtPr>
                              <w:alias w:val="Numeris"/>
                              <w:tag w:val="nr_3299448453c941c1afa24fb3bdab3e6e"/>
                              <w:lock w:val="sdtLocked"/>
                              <w:richText/>
                            </w:sdtPr>
                            <w:sdtContent>
                              <w:r>
                                <w:rPr>
                                  <w:rFonts w:eastAsia="Calibri"/>
                                  <w:sz w:val="22"/>
                                  <w:szCs w:val="22"/>
                                </w:rPr>
                                <w:t>10</w:t>
                              </w:r>
                            </w:sdtContent>
                          </w:sdt>
                          <w:r>
                            <w:rPr>
                              <w:rFonts w:eastAsia="Calibri"/>
                              <w:sz w:val="22"/>
                              <w:szCs w:val="22"/>
                            </w:rPr>
                            <w:t>) Europos draudimo ir profesinių pensijų institucijai, kaip nustatyta Lietuvos Respublikos draudimo įstatyme ir 2010 m. lapkričio 24 d. Europos Parlamento ir Tarybos reglamente (ES) Nr. 1094/2010, kuriuo įsteigiama Europos priežiūros institucija (Europos draudimo ir profesinių pensijų institucija), iš dalies keičiamas Sprendimas Nr. 716/2009/EB ir panaikinamas Komisijos sprendimas 2009/79/EB (</w:t>
                          </w:r>
                          <w:r>
                            <w:rPr>
                              <w:rFonts w:eastAsia="Calibri"/>
                              <w:bCs/>
                              <w:sz w:val="22"/>
                              <w:szCs w:val="22"/>
                            </w:rPr>
                            <w:t>su visais pakeitimais)</w:t>
                          </w:r>
                          <w:r>
                            <w:rPr>
                              <w:rFonts w:eastAsia="Calibri"/>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41b4e0640411eca9ac839120d251c4">
                            <w:r w:rsidRPr="00532B9F">
                              <w:rPr>
                                <w:rFonts w:ascii="Times New Roman" w:eastAsia="MS Mincho" w:hAnsi="Times New Roman"/>
                                <w:sz w:val="20"/>
                                <w:i/>
                                <w:iCs/>
                                <w:color w:val="0000FF" w:themeColor="hyperlink"/>
                                <w:u w:val="single"/>
                              </w:rPr>
                              <w:t>XIV-771</w:t>
                            </w:r>
                          </w:fldSimple>
                          <w:r>
                            <w:rPr>
                              <w:rFonts w:ascii="Times New Roman" w:eastAsia="MS Mincho" w:hAnsi="Times New Roman"/>
                              <w:sz w:val="20"/>
                              <w:i/>
                              <w:iCs/>
                            </w:rPr>
                            <w:t>,
2021-12-14,
paskelbta TAR 2021-12-23, i. k. 2021-26900            </w:t>
                          </w:r>
                        </w:p>
                        <w:p/>
                      </w:sdtContent>
                    </w:sdt>
                    <w:sdt>
                      <w:sdtPr>
                        <w:alias w:val="43 str. 7 d. 11 p."/>
                        <w:tag w:val="part_4e1edf069d2b4408a2beb74173d394a7"/>
                        <w:lock w:val="sdtLocked"/>
                        <w:richText/>
                      </w:sdtPr>
                      <w:sdtContent>
                        <w:p>
                          <w:pPr>
                            <w:ind w:firstLine="720"/>
                            <w:jc w:val="both"/>
                            <w:rPr>
                              <w:rFonts w:eastAsia="Calibri"/>
                              <w:sz w:val="22"/>
                              <w:szCs w:val="22"/>
                            </w:rPr>
                          </w:pPr>
                          <w:sdt>
                            <w:sdtPr>
                              <w:alias w:val="Numeris"/>
                              <w:tag w:val="nr_4e1edf069d2b4408a2beb74173d394a7"/>
                              <w:lock w:val="sdtLocked"/>
                              <w:richText/>
                            </w:sdtPr>
                            <w:sdtContent>
                              <w:r>
                                <w:rPr>
                                  <w:rFonts w:eastAsia="Calibri"/>
                                  <w:sz w:val="22"/>
                                  <w:szCs w:val="22"/>
                                </w:rPr>
                                <w:t>11</w:t>
                              </w:r>
                            </w:sdtContent>
                          </w:sdt>
                          <w:r>
                            <w:rPr>
                              <w:rFonts w:eastAsia="Calibri"/>
                              <w:sz w:val="22"/>
                              <w:szCs w:val="22"/>
                            </w:rPr>
                            <w:t>) Europos sisteminės rizikos valdybai, kai ši informacija reikšminga jos funkcijoms, vykdomoms pagal 2010 m. lapkričio 24 d. Europos Parlamento ir Tarybos reglamentą (ES) Nr. 1092/2010 dėl Europos Sąjungos finansų sistemos makrolygio rizikos ribojimo priežiūros ir Europos sisteminės rizikos valdybos įsteigimo</w:t>
                          </w:r>
                          <w:r>
                            <w:rPr>
                              <w:rFonts w:eastAsia="Calibri"/>
                              <w:bCs/>
                              <w:sz w:val="22"/>
                              <w:szCs w:val="22"/>
                            </w:rPr>
                            <w:t xml:space="preserve"> (su visais pakeitimais)</w:t>
                          </w:r>
                          <w:r>
                            <w:rPr>
                              <w:rFonts w:eastAsia="Calibri"/>
                              <w:sz w:val="22"/>
                              <w:szCs w:val="22"/>
                            </w:rPr>
                            <w:t>, atlikti, o kritinėmis situacijomis – nedelsiant;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41b4e0640411eca9ac839120d251c4">
                            <w:r w:rsidRPr="00532B9F">
                              <w:rPr>
                                <w:rFonts w:ascii="Times New Roman" w:eastAsia="MS Mincho" w:hAnsi="Times New Roman"/>
                                <w:sz w:val="20"/>
                                <w:i/>
                                <w:iCs/>
                                <w:color w:val="0000FF" w:themeColor="hyperlink"/>
                                <w:u w:val="single"/>
                              </w:rPr>
                              <w:t>XIV-771</w:t>
                            </w:r>
                          </w:fldSimple>
                          <w:r>
                            <w:rPr>
                              <w:rFonts w:ascii="Times New Roman" w:eastAsia="MS Mincho" w:hAnsi="Times New Roman"/>
                              <w:sz w:val="20"/>
                              <w:i/>
                              <w:iCs/>
                            </w:rPr>
                            <w:t>,
2021-12-14,
paskelbta TAR 2021-12-23, i. k. 2021-26900            </w:t>
                          </w:r>
                        </w:p>
                        <w:p/>
                      </w:sdtContent>
                    </w:sdt>
                    <w:sdt>
                      <w:sdtPr>
                        <w:alias w:val="43 str. 7 d. 12 p."/>
                        <w:tag w:val="part_eb5c94032d244b2fa63ec4f1b7cbb0ea"/>
                        <w:lock w:val="sdtLocked"/>
                        <w:richText/>
                      </w:sdtPr>
                      <w:sdtContent>
                        <w:p>
                          <w:pPr>
                            <w:ind w:firstLine="720"/>
                            <w:jc w:val="both"/>
                            <w:rPr>
                              <w:rFonts w:eastAsia="Calibri"/>
                              <w:sz w:val="22"/>
                              <w:szCs w:val="22"/>
                            </w:rPr>
                          </w:pPr>
                          <w:sdt>
                            <w:sdtPr>
                              <w:alias w:val="Numeris"/>
                              <w:tag w:val="nr_eb5c94032d244b2fa63ec4f1b7cbb0ea"/>
                              <w:lock w:val="sdtLocked"/>
                              <w:richText/>
                            </w:sdtPr>
                            <w:sdtContent>
                              <w:r>
                                <w:rPr>
                                  <w:rFonts w:eastAsia="Calibri"/>
                                  <w:sz w:val="22"/>
                                  <w:szCs w:val="22"/>
                                </w:rPr>
                                <w:t>12</w:t>
                              </w:r>
                            </w:sdtContent>
                          </w:sdt>
                          <w:r>
                            <w:rPr>
                              <w:rFonts w:eastAsia="Calibri"/>
                              <w:sz w:val="22"/>
                              <w:szCs w:val="22"/>
                            </w:rPr>
                            <w:t xml:space="preserve">) Lietuvos ir kitos Europos Sąjungos valstybės narės asmenims, atsakingiems už prižiūrimų finansų rinkos dalyvių likvidavimo arba bankroto ir kitų panašių procedūrų kontrolę, ir valstybės institucijoms, atsakingoms už šių asmenų priežiūrą; </w:t>
                          </w:r>
                        </w:p>
                      </w:sdtContent>
                    </w:sdt>
                    <w:sdt>
                      <w:sdtPr>
                        <w:alias w:val="43 str. 7 d. 13 p."/>
                        <w:tag w:val="part_35ac06cfb47a406ca1b6131b224a9c9e"/>
                        <w:lock w:val="sdtLocked"/>
                        <w:richText/>
                      </w:sdtPr>
                      <w:sdtContent>
                        <w:p>
                          <w:pPr>
                            <w:ind w:firstLine="720"/>
                            <w:jc w:val="both"/>
                            <w:rPr>
                              <w:rFonts w:eastAsia="Calibri"/>
                              <w:sz w:val="22"/>
                              <w:szCs w:val="22"/>
                            </w:rPr>
                          </w:pPr>
                          <w:sdt>
                            <w:sdtPr>
                              <w:alias w:val="Numeris"/>
                              <w:tag w:val="nr_35ac06cfb47a406ca1b6131b224a9c9e"/>
                              <w:lock w:val="sdtLocked"/>
                              <w:richText/>
                            </w:sdtPr>
                            <w:sdtContent>
                              <w:r>
                                <w:rPr>
                                  <w:rFonts w:eastAsia="Calibri"/>
                                  <w:sz w:val="22"/>
                                  <w:szCs w:val="22"/>
                                </w:rPr>
                                <w:t>13</w:t>
                              </w:r>
                            </w:sdtContent>
                          </w:sdt>
                          <w:r>
                            <w:rPr>
                              <w:rFonts w:eastAsia="Calibri"/>
                              <w:sz w:val="22"/>
                              <w:szCs w:val="22"/>
                            </w:rPr>
                            <w:t>) centrinėms kredito unijoms, taip pat sutartinėms arba institucinėms užtikrinimo sistemoms, nurodytoms 2013 m. birželio 26 d. Europos Parlamento ir Tarybos reglamento (ES) Nr. 575/2013 dėl prudencinių reikalavimų kredito įstaigoms ir investicinėms įmonėms ir kuriuo iš dalies keičiamas Reglamentas (ES) Nr. 648/2012</w:t>
                          </w:r>
                          <w:r>
                            <w:rPr>
                              <w:rFonts w:eastAsia="Calibri"/>
                              <w:bCs/>
                              <w:sz w:val="22"/>
                              <w:szCs w:val="22"/>
                            </w:rPr>
                            <w:t xml:space="preserve"> (su visais pakeitimais)</w:t>
                          </w:r>
                          <w:r>
                            <w:rPr>
                              <w:rFonts w:eastAsia="Calibri"/>
                              <w:sz w:val="22"/>
                              <w:szCs w:val="22"/>
                            </w:rPr>
                            <w:t xml:space="preserve"> 113 straipsnio 7 dalyje, jeigu ji reikalinga jų funkcijoms atlikti;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41b4e0640411eca9ac839120d251c4">
                            <w:r w:rsidRPr="00532B9F">
                              <w:rPr>
                                <w:rFonts w:ascii="Times New Roman" w:eastAsia="MS Mincho" w:hAnsi="Times New Roman"/>
                                <w:sz w:val="20"/>
                                <w:i/>
                                <w:iCs/>
                                <w:color w:val="0000FF" w:themeColor="hyperlink"/>
                                <w:u w:val="single"/>
                              </w:rPr>
                              <w:t>XIV-771</w:t>
                            </w:r>
                          </w:fldSimple>
                          <w:r>
                            <w:rPr>
                              <w:rFonts w:ascii="Times New Roman" w:eastAsia="MS Mincho" w:hAnsi="Times New Roman"/>
                              <w:sz w:val="20"/>
                              <w:i/>
                              <w:iCs/>
                            </w:rPr>
                            <w:t>,
2021-12-14,
paskelbta TAR 2021-12-23, i. k. 2021-26900            </w:t>
                          </w:r>
                        </w:p>
                        <w:p/>
                      </w:sdtContent>
                    </w:sdt>
                    <w:sdt>
                      <w:sdtPr>
                        <w:alias w:val="43 str. 7 d. 14 p."/>
                        <w:tag w:val="part_cfbd6e0be2e14ee993e7bdd781c3a12b"/>
                        <w:lock w:val="sdtLocked"/>
                        <w:richText/>
                      </w:sdtPr>
                      <w:sdtContent>
                        <w:p>
                          <w:pPr>
                            <w:ind w:firstLine="720"/>
                            <w:jc w:val="both"/>
                            <w:rPr>
                              <w:rFonts w:eastAsia="Calibri"/>
                              <w:i/>
                              <w:sz w:val="22"/>
                              <w:szCs w:val="22"/>
                            </w:rPr>
                          </w:pPr>
                          <w:sdt>
                            <w:sdtPr>
                              <w:alias w:val="Numeris"/>
                              <w:tag w:val="nr_cfbd6e0be2e14ee993e7bdd781c3a12b"/>
                              <w:lock w:val="sdtLocked"/>
                              <w:richText/>
                            </w:sdtPr>
                            <w:sdtContent>
                              <w:r>
                                <w:rPr>
                                  <w:rFonts w:eastAsia="Calibri"/>
                                  <w:sz w:val="22"/>
                                  <w:szCs w:val="22"/>
                                </w:rPr>
                                <w:t>14</w:t>
                              </w:r>
                            </w:sdtContent>
                          </w:sdt>
                          <w:r>
                            <w:rPr>
                              <w:rFonts w:eastAsia="Calibri"/>
                              <w:sz w:val="22"/>
                              <w:szCs w:val="22"/>
                            </w:rPr>
                            <w:t>) subjektams, vykdantiems prižiūrimų finansų rinkos dalyvių pertvarkymo, reorganizavimo, bankroto, likvidavimo procedūras, jeigu ji būtina jų funkcijoms atlikti;</w:t>
                          </w:r>
                          <w:r>
                            <w:rPr>
                              <w:rFonts w:eastAsia="Calibri"/>
                              <w:i/>
                              <w:sz w:val="22"/>
                              <w:szCs w:val="22"/>
                            </w:rPr>
                            <w:t xml:space="preserve"> </w:t>
                          </w:r>
                        </w:p>
                      </w:sdtContent>
                    </w:sdt>
                    <w:sdt>
                      <w:sdtPr>
                        <w:alias w:val="43 str. 7 d. 15 p."/>
                        <w:tag w:val="part_d8a807398a3e4730978bb8b2e4630742"/>
                        <w:lock w:val="sdtLocked"/>
                        <w:richText/>
                      </w:sdtPr>
                      <w:sdtContent>
                        <w:p>
                          <w:pPr>
                            <w:ind w:firstLine="720"/>
                            <w:jc w:val="both"/>
                            <w:rPr>
                              <w:rFonts w:eastAsia="Calibri"/>
                              <w:sz w:val="22"/>
                              <w:szCs w:val="22"/>
                            </w:rPr>
                          </w:pPr>
                          <w:sdt>
                            <w:sdtPr>
                              <w:alias w:val="Numeris"/>
                              <w:tag w:val="nr_d8a807398a3e4730978bb8b2e4630742"/>
                              <w:lock w:val="sdtLocked"/>
                              <w:richText/>
                            </w:sdtPr>
                            <w:sdtContent>
                              <w:r>
                                <w:rPr>
                                  <w:rFonts w:eastAsia="Calibri"/>
                                  <w:sz w:val="22"/>
                                  <w:szCs w:val="22"/>
                                </w:rPr>
                                <w:t>15</w:t>
                              </w:r>
                            </w:sdtContent>
                          </w:sdt>
                          <w:r>
                            <w:rPr>
                              <w:rFonts w:eastAsia="Calibri"/>
                              <w:sz w:val="22"/>
                              <w:szCs w:val="22"/>
                            </w:rPr>
                            <w:t>) kritinėmis situacijomis, kaip nustatyta Lietuvos Respublikos bankų įstatymo 59 straipsnio 10 dalyje ir 70</w:t>
                          </w:r>
                          <w:r>
                            <w:rPr>
                              <w:rFonts w:eastAsia="Calibri"/>
                              <w:sz w:val="22"/>
                              <w:szCs w:val="22"/>
                              <w:vertAlign w:val="superscript"/>
                            </w:rPr>
                            <w:t>1</w:t>
                          </w:r>
                          <w:r>
                            <w:rPr>
                              <w:rFonts w:eastAsia="Calibri"/>
                              <w:sz w:val="22"/>
                              <w:szCs w:val="22"/>
                            </w:rPr>
                            <w:t xml:space="preserve"> straipsnio 5 dalyje, Lietuvos Respublikos finansų ministerijai ir kitų Europos Sąjungos valstybių narių centrinės valdžios institucijoms, dalyvaujančioms rengiant teisės aktus, susijusius su pensijų asociacijų,</w:t>
                          </w:r>
                          <w:r>
                            <w:rPr>
                              <w:rFonts w:eastAsia="Calibri"/>
                              <w:bCs/>
                              <w:sz w:val="22"/>
                              <w:szCs w:val="22"/>
                            </w:rPr>
                            <w:t xml:space="preserve"> </w:t>
                          </w:r>
                          <w:r>
                            <w:rPr>
                              <w:rFonts w:eastAsia="Calibri"/>
                              <w:sz w:val="22"/>
                              <w:szCs w:val="22"/>
                            </w:rPr>
                            <w:t>kredito įstaigų, finansų įstaigų, investicines ir draudimo paslaugas teikiančių bendrovių priežiūra, jeigu ji reikalinga jų funkcijoms atlikti;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1fbf200e7e11e9a5eaf2cd290f1944">
                            <w:r w:rsidRPr="00532B9F">
                              <w:rPr>
                                <w:rFonts w:ascii="Times New Roman" w:eastAsia="MS Mincho" w:hAnsi="Times New Roman"/>
                                <w:sz w:val="20"/>
                                <w:i/>
                                <w:iCs/>
                                <w:color w:val="0000FF" w:themeColor="hyperlink"/>
                                <w:u w:val="single"/>
                              </w:rPr>
                              <w:t>XIII-1854</w:t>
                            </w:r>
                          </w:fldSimple>
                          <w:r>
                            <w:rPr>
                              <w:rFonts w:ascii="Times New Roman" w:eastAsia="MS Mincho" w:hAnsi="Times New Roman"/>
                              <w:sz w:val="20"/>
                              <w:i/>
                              <w:iCs/>
                            </w:rPr>
                            <w:t>,
2018-12-20,
paskelbta TAR 2019-01-02, i. k. 2019-00019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41b4e0640411eca9ac839120d251c4">
                            <w:r w:rsidRPr="00532B9F">
                              <w:rPr>
                                <w:rFonts w:ascii="Times New Roman" w:eastAsia="MS Mincho" w:hAnsi="Times New Roman"/>
                                <w:sz w:val="20"/>
                                <w:i/>
                                <w:iCs/>
                                <w:color w:val="0000FF" w:themeColor="hyperlink"/>
                                <w:u w:val="single"/>
                              </w:rPr>
                              <w:t>XIV-771</w:t>
                            </w:r>
                          </w:fldSimple>
                          <w:r>
                            <w:rPr>
                              <w:rFonts w:ascii="Times New Roman" w:eastAsia="MS Mincho" w:hAnsi="Times New Roman"/>
                              <w:sz w:val="20"/>
                              <w:i/>
                              <w:iCs/>
                            </w:rPr>
                            <w:t>,
2021-12-14,
paskelbta TAR 2021-12-23, i. k. 2021-26900            </w:t>
                          </w:r>
                        </w:p>
                        <w:p/>
                      </w:sdtContent>
                    </w:sdt>
                    <w:sdt>
                      <w:sdtPr>
                        <w:alias w:val="43 str. 7 d. 16 p."/>
                        <w:tag w:val="part_1e1f982c90b1427fba8ef4f29c7f0834"/>
                        <w:lock w:val="sdtLocked"/>
                        <w:richText/>
                      </w:sdtPr>
                      <w:sdtContent>
                        <w:p>
                          <w:pPr>
                            <w:ind w:firstLine="720"/>
                            <w:jc w:val="both"/>
                            <w:rPr>
                              <w:rFonts w:eastAsia="Calibri"/>
                              <w:sz w:val="22"/>
                              <w:szCs w:val="22"/>
                            </w:rPr>
                          </w:pPr>
                          <w:sdt>
                            <w:sdtPr>
                              <w:alias w:val="Numeris"/>
                              <w:tag w:val="nr_1e1f982c90b1427fba8ef4f29c7f0834"/>
                              <w:lock w:val="sdtLocked"/>
                              <w:richText/>
                            </w:sdtPr>
                            <w:sdtContent>
                              <w:r>
                                <w:rPr>
                                  <w:rFonts w:eastAsia="Calibri"/>
                                  <w:sz w:val="22"/>
                                  <w:szCs w:val="22"/>
                                </w:rPr>
                                <w:t>16</w:t>
                              </w:r>
                            </w:sdtContent>
                          </w:sdt>
                          <w:r>
                            <w:rPr>
                              <w:rFonts w:eastAsia="Calibri"/>
                              <w:sz w:val="22"/>
                              <w:szCs w:val="22"/>
                            </w:rPr>
                            <w:t>) prižiūrimo finansų rinkos dalyvio arba finansinės grupės, kuriai priklauso prižiūrimas finansų rinkos dalyvis, įmonių auditoriams, taip pat Lietuvos ir kitos Europos Sąjungos valstybės narės institucijoms, atsakingoms už šių asmenų priežiūrą, jeigu ji reikalinga jų funkcijoms atlikti;</w:t>
                          </w:r>
                        </w:p>
                      </w:sdtContent>
                    </w:sdt>
                    <w:sdt>
                      <w:sdtPr>
                        <w:alias w:val="43 str. 7 d. 17 p."/>
                        <w:tag w:val="part_65dda9c0eb5c4702a61df7ad4f681b96"/>
                        <w:lock w:val="sdtLocked"/>
                        <w:richText/>
                      </w:sdtPr>
                      <w:sdtContent>
                        <w:p>
                          <w:pPr>
                            <w:ind w:firstLine="720"/>
                            <w:jc w:val="both"/>
                            <w:rPr>
                              <w:sz w:val="22"/>
                              <w:szCs w:val="22"/>
                            </w:rPr>
                          </w:pPr>
                          <w:sdt>
                            <w:sdtPr>
                              <w:alias w:val="Numeris"/>
                              <w:tag w:val="nr_65dda9c0eb5c4702a61df7ad4f681b96"/>
                              <w:lock w:val="sdtLocked"/>
                              <w:richText/>
                            </w:sdtPr>
                            <w:sdtContent>
                              <w:r>
                                <w:rPr>
                                  <w:sz w:val="22"/>
                                  <w:szCs w:val="22"/>
                                  <w:lang w:eastAsia="lt-LT"/>
                                </w:rPr>
                                <w:t>17</w:t>
                              </w:r>
                            </w:sdtContent>
                          </w:sdt>
                          <w:r>
                            <w:rPr>
                              <w:sz w:val="22"/>
                              <w:szCs w:val="22"/>
                              <w:lang w:eastAsia="lt-LT"/>
                            </w:rPr>
                            <w:t>)</w:t>
                          </w:r>
                          <w:r>
                            <w:rPr>
                              <w:sz w:val="22"/>
                              <w:szCs w:val="22"/>
                            </w:rPr>
                            <w:t xml:space="preserve"> </w:t>
                          </w:r>
                          <w:r>
                            <w:rPr>
                              <w:sz w:val="22"/>
                              <w:szCs w:val="22"/>
                              <w:lang w:eastAsia="lt-LT"/>
                            </w:rPr>
                            <w:t>Lietuvos ir kitos Europos Sąjungos valstybės narės draudimo arba perdraudimo įmonių, pensijų asociacijų nepriklausomiems aktuarams ir institucijoms, atsakingoms už šių aktuarų priežiūrą;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1fbf200e7e11e9a5eaf2cd290f1944">
                            <w:r w:rsidRPr="00532B9F">
                              <w:rPr>
                                <w:rFonts w:ascii="Times New Roman" w:eastAsia="MS Mincho" w:hAnsi="Times New Roman"/>
                                <w:sz w:val="20"/>
                                <w:i/>
                                <w:iCs/>
                                <w:color w:val="0000FF" w:themeColor="hyperlink"/>
                                <w:u w:val="single"/>
                              </w:rPr>
                              <w:t>XIII-1854</w:t>
                            </w:r>
                          </w:fldSimple>
                          <w:r>
                            <w:rPr>
                              <w:rFonts w:ascii="Times New Roman" w:eastAsia="MS Mincho" w:hAnsi="Times New Roman"/>
                              <w:sz w:val="20"/>
                              <w:i/>
                              <w:iCs/>
                            </w:rPr>
                            <w:t>,
2018-12-20,
paskelbta TAR 2019-01-02, i. k. 2019-00019            </w:t>
                          </w:r>
                        </w:p>
                        <w:p/>
                      </w:sdtContent>
                    </w:sdt>
                    <w:sdt>
                      <w:sdtPr>
                        <w:alias w:val="43 str. 7 d. 18 p."/>
                        <w:tag w:val="part_647bf12006c9411ea3113bf650f34387"/>
                        <w:lock w:val="sdtLocked"/>
                        <w:richText/>
                      </w:sdtPr>
                      <w:sdtContent>
                        <w:p>
                          <w:pPr>
                            <w:ind w:firstLine="720"/>
                            <w:jc w:val="both"/>
                          </w:pPr>
                          <w:sdt>
                            <w:sdtPr>
                              <w:alias w:val="Numeris"/>
                              <w:tag w:val="nr_647bf12006c9411ea3113bf650f34387"/>
                              <w:lock w:val="sdtLocked"/>
                              <w:richText/>
                            </w:sdtPr>
                            <w:sdtContent>
                              <w:r>
                                <w:rPr>
                                  <w:rFonts w:eastAsia="Calibri"/>
                                  <w:sz w:val="22"/>
                                  <w:szCs w:val="22"/>
                                </w:rPr>
                                <w:t>18</w:t>
                              </w:r>
                            </w:sdtContent>
                          </w:sdt>
                          <w:r>
                            <w:rPr>
                              <w:rFonts w:eastAsia="Calibri"/>
                              <w:sz w:val="22"/>
                              <w:szCs w:val="22"/>
                            </w:rPr>
                            <w:t>) kitoms valstybės institucijoms, jeigu ši informacija reikalinga jų funkcijoms atlikti ir jeigu tai būtina dėl finansų rinkos priežiūros, pažeidimų prevencijos arba prižiūrimų finansų rinkos dalyvių pertvarkymo;</w:t>
                          </w:r>
                        </w:p>
                      </w:sdtContent>
                    </w:sdt>
                    <w:sdt>
                      <w:sdtPr>
                        <w:alias w:val="19 p."/>
                        <w:tag w:val="part_64d499c34c7e4d0d9ae59520fff75d81"/>
                        <w:lock w:val="sdtLocked"/>
                        <w:richText/>
                      </w:sdtPr>
                      <w:sdtContent>
                        <w:p>
                          <w:pPr>
                            <w:ind w:firstLine="720"/>
                            <w:jc w:val="both"/>
                          </w:pPr>
                          <w:sdt>
                            <w:sdtPr>
                              <w:alias w:val="Numeris"/>
                              <w:tag w:val="nr_64d499c34c7e4d0d9ae59520fff75d81"/>
                              <w:lock w:val="sdtLocked"/>
                              <w:richText/>
                            </w:sdtPr>
                            <w:sdtContent>
                              <w:r>
                                <w:rPr>
                                  <w:rFonts w:eastAsia="Calibri"/>
                                  <w:bCs/>
                                  <w:sz w:val="22"/>
                                  <w:szCs w:val="22"/>
                                </w:rPr>
                                <w:t>19</w:t>
                              </w:r>
                            </w:sdtContent>
                          </w:sdt>
                          <w:r>
                            <w:rPr>
                              <w:rFonts w:eastAsia="Calibri"/>
                              <w:bCs/>
                              <w:sz w:val="22"/>
                              <w:szCs w:val="22"/>
                            </w:rPr>
                            <w:t>) Tarptautiniam valiutos fondui ir Pasaulio bankui, jeigu ji reikalinga konkrečioms jų funkcijoms, susijusioms su finansų sektoriaus vertinimo programai parengti atliekamais vertinimais, atlikti;</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41b4e0640411eca9ac839120d251c4">
                            <w:r w:rsidRPr="00532B9F">
                              <w:rPr>
                                <w:rFonts w:ascii="Times New Roman" w:eastAsia="MS Mincho" w:hAnsi="Times New Roman"/>
                                <w:sz w:val="20"/>
                                <w:i/>
                                <w:iCs/>
                                <w:color w:val="0000FF" w:themeColor="hyperlink"/>
                                <w:u w:val="single"/>
                              </w:rPr>
                              <w:t>XIV-771</w:t>
                            </w:r>
                          </w:fldSimple>
                          <w:r>
                            <w:rPr>
                              <w:rFonts w:ascii="Times New Roman" w:eastAsia="MS Mincho" w:hAnsi="Times New Roman"/>
                              <w:sz w:val="20"/>
                              <w:i/>
                              <w:iCs/>
                            </w:rPr>
                            <w:t>,
2021-12-14,
paskelbta TAR 2021-12-23, i. k. 2021-26900        </w:t>
                          </w:r>
                        </w:p>
                        <w:p/>
                      </w:sdtContent>
                    </w:sdt>
                    <w:sdt>
                      <w:sdtPr>
                        <w:alias w:val="20 p."/>
                        <w:tag w:val="part_a9d855bda1ea44f4a7e8b91aa0d8d36a"/>
                        <w:lock w:val="sdtLocked"/>
                        <w:richText/>
                      </w:sdtPr>
                      <w:sdtContent>
                        <w:p>
                          <w:pPr>
                            <w:ind w:firstLine="720"/>
                            <w:jc w:val="both"/>
                          </w:pPr>
                          <w:sdt>
                            <w:sdtPr>
                              <w:alias w:val="Numeris"/>
                              <w:tag w:val="nr_a9d855bda1ea44f4a7e8b91aa0d8d36a"/>
                              <w:lock w:val="sdtLocked"/>
                              <w:richText/>
                            </w:sdtPr>
                            <w:sdtContent>
                              <w:r>
                                <w:rPr>
                                  <w:rFonts w:eastAsia="Calibri"/>
                                  <w:bCs/>
                                  <w:sz w:val="22"/>
                                  <w:szCs w:val="22"/>
                                </w:rPr>
                                <w:t>20</w:t>
                              </w:r>
                            </w:sdtContent>
                          </w:sdt>
                          <w:r>
                            <w:rPr>
                              <w:rFonts w:eastAsia="Calibri"/>
                              <w:bCs/>
                              <w:sz w:val="22"/>
                              <w:szCs w:val="22"/>
                            </w:rPr>
                            <w:t>) Tarptautinių atsiskaitymų bankui, jeigu ji reikalinga konkrečioms jo funkcijoms, susijusioms su kiekybiniais poveikio tyrimais, atlikti;</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41b4e0640411eca9ac839120d251c4">
                            <w:r w:rsidRPr="00532B9F">
                              <w:rPr>
                                <w:rFonts w:ascii="Times New Roman" w:eastAsia="MS Mincho" w:hAnsi="Times New Roman"/>
                                <w:sz w:val="20"/>
                                <w:i/>
                                <w:iCs/>
                                <w:color w:val="0000FF" w:themeColor="hyperlink"/>
                                <w:u w:val="single"/>
                              </w:rPr>
                              <w:t>XIV-771</w:t>
                            </w:r>
                          </w:fldSimple>
                          <w:r>
                            <w:rPr>
                              <w:rFonts w:ascii="Times New Roman" w:eastAsia="MS Mincho" w:hAnsi="Times New Roman"/>
                              <w:sz w:val="20"/>
                              <w:i/>
                              <w:iCs/>
                            </w:rPr>
                            <w:t>,
2021-12-14,
paskelbta TAR 2021-12-23, i. k. 2021-26900        </w:t>
                          </w:r>
                        </w:p>
                        <w:p/>
                      </w:sdtContent>
                    </w:sdt>
                    <w:sdt>
                      <w:sdtPr>
                        <w:alias w:val="21 p."/>
                        <w:tag w:val="part_c01aa4878dcb4307af7d82ad0ed2d8d7"/>
                        <w:lock w:val="sdtLocked"/>
                        <w:richText/>
                      </w:sdtPr>
                      <w:sdtContent>
                        <w:p>
                          <w:pPr>
                            <w:ind w:firstLine="720"/>
                            <w:jc w:val="both"/>
                            <w:rPr>
                              <w:rFonts w:eastAsia="Calibri"/>
                              <w:sz w:val="22"/>
                              <w:szCs w:val="22"/>
                            </w:rPr>
                          </w:pPr>
                          <w:sdt>
                            <w:sdtPr>
                              <w:alias w:val="Numeris"/>
                              <w:tag w:val="nr_c01aa4878dcb4307af7d82ad0ed2d8d7"/>
                              <w:lock w:val="sdtLocked"/>
                              <w:richText/>
                            </w:sdtPr>
                            <w:sdtContent>
                              <w:r>
                                <w:rPr>
                                  <w:rFonts w:eastAsia="Calibri"/>
                                  <w:bCs/>
                                  <w:sz w:val="22"/>
                                  <w:szCs w:val="22"/>
                                </w:rPr>
                                <w:t>21</w:t>
                              </w:r>
                            </w:sdtContent>
                          </w:sdt>
                          <w:r>
                            <w:rPr>
                              <w:rFonts w:eastAsia="Calibri"/>
                              <w:bCs/>
                              <w:sz w:val="22"/>
                              <w:szCs w:val="22"/>
                            </w:rPr>
                            <w:t>) Finansinio stabilumo tarybai, jeigu ji reikalinga jos vykdomai priežiūrai atlikti.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41b4e0640411eca9ac839120d251c4">
                            <w:r w:rsidRPr="00532B9F">
                              <w:rPr>
                                <w:rFonts w:ascii="Times New Roman" w:eastAsia="MS Mincho" w:hAnsi="Times New Roman"/>
                                <w:sz w:val="20"/>
                                <w:i/>
                                <w:iCs/>
                                <w:color w:val="0000FF" w:themeColor="hyperlink"/>
                                <w:u w:val="single"/>
                              </w:rPr>
                              <w:t>XIV-771</w:t>
                            </w:r>
                          </w:fldSimple>
                          <w:r>
                            <w:rPr>
                              <w:rFonts w:ascii="Times New Roman" w:eastAsia="MS Mincho" w:hAnsi="Times New Roman"/>
                              <w:sz w:val="20"/>
                              <w:i/>
                              <w:iCs/>
                            </w:rPr>
                            <w:t>,
2021-12-14,
paskelbta TAR 2021-12-23, i. k. 2021-26900        </w:t>
                          </w:r>
                        </w:p>
                        <w:p/>
                      </w:sdtContent>
                    </w:sdt>
                  </w:sdtContent>
                </w:sdt>
                <w:sdt>
                  <w:sdtPr>
                    <w:alias w:val="43 str. 8 d."/>
                    <w:tag w:val="part_196e9a673d3c4558964ddedc060f2fd1"/>
                    <w:lock w:val="sdtLocked"/>
                    <w:richText/>
                  </w:sdtPr>
                  <w:sdtContent>
                    <w:p>
                      <w:pPr>
                        <w:ind w:firstLine="720"/>
                        <w:jc w:val="both"/>
                        <w:rPr>
                          <w:rFonts w:eastAsia="Calibri"/>
                          <w:sz w:val="22"/>
                          <w:szCs w:val="22"/>
                        </w:rPr>
                      </w:pPr>
                      <w:sdt>
                        <w:sdtPr>
                          <w:alias w:val="Numeris"/>
                          <w:tag w:val="nr_196e9a673d3c4558964ddedc060f2fd1"/>
                          <w:lock w:val="sdtLocked"/>
                          <w:richText/>
                        </w:sdtPr>
                        <w:sdtContent>
                          <w:r>
                            <w:rPr>
                              <w:rFonts w:eastAsia="Calibri"/>
                              <w:sz w:val="22"/>
                              <w:szCs w:val="22"/>
                            </w:rPr>
                            <w:t>8</w:t>
                          </w:r>
                        </w:sdtContent>
                      </w:sdt>
                      <w:r>
                        <w:rPr>
                          <w:rFonts w:eastAsia="Calibri"/>
                          <w:sz w:val="22"/>
                          <w:szCs w:val="22"/>
                        </w:rPr>
                        <w:t>. Šio straipsnio 7 dalies 3–7, 12, 14, 16</w:t>
                      </w:r>
                      <w:r>
                        <w:rPr>
                          <w:rFonts w:eastAsia="Calibri"/>
                          <w:bCs/>
                          <w:sz w:val="22"/>
                          <w:szCs w:val="22"/>
                        </w:rPr>
                        <w:t>–21</w:t>
                      </w:r>
                      <w:r>
                        <w:rPr>
                          <w:rFonts w:eastAsia="Calibri"/>
                          <w:sz w:val="22"/>
                          <w:szCs w:val="22"/>
                        </w:rPr>
                        <w:t xml:space="preserve"> punktuose nurodytoms institucijoms priežiūros tikslais gauta informacija gali būti perduodama, jeigu joms taikomi reikalavimai saugoti informaciją yra ne mažesni, negu nustatyta šiame įstatyme.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41b4e0640411eca9ac839120d251c4">
                        <w:r w:rsidRPr="00532B9F">
                          <w:rPr>
                            <w:rFonts w:ascii="Times New Roman" w:eastAsia="MS Mincho" w:hAnsi="Times New Roman"/>
                            <w:sz w:val="20"/>
                            <w:i/>
                            <w:iCs/>
                            <w:color w:val="0000FF" w:themeColor="hyperlink"/>
                            <w:u w:val="single"/>
                          </w:rPr>
                          <w:t>XIV-771</w:t>
                        </w:r>
                      </w:fldSimple>
                      <w:r>
                        <w:rPr>
                          <w:rFonts w:ascii="Times New Roman" w:eastAsia="MS Mincho" w:hAnsi="Times New Roman"/>
                          <w:sz w:val="20"/>
                          <w:i/>
                          <w:iCs/>
                        </w:rPr>
                        <w:t>,
2021-12-14,
paskelbta TAR 2021-12-23, i. k. 2021-26900            </w:t>
                      </w:r>
                    </w:p>
                    <w:p/>
                  </w:sdtContent>
                </w:sdt>
                <w:sdt>
                  <w:sdtPr>
                    <w:alias w:val="43 str. 9 d."/>
                    <w:tag w:val="part_eab021f58a134b4fb931b34c3acd754f"/>
                    <w:lock w:val="sdtLocked"/>
                    <w:richText/>
                  </w:sdtPr>
                  <w:sdtContent>
                    <w:p>
                      <w:pPr>
                        <w:ind w:firstLine="720"/>
                        <w:jc w:val="both"/>
                        <w:rPr>
                          <w:rFonts w:eastAsia="Calibri"/>
                          <w:sz w:val="22"/>
                          <w:szCs w:val="22"/>
                        </w:rPr>
                      </w:pPr>
                      <w:sdt>
                        <w:sdtPr>
                          <w:alias w:val="Numeris"/>
                          <w:tag w:val="nr_eab021f58a134b4fb931b34c3acd754f"/>
                          <w:lock w:val="sdtLocked"/>
                          <w:richText/>
                        </w:sdtPr>
                        <w:sdtContent>
                          <w:r>
                            <w:rPr>
                              <w:rFonts w:eastAsia="Calibri"/>
                              <w:sz w:val="22"/>
                              <w:szCs w:val="22"/>
                            </w:rPr>
                            <w:t>9</w:t>
                          </w:r>
                        </w:sdtContent>
                      </w:sdt>
                      <w:r>
                        <w:rPr>
                          <w:rFonts w:eastAsia="Calibri"/>
                          <w:sz w:val="22"/>
                          <w:szCs w:val="22"/>
                        </w:rPr>
                        <w:t xml:space="preserve">. Pagal šio straipsnio 7 dalies 5 punktą informacija gali būti perduota užsienio valstybės, kuri nėra Europos Sąjungos valstybė narė, priežiūros institucijai, jeigu su ja sudaryta sutartis, numatanti keitimąsi priežiūros tikslais gauta informacija, ir jeigu pagal tos valstybės įstatymus užsienio valstybės priežiūros institucijai taikomi reikalavimai saugoti informaciją yra ne mažesni, negu nustatyta šiame įstatyme. </w:t>
                      </w:r>
                    </w:p>
                  </w:sdtContent>
                </w:sdt>
                <w:sdt>
                  <w:sdtPr>
                    <w:alias w:val="43 str. 10 d."/>
                    <w:tag w:val="part_0690a4d6e89042699aadb8326b916aad"/>
                    <w:lock w:val="sdtLocked"/>
                    <w:richText/>
                  </w:sdtPr>
                  <w:sdtContent>
                    <w:p>
                      <w:pPr>
                        <w:ind w:firstLine="720"/>
                        <w:jc w:val="both"/>
                        <w:rPr>
                          <w:rFonts w:eastAsia="Calibri"/>
                          <w:sz w:val="22"/>
                          <w:szCs w:val="22"/>
                        </w:rPr>
                      </w:pPr>
                      <w:sdt>
                        <w:sdtPr>
                          <w:alias w:val="Numeris"/>
                          <w:tag w:val="nr_0690a4d6e89042699aadb8326b916aad"/>
                          <w:lock w:val="sdtLocked"/>
                          <w:richText/>
                        </w:sdtPr>
                        <w:sdtContent>
                          <w:r>
                            <w:rPr>
                              <w:sz w:val="22"/>
                              <w:szCs w:val="22"/>
                            </w:rPr>
                            <w:t>10</w:t>
                          </w:r>
                        </w:sdtContent>
                      </w:sdt>
                      <w:r>
                        <w:rPr>
                          <w:sz w:val="22"/>
                          <w:szCs w:val="22"/>
                        </w:rPr>
                        <w:t>. Pagal šio straipsnio 7 dalies 19–21 punktus informacija perduodama tik pateikus prašymą, kuriame prašymą teikianti įstaiga nurodo konkrečias užduotis, kurioms atlikti pagal teisės aktais nustatytus įgaliojimus būtina prašoma informacija. Prašyme turi būti tiksliai nurodyta prašoma informacija, jos mastas, forma ir atskleidimo ar perdavimo būdas. Informacija, kuri turi būti apibendrinta ar nuasmeninta, perduodama tik prašymą pateikusios įstaigos nurodytiems asmenims, kurie atlieka su prašymą pateikusios įstaigos įgaliojimais tiesiogiai susijusias funkcijas. Informacija, iš kurios tiesiogiai ar netiesiogiai galima nustatyti konkrečius asmens duomenis, gali būti teikiama tik Lietuvos banko patalpose.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41b4e0640411eca9ac839120d251c4">
                        <w:r w:rsidRPr="00532B9F">
                          <w:rPr>
                            <w:rFonts w:ascii="Times New Roman" w:eastAsia="MS Mincho" w:hAnsi="Times New Roman"/>
                            <w:sz w:val="20"/>
                            <w:i/>
                            <w:iCs/>
                            <w:color w:val="0000FF" w:themeColor="hyperlink"/>
                            <w:u w:val="single"/>
                          </w:rPr>
                          <w:t>XIV-771</w:t>
                        </w:r>
                      </w:fldSimple>
                      <w:r>
                        <w:rPr>
                          <w:rFonts w:ascii="Times New Roman" w:eastAsia="MS Mincho" w:hAnsi="Times New Roman"/>
                          <w:sz w:val="20"/>
                          <w:i/>
                          <w:iCs/>
                        </w:rPr>
                        <w:t>,
2021-12-14,
paskelbta TAR 2021-12-23, i. k. 2021-26900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0998302ed411efbdaea558de59136c">
                        <w:r w:rsidRPr="00532B9F">
                          <w:rPr>
                            <w:rFonts w:ascii="Times New Roman" w:eastAsia="MS Mincho" w:hAnsi="Times New Roman"/>
                            <w:sz w:val="20"/>
                            <w:i/>
                            <w:iCs/>
                            <w:color w:val="0000FF" w:themeColor="hyperlink"/>
                            <w:u w:val="single"/>
                          </w:rPr>
                          <w:t>XIV-2717</w:t>
                        </w:r>
                      </w:fldSimple>
                      <w:r>
                        <w:rPr>
                          <w:rFonts w:ascii="Times New Roman" w:eastAsia="MS Mincho" w:hAnsi="Times New Roman"/>
                          <w:sz w:val="20"/>
                          <w:i/>
                          <w:iCs/>
                        </w:rPr>
                        <w:t>,
2024-06-13,
paskelbta TAR 2024-06-20, i. k. 2024-11240            </w:t>
                      </w:r>
                    </w:p>
                    <w:p/>
                  </w:sdtContent>
                </w:sdt>
                <w:sdt>
                  <w:sdtPr>
                    <w:alias w:val="43 str. 11 d."/>
                    <w:tag w:val="part_82c3dffeff12453ea9f04bbb42587502"/>
                    <w:lock w:val="sdtLocked"/>
                    <w:richText/>
                  </w:sdtPr>
                  <w:sdtContent>
                    <w:p>
                      <w:pPr>
                        <w:ind w:firstLine="720"/>
                        <w:jc w:val="both"/>
                        <w:rPr>
                          <w:rFonts w:eastAsia="Calibri"/>
                          <w:sz w:val="22"/>
                          <w:szCs w:val="22"/>
                        </w:rPr>
                      </w:pPr>
                      <w:sdt>
                        <w:sdtPr>
                          <w:alias w:val="Numeris"/>
                          <w:tag w:val="nr_82c3dffeff12453ea9f04bbb42587502"/>
                          <w:lock w:val="sdtLocked"/>
                          <w:richText/>
                        </w:sdtPr>
                        <w:sdtContent>
                          <w:r>
                            <w:rPr>
                              <w:rFonts w:eastAsia="Calibri"/>
                              <w:bCs/>
                              <w:sz w:val="22"/>
                              <w:szCs w:val="22"/>
                            </w:rPr>
                            <w:t>11</w:t>
                          </w:r>
                        </w:sdtContent>
                      </w:sdt>
                      <w:r>
                        <w:rPr>
                          <w:rFonts w:eastAsia="Calibri"/>
                          <w:bCs/>
                          <w:sz w:val="22"/>
                          <w:szCs w:val="22"/>
                        </w:rPr>
                        <w:t>. Priežiūros tikslais iš užsienio valstybės, kuri yra Europos Sąjungos valstybė narė, finansinių paslaugų teikimo veiklos, draudimo veiklos ir finansų rinkų priežiūros institucijos gauta informacija arba informacija, gauta kitoje Europos Sąjungos valstybėje narėje atlikto patikrinimo metu, gali būti perduota pagal šio straipsnio 7 dalies 3, 5, 12, 13, 15, 16–21 punktus arba šio straipsnio 9 dalį, jeigu yra gautas informaciją pateikusios institucijos arba Europos Sąjungos valstybės narės, kurioje buvo atliktas patikrinimas, priežiūros institucijos sutikimas, ir tik tam tikslui, dėl kurio duotas sutikimas.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41b4e0640411eca9ac839120d251c4">
                        <w:r w:rsidRPr="00532B9F">
                          <w:rPr>
                            <w:rFonts w:ascii="Times New Roman" w:eastAsia="MS Mincho" w:hAnsi="Times New Roman"/>
                            <w:sz w:val="20"/>
                            <w:i/>
                            <w:iCs/>
                            <w:color w:val="0000FF" w:themeColor="hyperlink"/>
                            <w:u w:val="single"/>
                          </w:rPr>
                          <w:t>XIV-771</w:t>
                        </w:r>
                      </w:fldSimple>
                      <w:r>
                        <w:rPr>
                          <w:rFonts w:ascii="Times New Roman" w:eastAsia="MS Mincho" w:hAnsi="Times New Roman"/>
                          <w:sz w:val="20"/>
                          <w:i/>
                          <w:iCs/>
                        </w:rPr>
                        <w:t>,
2021-12-14,
paskelbta TAR 2021-12-23, i. k. 2021-26900            </w:t>
                      </w:r>
                    </w:p>
                    <w:p/>
                  </w:sdtContent>
                </w:sdt>
                <w:sdt>
                  <w:sdtPr>
                    <w:alias w:val="43 str. 12 d."/>
                    <w:tag w:val="part_960041c2c8a5458e89af9ab6bfdcda76"/>
                    <w:lock w:val="sdtLocked"/>
                    <w:richText/>
                  </w:sdtPr>
                  <w:sdtContent>
                    <w:p>
                      <w:pPr>
                        <w:ind w:firstLine="720"/>
                        <w:jc w:val="both"/>
                        <w:rPr>
                          <w:rFonts w:eastAsia="Calibri"/>
                          <w:sz w:val="22"/>
                          <w:szCs w:val="22"/>
                        </w:rPr>
                      </w:pPr>
                      <w:sdt>
                        <w:sdtPr>
                          <w:alias w:val="Numeris"/>
                          <w:tag w:val="nr_960041c2c8a5458e89af9ab6bfdcda76"/>
                          <w:lock w:val="sdtLocked"/>
                          <w:richText/>
                        </w:sdtPr>
                        <w:sdtContent>
                          <w:r>
                            <w:rPr>
                              <w:rFonts w:eastAsia="Calibri"/>
                              <w:sz w:val="22"/>
                              <w:szCs w:val="22"/>
                            </w:rPr>
                            <w:t>12</w:t>
                          </w:r>
                        </w:sdtContent>
                      </w:sdt>
                      <w:r>
                        <w:rPr>
                          <w:rFonts w:eastAsia="Calibri"/>
                          <w:sz w:val="22"/>
                          <w:szCs w:val="22"/>
                        </w:rPr>
                        <w:t>. Jeigu priežiūros tikslais gautą informaciją sudaro asmens duomenys, Lietuvos bankas ir kiti asmenys, kuriems ši informacija perduota, juos tvarko asmens duomenų apsaugą reglamentuojančių teisės aktų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41b4e0640411eca9ac839120d251c4">
                        <w:r w:rsidRPr="00532B9F">
                          <w:rPr>
                            <w:rFonts w:ascii="Times New Roman" w:eastAsia="MS Mincho" w:hAnsi="Times New Roman"/>
                            <w:sz w:val="20"/>
                            <w:i/>
                            <w:iCs/>
                            <w:color w:val="0000FF" w:themeColor="hyperlink"/>
                            <w:u w:val="single"/>
                          </w:rPr>
                          <w:t>XIV-771</w:t>
                        </w:r>
                      </w:fldSimple>
                      <w:r>
                        <w:rPr>
                          <w:rFonts w:ascii="Times New Roman" w:eastAsia="MS Mincho" w:hAnsi="Times New Roman"/>
                          <w:sz w:val="20"/>
                          <w:i/>
                          <w:iCs/>
                        </w:rPr>
                        <w:t>,
2021-12-14,
paskelbta TAR 2021-12-23, i. k. 2021-26900        </w:t>
                      </w:r>
                    </w:p>
                    <w:p/>
                  </w:sdtContent>
                </w:sdt>
                <w:sdt>
                  <w:sdtPr>
                    <w:alias w:val="43 str. 13 d."/>
                    <w:tag w:val="part_664203525a774b3da1c5e0c28d854f29"/>
                    <w:lock w:val="sdtLocked"/>
                    <w:richText/>
                  </w:sdtPr>
                  <w:sdtContent>
                    <w:p>
                      <w:pPr>
                        <w:ind w:firstLine="720"/>
                        <w:jc w:val="both"/>
                        <w:rPr>
                          <w:rFonts w:eastAsia="Calibri"/>
                          <w:i/>
                          <w:color w:val="595959"/>
                          <w:sz w:val="22"/>
                          <w:szCs w:val="22"/>
                        </w:rPr>
                      </w:pPr>
                      <w:sdt>
                        <w:sdtPr>
                          <w:alias w:val="Numeris"/>
                          <w:tag w:val="nr_664203525a774b3da1c5e0c28d854f29"/>
                          <w:lock w:val="sdtLocked"/>
                          <w:richText/>
                        </w:sdtPr>
                        <w:sdtContent>
                          <w:r>
                            <w:rPr>
                              <w:rFonts w:eastAsia="Calibri"/>
                              <w:sz w:val="22"/>
                              <w:szCs w:val="22"/>
                            </w:rPr>
                            <w:t>13</w:t>
                          </w:r>
                        </w:sdtContent>
                      </w:sdt>
                      <w:r>
                        <w:rPr>
                          <w:rFonts w:eastAsia="Calibri"/>
                          <w:sz w:val="22"/>
                          <w:szCs w:val="22"/>
                        </w:rPr>
                        <w:t xml:space="preserve">. Šio straipsnio nuostatos </w:t>
                      </w:r>
                      <w:r>
                        <w:rPr>
                          <w:rFonts w:eastAsia="Calibri"/>
                          <w:i/>
                          <w:sz w:val="22"/>
                          <w:szCs w:val="22"/>
                        </w:rPr>
                        <w:t>mutatis mutandis</w:t>
                      </w:r>
                      <w:r>
                        <w:rPr>
                          <w:rFonts w:eastAsia="Calibri"/>
                          <w:sz w:val="22"/>
                          <w:szCs w:val="22"/>
                        </w:rPr>
                        <w:t xml:space="preserve"> taikomos ir informacijai, gautai informavimo ar statistikos tikslais pagal Bankų įstatymo 70 straipsnio 1 ir 2 dalis.</w:t>
                      </w:r>
                      <w:r>
                        <w:rPr>
                          <w:rFonts w:eastAsia="Calibri"/>
                          <w:i/>
                          <w:color w:val="595959"/>
                          <w:sz w:val="22"/>
                          <w:szCs w:val="22"/>
                        </w:rPr>
                        <w:t xml:space="preserve"> </w:t>
                      </w:r>
                    </w:p>
                    <w:p>
                      <w:pPr>
                        <w:jc w:val="both"/>
                        <w:rPr>
                          <w:sz w:val="22"/>
                          <w:szCs w:val="22"/>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67" w:history="1">
                        <w:r>
                          <w:rPr>
                            <w:rFonts w:eastAsia="MS Mincho"/>
                            <w:i/>
                            <w:iCs/>
                            <w:color w:val="0000FF"/>
                            <w:sz w:val="20"/>
                            <w:u w:val="single"/>
                          </w:rPr>
                          <w:t>IX-2069</w:t>
                        </w:r>
                      </w:hyperlink>
                      <w:r>
                        <w:rPr>
                          <w:rFonts w:eastAsia="MS Mincho"/>
                          <w:i/>
                          <w:iCs/>
                          <w:sz w:val="20"/>
                        </w:rPr>
                        <w:t>, 2004-03-23, Žin., 2004, Nr. 54-1830 (2004-04-15)</w:t>
                      </w:r>
                    </w:p>
                    <w:p>
                      <w:pPr>
                        <w:jc w:val="both"/>
                        <w:rPr>
                          <w:rFonts w:eastAsia="MS Mincho"/>
                          <w:i/>
                          <w:iCs/>
                          <w:sz w:val="20"/>
                        </w:rPr>
                      </w:pPr>
                      <w:r>
                        <w:rPr>
                          <w:i/>
                          <w:sz w:val="20"/>
                        </w:rPr>
                        <w:t xml:space="preserve">Nr. </w:t>
                      </w:r>
                      <w:hyperlink r:id="rId168" w:history="1">
                        <w:r>
                          <w:rPr>
                            <w:i/>
                            <w:color w:val="0000FF"/>
                            <w:sz w:val="20"/>
                            <w:u w:val="single"/>
                          </w:rPr>
                          <w:t>XI-557</w:t>
                        </w:r>
                      </w:hyperlink>
                      <w:r>
                        <w:rPr>
                          <w:i/>
                          <w:sz w:val="20"/>
                        </w:rPr>
                        <w:t>, 2009-12-10, Žin., 2009, Nr. 153-6895 (2009-12-28)</w:t>
                      </w:r>
                    </w:p>
                    <w:p>
                      <w:pPr>
                        <w:jc w:val="both"/>
                      </w:pPr>
                      <w:r>
                        <w:rPr>
                          <w:i/>
                          <w:sz w:val="20"/>
                        </w:rPr>
                        <w:t xml:space="preserve">Nr. </w:t>
                      </w:r>
                      <w:hyperlink r:id="rId169" w:history="1">
                        <w:r>
                          <w:rPr>
                            <w:i/>
                            <w:color w:val="0000FF"/>
                            <w:sz w:val="20"/>
                            <w:u w:val="single"/>
                          </w:rPr>
                          <w:t>XI-1666</w:t>
                        </w:r>
                      </w:hyperlink>
                      <w:r>
                        <w:rPr>
                          <w:i/>
                          <w:sz w:val="20"/>
                        </w:rPr>
                        <w:t>, 2011-11-17, Žin., 2011, Nr. 145-6812 (2011-12-01)</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41b4e0640411eca9ac839120d251c4">
                        <w:r w:rsidRPr="00532B9F">
                          <w:rPr>
                            <w:rFonts w:ascii="Times New Roman" w:eastAsia="MS Mincho" w:hAnsi="Times New Roman"/>
                            <w:sz w:val="20"/>
                            <w:i/>
                            <w:iCs/>
                            <w:color w:val="0000FF" w:themeColor="hyperlink"/>
                            <w:u w:val="single"/>
                          </w:rPr>
                          <w:t>XIV-771</w:t>
                        </w:r>
                      </w:fldSimple>
                      <w:r>
                        <w:rPr>
                          <w:rFonts w:ascii="Times New Roman" w:eastAsia="MS Mincho" w:hAnsi="Times New Roman"/>
                          <w:sz w:val="20"/>
                          <w:i/>
                          <w:iCs/>
                        </w:rPr>
                        <w:t>,
2021-12-14,
paskelbta TAR 2021-12-23, i. k. 2021-26900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44a4a0fed411e488da8908dfa91cac">
                    <w:r w:rsidRPr="00532B9F">
                      <w:rPr>
                        <w:rFonts w:ascii="Times New Roman" w:eastAsia="MS Mincho" w:hAnsi="Times New Roman"/>
                        <w:sz w:val="20"/>
                        <w:i/>
                        <w:iCs/>
                        <w:color w:val="0000FF" w:themeColor="hyperlink"/>
                        <w:u w:val="single"/>
                      </w:rPr>
                      <w:t>XII-1691</w:t>
                    </w:r>
                  </w:fldSimple>
                  <w:r>
                    <w:rPr>
                      <w:rFonts w:ascii="Times New Roman" w:eastAsia="MS Mincho" w:hAnsi="Times New Roman"/>
                      <w:sz w:val="20"/>
                      <w:i/>
                      <w:iCs/>
                    </w:rPr>
                    <w:t>,
2015-05-14,
paskelbta TAR 2015-05-20, i. k. 2015-07667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43-1 str."/>
                <w:tag w:val="part_119580685823474bab378cbf5cc7a164"/>
                <w:lock w:val="sdtLocked"/>
                <w:richText/>
              </w:sdtPr>
              <w:sdtContent>
                <w:p>
                  <w:pPr>
                    <w:widowControl w:val="0"/>
                    <w:ind w:left="2552" w:hanging="1832"/>
                    <w:jc w:val="both"/>
                    <w:rPr>
                      <w:b/>
                      <w:sz w:val="22"/>
                      <w:szCs w:val="22"/>
                      <w:lang w:eastAsia="lt-LT"/>
                    </w:rPr>
                  </w:pPr>
                  <w:sdt>
                    <w:sdtPr>
                      <w:alias w:val="Numeris"/>
                      <w:tag w:val="nr_119580685823474bab378cbf5cc7a164"/>
                      <w:lock w:val="sdtLocked"/>
                      <w:richText/>
                    </w:sdtPr>
                    <w:sdtContent>
                      <w:r>
                        <w:rPr>
                          <w:b/>
                          <w:sz w:val="22"/>
                          <w:szCs w:val="22"/>
                          <w:lang w:eastAsia="lt-LT"/>
                        </w:rPr>
                        <w:t>43</w:t>
                      </w:r>
                      <w:r>
                        <w:rPr>
                          <w:b/>
                          <w:sz w:val="22"/>
                          <w:szCs w:val="22"/>
                          <w:vertAlign w:val="superscript"/>
                          <w:lang w:eastAsia="lt-LT"/>
                        </w:rPr>
                        <w:t>1</w:t>
                      </w:r>
                    </w:sdtContent>
                  </w:sdt>
                  <w:r>
                    <w:rPr>
                      <w:b/>
                      <w:sz w:val="22"/>
                      <w:szCs w:val="22"/>
                      <w:lang w:eastAsia="lt-LT"/>
                    </w:rPr>
                    <w:t xml:space="preserve"> straipsnis. </w:t>
                  </w:r>
                  <w:sdt>
                    <w:sdtPr>
                      <w:alias w:val="Pavadinimas"/>
                      <w:tag w:val="title_119580685823474bab378cbf5cc7a164"/>
                      <w:lock w:val="sdtLocked"/>
                      <w:richText/>
                    </w:sdtPr>
                    <w:sdtContent>
                      <w:r>
                        <w:rPr>
                          <w:b/>
                          <w:sz w:val="22"/>
                          <w:szCs w:val="22"/>
                          <w:lang w:eastAsia="lt-LT"/>
                        </w:rPr>
                        <w:t>Prašymų išduoti licenciją, leidimą, sutikimą arba atlikti kitus veiksmus nagrinėjimas ir Lietuvos banko sprendimai</w:t>
                      </w:r>
                    </w:sdtContent>
                  </w:sdt>
                </w:p>
                <w:sdt>
                  <w:sdtPr>
                    <w:alias w:val="43-1 str. 1 d."/>
                    <w:tag w:val="part_55b049e138d04af5bc6dfe4327cdde45"/>
                    <w:lock w:val="sdtLocked"/>
                    <w:richText/>
                  </w:sdtPr>
                  <w:sdtContent>
                    <w:p>
                      <w:pPr>
                        <w:widowControl w:val="0"/>
                        <w:tabs>
                          <w:tab w:val="left" w:pos="900"/>
                        </w:tabs>
                        <w:ind w:firstLine="720"/>
                        <w:jc w:val="both"/>
                        <w:rPr>
                          <w:sz w:val="22"/>
                          <w:szCs w:val="22"/>
                          <w:lang w:eastAsia="lt-LT"/>
                        </w:rPr>
                      </w:pPr>
                      <w:sdt>
                        <w:sdtPr>
                          <w:alias w:val="Numeris"/>
                          <w:tag w:val="nr_55b049e138d04af5bc6dfe4327cdde45"/>
                          <w:lock w:val="sdtLocked"/>
                          <w:richText/>
                        </w:sdtPr>
                        <w:sdtContent>
                          <w:r>
                            <w:rPr>
                              <w:sz w:val="22"/>
                              <w:szCs w:val="22"/>
                              <w:lang w:eastAsia="lt-LT"/>
                            </w:rPr>
                            <w:t>1</w:t>
                          </w:r>
                        </w:sdtContent>
                      </w:sdt>
                      <w:r>
                        <w:rPr>
                          <w:sz w:val="22"/>
                          <w:szCs w:val="22"/>
                          <w:lang w:eastAsia="lt-LT"/>
                        </w:rPr>
                        <w:t>. Prašymų išduoti finansų rinką reglamentuojančiuose teisės aktuose ir Europos Sąjungos teisės aktuose nustatytas licencijas, leidimus, sutikimus, pritarimus arba atlikti kitus veiksmus (toliau visi kartu šiame straipsnyje – leidimai) pateikimo, nagrinėjimo ir leidimų išdavimo sąlygas ir tvarką bei detalius pateikiamų dokumentų reikalavimus nustato Reglamentas (ES) Nr. 1024/2013, finansų rinką reglamentuojantys įstatymai, Europos Sąjungos teisės aktai ir jų įgyvendinamieji teisės aktai.</w:t>
                      </w:r>
                    </w:p>
                  </w:sdtContent>
                </w:sdt>
                <w:sdt>
                  <w:sdtPr>
                    <w:alias w:val="43-1 str. 2 d."/>
                    <w:tag w:val="part_1247a26486a34bedacdc4a59089e9395"/>
                    <w:lock w:val="sdtLocked"/>
                    <w:richText/>
                  </w:sdtPr>
                  <w:sdtContent>
                    <w:p>
                      <w:pPr>
                        <w:widowControl w:val="0"/>
                        <w:tabs>
                          <w:tab w:val="left" w:pos="900"/>
                        </w:tabs>
                        <w:ind w:firstLine="720"/>
                        <w:jc w:val="both"/>
                        <w:rPr>
                          <w:sz w:val="22"/>
                          <w:szCs w:val="22"/>
                          <w:lang w:eastAsia="lt-LT"/>
                        </w:rPr>
                      </w:pPr>
                      <w:sdt>
                        <w:sdtPr>
                          <w:alias w:val="Numeris"/>
                          <w:tag w:val="nr_1247a26486a34bedacdc4a59089e9395"/>
                          <w:lock w:val="sdtLocked"/>
                          <w:richText/>
                        </w:sdtPr>
                        <w:sdtContent>
                          <w:r>
                            <w:rPr>
                              <w:sz w:val="22"/>
                              <w:szCs w:val="22"/>
                              <w:lang w:eastAsia="lt-LT"/>
                            </w:rPr>
                            <w:t>2</w:t>
                          </w:r>
                        </w:sdtContent>
                      </w:sdt>
                      <w:r>
                        <w:rPr>
                          <w:sz w:val="22"/>
                          <w:szCs w:val="22"/>
                          <w:lang w:eastAsia="lt-LT"/>
                        </w:rPr>
                        <w:t>. Prašymas išduoti leidimą išnagrinėjamas ir sprendimas priimamas per 30 dienų nuo prašymo ir visų reikalaujamų dokumentų pateikimo dienos arba per kitus finansų rinką reglamentuojančiuose įstatymuose ir Europos Sąjungos teisės aktuose nustatytus terminus. Jeigu pateikti dokumentai turi formos ar turinio trūkumų arba pateikti ne visi dokumentai ar informacija, reikalingi sprendimui priimti, Lietuvos bankas turi teisę pareikalauti pašalinti trūkumus ir (ar) pateikti trūkstamus dokumentus ar informaciją. Be to, Lietuvos bankas turi teisę pareikalauti papildomų dokumentų ir informacijos, reikalingų sprendimui priimti. Jeigu Lietuvos bankas motyvuotai pareikalauja papildomų dokumentų ir informacijos arba juos savarankiškai pateikia leidimo prašantis asmuo, prašymo išnagrinėjimo ir sprendimo priėmimo terminas, jeigu finansų rinką reglamentuojančiuose įstatymuose ir Europos Sąjungos teisės aktuose nenustatyta kitaip, skaičiuojamas nuo papildomų dokumentų ir informacijos gavimo dienos.</w:t>
                      </w:r>
                    </w:p>
                  </w:sdtContent>
                </w:sdt>
                <w:sdt>
                  <w:sdtPr>
                    <w:alias w:val="43-1 str. 3 d."/>
                    <w:tag w:val="part_e3a2560976dc45e6a00c7774709b68c8"/>
                    <w:lock w:val="sdtLocked"/>
                    <w:richText/>
                  </w:sdtPr>
                  <w:sdtContent>
                    <w:p>
                      <w:pPr>
                        <w:widowControl w:val="0"/>
                        <w:tabs>
                          <w:tab w:val="left" w:pos="900"/>
                        </w:tabs>
                        <w:ind w:firstLine="720"/>
                        <w:jc w:val="both"/>
                        <w:rPr>
                          <w:sz w:val="22"/>
                          <w:szCs w:val="22"/>
                          <w:lang w:eastAsia="lt-LT"/>
                        </w:rPr>
                      </w:pPr>
                      <w:sdt>
                        <w:sdtPr>
                          <w:alias w:val="Numeris"/>
                          <w:tag w:val="nr_e3a2560976dc45e6a00c7774709b68c8"/>
                          <w:lock w:val="sdtLocked"/>
                          <w:richText/>
                        </w:sdtPr>
                        <w:sdtContent>
                          <w:r>
                            <w:rPr>
                              <w:sz w:val="22"/>
                              <w:szCs w:val="22"/>
                              <w:lang w:eastAsia="lt-LT"/>
                            </w:rPr>
                            <w:t>3</w:t>
                          </w:r>
                        </w:sdtContent>
                      </w:sdt>
                      <w:r>
                        <w:rPr>
                          <w:sz w:val="22"/>
                          <w:szCs w:val="22"/>
                          <w:lang w:eastAsia="lt-LT"/>
                        </w:rPr>
                        <w:t>. Lietuvos bankas turi teisę atsisakyti išduoti leidimą, jeigu yra pakankamas pagrindas manyti, kad išdavus leidimą bus pažeidžiami prižiūrimų finansų rinkos dalyvių klientų interesai arba kils pavojus finansų sistemos stabilumui ir patikimumui ar kitiems viešiesiems interesams, taip pat jeigu yra kiti finansų rinką reglamentuojančiuose įstatymuose ir Europos Sąjungos teisės aktuose nustatyti leidimo neišdavimo pagrindai.</w:t>
                      </w:r>
                    </w:p>
                  </w:sdtContent>
                </w:sdt>
                <w:sdt>
                  <w:sdtPr>
                    <w:alias w:val="43-1 str. 4 d."/>
                    <w:tag w:val="part_689e975560734eae86abad0a9c253e75"/>
                    <w:lock w:val="sdtLocked"/>
                    <w:richText/>
                  </w:sdtPr>
                  <w:sdtContent>
                    <w:p>
                      <w:pPr>
                        <w:tabs>
                          <w:tab w:val="left" w:pos="993"/>
                        </w:tabs>
                        <w:ind w:firstLine="720"/>
                        <w:jc w:val="both"/>
                      </w:pPr>
                      <w:sdt>
                        <w:sdtPr>
                          <w:alias w:val="Numeris"/>
                          <w:tag w:val="nr_689e975560734eae86abad0a9c253e75"/>
                          <w:lock w:val="sdtLocked"/>
                          <w:richText/>
                        </w:sdtPr>
                        <w:sdtContent>
                          <w:r>
                            <w:rPr>
                              <w:sz w:val="22"/>
                              <w:szCs w:val="22"/>
                              <w:lang w:eastAsia="lt-LT"/>
                            </w:rPr>
                            <w:t>4</w:t>
                          </w:r>
                        </w:sdtContent>
                      </w:sdt>
                      <w:r>
                        <w:rPr>
                          <w:sz w:val="22"/>
                          <w:szCs w:val="22"/>
                          <w:lang w:eastAsia="lt-LT"/>
                        </w:rPr>
                        <w:t>. Apie priimtą sprendimą dėl leidimo išdavimo Lietuvos bankas ne vėliau kaip per 5 darbo dienas nuo sprendimo priėmimo dienos informuoja pareiškėjus, jeigu finansų rinką reglamentuojančiuose teisės aktuose nenustatyta kitaip. Lietuvos banko atsisakymas išduoti leidimą turi būti motyvuotas.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47e240696e11eca9ac839120d251c4">
                    <w:r w:rsidRPr="00532B9F">
                      <w:rPr>
                        <w:rFonts w:ascii="Times New Roman" w:eastAsia="MS Mincho" w:hAnsi="Times New Roman"/>
                        <w:sz w:val="20"/>
                        <w:i/>
                        <w:iCs/>
                        <w:color w:val="0000FF" w:themeColor="hyperlink"/>
                        <w:u w:val="single"/>
                      </w:rPr>
                      <w:t>XIV-822</w:t>
                    </w:r>
                  </w:fldSimple>
                  <w:r>
                    <w:rPr>
                      <w:rFonts w:ascii="Times New Roman" w:eastAsia="MS Mincho" w:hAnsi="Times New Roman"/>
                      <w:sz w:val="20"/>
                      <w:i/>
                      <w:iCs/>
                    </w:rPr>
                    <w:t>,
2021-12-23,
paskelbta TAR 2021-12-30, i. k. 2021-27713            </w:t>
                  </w:r>
                </w:p>
                <w:p/>
              </w:sdtContent>
            </w:sdt>
            <w:sdt>
              <w:sdtPr>
                <w:alias w:val="43-2 str."/>
                <w:tag w:val="part_a8402023f4f04a0f8a46b87dfa1facc3"/>
                <w:lock w:val="sdtLocked"/>
                <w:richText/>
              </w:sdtPr>
              <w:sdtContent>
                <w:p>
                  <w:pPr>
                    <w:ind w:firstLine="720"/>
                    <w:jc w:val="both"/>
                    <w:rPr>
                      <w:b/>
                      <w:sz w:val="22"/>
                      <w:szCs w:val="22"/>
                    </w:rPr>
                  </w:pPr>
                  <w:sdt>
                    <w:sdtPr>
                      <w:alias w:val="Numeris"/>
                      <w:tag w:val="nr_a8402023f4f04a0f8a46b87dfa1facc3"/>
                      <w:lock w:val="sdtLocked"/>
                      <w:richText/>
                    </w:sdtPr>
                    <w:sdtContent>
                      <w:r>
                        <w:rPr>
                          <w:b/>
                          <w:bCs/>
                          <w:sz w:val="22"/>
                          <w:szCs w:val="22"/>
                        </w:rPr>
                        <w:t>43</w:t>
                      </w:r>
                      <w:r>
                        <w:rPr>
                          <w:b/>
                          <w:bCs/>
                          <w:sz w:val="22"/>
                          <w:szCs w:val="22"/>
                          <w:vertAlign w:val="superscript"/>
                        </w:rPr>
                        <w:t>2</w:t>
                      </w:r>
                    </w:sdtContent>
                  </w:sdt>
                  <w:r>
                    <w:rPr>
                      <w:b/>
                      <w:bCs/>
                      <w:sz w:val="22"/>
                      <w:szCs w:val="22"/>
                    </w:rPr>
                    <w:t xml:space="preserve"> straipsnis. </w:t>
                  </w:r>
                  <w:sdt>
                    <w:sdtPr>
                      <w:alias w:val="Pavadinimas"/>
                      <w:tag w:val="title_a8402023f4f04a0f8a46b87dfa1facc3"/>
                      <w:lock w:val="sdtLocked"/>
                      <w:richText/>
                    </w:sdtPr>
                    <w:sdtContent>
                      <w:r>
                        <w:rPr>
                          <w:b/>
                          <w:sz w:val="22"/>
                          <w:szCs w:val="22"/>
                        </w:rPr>
                        <w:t>Lietuvos banko duodami privalomi nurodymai</w:t>
                      </w:r>
                    </w:sdtContent>
                  </w:sdt>
                </w:p>
                <w:sdt>
                  <w:sdtPr>
                    <w:alias w:val="43-2 str. 1 d."/>
                    <w:tag w:val="part_c2f02ae572b44741acdee4507365c022"/>
                    <w:lock w:val="sdtLocked"/>
                    <w:richText/>
                  </w:sdtPr>
                  <w:sdtContent>
                    <w:p>
                      <w:pPr>
                        <w:widowControl w:val="0"/>
                        <w:tabs>
                          <w:tab w:val="left" w:pos="900"/>
                        </w:tabs>
                        <w:ind w:firstLine="720"/>
                        <w:jc w:val="both"/>
                        <w:rPr>
                          <w:sz w:val="22"/>
                          <w:szCs w:val="22"/>
                        </w:rPr>
                      </w:pPr>
                      <w:sdt>
                        <w:sdtPr>
                          <w:alias w:val="Numeris"/>
                          <w:tag w:val="nr_c2f02ae572b44741acdee4507365c022"/>
                          <w:lock w:val="sdtLocked"/>
                          <w:richText/>
                        </w:sdtPr>
                        <w:sdtContent>
                          <w:r>
                            <w:rPr>
                              <w:bCs/>
                              <w:sz w:val="22"/>
                              <w:szCs w:val="22"/>
                              <w:lang w:eastAsia="lt-LT"/>
                            </w:rPr>
                            <w:t>1</w:t>
                          </w:r>
                        </w:sdtContent>
                      </w:sdt>
                      <w:r>
                        <w:rPr>
                          <w:bCs/>
                          <w:sz w:val="22"/>
                          <w:szCs w:val="22"/>
                          <w:lang w:eastAsia="lt-LT"/>
                        </w:rPr>
                        <w:t>. Lietuvos bankas duoda finansų rinką reglamentuojančiuose įstatymuose ir Europos Sąjungos teisės aktuose nustatytus privalomus nurodymus, jeigu yra bent vienas iš finansų rinką reglamentuojančiuose įstatymuose ar Europos Sąjungos teisės aktuose nustatytų privalomų nurodymų taikymo pagrindų.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47e240696e11eca9ac839120d251c4">
                        <w:r w:rsidRPr="00532B9F">
                          <w:rPr>
                            <w:rFonts w:ascii="Times New Roman" w:eastAsia="MS Mincho" w:hAnsi="Times New Roman"/>
                            <w:sz w:val="20"/>
                            <w:i/>
                            <w:iCs/>
                            <w:color w:val="0000FF" w:themeColor="hyperlink"/>
                            <w:u w:val="single"/>
                          </w:rPr>
                          <w:t>XIV-822</w:t>
                        </w:r>
                      </w:fldSimple>
                      <w:r>
                        <w:rPr>
                          <w:rFonts w:ascii="Times New Roman" w:eastAsia="MS Mincho" w:hAnsi="Times New Roman"/>
                          <w:sz w:val="20"/>
                          <w:i/>
                          <w:iCs/>
                        </w:rPr>
                        <w:t>,
2021-12-23,
paskelbta TAR 2021-12-30, i. k. 2021-27713            </w:t>
                      </w:r>
                    </w:p>
                    <w:p/>
                  </w:sdtContent>
                </w:sdt>
                <w:sdt>
                  <w:sdtPr>
                    <w:alias w:val="43-2 str. 2 d."/>
                    <w:tag w:val="part_a409bebb25cc4e7cbf8b8f6bd20a2745"/>
                    <w:lock w:val="sdtLocked"/>
                    <w:richText/>
                  </w:sdtPr>
                  <w:sdtContent>
                    <w:p>
                      <w:pPr>
                        <w:tabs>
                          <w:tab w:val="left" w:pos="993"/>
                        </w:tabs>
                        <w:ind w:firstLine="720"/>
                        <w:jc w:val="both"/>
                        <w:rPr>
                          <w:rFonts w:eastAsia="Calibri"/>
                          <w:sz w:val="22"/>
                          <w:szCs w:val="22"/>
                        </w:rPr>
                      </w:pPr>
                      <w:sdt>
                        <w:sdtPr>
                          <w:alias w:val="Numeris"/>
                          <w:tag w:val="nr_a409bebb25cc4e7cbf8b8f6bd20a2745"/>
                          <w:lock w:val="sdtLocked"/>
                          <w:richText/>
                        </w:sdtPr>
                        <w:sdtContent>
                          <w:r>
                            <w:rPr>
                              <w:sz w:val="22"/>
                              <w:szCs w:val="22"/>
                            </w:rPr>
                            <w:t>2</w:t>
                          </w:r>
                        </w:sdtContent>
                      </w:sdt>
                      <w:r>
                        <w:rPr>
                          <w:sz w:val="22"/>
                          <w:szCs w:val="22"/>
                        </w:rPr>
                        <w:t xml:space="preserve">. Prieš spręsdamas, ar duoti privalomus nurodymus, Lietuvos bankas nustato </w:t>
                      </w:r>
                      <w:r>
                        <w:rPr>
                          <w:rFonts w:eastAsia="Calibri"/>
                          <w:sz w:val="22"/>
                          <w:szCs w:val="22"/>
                        </w:rPr>
                        <w:t xml:space="preserve">ne trumpesnį kaip 14 dienų terminą nuo pranešimo įteikimo dienos </w:t>
                      </w:r>
                      <w:r>
                        <w:rPr>
                          <w:sz w:val="22"/>
                          <w:szCs w:val="22"/>
                        </w:rPr>
                        <w:t xml:space="preserve">paaiškinimams pateikti ir apie tai, </w:t>
                      </w:r>
                      <w:r>
                        <w:rPr>
                          <w:rFonts w:eastAsia="Calibri"/>
                          <w:sz w:val="22"/>
                          <w:szCs w:val="22"/>
                        </w:rPr>
                        <w:t xml:space="preserve">pateikdamas esminę informaciją apie teisės aktų nuostatas ir nustatytus faktinius duomenis, kurie sudaro privalomų nurodymų taikymo pagrindus, </w:t>
                      </w:r>
                      <w:r>
                        <w:rPr>
                          <w:sz w:val="22"/>
                          <w:szCs w:val="22"/>
                        </w:rPr>
                        <w:t xml:space="preserve">praneša asmeniui, kuriam ketinama duoti privalomą nurodymą. Lietuvos bankas turi teisę neatsižvelgti į pavėluotai pateiktus paaiškinimus, kurie galėjo būti pateikti anksčiau ir dėl kurių vėlesnio pateikimo bus vilkinamas klausimo nagrinėjimas. </w:t>
                      </w:r>
                      <w:r>
                        <w:rPr>
                          <w:rFonts w:eastAsia="Calibri"/>
                          <w:sz w:val="22"/>
                          <w:szCs w:val="22"/>
                        </w:rPr>
                        <w:t xml:space="preserve">Jeigu bet kuriuo proceso dėl privalomų nurodymų davimo metu pateikiama naujų įrodymų, asmeniui suteikiama teisė nedelsiant su jais susipažinti ir pateikti savo paaiškinimus ne mažiau kaip per 5 darbo dienas nuo susipažinimo su pateiktais įrodymais. Paaiškinimų per nurodytą laiką nepateikimas Lietuvos bankui netrukdo spręsti klausimo dėl privalomo nurodymo taikymo. </w:t>
                      </w:r>
                    </w:p>
                  </w:sdtContent>
                </w:sdt>
                <w:sdt>
                  <w:sdtPr>
                    <w:alias w:val="43-2 str. 3 d."/>
                    <w:tag w:val="part_cd8951d247f142538dffd3fdf842df0a"/>
                    <w:lock w:val="sdtLocked"/>
                    <w:richText/>
                  </w:sdtPr>
                  <w:sdtContent>
                    <w:p>
                      <w:pPr>
                        <w:ind w:firstLine="720"/>
                        <w:jc w:val="both"/>
                        <w:rPr>
                          <w:sz w:val="22"/>
                          <w:szCs w:val="22"/>
                        </w:rPr>
                      </w:pPr>
                      <w:sdt>
                        <w:sdtPr>
                          <w:alias w:val="Numeris"/>
                          <w:tag w:val="nr_cd8951d247f142538dffd3fdf842df0a"/>
                          <w:lock w:val="sdtLocked"/>
                          <w:richText/>
                        </w:sdtPr>
                        <w:sdtContent>
                          <w:r>
                            <w:rPr>
                              <w:sz w:val="22"/>
                              <w:szCs w:val="22"/>
                            </w:rPr>
                            <w:t>3</w:t>
                          </w:r>
                        </w:sdtContent>
                      </w:sdt>
                      <w:r>
                        <w:rPr>
                          <w:sz w:val="22"/>
                          <w:szCs w:val="22"/>
                        </w:rPr>
                        <w:t xml:space="preserve">. Privalomų nurodymų davimo klausimo svarstymo vietą, datą ir laiką Lietuvos bankas </w:t>
                      </w:r>
                      <w:r>
                        <w:rPr>
                          <w:rFonts w:eastAsia="Calibri"/>
                          <w:sz w:val="22"/>
                          <w:szCs w:val="22"/>
                        </w:rPr>
                        <w:t xml:space="preserve">raštu </w:t>
                      </w:r>
                      <w:r>
                        <w:rPr>
                          <w:sz w:val="22"/>
                          <w:szCs w:val="22"/>
                        </w:rPr>
                        <w:t>praneša asmeniui, kuriam privalomas nurodymas yra duodamas</w:t>
                      </w:r>
                      <w:r>
                        <w:rPr>
                          <w:rFonts w:eastAsia="Calibri"/>
                          <w:sz w:val="22"/>
                          <w:szCs w:val="22"/>
                        </w:rPr>
                        <w:t>, ne vėliau kaip likus 10 darbo dienų nuo pranešimo įteikimo dienos iki privalomo nurodymo davimo klausimo svarstymo dienos.</w:t>
                      </w:r>
                      <w:r>
                        <w:rPr>
                          <w:sz w:val="22"/>
                          <w:szCs w:val="22"/>
                        </w:rPr>
                        <w:t xml:space="preserve"> Asmuo, kuriam privalomas nurodymas yra duodamas, arba jo atstovai turi teisę dalyvauti Lietuvos bankui nagrinėjant šį klausimą, tačiau asmens, kuriam privalomas nurodymas yra duodamas, arba jo atstovo neatvykimas netrukdo svarstyti, ar duoti privalomus nurodymus, jeigu asmeniui arba jo atstovui apie svarstymą buvo tinkamai pranešta ir jis nepateikė įrodymų, kad negali atvykti dėl svarbių priežasčių.</w:t>
                      </w:r>
                      <w:r>
                        <w:rPr>
                          <w:rFonts w:ascii="TimesLT" w:hAnsi="TimesLT"/>
                          <w:sz w:val="22"/>
                          <w:szCs w:val="22"/>
                        </w:rPr>
                        <w:t xml:space="preserve"> </w:t>
                      </w:r>
                      <w:r>
                        <w:rPr>
                          <w:sz w:val="22"/>
                          <w:szCs w:val="22"/>
                        </w:rPr>
                        <w:t>Tinkamu pranešimu laikytinas pranešimas, išsiųstas registruotu laišku Juridinių asmenų registre nurodytu buveinės adresu arba į fizinio asmens oficialiai deklaruotą gyvenamąją vietą ar jo darbovietę, išskyrus atvejus, kai asmuo nurodo kitą korespondencijos įteikimo adresą, arba pranešimas, išsiųstas Juridinių asmenų registre arba Gyventojų registre nurodytu asmens</w:t>
                      </w:r>
                      <w:r>
                        <w:rPr>
                          <w:rFonts w:ascii="TimesLT" w:eastAsia="Calibri" w:hAnsi="TimesLT"/>
                          <w:sz w:val="22"/>
                          <w:szCs w:val="22"/>
                        </w:rPr>
                        <w:t xml:space="preserve"> </w:t>
                      </w:r>
                      <w:r>
                        <w:rPr>
                          <w:sz w:val="22"/>
                          <w:szCs w:val="22"/>
                        </w:rPr>
                        <w:t>elektroninių siuntų pristatymo adresu. Šio straipsnio 2 ir 3 dalyse nurodytų registruotu laišku siunčiamų pranešimų įteikimo diena laikoma jo įteikimo adresatui, kuriam nors iš kartu su juo gyvenančių pilnamečių šeimos narių ar darbovietėje už korespondencijos priėmimą atsakingam asmeniui diena, o pranešimo, išsiųsto elektroninių siuntų pristatymo adresu, – po pranešimo išsiuntimo dienos einanti darbo diena. Atsisakymas priimti pranešimą arba pasirašyti dėl jo gavimo prilygsta pranešimo įteikimui.</w:t>
                      </w:r>
                    </w:p>
                  </w:sdtContent>
                </w:sdt>
                <w:sdt>
                  <w:sdtPr>
                    <w:alias w:val="43-2 str. 4 d."/>
                    <w:tag w:val="part_82a6fb126e8d4d1abb1664dd326ec374"/>
                    <w:lock w:val="sdtLocked"/>
                    <w:richText/>
                  </w:sdtPr>
                  <w:sdtContent>
                    <w:p>
                      <w:pPr>
                        <w:ind w:firstLine="720"/>
                        <w:jc w:val="both"/>
                        <w:rPr>
                          <w:sz w:val="22"/>
                          <w:szCs w:val="22"/>
                        </w:rPr>
                      </w:pPr>
                      <w:sdt>
                        <w:sdtPr>
                          <w:alias w:val="Numeris"/>
                          <w:tag w:val="nr_82a6fb126e8d4d1abb1664dd326ec374"/>
                          <w:lock w:val="sdtLocked"/>
                          <w:richText/>
                        </w:sdtPr>
                        <w:sdtContent>
                          <w:r>
                            <w:rPr>
                              <w:sz w:val="22"/>
                              <w:szCs w:val="22"/>
                            </w:rPr>
                            <w:t>4</w:t>
                          </w:r>
                        </w:sdtContent>
                      </w:sdt>
                      <w:r>
                        <w:rPr>
                          <w:sz w:val="22"/>
                          <w:szCs w:val="22"/>
                        </w:rPr>
                        <w:t>. Neatidėliotinais atvejais, kai reikia operatyviai reaguoti dėl būtinumo apsaugoti finansų sistemos stabilumą ar kitus viešuosius interesus, Lietuvos bankas turi teisę spręsti, ar duoti privalomus nurodymus, neatsižvelgdamas į šio straipsnio 2 ir 3 dalių nuostatas. Asmuo, kuriam, neatsižvelgiant į šio straipsnio 2 ir 3 dalių nuostatas, duotas privalomas nurodymas, turi teisę per 14 dienų nuo sprendimo dėl privalomo nurodymo gavimo dienos raštu pateikti paaiškinimus dėl pagrindo duoti privalomą nurodymą nebuvimo. Lietuvos bankas per 30 dienų nuo šių paaiškinimų gavimo dienos juos įvertina ir priima sprendimą dėl duoto privalomo nurodymo atšaukimo arba neatšaukimo.</w:t>
                      </w:r>
                    </w:p>
                  </w:sdtContent>
                </w:sdt>
                <w:sdt>
                  <w:sdtPr>
                    <w:alias w:val="5 d."/>
                    <w:tag w:val="part_0cd99273aaa04f5eb3278eb6d6c2676b"/>
                    <w:lock w:val="sdtLocked"/>
                    <w:richText/>
                  </w:sdtPr>
                  <w:sdtContent>
                    <w:p>
                      <w:pPr>
                        <w:ind w:firstLine="720"/>
                        <w:jc w:val="both"/>
                        <w:rPr>
                          <w:sz w:val="22"/>
                          <w:szCs w:val="22"/>
                        </w:rPr>
                      </w:pPr>
                      <w:sdt>
                        <w:sdtPr>
                          <w:alias w:val="Numeris"/>
                          <w:tag w:val="nr_0cd99273aaa04f5eb3278eb6d6c2676b"/>
                          <w:lock w:val="sdtLocked"/>
                          <w:richText/>
                        </w:sdtPr>
                        <w:sdtContent>
                          <w:r>
                            <w:rPr>
                              <w:rFonts w:eastAsia="Calibri"/>
                              <w:bCs/>
                              <w:sz w:val="22"/>
                              <w:szCs w:val="22"/>
                            </w:rPr>
                            <w:t>5</w:t>
                          </w:r>
                        </w:sdtContent>
                      </w:sdt>
                      <w:r>
                        <w:rPr>
                          <w:rFonts w:eastAsia="Calibri"/>
                          <w:bCs/>
                          <w:sz w:val="22"/>
                          <w:szCs w:val="22"/>
                        </w:rPr>
                        <w:t>. Lietuvos banko sprendimas duoti privalomus nurodymus turi būti motyvuotas ir grindžiamas tik tais įrodymais, su kuriais asmuo, kuriam duodamas privalomas nurodymas, turėjo galimybę susipažinti šio straipsnio 2 dalyje nustatyta tvarka. Lietuvos banko sprendime turi būti nurodytas jo priėmimo teisinis pagrindas, faktiniai duomenys, sudarantys privalomų nurodymų davimo pagrindus, asmens, kuriam duodamas privalomas nurodymas, paaiškinimai ir jų vertinimas, sprendimo apskundimo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41b4e0640411eca9ac839120d251c4">
                        <w:r w:rsidRPr="00532B9F">
                          <w:rPr>
                            <w:rFonts w:ascii="Times New Roman" w:eastAsia="MS Mincho" w:hAnsi="Times New Roman"/>
                            <w:sz w:val="20"/>
                            <w:i/>
                            <w:iCs/>
                            <w:color w:val="0000FF" w:themeColor="hyperlink"/>
                            <w:u w:val="single"/>
                          </w:rPr>
                          <w:t>XIV-771</w:t>
                        </w:r>
                      </w:fldSimple>
                      <w:r>
                        <w:rPr>
                          <w:rFonts w:ascii="Times New Roman" w:eastAsia="MS Mincho" w:hAnsi="Times New Roman"/>
                          <w:sz w:val="20"/>
                          <w:i/>
                          <w:iCs/>
                        </w:rPr>
                        <w:t>,
2021-12-14,
paskelbta TAR 2021-12-23, i. k. 2021-26900        </w:t>
                      </w:r>
                    </w:p>
                    <w:p/>
                  </w:sdtContent>
                </w:sdt>
                <w:sdt>
                  <w:sdtPr>
                    <w:alias w:val="43-2 str. 6 d."/>
                    <w:tag w:val="part_ca0cada581794232bd424e539a3ecdd3"/>
                    <w:lock w:val="sdtLocked"/>
                    <w:richText/>
                  </w:sdtPr>
                  <w:sdtContent>
                    <w:p>
                      <w:pPr>
                        <w:tabs>
                          <w:tab w:val="left" w:pos="993"/>
                        </w:tabs>
                        <w:ind w:firstLine="720"/>
                        <w:jc w:val="both"/>
                        <w:rPr>
                          <w:sz w:val="22"/>
                          <w:szCs w:val="22"/>
                        </w:rPr>
                      </w:pPr>
                      <w:sdt>
                        <w:sdtPr>
                          <w:alias w:val="Numeris"/>
                          <w:tag w:val="nr_ca0cada581794232bd424e539a3ecdd3"/>
                          <w:lock w:val="sdtLocked"/>
                          <w:richText/>
                        </w:sdtPr>
                        <w:sdtContent>
                          <w:r>
                            <w:rPr>
                              <w:sz w:val="22"/>
                              <w:szCs w:val="22"/>
                            </w:rPr>
                            <w:t>6</w:t>
                          </w:r>
                        </w:sdtContent>
                      </w:sdt>
                      <w:r>
                        <w:rPr>
                          <w:sz w:val="22"/>
                          <w:szCs w:val="22"/>
                        </w:rPr>
                        <w:t>. Motyvuotu asmens, kuriam duotas privalomas nurodymas, prašymu Lietuvos bankas turi teisę privalomo nurodymo įvykdymo terminą atidėti, jeigu įvykdyti duoto privalomo nurodymo laiku asmuo negali dėl objektyvių priežasčių ir Lietuvos bankui yra pateikti tai pagrindžiantys įrodymai.</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41b4e0640411eca9ac839120d251c4">
                        <w:r w:rsidRPr="00532B9F">
                          <w:rPr>
                            <w:rFonts w:ascii="Times New Roman" w:eastAsia="MS Mincho" w:hAnsi="Times New Roman"/>
                            <w:sz w:val="20"/>
                            <w:i/>
                            <w:iCs/>
                            <w:color w:val="0000FF" w:themeColor="hyperlink"/>
                            <w:u w:val="single"/>
                          </w:rPr>
                          <w:t>XIV-771</w:t>
                        </w:r>
                      </w:fldSimple>
                      <w:r>
                        <w:rPr>
                          <w:rFonts w:ascii="Times New Roman" w:eastAsia="MS Mincho" w:hAnsi="Times New Roman"/>
                          <w:sz w:val="20"/>
                          <w:i/>
                          <w:iCs/>
                        </w:rPr>
                        <w:t>,
2021-12-14,
paskelbta TAR 2021-12-23, i. k. 2021-26900        </w:t>
                      </w:r>
                    </w:p>
                    <w:p/>
                  </w:sdtContent>
                </w:sdt>
                <w:sdt>
                  <w:sdtPr>
                    <w:alias w:val="43-2 str. 7 d."/>
                    <w:tag w:val="part_5acf2c4615be4fe3854f70199e84459f"/>
                    <w:lock w:val="sdtLocked"/>
                    <w:richText/>
                  </w:sdtPr>
                  <w:sdtContent>
                    <w:p>
                      <w:pPr>
                        <w:tabs>
                          <w:tab w:val="left" w:pos="993"/>
                        </w:tabs>
                        <w:ind w:firstLine="720"/>
                        <w:jc w:val="both"/>
                        <w:rPr>
                          <w:sz w:val="22"/>
                          <w:szCs w:val="22"/>
                        </w:rPr>
                      </w:pPr>
                      <w:sdt>
                        <w:sdtPr>
                          <w:alias w:val="Numeris"/>
                          <w:tag w:val="nr_5acf2c4615be4fe3854f70199e84459f"/>
                          <w:lock w:val="sdtLocked"/>
                          <w:richText/>
                        </w:sdtPr>
                        <w:sdtContent>
                          <w:r>
                            <w:rPr>
                              <w:sz w:val="22"/>
                              <w:szCs w:val="22"/>
                            </w:rPr>
                            <w:t>7</w:t>
                          </w:r>
                        </w:sdtContent>
                      </w:sdt>
                      <w:r>
                        <w:rPr>
                          <w:sz w:val="22"/>
                          <w:szCs w:val="22"/>
                        </w:rPr>
                        <w:t>. Privalomas nurodymas, kuris taikomas laikinai, taikomas iki Lietuvos banko sprendime dėl privalomo nurodymo davimo nurodyto termino, kuris gali būti nurodytas kaip konkreti data, laiko tarpas arba susietas su tam tikrų sąlygų atsiradimu (aplinkybių išnykimu), nebent Lietuvos bankas priima sprendimą jį atšaukti prieš nustatytą terminą. Lietuvos bankas nedelsdamas, ne vėliau kaip per 5 darbo dienas nuo tos dienos, kurią nustato, kad pagrindas taikyti privalomą nurodymą išnyko, atšaukia laikinai taikomą privalomą nurodymą.</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41b4e0640411eca9ac839120d251c4">
                        <w:r w:rsidRPr="00532B9F">
                          <w:rPr>
                            <w:rFonts w:ascii="Times New Roman" w:eastAsia="MS Mincho" w:hAnsi="Times New Roman"/>
                            <w:sz w:val="20"/>
                            <w:i/>
                            <w:iCs/>
                            <w:color w:val="0000FF" w:themeColor="hyperlink"/>
                            <w:u w:val="single"/>
                          </w:rPr>
                          <w:t>XIV-771</w:t>
                        </w:r>
                      </w:fldSimple>
                      <w:r>
                        <w:rPr>
                          <w:rFonts w:ascii="Times New Roman" w:eastAsia="MS Mincho" w:hAnsi="Times New Roman"/>
                          <w:sz w:val="20"/>
                          <w:i/>
                          <w:iCs/>
                        </w:rPr>
                        <w:t>,
2021-12-14,
paskelbta TAR 2021-12-23, i. k. 2021-26900        </w:t>
                      </w:r>
                    </w:p>
                    <w:p/>
                  </w:sdtContent>
                </w:sdt>
                <w:sdt>
                  <w:sdtPr>
                    <w:alias w:val="43-2 str. 8 d."/>
                    <w:tag w:val="part_a0873650ec5e4a8d9b4aa2d5bedb78be"/>
                    <w:lock w:val="sdtLocked"/>
                    <w:richText/>
                  </w:sdtPr>
                  <w:sdtContent>
                    <w:p>
                      <w:pPr>
                        <w:widowControl w:val="0"/>
                        <w:tabs>
                          <w:tab w:val="left" w:pos="900"/>
                        </w:tabs>
                        <w:ind w:firstLine="720"/>
                        <w:jc w:val="both"/>
                      </w:pPr>
                      <w:sdt>
                        <w:sdtPr>
                          <w:alias w:val="Numeris"/>
                          <w:tag w:val="nr_a0873650ec5e4a8d9b4aa2d5bedb78be"/>
                          <w:lock w:val="sdtLocked"/>
                          <w:richText/>
                        </w:sdtPr>
                        <w:sdtContent>
                          <w:r>
                            <w:rPr>
                              <w:bCs/>
                              <w:sz w:val="22"/>
                              <w:szCs w:val="22"/>
                              <w:lang w:eastAsia="lt-LT"/>
                            </w:rPr>
                            <w:t>8</w:t>
                          </w:r>
                        </w:sdtContent>
                      </w:sdt>
                      <w:r>
                        <w:rPr>
                          <w:bCs/>
                          <w:sz w:val="22"/>
                          <w:szCs w:val="22"/>
                          <w:lang w:eastAsia="lt-LT"/>
                        </w:rPr>
                        <w:t>. Privalomų nurodymų davimas neatima teisės Lietuvos bankui kartu taikyti ir finansų rinką reglamentuojančiuose įstatymuose ir Europos Sąjungos teisės aktuose nustatytų poveikio priemonių.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47e240696e11eca9ac839120d251c4">
                        <w:r w:rsidRPr="00532B9F">
                          <w:rPr>
                            <w:rFonts w:ascii="Times New Roman" w:eastAsia="MS Mincho" w:hAnsi="Times New Roman"/>
                            <w:sz w:val="20"/>
                            <w:i/>
                            <w:iCs/>
                            <w:color w:val="0000FF" w:themeColor="hyperlink"/>
                            <w:u w:val="single"/>
                          </w:rPr>
                          <w:t>XIV-822</w:t>
                        </w:r>
                      </w:fldSimple>
                      <w:r>
                        <w:rPr>
                          <w:rFonts w:ascii="Times New Roman" w:eastAsia="MS Mincho" w:hAnsi="Times New Roman"/>
                          <w:sz w:val="20"/>
                          <w:i/>
                          <w:iCs/>
                        </w:rPr>
                        <w:t>,
2021-12-23,
paskelbta TAR 2021-12-30, i. k. 2021-27713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41b4e0640411eca9ac839120d251c4">
                        <w:r w:rsidRPr="00532B9F">
                          <w:rPr>
                            <w:rFonts w:ascii="Times New Roman" w:eastAsia="MS Mincho" w:hAnsi="Times New Roman"/>
                            <w:sz w:val="20"/>
                            <w:i/>
                            <w:iCs/>
                            <w:color w:val="0000FF" w:themeColor="hyperlink"/>
                            <w:u w:val="single"/>
                          </w:rPr>
                          <w:t>XIV-771</w:t>
                        </w:r>
                      </w:fldSimple>
                      <w:r>
                        <w:rPr>
                          <w:rFonts w:ascii="Times New Roman" w:eastAsia="MS Mincho" w:hAnsi="Times New Roman"/>
                          <w:sz w:val="20"/>
                          <w:i/>
                          <w:iCs/>
                        </w:rPr>
                        <w:t>,
2021-12-14,
paskelbta TAR 2021-12-23, i. k. 2021-26900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43-3 str."/>
                <w:tag w:val="part_fc67c29927cb4c70a8af2ae18b1b1cc7"/>
                <w:lock w:val="sdtLocked"/>
                <w:richText/>
              </w:sdtPr>
              <w:sdtContent>
                <w:p>
                  <w:pPr>
                    <w:ind w:firstLine="720"/>
                    <w:jc w:val="both"/>
                    <w:rPr>
                      <w:rFonts w:eastAsia="Calibri"/>
                      <w:b/>
                      <w:sz w:val="22"/>
                      <w:szCs w:val="22"/>
                    </w:rPr>
                  </w:pPr>
                  <w:sdt>
                    <w:sdtPr>
                      <w:alias w:val="Numeris"/>
                      <w:tag w:val="nr_fc67c29927cb4c70a8af2ae18b1b1cc7"/>
                      <w:lock w:val="sdtLocked"/>
                      <w:richText/>
                    </w:sdtPr>
                    <w:sdtContent>
                      <w:r>
                        <w:rPr>
                          <w:rFonts w:eastAsia="Calibri"/>
                          <w:b/>
                          <w:bCs/>
                          <w:sz w:val="22"/>
                          <w:szCs w:val="22"/>
                        </w:rPr>
                        <w:t>43</w:t>
                      </w:r>
                      <w:r>
                        <w:rPr>
                          <w:rFonts w:eastAsia="Calibri"/>
                          <w:b/>
                          <w:bCs/>
                          <w:sz w:val="22"/>
                          <w:szCs w:val="22"/>
                          <w:vertAlign w:val="superscript"/>
                        </w:rPr>
                        <w:t>3</w:t>
                      </w:r>
                    </w:sdtContent>
                  </w:sdt>
                  <w:r>
                    <w:rPr>
                      <w:rFonts w:eastAsia="Calibri"/>
                      <w:b/>
                      <w:bCs/>
                      <w:sz w:val="22"/>
                      <w:szCs w:val="22"/>
                    </w:rPr>
                    <w:t xml:space="preserve"> </w:t>
                  </w:r>
                  <w:r>
                    <w:rPr>
                      <w:rFonts w:eastAsia="Calibri"/>
                      <w:b/>
                      <w:sz w:val="22"/>
                      <w:szCs w:val="22"/>
                    </w:rPr>
                    <w:t xml:space="preserve">straipsnis. </w:t>
                  </w:r>
                  <w:sdt>
                    <w:sdtPr>
                      <w:alias w:val="Pavadinimas"/>
                      <w:tag w:val="title_fc67c29927cb4c70a8af2ae18b1b1cc7"/>
                      <w:lock w:val="sdtLocked"/>
                      <w:richText/>
                    </w:sdtPr>
                    <w:sdtContent>
                      <w:r>
                        <w:rPr>
                          <w:rFonts w:eastAsia="Calibri"/>
                          <w:b/>
                          <w:sz w:val="22"/>
                          <w:szCs w:val="22"/>
                        </w:rPr>
                        <w:t>Poveikio priemonių taikymas</w:t>
                      </w:r>
                    </w:sdtContent>
                  </w:sdt>
                </w:p>
                <w:sdt>
                  <w:sdtPr>
                    <w:alias w:val="43-3 str. 1 d."/>
                    <w:tag w:val="part_4e0b8280f8b34375baea229ec9375cf0"/>
                    <w:lock w:val="sdtLocked"/>
                    <w:richText/>
                  </w:sdtPr>
                  <w:sdtContent>
                    <w:p>
                      <w:pPr>
                        <w:tabs>
                          <w:tab w:val="left" w:pos="993"/>
                        </w:tabs>
                        <w:ind w:firstLine="720"/>
                        <w:jc w:val="both"/>
                        <w:rPr>
                          <w:rFonts w:eastAsia="Calibri"/>
                          <w:sz w:val="22"/>
                          <w:szCs w:val="22"/>
                        </w:rPr>
                      </w:pPr>
                      <w:sdt>
                        <w:sdtPr>
                          <w:alias w:val="Numeris"/>
                          <w:tag w:val="nr_4e0b8280f8b34375baea229ec9375cf0"/>
                          <w:lock w:val="sdtLocked"/>
                          <w:richText/>
                        </w:sdtPr>
                        <w:sdtContent>
                          <w:r>
                            <w:rPr>
                              <w:rFonts w:eastAsia="Calibri"/>
                              <w:sz w:val="22"/>
                              <w:szCs w:val="22"/>
                            </w:rPr>
                            <w:t>1</w:t>
                          </w:r>
                        </w:sdtContent>
                      </w:sdt>
                      <w:r>
                        <w:rPr>
                          <w:rFonts w:eastAsia="Calibri"/>
                          <w:sz w:val="22"/>
                          <w:szCs w:val="22"/>
                        </w:rPr>
                        <w:t>. Lietuvos bankas taiko finansų rinką reglamentuojančiuose įstatymuose nustatytas poveikio priemones, jeigu yra bent vienas iš įstatymuose nustatytų poveikio priemonių taikymo pagrindų.</w:t>
                      </w:r>
                    </w:p>
                  </w:sdtContent>
                </w:sdt>
                <w:sdt>
                  <w:sdtPr>
                    <w:alias w:val="43-3 str. 2 d."/>
                    <w:tag w:val="part_b54924c373d14107b5e0f90f5340ea1d"/>
                    <w:lock w:val="sdtLocked"/>
                    <w:richText/>
                  </w:sdtPr>
                  <w:sdtContent>
                    <w:p>
                      <w:pPr>
                        <w:tabs>
                          <w:tab w:val="left" w:pos="993"/>
                        </w:tabs>
                        <w:ind w:firstLine="720"/>
                        <w:jc w:val="both"/>
                        <w:rPr>
                          <w:rFonts w:eastAsia="Calibri"/>
                          <w:sz w:val="22"/>
                          <w:szCs w:val="22"/>
                        </w:rPr>
                      </w:pPr>
                      <w:sdt>
                        <w:sdtPr>
                          <w:alias w:val="Numeris"/>
                          <w:tag w:val="nr_b54924c373d14107b5e0f90f5340ea1d"/>
                          <w:lock w:val="sdtLocked"/>
                          <w:richText/>
                        </w:sdtPr>
                        <w:sdtContent>
                          <w:r>
                            <w:rPr>
                              <w:rFonts w:eastAsia="Calibri"/>
                              <w:sz w:val="22"/>
                              <w:szCs w:val="22"/>
                            </w:rPr>
                            <w:t>2</w:t>
                          </w:r>
                        </w:sdtContent>
                      </w:sdt>
                      <w:r>
                        <w:rPr>
                          <w:rFonts w:eastAsia="Calibri"/>
                          <w:sz w:val="22"/>
                          <w:szCs w:val="22"/>
                        </w:rPr>
                        <w:t xml:space="preserve">. Prieš spręsdamas, ar taikyti poveikio priemones, Lietuvos bankas nustato ne trumpesnį kaip 14 dienų terminą nuo pranešimo įteikimo dienos paaiškinimams pateikti ir apie tai, pateikdamas esminę informaciją apie teisės aktų nuostatas ir nustatytus faktinius duomenis, kurie sudaro poveikio priemonės (priemonių) taikymo pagrindus, praneša asmeniui, kuriam ketinama taikyti poveikio priemonę. </w:t>
                      </w:r>
                      <w:r>
                        <w:rPr>
                          <w:sz w:val="22"/>
                          <w:szCs w:val="22"/>
                        </w:rPr>
                        <w:t xml:space="preserve">Lietuvos bankas turi teisę atsisakyti priimti paaiškinimus, pateiktus pasibaigus jo nustatytam paaiškinimų pateikimo terminui, kurie galėjo būti pateikti anksčiau ir dėl kurių vėlesnio pateikimo bus vilkinamas klausimo nagrinėjimas. </w:t>
                      </w:r>
                      <w:r>
                        <w:rPr>
                          <w:rFonts w:eastAsia="Calibri"/>
                          <w:sz w:val="22"/>
                          <w:szCs w:val="22"/>
                        </w:rPr>
                        <w:t xml:space="preserve">Jeigu bet kuriuo proceso dėl poveikio priemonės metu pateikiama naujų įrodymų, asmeniui suteikiama teisė nedelsiant su jais susipažinti ir pateikti savo paaiškinimus ne mažiau kaip per 5 darbo dienas nuo susipažinimo su pateiktais įrodymais. Paaiškinimų per nurodytą laiką nepateikimas ar pavėluotas pateikimas Lietuvos bankui netrukdo spręsti klausimo dėl poveikio priemonės taikymo. </w:t>
                      </w:r>
                    </w:p>
                  </w:sdtContent>
                </w:sdt>
                <w:sdt>
                  <w:sdtPr>
                    <w:alias w:val="43-3 str. 3 d."/>
                    <w:tag w:val="part_fcc925ff8b7747ce8646a131a7b41b48"/>
                    <w:lock w:val="sdtLocked"/>
                    <w:richText/>
                  </w:sdtPr>
                  <w:sdtContent>
                    <w:p>
                      <w:pPr>
                        <w:tabs>
                          <w:tab w:val="left" w:pos="993"/>
                        </w:tabs>
                        <w:ind w:firstLine="720"/>
                        <w:jc w:val="both"/>
                        <w:rPr>
                          <w:rFonts w:eastAsia="Calibri"/>
                          <w:sz w:val="22"/>
                          <w:szCs w:val="22"/>
                        </w:rPr>
                      </w:pPr>
                      <w:sdt>
                        <w:sdtPr>
                          <w:alias w:val="Numeris"/>
                          <w:tag w:val="nr_fcc925ff8b7747ce8646a131a7b41b48"/>
                          <w:lock w:val="sdtLocked"/>
                          <w:richText/>
                        </w:sdtPr>
                        <w:sdtContent>
                          <w:r>
                            <w:rPr>
                              <w:rFonts w:eastAsia="Calibri"/>
                              <w:sz w:val="22"/>
                              <w:szCs w:val="22"/>
                            </w:rPr>
                            <w:t>3</w:t>
                          </w:r>
                        </w:sdtContent>
                      </w:sdt>
                      <w:r>
                        <w:rPr>
                          <w:rFonts w:eastAsia="Calibri"/>
                          <w:sz w:val="22"/>
                          <w:szCs w:val="22"/>
                        </w:rPr>
                        <w:t>. Poveikio priemonės taikymo klausimo svarstymo vietą, datą ir laiką Lietuvos bankas raštu praneša asmeniui, kuriam taikoma poveikio priemonė, ne vėliau kaip likus 10 darbo dienų nuo pranešimo įteikimo dienos iki poveikio priemonės taikymo klausimo svarstymo dienos. Asmuo, įtariamas teisės akto pažeidimo padarymu, jo atstovai turi teisę dalyvauti Lietuvos bankui nagrinėjant šį klausimą, tačiau asmens, įtariamo pažeidimo padarymu, arba jo atstovo neatvykimas netrukdo svarstyti, ar taikyti poveikio priemones, jeigu asmeniui arba jo atstovui apie svarstymą buvo tinkamai pranešta</w:t>
                      </w:r>
                      <w:r>
                        <w:rPr>
                          <w:sz w:val="22"/>
                          <w:szCs w:val="22"/>
                        </w:rPr>
                        <w:t xml:space="preserve"> ir jis nepateikė įrodymų, kad negali atvykti dėl svarbių priežasčių</w:t>
                      </w:r>
                      <w:r>
                        <w:rPr>
                          <w:rFonts w:eastAsia="Calibri"/>
                          <w:sz w:val="22"/>
                          <w:szCs w:val="22"/>
                        </w:rPr>
                        <w:t>.</w:t>
                      </w:r>
                      <w:r>
                        <w:rPr>
                          <w:sz w:val="22"/>
                          <w:szCs w:val="22"/>
                        </w:rPr>
                        <w:t xml:space="preserve"> Tinkamu pranešimu laikytinas pranešimas, išsiųstas registruotu laišku Juridinių asmenų registre nurodytu buveinės adresu arba į fizinio asmens oficialiai deklaruotą gyvenamąją vietą ar jo darbovietę, išskyrus atvejus, kai asmuo nurodo kitą korespondencijos įteikimo adresą, arba pranešimas, išsiųstas Juridinių asmenų registre arba Gyventojų registre nurodytu asmens elektroninių siuntų pristatymo adresu. Šio straipsnio 2 ir 3 dalyse nurodytų registruotu laišku siunčiamų pranešimų įteikimo diena laikoma jo įteikimo adresatui, kuriam nors iš kartu su juo gyvenančių pilnamečių šeimos narių ar darbovietėje už korespondencijos priėmimą atsakingam asmeniui diena, o pranešimo, išsiųsto elektroninių siuntų pristatymo adresu, – po pranešimo išsiuntimo dienos einanti darbo diena. Atsisakymas priimti pranešimą arba pasirašyti dėl jo gavimo prilygsta pranešimo įteikimui.</w:t>
                      </w:r>
                    </w:p>
                  </w:sdtContent>
                </w:sdt>
                <w:sdt>
                  <w:sdtPr>
                    <w:alias w:val="43-3 str. 4 d."/>
                    <w:tag w:val="part_6a1eb0d89bc341d1b07bd0ff876a5d79"/>
                    <w:lock w:val="sdtLocked"/>
                    <w:richText/>
                  </w:sdtPr>
                  <w:sdtContent>
                    <w:p>
                      <w:pPr>
                        <w:tabs>
                          <w:tab w:val="left" w:pos="993"/>
                        </w:tabs>
                        <w:ind w:firstLine="720"/>
                        <w:jc w:val="both"/>
                        <w:rPr>
                          <w:rFonts w:eastAsia="Calibri"/>
                          <w:sz w:val="22"/>
                          <w:szCs w:val="22"/>
                        </w:rPr>
                      </w:pPr>
                      <w:sdt>
                        <w:sdtPr>
                          <w:alias w:val="Numeris"/>
                          <w:tag w:val="nr_6a1eb0d89bc341d1b07bd0ff876a5d79"/>
                          <w:lock w:val="sdtLocked"/>
                          <w:richText/>
                        </w:sdtPr>
                        <w:sdtContent>
                          <w:r>
                            <w:rPr>
                              <w:rFonts w:eastAsia="Calibri"/>
                              <w:sz w:val="22"/>
                              <w:szCs w:val="22"/>
                            </w:rPr>
                            <w:t>4</w:t>
                          </w:r>
                        </w:sdtContent>
                      </w:sdt>
                      <w:r>
                        <w:rPr>
                          <w:rFonts w:eastAsia="Calibri"/>
                          <w:sz w:val="22"/>
                          <w:szCs w:val="22"/>
                        </w:rPr>
                        <w:t>. Neatidėliotinais atvejais</w:t>
                      </w:r>
                      <w:r>
                        <w:rPr>
                          <w:sz w:val="22"/>
                          <w:szCs w:val="22"/>
                        </w:rPr>
                        <w:t xml:space="preserve">, kai reikia operatyviai reaguoti dėl būtinumo apsaugoti finansų sistemos stabilumą arba kitus viešuosius interesus, </w:t>
                      </w:r>
                      <w:r>
                        <w:rPr>
                          <w:rFonts w:eastAsia="Calibri"/>
                          <w:sz w:val="22"/>
                          <w:szCs w:val="22"/>
                        </w:rPr>
                        <w:t xml:space="preserve">Lietuvos bankas turi teisę spręsti, ar taikyti poveikio priemones, išskyrus baudas, neatsižvelgdamas į šio straipsnio 2 ir 3 dalių nuostatas. </w:t>
                      </w:r>
                      <w:r>
                        <w:rPr>
                          <w:sz w:val="22"/>
                          <w:szCs w:val="22"/>
                        </w:rPr>
                        <w:t>Asmuo, kuriam, neatsižvelgiant į šio straipsnio 2 ir 3 dalių nuostatas, pritaikyta poveikio priemonė, turi teisę per 14 dienų nuo sprendimo dėl poveikio priemonės taikymo gavimo dienos raštu pateikti paaiškinimus dėl pagrindo taikyti poveikio priemonę nebuvimo. Lietuvos bankas per 30 dienų nuo šių paaiškinimų gavimo dienos juos įvertina ir priima sprendimą dėl paskirtos poveikio priemonės atšaukimo arba neatšaukimo.</w:t>
                      </w:r>
                    </w:p>
                  </w:sdtContent>
                </w:sdt>
                <w:sdt>
                  <w:sdtPr>
                    <w:alias w:val="43-3 str. 5 d."/>
                    <w:tag w:val="part_e8ba77377fa04c7398f422b588bd22e8"/>
                    <w:lock w:val="sdtLocked"/>
                    <w:richText/>
                  </w:sdtPr>
                  <w:sdtContent>
                    <w:p>
                      <w:pPr>
                        <w:ind w:firstLine="720"/>
                        <w:jc w:val="both"/>
                        <w:rPr>
                          <w:rFonts w:ascii="TimesLT" w:eastAsia="Calibri" w:hAnsi="TimesLT"/>
                          <w:sz w:val="22"/>
                          <w:szCs w:val="22"/>
                          <w:lang w:eastAsia="lt-LT"/>
                        </w:rPr>
                      </w:pPr>
                      <w:sdt>
                        <w:sdtPr>
                          <w:alias w:val="Numeris"/>
                          <w:tag w:val="nr_e8ba77377fa04c7398f422b588bd22e8"/>
                          <w:lock w:val="sdtLocked"/>
                          <w:richText/>
                        </w:sdtPr>
                        <w:sdtContent>
                          <w:r>
                            <w:rPr>
                              <w:rFonts w:eastAsia="Calibri"/>
                              <w:sz w:val="22"/>
                              <w:szCs w:val="22"/>
                            </w:rPr>
                            <w:t>5</w:t>
                          </w:r>
                        </w:sdtContent>
                      </w:sdt>
                      <w:r>
                        <w:rPr>
                          <w:rFonts w:eastAsia="Calibri"/>
                          <w:sz w:val="22"/>
                          <w:szCs w:val="22"/>
                        </w:rPr>
                        <w:t xml:space="preserve">. Asmuo, įtariamas teisės akto pažeidimo padarymu, turi teisę susipažinti su Lietuvos banko turima medžiaga, kuria grindžiamas poveikio priemonės taikymas (išskyrus informaciją, kuri </w:t>
                      </w:r>
                      <w:r>
                        <w:rPr>
                          <w:sz w:val="22"/>
                          <w:szCs w:val="22"/>
                        </w:rPr>
                        <w:t>sudaro valstybės, tarnybos, komercinę arba kitą įstatymų saugomą paslaptį)</w:t>
                      </w:r>
                      <w:r>
                        <w:rPr>
                          <w:rFonts w:eastAsia="Calibri"/>
                          <w:sz w:val="22"/>
                          <w:szCs w:val="22"/>
                        </w:rPr>
                        <w:t>, duoti paaiškinimus, pateikti įrodymus, naudotis advokato arba kito įgalioto atstovo paslaugomis.</w:t>
                      </w:r>
                      <w:r>
                        <w:rPr>
                          <w:rFonts w:ascii="TimesLT" w:hAnsi="TimesLT"/>
                          <w:sz w:val="22"/>
                          <w:szCs w:val="22"/>
                        </w:rPr>
                        <w:t xml:space="preserve"> </w:t>
                      </w:r>
                      <w:r>
                        <w:rPr>
                          <w:rFonts w:eastAsia="Calibri"/>
                          <w:sz w:val="22"/>
                          <w:szCs w:val="22"/>
                        </w:rPr>
                        <w:t>Poveikio priemonių taikymo metu fiziniams asmenims, nemokantiems lietuvių kalbos, garantuojama teisė nemokamai naudotis vertėjo paslaugomis. Jeigu poveikio priemonės taikymo klausimo svarstymo metu apklausiami liudytojai, asmuo, įtariamas teisės akto pažeidimo padarymu, turi teisę užduoti klausimų liudytojams, taip pat siūlyti savo liudytojus.</w:t>
                      </w:r>
                      <w:r>
                        <w:rPr>
                          <w:rFonts w:ascii="TimesLT" w:eastAsia="Calibri" w:hAnsi="TimesLT"/>
                          <w:sz w:val="22"/>
                          <w:szCs w:val="22"/>
                        </w:rPr>
                        <w:t xml:space="preserve"> </w:t>
                      </w:r>
                      <w:r>
                        <w:rPr>
                          <w:rFonts w:eastAsia="Calibri"/>
                          <w:sz w:val="22"/>
                          <w:szCs w:val="22"/>
                        </w:rPr>
                        <w:t>Jeigu informacija, kuri sudaro valstybės, tarnybos, komercinę arba kitą įstatymų saugomą paslaptį, yra vienintelis įrodymas, kuriuo grindžiamas poveikio priemonės taikymas, ir jis yra asmeniui, įtariamam teisės akto pažeidimo padarymu, nežinomas, o įslaptinta informacija negali būti išslaptinta, poveikio priemonės (priemonių) taikymo klausimo svarstymas turi būti nutrauktas, gavus asmens, įtariamo teisės akto pažeidimo padarymu, prašymą nutraukti klausimo dėl poveikio priemonės taikymo svarstymą.</w:t>
                      </w:r>
                    </w:p>
                  </w:sdtContent>
                </w:sdt>
                <w:sdt>
                  <w:sdtPr>
                    <w:alias w:val="43-3 str. 6 d."/>
                    <w:tag w:val="part_1b328a48d6db466bb5fbf938701eb19c"/>
                    <w:lock w:val="sdtLocked"/>
                    <w:richText/>
                  </w:sdtPr>
                  <w:sdtContent>
                    <w:p>
                      <w:pPr>
                        <w:tabs>
                          <w:tab w:val="left" w:pos="993"/>
                        </w:tabs>
                        <w:ind w:firstLine="720"/>
                        <w:jc w:val="both"/>
                        <w:rPr>
                          <w:rFonts w:eastAsia="Calibri"/>
                          <w:sz w:val="22"/>
                          <w:szCs w:val="22"/>
                        </w:rPr>
                      </w:pPr>
                      <w:sdt>
                        <w:sdtPr>
                          <w:alias w:val="Numeris"/>
                          <w:tag w:val="nr_1b328a48d6db466bb5fbf938701eb19c"/>
                          <w:lock w:val="sdtLocked"/>
                          <w:richText/>
                        </w:sdtPr>
                        <w:sdtContent>
                          <w:r>
                            <w:rPr>
                              <w:rFonts w:eastAsia="Calibri"/>
                              <w:sz w:val="22"/>
                              <w:szCs w:val="22"/>
                            </w:rPr>
                            <w:t>6</w:t>
                          </w:r>
                        </w:sdtContent>
                      </w:sdt>
                      <w:r>
                        <w:rPr>
                          <w:rFonts w:eastAsia="Calibri"/>
                          <w:sz w:val="22"/>
                          <w:szCs w:val="22"/>
                        </w:rPr>
                        <w:t>. Baigęs svarstyti klausimą dėl poveikio priemonės taikymo, Lietuvos bankas per 5 darbo dienas priima sprendimą:</w:t>
                      </w:r>
                    </w:p>
                    <w:sdt>
                      <w:sdtPr>
                        <w:alias w:val="43-3 str. 6 d. 1 p."/>
                        <w:tag w:val="part_3f51e62c33814963ad546a96d8658f97"/>
                        <w:lock w:val="sdtLocked"/>
                        <w:richText/>
                      </w:sdtPr>
                      <w:sdtContent>
                        <w:p>
                          <w:pPr>
                            <w:tabs>
                              <w:tab w:val="left" w:pos="993"/>
                            </w:tabs>
                            <w:ind w:firstLine="720"/>
                            <w:jc w:val="both"/>
                            <w:rPr>
                              <w:rFonts w:eastAsia="Calibri"/>
                              <w:sz w:val="22"/>
                              <w:szCs w:val="22"/>
                            </w:rPr>
                          </w:pPr>
                          <w:sdt>
                            <w:sdtPr>
                              <w:alias w:val="Numeris"/>
                              <w:tag w:val="nr_3f51e62c33814963ad546a96d8658f97"/>
                              <w:lock w:val="sdtLocked"/>
                              <w:richText/>
                            </w:sdtPr>
                            <w:sdtContent>
                              <w:r>
                                <w:rPr>
                                  <w:rFonts w:eastAsia="Calibri"/>
                                  <w:sz w:val="22"/>
                                  <w:szCs w:val="22"/>
                                </w:rPr>
                                <w:t>1</w:t>
                              </w:r>
                            </w:sdtContent>
                          </w:sdt>
                          <w:r>
                            <w:rPr>
                              <w:rFonts w:eastAsia="Calibri"/>
                              <w:sz w:val="22"/>
                              <w:szCs w:val="22"/>
                            </w:rPr>
                            <w:t>) taikyti poveikio priemones;</w:t>
                          </w:r>
                        </w:p>
                      </w:sdtContent>
                    </w:sdt>
                    <w:sdt>
                      <w:sdtPr>
                        <w:alias w:val="43-3 str. 6 d. 2 p."/>
                        <w:tag w:val="part_5c93d6a40d284d66b416a212691ee3b8"/>
                        <w:lock w:val="sdtLocked"/>
                        <w:richText/>
                      </w:sdtPr>
                      <w:sdtContent>
                        <w:p>
                          <w:pPr>
                            <w:tabs>
                              <w:tab w:val="left" w:pos="993"/>
                            </w:tabs>
                            <w:ind w:firstLine="720"/>
                            <w:jc w:val="both"/>
                            <w:rPr>
                              <w:rFonts w:eastAsia="Calibri"/>
                              <w:sz w:val="22"/>
                              <w:szCs w:val="22"/>
                            </w:rPr>
                          </w:pPr>
                          <w:sdt>
                            <w:sdtPr>
                              <w:alias w:val="Numeris"/>
                              <w:tag w:val="nr_5c93d6a40d284d66b416a212691ee3b8"/>
                              <w:lock w:val="sdtLocked"/>
                              <w:richText/>
                            </w:sdtPr>
                            <w:sdtContent>
                              <w:r>
                                <w:rPr>
                                  <w:rFonts w:eastAsia="Calibri"/>
                                  <w:sz w:val="22"/>
                                  <w:szCs w:val="22"/>
                                </w:rPr>
                                <w:t>2</w:t>
                              </w:r>
                            </w:sdtContent>
                          </w:sdt>
                          <w:r>
                            <w:rPr>
                              <w:rFonts w:eastAsia="Calibri"/>
                              <w:sz w:val="22"/>
                              <w:szCs w:val="22"/>
                            </w:rPr>
                            <w:t>) duoti privalomus nurodymus;</w:t>
                          </w:r>
                        </w:p>
                      </w:sdtContent>
                    </w:sdt>
                    <w:sdt>
                      <w:sdtPr>
                        <w:alias w:val="43-3 str. 6 d. 3 p."/>
                        <w:tag w:val="part_3db965ef493745d0aaee0a284e28d569"/>
                        <w:lock w:val="sdtLocked"/>
                        <w:richText/>
                      </w:sdtPr>
                      <w:sdtContent>
                        <w:p>
                          <w:pPr>
                            <w:tabs>
                              <w:tab w:val="left" w:pos="993"/>
                            </w:tabs>
                            <w:ind w:firstLine="720"/>
                            <w:jc w:val="both"/>
                            <w:rPr>
                              <w:rFonts w:eastAsia="Calibri"/>
                              <w:sz w:val="22"/>
                              <w:szCs w:val="22"/>
                            </w:rPr>
                          </w:pPr>
                          <w:sdt>
                            <w:sdtPr>
                              <w:alias w:val="Numeris"/>
                              <w:tag w:val="nr_3db965ef493745d0aaee0a284e28d569"/>
                              <w:lock w:val="sdtLocked"/>
                              <w:richText/>
                            </w:sdtPr>
                            <w:sdtContent>
                              <w:r>
                                <w:rPr>
                                  <w:rFonts w:eastAsia="Calibri"/>
                                  <w:sz w:val="22"/>
                                  <w:szCs w:val="22"/>
                                </w:rPr>
                                <w:t>3</w:t>
                              </w:r>
                            </w:sdtContent>
                          </w:sdt>
                          <w:r>
                            <w:rPr>
                              <w:rFonts w:eastAsia="Calibri"/>
                              <w:sz w:val="22"/>
                              <w:szCs w:val="22"/>
                            </w:rPr>
                            <w:t>) atlikti papildomą patikrinimą arba patikrinimą pratęsti;</w:t>
                          </w:r>
                        </w:p>
                      </w:sdtContent>
                    </w:sdt>
                    <w:sdt>
                      <w:sdtPr>
                        <w:alias w:val="43-3 str. 6 d. 4 p."/>
                        <w:tag w:val="part_49a4fe506b364c83a34efbbb4d421f5c"/>
                        <w:lock w:val="sdtLocked"/>
                        <w:richText/>
                      </w:sdtPr>
                      <w:sdtContent>
                        <w:p>
                          <w:pPr>
                            <w:widowControl w:val="0"/>
                            <w:tabs>
                              <w:tab w:val="left" w:pos="709"/>
                            </w:tabs>
                            <w:ind w:firstLine="720"/>
                            <w:jc w:val="both"/>
                            <w:rPr>
                              <w:rFonts w:eastAsia="Calibri"/>
                              <w:sz w:val="22"/>
                              <w:szCs w:val="22"/>
                            </w:rPr>
                          </w:pPr>
                          <w:sdt>
                            <w:sdtPr>
                              <w:alias w:val="Numeris"/>
                              <w:tag w:val="nr_49a4fe506b364c83a34efbbb4d421f5c"/>
                              <w:lock w:val="sdtLocked"/>
                              <w:richText/>
                            </w:sdtPr>
                            <w:sdtContent>
                              <w:r>
                                <w:rPr>
                                  <w:sz w:val="22"/>
                                  <w:szCs w:val="22"/>
                                </w:rPr>
                                <w:t>4</w:t>
                              </w:r>
                            </w:sdtContent>
                          </w:sdt>
                          <w:r>
                            <w:rPr>
                              <w:sz w:val="22"/>
                              <w:szCs w:val="22"/>
                            </w:rPr>
                            <w:t xml:space="preserve">) netaikyti poveikio priemonių, kai nenustatomas pažeidimas, kai nutraukiamas poveikio priemonės taikymo klausimo svarstymas šio straipsnio </w:t>
                          </w:r>
                          <w:r>
                            <w:rPr>
                              <w:sz w:val="22"/>
                              <w:szCs w:val="22"/>
                              <w:shd w:val="clear" w:color="auto" w:fill="FFFFFF"/>
                            </w:rPr>
                            <w:t>5 dalyje nurodytu pagrindu arba nėra įstatymo pagrindo taikyti poveikio priemonę, taip pat šio įstatymo 43</w:t>
                          </w:r>
                          <w:r>
                            <w:rPr>
                              <w:sz w:val="22"/>
                              <w:szCs w:val="22"/>
                              <w:shd w:val="clear" w:color="auto" w:fill="FFFFFF"/>
                              <w:vertAlign w:val="superscript"/>
                            </w:rPr>
                            <w:t>5</w:t>
                          </w:r>
                          <w:r>
                            <w:rPr>
                              <w:b/>
                              <w:bCs/>
                              <w:sz w:val="22"/>
                              <w:szCs w:val="22"/>
                              <w:shd w:val="clear" w:color="auto" w:fill="FFFFFF"/>
                              <w:vertAlign w:val="superscript"/>
                            </w:rPr>
                            <w:t xml:space="preserve"> </w:t>
                          </w:r>
                          <w:r>
                            <w:rPr>
                              <w:sz w:val="22"/>
                              <w:szCs w:val="22"/>
                              <w:shd w:val="clear" w:color="auto" w:fill="FFFFFF"/>
                            </w:rPr>
                            <w:t>straipsnyje nustatytais atvejais;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a077d02ed511efbdaea558de59136c">
                            <w:r w:rsidRPr="00532B9F">
                              <w:rPr>
                                <w:rFonts w:ascii="Times New Roman" w:eastAsia="MS Mincho" w:hAnsi="Times New Roman"/>
                                <w:sz w:val="20"/>
                                <w:i/>
                                <w:iCs/>
                                <w:color w:val="0000FF" w:themeColor="hyperlink"/>
                                <w:u w:val="single"/>
                              </w:rPr>
                              <w:t>XIV-2721</w:t>
                            </w:r>
                          </w:fldSimple>
                          <w:r>
                            <w:rPr>
                              <w:rFonts w:ascii="Times New Roman" w:eastAsia="MS Mincho" w:hAnsi="Times New Roman"/>
                              <w:sz w:val="20"/>
                              <w:i/>
                              <w:iCs/>
                            </w:rPr>
                            <w:t>,
2024-06-13,
paskelbta TAR 2024-06-20, i. k. 2024-11244            </w:t>
                          </w:r>
                        </w:p>
                        <w:p/>
                      </w:sdtContent>
                    </w:sdt>
                    <w:sdt>
                      <w:sdtPr>
                        <w:alias w:val="43-3 str. 6 d. 5 p."/>
                        <w:tag w:val="part_03fdae7b22384d36b7d119cc27986e20"/>
                        <w:lock w:val="sdtLocked"/>
                        <w:richText/>
                      </w:sdtPr>
                      <w:sdtContent>
                        <w:p>
                          <w:pPr>
                            <w:tabs>
                              <w:tab w:val="left" w:pos="993"/>
                            </w:tabs>
                            <w:ind w:firstLine="720"/>
                            <w:jc w:val="both"/>
                            <w:rPr>
                              <w:rFonts w:eastAsia="Calibri"/>
                              <w:sz w:val="22"/>
                              <w:szCs w:val="22"/>
                            </w:rPr>
                          </w:pPr>
                          <w:sdt>
                            <w:sdtPr>
                              <w:alias w:val="Numeris"/>
                              <w:tag w:val="nr_03fdae7b22384d36b7d119cc27986e20"/>
                              <w:lock w:val="sdtLocked"/>
                              <w:richText/>
                            </w:sdtPr>
                            <w:sdtContent>
                              <w:r>
                                <w:rPr>
                                  <w:rFonts w:eastAsia="Calibri"/>
                                  <w:sz w:val="22"/>
                                  <w:szCs w:val="22"/>
                                </w:rPr>
                                <w:t>5</w:t>
                              </w:r>
                            </w:sdtContent>
                          </w:sdt>
                          <w:r>
                            <w:rPr>
                              <w:rFonts w:eastAsia="Calibri"/>
                              <w:sz w:val="22"/>
                              <w:szCs w:val="22"/>
                            </w:rPr>
                            <w:t>) imtis kitų finansų rinką reglamentuojančiuose įstatymuose nustatytų veiksmų.</w:t>
                          </w:r>
                        </w:p>
                      </w:sdtContent>
                    </w:sdt>
                  </w:sdtContent>
                </w:sdt>
                <w:sdt>
                  <w:sdtPr>
                    <w:alias w:val="43-3 str. 7 d."/>
                    <w:tag w:val="part_b0d5ddbc36d24b9bb4923e41fa400ce4"/>
                    <w:lock w:val="sdtLocked"/>
                    <w:richText/>
                  </w:sdtPr>
                  <w:sdtContent>
                    <w:p>
                      <w:pPr>
                        <w:tabs>
                          <w:tab w:val="left" w:pos="993"/>
                        </w:tabs>
                        <w:ind w:firstLine="720"/>
                        <w:jc w:val="both"/>
                        <w:rPr>
                          <w:rFonts w:eastAsia="Calibri"/>
                          <w:sz w:val="22"/>
                          <w:szCs w:val="22"/>
                        </w:rPr>
                      </w:pPr>
                      <w:sdt>
                        <w:sdtPr>
                          <w:alias w:val="Numeris"/>
                          <w:tag w:val="nr_b0d5ddbc36d24b9bb4923e41fa400ce4"/>
                          <w:lock w:val="sdtLocked"/>
                          <w:richText/>
                        </w:sdtPr>
                        <w:sdtContent>
                          <w:r>
                            <w:rPr>
                              <w:rFonts w:eastAsia="Calibri"/>
                              <w:sz w:val="22"/>
                              <w:szCs w:val="22"/>
                            </w:rPr>
                            <w:t>7</w:t>
                          </w:r>
                        </w:sdtContent>
                      </w:sdt>
                      <w:r>
                        <w:rPr>
                          <w:rFonts w:eastAsia="Calibri"/>
                          <w:sz w:val="22"/>
                          <w:szCs w:val="22"/>
                        </w:rPr>
                        <w:t>. Lietuvos bankas, priimdamas sprendimą dėl poveikio priemonės taikymo, parinkdamas konkrečią poveikio priemonę (priemones) ir jos (jų) dydį, atsižvelgia į:</w:t>
                      </w:r>
                    </w:p>
                    <w:sdt>
                      <w:sdtPr>
                        <w:alias w:val="43-3 str. 7 d. 1 p."/>
                        <w:tag w:val="part_0e917da69c2d4930875de15121f11e1c"/>
                        <w:lock w:val="sdtLocked"/>
                        <w:richText/>
                      </w:sdtPr>
                      <w:sdtContent>
                        <w:p>
                          <w:pPr>
                            <w:tabs>
                              <w:tab w:val="left" w:pos="993"/>
                            </w:tabs>
                            <w:ind w:firstLine="720"/>
                            <w:jc w:val="both"/>
                            <w:rPr>
                              <w:rFonts w:eastAsia="Calibri"/>
                              <w:sz w:val="22"/>
                              <w:szCs w:val="22"/>
                            </w:rPr>
                          </w:pPr>
                          <w:sdt>
                            <w:sdtPr>
                              <w:alias w:val="Numeris"/>
                              <w:tag w:val="nr_0e917da69c2d4930875de15121f11e1c"/>
                              <w:lock w:val="sdtLocked"/>
                              <w:richText/>
                            </w:sdtPr>
                            <w:sdtContent>
                              <w:r>
                                <w:rPr>
                                  <w:rFonts w:eastAsia="Calibri"/>
                                  <w:sz w:val="22"/>
                                  <w:szCs w:val="22"/>
                                </w:rPr>
                                <w:t>1</w:t>
                              </w:r>
                            </w:sdtContent>
                          </w:sdt>
                          <w:r>
                            <w:rPr>
                              <w:rFonts w:eastAsia="Calibri"/>
                              <w:sz w:val="22"/>
                              <w:szCs w:val="22"/>
                            </w:rPr>
                            <w:t>) nustatyto pažeidimo sunkumą ir trukmę;</w:t>
                          </w:r>
                        </w:p>
                      </w:sdtContent>
                    </w:sdt>
                    <w:sdt>
                      <w:sdtPr>
                        <w:alias w:val="43-3 str. 7 d. 2 p."/>
                        <w:tag w:val="part_b7190264546a441c98eb511bcc2b5c77"/>
                        <w:lock w:val="sdtLocked"/>
                        <w:richText/>
                      </w:sdtPr>
                      <w:sdtContent>
                        <w:p>
                          <w:pPr>
                            <w:tabs>
                              <w:tab w:val="left" w:pos="993"/>
                            </w:tabs>
                            <w:ind w:firstLine="720"/>
                            <w:jc w:val="both"/>
                            <w:rPr>
                              <w:rFonts w:eastAsia="Calibri"/>
                              <w:sz w:val="22"/>
                              <w:szCs w:val="22"/>
                            </w:rPr>
                          </w:pPr>
                          <w:sdt>
                            <w:sdtPr>
                              <w:alias w:val="Numeris"/>
                              <w:tag w:val="nr_b7190264546a441c98eb511bcc2b5c77"/>
                              <w:lock w:val="sdtLocked"/>
                              <w:richText/>
                            </w:sdtPr>
                            <w:sdtContent>
                              <w:r>
                                <w:rPr>
                                  <w:rFonts w:eastAsia="Calibri"/>
                                  <w:sz w:val="22"/>
                                  <w:szCs w:val="22"/>
                                </w:rPr>
                                <w:t>2</w:t>
                              </w:r>
                            </w:sdtContent>
                          </w:sdt>
                          <w:r>
                            <w:rPr>
                              <w:rFonts w:eastAsia="Calibri"/>
                              <w:sz w:val="22"/>
                              <w:szCs w:val="22"/>
                            </w:rPr>
                            <w:t>) dėl pažeidimo asmens gautų pajamų, kitokios turtinės naudos, išvengtų nuostolių ar padarytos žalos dydį, jeigu jį įmanoma nustatyti;</w:t>
                          </w:r>
                        </w:p>
                      </w:sdtContent>
                    </w:sdt>
                    <w:sdt>
                      <w:sdtPr>
                        <w:alias w:val="43-3 str. 7 d. 3 p."/>
                        <w:tag w:val="part_bc5525ce35184b2886773cbeca751526"/>
                        <w:lock w:val="sdtLocked"/>
                        <w:richText/>
                      </w:sdtPr>
                      <w:sdtContent>
                        <w:p>
                          <w:pPr>
                            <w:tabs>
                              <w:tab w:val="left" w:pos="993"/>
                            </w:tabs>
                            <w:ind w:firstLine="720"/>
                            <w:jc w:val="both"/>
                            <w:rPr>
                              <w:rFonts w:eastAsia="Calibri"/>
                              <w:sz w:val="22"/>
                              <w:szCs w:val="22"/>
                            </w:rPr>
                          </w:pPr>
                          <w:sdt>
                            <w:sdtPr>
                              <w:alias w:val="Numeris"/>
                              <w:tag w:val="nr_bc5525ce35184b2886773cbeca751526"/>
                              <w:lock w:val="sdtLocked"/>
                              <w:richText/>
                            </w:sdtPr>
                            <w:sdtContent>
                              <w:r>
                                <w:rPr>
                                  <w:rFonts w:eastAsia="Calibri"/>
                                  <w:sz w:val="22"/>
                                  <w:szCs w:val="22"/>
                                </w:rPr>
                                <w:t>3</w:t>
                              </w:r>
                            </w:sdtContent>
                          </w:sdt>
                          <w:r>
                            <w:rPr>
                              <w:rFonts w:eastAsia="Calibri"/>
                              <w:sz w:val="22"/>
                              <w:szCs w:val="22"/>
                            </w:rPr>
                            <w:t xml:space="preserve">) juridinio asmens kaltę, fizinio asmens kaltės formą ir rūšį, taip pat asmens, kuriam taikoma poveikio priemonė, finansinį pajėgumą; </w:t>
                          </w:r>
                        </w:p>
                      </w:sdtContent>
                    </w:sdt>
                    <w:sdt>
                      <w:sdtPr>
                        <w:alias w:val="43-3 str. 7 d. 4 p."/>
                        <w:tag w:val="part_4bb34bd436764d5fb6b215c93e64d598"/>
                        <w:lock w:val="sdtLocked"/>
                        <w:richText/>
                      </w:sdtPr>
                      <w:sdtContent>
                        <w:p>
                          <w:pPr>
                            <w:tabs>
                              <w:tab w:val="left" w:pos="993"/>
                            </w:tabs>
                            <w:ind w:firstLine="720"/>
                            <w:jc w:val="both"/>
                            <w:rPr>
                              <w:rFonts w:eastAsia="Calibri"/>
                              <w:sz w:val="22"/>
                              <w:szCs w:val="22"/>
                            </w:rPr>
                          </w:pPr>
                          <w:sdt>
                            <w:sdtPr>
                              <w:alias w:val="Numeris"/>
                              <w:tag w:val="nr_4bb34bd436764d5fb6b215c93e64d598"/>
                              <w:lock w:val="sdtLocked"/>
                              <w:richText/>
                            </w:sdtPr>
                            <w:sdtContent>
                              <w:r>
                                <w:rPr>
                                  <w:rFonts w:eastAsia="Calibri"/>
                                  <w:sz w:val="22"/>
                                  <w:szCs w:val="22"/>
                                </w:rPr>
                                <w:t>4</w:t>
                              </w:r>
                            </w:sdtContent>
                          </w:sdt>
                          <w:r>
                            <w:rPr>
                              <w:rFonts w:eastAsia="Calibri"/>
                              <w:sz w:val="22"/>
                              <w:szCs w:val="22"/>
                            </w:rPr>
                            <w:t>) asmens, kuriam taikoma poveikio priemonė, padarytus ankstesnius pažeidimus ir jam taikytas poveikio priemones, taip pat bendradarbiavimą su Lietuvos banku atliekant teisės akto pažeidimo tyrimą;</w:t>
                          </w:r>
                        </w:p>
                      </w:sdtContent>
                    </w:sdt>
                    <w:sdt>
                      <w:sdtPr>
                        <w:alias w:val="43-3 str. 7 d. 5 p."/>
                        <w:tag w:val="part_68369a06bd964882b81fcecbfd43bc9e"/>
                        <w:lock w:val="sdtLocked"/>
                        <w:richText/>
                      </w:sdtPr>
                      <w:sdtContent>
                        <w:p>
                          <w:pPr>
                            <w:tabs>
                              <w:tab w:val="left" w:pos="993"/>
                            </w:tabs>
                            <w:ind w:firstLine="720"/>
                            <w:jc w:val="both"/>
                            <w:rPr>
                              <w:rFonts w:eastAsia="Calibri"/>
                              <w:sz w:val="22"/>
                              <w:szCs w:val="22"/>
                            </w:rPr>
                          </w:pPr>
                          <w:sdt>
                            <w:sdtPr>
                              <w:alias w:val="Numeris"/>
                              <w:tag w:val="nr_68369a06bd964882b81fcecbfd43bc9e"/>
                              <w:lock w:val="sdtLocked"/>
                              <w:richText/>
                            </w:sdtPr>
                            <w:sdtContent>
                              <w:r>
                                <w:rPr>
                                  <w:rFonts w:eastAsia="Calibri"/>
                                  <w:sz w:val="22"/>
                                  <w:szCs w:val="22"/>
                                </w:rPr>
                                <w:t>5</w:t>
                              </w:r>
                            </w:sdtContent>
                          </w:sdt>
                          <w:r>
                            <w:rPr>
                              <w:rFonts w:eastAsia="Calibri"/>
                              <w:sz w:val="22"/>
                              <w:szCs w:val="22"/>
                            </w:rPr>
                            <w:t>) šiame ir kituose finansų rinką reglamentuojančiuose įstatymuose nustatytas atsakomybę lengvinančias ir sunkinančias aplinkybes;</w:t>
                          </w:r>
                        </w:p>
                      </w:sdtContent>
                    </w:sdt>
                    <w:sdt>
                      <w:sdtPr>
                        <w:alias w:val="43-3 str. 7 d. 6 p."/>
                        <w:tag w:val="part_388d93a9679144a88d87a1973e0654bd"/>
                        <w:lock w:val="sdtLocked"/>
                        <w:richText/>
                      </w:sdtPr>
                      <w:sdtContent>
                        <w:p>
                          <w:pPr>
                            <w:tabs>
                              <w:tab w:val="left" w:pos="993"/>
                            </w:tabs>
                            <w:ind w:firstLine="720"/>
                            <w:jc w:val="both"/>
                            <w:rPr>
                              <w:rFonts w:eastAsia="Calibri"/>
                              <w:sz w:val="22"/>
                              <w:szCs w:val="22"/>
                            </w:rPr>
                          </w:pPr>
                          <w:sdt>
                            <w:sdtPr>
                              <w:alias w:val="Numeris"/>
                              <w:tag w:val="nr_388d93a9679144a88d87a1973e0654bd"/>
                              <w:lock w:val="sdtLocked"/>
                              <w:richText/>
                            </w:sdtPr>
                            <w:sdtContent>
                              <w:r>
                                <w:rPr>
                                  <w:rFonts w:eastAsia="Calibri"/>
                                  <w:sz w:val="22"/>
                                  <w:szCs w:val="22"/>
                                </w:rPr>
                                <w:t>6</w:t>
                              </w:r>
                            </w:sdtContent>
                          </w:sdt>
                          <w:r>
                            <w:rPr>
                              <w:rFonts w:eastAsia="Calibri"/>
                              <w:sz w:val="22"/>
                              <w:szCs w:val="22"/>
                            </w:rPr>
                            <w:t>) nustatytų teisės aktų pažeidimų ir numatomos taikyti poveikio priemonės (priemonių) pasekmes finansų rinkos stabilumui ir patikimumui;</w:t>
                          </w:r>
                        </w:p>
                      </w:sdtContent>
                    </w:sdt>
                    <w:sdt>
                      <w:sdtPr>
                        <w:alias w:val="43-3 str. 7 d. 7 p."/>
                        <w:tag w:val="part_4946503a0c0847e68823bc6764ee9939"/>
                        <w:lock w:val="sdtLocked"/>
                        <w:richText/>
                      </w:sdtPr>
                      <w:sdtContent>
                        <w:p>
                          <w:pPr>
                            <w:tabs>
                              <w:tab w:val="left" w:pos="993"/>
                            </w:tabs>
                            <w:ind w:firstLine="720"/>
                            <w:jc w:val="both"/>
                            <w:rPr>
                              <w:rFonts w:eastAsia="Calibri"/>
                              <w:sz w:val="22"/>
                              <w:szCs w:val="22"/>
                            </w:rPr>
                          </w:pPr>
                          <w:sdt>
                            <w:sdtPr>
                              <w:alias w:val="Numeris"/>
                              <w:tag w:val="nr_4946503a0c0847e68823bc6764ee9939"/>
                              <w:lock w:val="sdtLocked"/>
                              <w:richText/>
                            </w:sdtPr>
                            <w:sdtContent>
                              <w:r>
                                <w:rPr>
                                  <w:rFonts w:eastAsia="Calibri"/>
                                  <w:sz w:val="22"/>
                                  <w:szCs w:val="22"/>
                                </w:rPr>
                                <w:t>7</w:t>
                              </w:r>
                            </w:sdtContent>
                          </w:sdt>
                          <w:r>
                            <w:rPr>
                              <w:rFonts w:eastAsia="Calibri"/>
                              <w:sz w:val="22"/>
                              <w:szCs w:val="22"/>
                            </w:rPr>
                            <w:t>) priemones, kurių asmuo, kuriam taikoma poveikio priemonė, imasi, kad ateityje pažeidimas nesikartotų;</w:t>
                          </w:r>
                        </w:p>
                      </w:sdtContent>
                    </w:sdt>
                    <w:sdt>
                      <w:sdtPr>
                        <w:alias w:val="43-3 str. 7 d. 8 p."/>
                        <w:tag w:val="part_42dec1fa2c4a4db9aed6979652709b5e"/>
                        <w:lock w:val="sdtLocked"/>
                        <w:richText/>
                      </w:sdtPr>
                      <w:sdtContent>
                        <w:p>
                          <w:pPr>
                            <w:tabs>
                              <w:tab w:val="left" w:pos="993"/>
                            </w:tabs>
                            <w:ind w:firstLine="720"/>
                            <w:jc w:val="both"/>
                            <w:rPr>
                              <w:rFonts w:eastAsia="Calibri"/>
                              <w:sz w:val="22"/>
                              <w:szCs w:val="22"/>
                            </w:rPr>
                          </w:pPr>
                          <w:sdt>
                            <w:sdtPr>
                              <w:alias w:val="Numeris"/>
                              <w:tag w:val="nr_42dec1fa2c4a4db9aed6979652709b5e"/>
                              <w:lock w:val="sdtLocked"/>
                              <w:richText/>
                            </w:sdtPr>
                            <w:sdtContent>
                              <w:r>
                                <w:rPr>
                                  <w:rFonts w:eastAsia="Calibri"/>
                                  <w:sz w:val="22"/>
                                  <w:szCs w:val="22"/>
                                </w:rPr>
                                <w:t>8</w:t>
                              </w:r>
                            </w:sdtContent>
                          </w:sdt>
                          <w:r>
                            <w:rPr>
                              <w:rFonts w:eastAsia="Calibri"/>
                              <w:sz w:val="22"/>
                              <w:szCs w:val="22"/>
                            </w:rPr>
                            <w:t>) kitas finansų rinką reglamentuojančiuose įstatymuose nustatytas arba kitas svarbias aplinkybes.</w:t>
                          </w:r>
                        </w:p>
                      </w:sdtContent>
                    </w:sdt>
                  </w:sdtContent>
                </w:sdt>
                <w:sdt>
                  <w:sdtPr>
                    <w:alias w:val="43-3 str. 8 d."/>
                    <w:tag w:val="part_a40dd2d22a6b4807811dcbdaf7b9f130"/>
                    <w:lock w:val="sdtLocked"/>
                    <w:richText/>
                  </w:sdtPr>
                  <w:sdtContent>
                    <w:p>
                      <w:pPr>
                        <w:tabs>
                          <w:tab w:val="left" w:pos="993"/>
                        </w:tabs>
                        <w:ind w:firstLine="720"/>
                        <w:jc w:val="both"/>
                        <w:rPr>
                          <w:rFonts w:eastAsia="Calibri"/>
                          <w:sz w:val="22"/>
                          <w:szCs w:val="22"/>
                        </w:rPr>
                      </w:pPr>
                      <w:sdt>
                        <w:sdtPr>
                          <w:alias w:val="Numeris"/>
                          <w:tag w:val="nr_a40dd2d22a6b4807811dcbdaf7b9f130"/>
                          <w:lock w:val="sdtLocked"/>
                          <w:richText/>
                        </w:sdtPr>
                        <w:sdtContent>
                          <w:r>
                            <w:rPr>
                              <w:rFonts w:eastAsia="Calibri"/>
                              <w:sz w:val="22"/>
                              <w:szCs w:val="22"/>
                            </w:rPr>
                            <w:t>8</w:t>
                          </w:r>
                        </w:sdtContent>
                      </w:sdt>
                      <w:r>
                        <w:rPr>
                          <w:rFonts w:eastAsia="Calibri"/>
                          <w:sz w:val="22"/>
                          <w:szCs w:val="22"/>
                        </w:rPr>
                        <w:t>. Atsakomybę lengvinančiomis aplinkybėmis laikoma tai, kad asmuo, įtariamas teisės akto pažeidimo padarymu, savo noru užkerta kelią neigiamoms pažeidimo pasekmėms, atlygina nuostolius arba ištaiso padarytą žalą, bendradarbiauja su Lietuvos banku, aktyviai padeda išsiaiškinti pažeidimo aplinkybes. Lietuvos bankas gali nutarti atsakomybę lengvinančiomis aplinkybėmis laikyti ir kitas šioje dalyje nenurodytas aplinkybes.</w:t>
                      </w:r>
                    </w:p>
                  </w:sdtContent>
                </w:sdt>
                <w:sdt>
                  <w:sdtPr>
                    <w:alias w:val="43-3 str. 9 d."/>
                    <w:tag w:val="part_3a51a60e97f2463d8de227e363308781"/>
                    <w:lock w:val="sdtLocked"/>
                    <w:richText/>
                  </w:sdtPr>
                  <w:sdtContent>
                    <w:p>
                      <w:pPr>
                        <w:tabs>
                          <w:tab w:val="left" w:pos="993"/>
                          <w:tab w:val="left" w:pos="1134"/>
                        </w:tabs>
                        <w:ind w:firstLine="720"/>
                        <w:jc w:val="both"/>
                        <w:rPr>
                          <w:bCs/>
                          <w:sz w:val="22"/>
                          <w:szCs w:val="22"/>
                          <w:lang w:eastAsia="lt-LT"/>
                        </w:rPr>
                      </w:pPr>
                      <w:sdt>
                        <w:sdtPr>
                          <w:alias w:val="Numeris"/>
                          <w:tag w:val="nr_3a51a60e97f2463d8de227e363308781"/>
                          <w:lock w:val="sdtLocked"/>
                          <w:richText/>
                        </w:sdtPr>
                        <w:sdtContent>
                          <w:r>
                            <w:rPr>
                              <w:rFonts w:eastAsia="Calibri"/>
                              <w:sz w:val="22"/>
                              <w:szCs w:val="22"/>
                            </w:rPr>
                            <w:t>9</w:t>
                          </w:r>
                        </w:sdtContent>
                      </w:sdt>
                      <w:r>
                        <w:rPr>
                          <w:rFonts w:eastAsia="Calibri"/>
                          <w:sz w:val="22"/>
                          <w:szCs w:val="22"/>
                        </w:rPr>
                        <w:t>. Atsakomybę sunkinančiomis aplinkybėmis laikoma tai, kad asmuo, įtariamas teisės akto pažeidimo padarymu, pažeidimą padaro tyčia, kliudo atlikti patikrinimą, slepia padarytą teisės akto pažeidimą, tęsia pažeidimą nepaisydamas to, kad Lietuvos bankas buvo atkreipęs dėmesį į prižiūrimo finansų rinkos dalyvio pažeidimus ar veiklos trūkumus, arba pakartotinai padaro tokį patį pažeidimą. Laikoma, kad teisės akto pažeidimas padarytas pakartotinai, jeigu asmuo, įtariamas teisės akto pažeidimo padarymu, per paskutinius 12 mėnesių nuo sprendimo, kuriuo buvo paskirta poveikio priemonė, įsigaliojimo dienos padarė tokį patį teisės akto pažeidimą. Padarius pakartotinį pažeidimą, šioje dalyje nustatytas terminas skaičiuojamas iš naujo. Į šioje dalyje nurodytas sunkinančias aplinkybes neatsižvelgiama, kai jos yra pažeidimą kvalifikuojančios aplinkybės</w:t>
                      </w:r>
                      <w:r>
                        <w:rPr>
                          <w:bCs/>
                          <w:sz w:val="22"/>
                          <w:szCs w:val="22"/>
                          <w:lang w:eastAsia="lt-LT"/>
                        </w:rPr>
                        <w:t>.</w:t>
                      </w:r>
                    </w:p>
                  </w:sdtContent>
                </w:sdt>
                <w:sdt>
                  <w:sdtPr>
                    <w:alias w:val="43-3 str. 10 d."/>
                    <w:tag w:val="part_d5522e1b6e90452591f47d0ba02cb8d1"/>
                    <w:lock w:val="sdtLocked"/>
                    <w:richText/>
                  </w:sdtPr>
                  <w:sdtContent>
                    <w:p>
                      <w:pPr>
                        <w:tabs>
                          <w:tab w:val="left" w:pos="993"/>
                          <w:tab w:val="left" w:pos="1134"/>
                        </w:tabs>
                        <w:ind w:firstLine="720"/>
                        <w:jc w:val="both"/>
                        <w:rPr>
                          <w:sz w:val="22"/>
                          <w:szCs w:val="22"/>
                          <w:lang w:eastAsia="lt-LT"/>
                        </w:rPr>
                      </w:pPr>
                      <w:sdt>
                        <w:sdtPr>
                          <w:alias w:val="Numeris"/>
                          <w:tag w:val="nr_d5522e1b6e90452591f47d0ba02cb8d1"/>
                          <w:lock w:val="sdtLocked"/>
                          <w:richText/>
                        </w:sdtPr>
                        <w:sdtContent>
                          <w:r>
                            <w:rPr>
                              <w:bCs/>
                              <w:sz w:val="22"/>
                              <w:szCs w:val="22"/>
                              <w:lang w:eastAsia="lt-LT"/>
                            </w:rPr>
                            <w:t>10</w:t>
                          </w:r>
                        </w:sdtContent>
                      </w:sdt>
                      <w:r>
                        <w:rPr>
                          <w:bCs/>
                          <w:sz w:val="22"/>
                          <w:szCs w:val="22"/>
                          <w:lang w:eastAsia="lt-LT"/>
                        </w:rPr>
                        <w:t xml:space="preserve">. Kai taikoma poveikio priemonė yra bauda, konkretus skiriamos baudos dydis nustatomas trimis etapais, atsižvelgiant į bazinį baudos dydį ir šio straipsnio 7, 8 ir 9 dalyse nustatytas aplinkybes. Pirmuoju etapu, atsižvelgiant į nustatyto pažeidimo sunkumą ir trukmę, nustatomas bazinis baudos dydis negali viršyti 50 procentų maksimalaus už tokį pažeidimą galimos skirti baudos dydžio. Antruoju etapu bazinis baudos dydis, jeigu yra pagrindas, mažinamas arba didinamas atsižvelgiant į lengvinančias ir sunkinančias bei kitas asmens padėtį gerinančias arba bloginančias aplinkybes. Jeigu nustatomos vien lengvinančios ar kitos asmens padėtį gerinančios aplinkybės, bazinis baudos dydis yra mažinamas, o jeigu nustatomos vien tik sunkinančios ar kitos asmens padėtį bloginančios aplinkybės, bazinis baudos dydis yra didinamas. Kai yra tiek atsakomybę lengvinančių ar kitų asmens padėtį gerinančių, tiek ir atsakomybę sunkinančių ar kitų asmens padėtį bloginančių aplinkybių, bazinis baudos dydis mažinamas arba didinamas atsižvelgiant į jų kiekį ir reikšmingumą. Trečiuoju etapu pirmuoju ir antruoju etapais nustatytas baudos dydis, jeigu yra pagrindas, mažinamas arba didinamas atsižvelgiant į būtinumą užtikrinti poveikio priemonės proporcingumą, atgrasomąjį poveikį ir į kitas reikšmingas, tačiau pirmuoju ir antruoju etapais nevertintas aplinkybes. Priežiūros institucija, vadovaudamasi šio straipsnio nuostatomis, priima baudos apskaičiavimo taisykles nustatantį teisės aktą. </w:t>
                      </w:r>
                    </w:p>
                  </w:sdtContent>
                </w:sdt>
                <w:sdt>
                  <w:sdtPr>
                    <w:alias w:val="43-3 str. 11 d."/>
                    <w:tag w:val="part_8f2bc6e92c9840c6a45f0e876ac7152b"/>
                    <w:lock w:val="sdtLocked"/>
                    <w:richText/>
                  </w:sdtPr>
                  <w:sdtContent>
                    <w:p>
                      <w:pPr>
                        <w:tabs>
                          <w:tab w:val="left" w:pos="1134"/>
                        </w:tabs>
                        <w:ind w:firstLine="720"/>
                        <w:jc w:val="both"/>
                        <w:rPr>
                          <w:rFonts w:eastAsia="Calibri"/>
                          <w:sz w:val="22"/>
                          <w:szCs w:val="22"/>
                        </w:rPr>
                      </w:pPr>
                      <w:sdt>
                        <w:sdtPr>
                          <w:alias w:val="Numeris"/>
                          <w:tag w:val="nr_8f2bc6e92c9840c6a45f0e876ac7152b"/>
                          <w:lock w:val="sdtLocked"/>
                          <w:richText/>
                        </w:sdtPr>
                        <w:sdtContent>
                          <w:r>
                            <w:rPr>
                              <w:rFonts w:eastAsia="Calibri"/>
                              <w:sz w:val="22"/>
                              <w:szCs w:val="22"/>
                            </w:rPr>
                            <w:t>11</w:t>
                          </w:r>
                        </w:sdtContent>
                      </w:sdt>
                      <w:r>
                        <w:rPr>
                          <w:rFonts w:eastAsia="Calibri"/>
                          <w:sz w:val="22"/>
                          <w:szCs w:val="22"/>
                        </w:rPr>
                        <w:t>. Lietuvos banko sprendimas taikyti poveikio priemonę (priemones) turi būti motyvuotas ir grindžiamas tik tais įrodymais, su kuriais asmuo, kuriam taikoma poveikio priemonė, turėjo galimybę susipažinti šio straipsnio 5 dalyje nustatyta tvarka. Lietuvos banko sprendime turi būti nurodytas jo priėmimo teisinis pagrindas, įstatymo pažeidimo aplinkybės, asmens, kuriam taikoma poveikio priemonė, paaiškinimai ir jų vertinimas, jo apskundimo tvarka.</w:t>
                      </w:r>
                    </w:p>
                  </w:sdtContent>
                </w:sdt>
                <w:sdt>
                  <w:sdtPr>
                    <w:alias w:val="43-3 str. 12 d."/>
                    <w:tag w:val="part_aa3c46df59304de4befc12432dc3dd6d"/>
                    <w:lock w:val="sdtLocked"/>
                    <w:richText/>
                  </w:sdtPr>
                  <w:sdtContent>
                    <w:p>
                      <w:pPr>
                        <w:tabs>
                          <w:tab w:val="left" w:pos="0"/>
                          <w:tab w:val="left" w:pos="709"/>
                          <w:tab w:val="left" w:pos="1418"/>
                          <w:tab w:val="left" w:pos="1560"/>
                        </w:tabs>
                        <w:ind w:firstLine="720"/>
                        <w:jc w:val="both"/>
                        <w:rPr>
                          <w:rFonts w:eastAsia="Calibri"/>
                          <w:sz w:val="22"/>
                          <w:szCs w:val="22"/>
                        </w:rPr>
                      </w:pPr>
                      <w:sdt>
                        <w:sdtPr>
                          <w:alias w:val="Numeris"/>
                          <w:tag w:val="nr_aa3c46df59304de4befc12432dc3dd6d"/>
                          <w:lock w:val="sdtLocked"/>
                          <w:richText/>
                        </w:sdtPr>
                        <w:sdtContent>
                          <w:r>
                            <w:rPr>
                              <w:rFonts w:eastAsia="Calibri"/>
                              <w:sz w:val="22"/>
                              <w:szCs w:val="22"/>
                            </w:rPr>
                            <w:t>12</w:t>
                          </w:r>
                        </w:sdtContent>
                      </w:sdt>
                      <w:r>
                        <w:rPr>
                          <w:rFonts w:eastAsia="Calibri"/>
                          <w:sz w:val="22"/>
                          <w:szCs w:val="22"/>
                        </w:rPr>
                        <w:t>. Lietuvos banko sprendimas taikyti asmeniui poveikio priemonę (priemones) įsigalioja nuo jo priėmimo, jeigu įstatymuose arba sprendime nenustatyta kitaip, ir tokiam asmeniui taikomas ne anksčiau, negu jam įteikiamas sprendimas. Lietuvos banko sprendimas dėl poveikio priemonių taikymo per 3 darbo dienas nuo jo priėmimo dienos išsiunčiamas asmeniui, dėl kurio veiksmų buvo svarstomas poveikio priemonės skyrimo klausimas, arba jam įteikiamas pasirašytinai.</w:t>
                      </w:r>
                    </w:p>
                  </w:sdtContent>
                </w:sdt>
                <w:sdt>
                  <w:sdtPr>
                    <w:alias w:val="43-3 str. 13 d."/>
                    <w:tag w:val="part_3c88716a09b3492ab7006928a3f5dce0"/>
                    <w:lock w:val="sdtLocked"/>
                    <w:richText/>
                  </w:sdtPr>
                  <w:sdtContent>
                    <w:p>
                      <w:pPr>
                        <w:tabs>
                          <w:tab w:val="left" w:pos="0"/>
                          <w:tab w:val="left" w:pos="1418"/>
                          <w:tab w:val="left" w:pos="1560"/>
                        </w:tabs>
                        <w:ind w:firstLine="720"/>
                        <w:jc w:val="both"/>
                        <w:rPr>
                          <w:rFonts w:eastAsia="Calibri"/>
                          <w:sz w:val="22"/>
                          <w:szCs w:val="22"/>
                        </w:rPr>
                      </w:pPr>
                      <w:sdt>
                        <w:sdtPr>
                          <w:alias w:val="Numeris"/>
                          <w:tag w:val="nr_3c88716a09b3492ab7006928a3f5dce0"/>
                          <w:lock w:val="sdtLocked"/>
                          <w:richText/>
                        </w:sdtPr>
                        <w:sdtContent>
                          <w:r>
                            <w:rPr>
                              <w:rFonts w:eastAsia="Calibri"/>
                              <w:sz w:val="22"/>
                              <w:szCs w:val="22"/>
                            </w:rPr>
                            <w:t>13</w:t>
                          </w:r>
                        </w:sdtContent>
                      </w:sdt>
                      <w:r>
                        <w:rPr>
                          <w:rFonts w:eastAsia="Calibri"/>
                          <w:sz w:val="22"/>
                          <w:szCs w:val="22"/>
                        </w:rPr>
                        <w:t>. Poveikio priemonė, kuri taikoma laikinai, taikoma iki Lietuvos banko sprendime dėl poveikio priemonės taikymo nurodyto termino, kuris gali būti nurodytas kaip konkreti data, laiko tarpas arba susietas su tam tikrų sąlygų atsiradimu (aplinkybių išnykimu), nebent Lietuvos bankas priima sprendimą ją atšaukti prieš nustatytą terminą. Lietuvos bankas nedelsdamas, ne vėliau kaip per 5 darbo dienas nuo tos dienos, kurią nustato, kad pagrindas taikyti poveikio priemonę išnyko, atšaukia laikinai taikomą poveikio priemonę.</w:t>
                      </w:r>
                    </w:p>
                  </w:sdtContent>
                </w:sdt>
                <w:sdt>
                  <w:sdtPr>
                    <w:alias w:val="43-3 str. 14 d."/>
                    <w:tag w:val="part_7f6da0f9ed434f89846ca9755f7cfc56"/>
                    <w:lock w:val="sdtLocked"/>
                    <w:richText/>
                  </w:sdtPr>
                  <w:sdtContent>
                    <w:p>
                      <w:pPr>
                        <w:tabs>
                          <w:tab w:val="left" w:pos="993"/>
                        </w:tabs>
                        <w:ind w:firstLine="720"/>
                        <w:jc w:val="both"/>
                        <w:rPr>
                          <w:rFonts w:eastAsia="Calibri"/>
                          <w:strike/>
                          <w:sz w:val="22"/>
                          <w:szCs w:val="22"/>
                        </w:rPr>
                      </w:pPr>
                      <w:sdt>
                        <w:sdtPr>
                          <w:alias w:val="Numeris"/>
                          <w:tag w:val="nr_7f6da0f9ed434f89846ca9755f7cfc56"/>
                          <w:lock w:val="sdtLocked"/>
                          <w:richText/>
                        </w:sdtPr>
                        <w:sdtContent>
                          <w:r>
                            <w:rPr>
                              <w:bCs/>
                              <w:sz w:val="22"/>
                              <w:szCs w:val="22"/>
                            </w:rPr>
                            <w:t>14</w:t>
                          </w:r>
                        </w:sdtContent>
                      </w:sdt>
                      <w:r>
                        <w:rPr>
                          <w:bCs/>
                          <w:sz w:val="22"/>
                          <w:szCs w:val="22"/>
                        </w:rPr>
                        <w:t>. Lietuvos bankas tam pačiam asmeniui gali taikyti vieną arba kelias poveikio priemones. Poveikio priemonės pritaikymas neatleidžia asmens nuo pareigos, už kurios nevykdymą pritaikyta poveikio priemonė, atlikimo. Poveikio priemonės taikymas juridiniams asmenims neatleidžia jų vadovų ir darbuotojų nuo įstatymuose nustatytos civilinės, administracinės ar baudžiamosios atsakomybės, taip pat neužkerta kelio Lietuvos bankui svarstyti klausimą dėl finansų rinką reglamentuojančiuose įstatymuose ir Europos Sąjungos teisės aktuose nustatytų Lietuvos banko išduotų licencijų, leidimų, sutikimų, pritarimų, neprieštaravimų galiojimo sustabdymo ir galiojimo panaikinimo (atšaukimo).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47e240696e11eca9ac839120d251c4">
                        <w:r w:rsidRPr="00532B9F">
                          <w:rPr>
                            <w:rFonts w:ascii="Times New Roman" w:eastAsia="MS Mincho" w:hAnsi="Times New Roman"/>
                            <w:sz w:val="20"/>
                            <w:i/>
                            <w:iCs/>
                            <w:color w:val="0000FF" w:themeColor="hyperlink"/>
                            <w:u w:val="single"/>
                          </w:rPr>
                          <w:t>XIV-822</w:t>
                        </w:r>
                      </w:fldSimple>
                      <w:r>
                        <w:rPr>
                          <w:rFonts w:ascii="Times New Roman" w:eastAsia="MS Mincho" w:hAnsi="Times New Roman"/>
                          <w:sz w:val="20"/>
                          <w:i/>
                          <w:iCs/>
                        </w:rPr>
                        <w:t>,
2021-12-23,
paskelbta TAR 2021-12-30, i. k. 2021-27713            </w:t>
                      </w:r>
                    </w:p>
                    <w:p/>
                  </w:sdtContent>
                </w:sdt>
                <w:sdt>
                  <w:sdtPr>
                    <w:alias w:val="43-3 str. 15 d."/>
                    <w:tag w:val="part_8c47a56f06b7459da119b4e209d0e193"/>
                    <w:lock w:val="sdtLocked"/>
                    <w:richText/>
                  </w:sdtPr>
                  <w:sdtContent>
                    <w:p>
                      <w:pPr>
                        <w:ind w:firstLine="720"/>
                        <w:jc w:val="both"/>
                        <w:rPr>
                          <w:rFonts w:eastAsia="Calibri"/>
                          <w:sz w:val="22"/>
                          <w:szCs w:val="22"/>
                        </w:rPr>
                      </w:pPr>
                      <w:sdt>
                        <w:sdtPr>
                          <w:alias w:val="Numeris"/>
                          <w:tag w:val="nr_8c47a56f06b7459da119b4e209d0e193"/>
                          <w:lock w:val="sdtLocked"/>
                          <w:richText/>
                        </w:sdtPr>
                        <w:sdtContent>
                          <w:r>
                            <w:rPr>
                              <w:rFonts w:eastAsia="Calibri"/>
                              <w:sz w:val="22"/>
                              <w:szCs w:val="22"/>
                            </w:rPr>
                            <w:t>15</w:t>
                          </w:r>
                        </w:sdtContent>
                      </w:sdt>
                      <w:r>
                        <w:rPr>
                          <w:rFonts w:eastAsia="Calibri"/>
                          <w:sz w:val="22"/>
                          <w:szCs w:val="22"/>
                        </w:rPr>
                        <w:t>. Siekiant užtikrinti finansų rinkos priežiūrą ir poveikio priemonių atgrasomąjį poveikį,</w:t>
                      </w:r>
                      <w:r>
                        <w:rPr>
                          <w:rFonts w:eastAsia="Calibri"/>
                          <w:b/>
                          <w:sz w:val="22"/>
                          <w:szCs w:val="22"/>
                        </w:rPr>
                        <w:t xml:space="preserve"> </w:t>
                      </w:r>
                      <w:r>
                        <w:rPr>
                          <w:rFonts w:eastAsia="Calibri"/>
                          <w:sz w:val="22"/>
                          <w:szCs w:val="22"/>
                        </w:rPr>
                        <w:t xml:space="preserve">informacija apie pritaikytas poveikio priemones, įskaitant informaciją apie padaryto teisės akto pažeidimo esmę ir jį padariusio asmens tapatybę (vardas ir pavardė, juridinio asmens pavadinimas ir jo kodas), skelbiama Lietuvos banko interneto svetainėje nedelsiant po to, kai Lietuvos banko sprendimas šio straipsnio 12 dalyje nustatyta tvarka išsiunčiamas arba įteikiamas asmeniui, kuriam poveikio priemonė buvo pritaikyta. Jeigu sprendimas taikyti poveikio priemonę apskundžiamas, Lietuvos banko interneto svetainėje taip pat pateikiama informacija apie dėl pritaikytų poveikio priemonių pateiktus skundus ir jų nagrinėjimo rezultatus. Jeigu informacijos apie pritaikytas poveikio priemones, išskyrus poveikio priemonę </w:t>
                        <w:sym w:font="Symbol" w:char="F02D"/>
                        <w:t xml:space="preserve"> viešą paskelbimą apie pažeidimą ir jį padariusį asmenį, paskelbimas galėtų padaryti neigiamą įtaką finansų rinkos stabilumui, atliekamam ikiteisminiam tyrimui arba neproporcingą žalą fiziniams ar juridiniams asmenims </w:t>
                      </w:r>
                      <w:r>
                        <w:rPr>
                          <w:sz w:val="22"/>
                          <w:szCs w:val="22"/>
                        </w:rPr>
                        <w:t>arba jeigu nustatoma, kad informacijos skelbimas apie fiziniam asmeniui pritaikytą poveikio priemonę būtų neproporcingas</w:t>
                      </w:r>
                      <w:r>
                        <w:rPr>
                          <w:rFonts w:eastAsia="Calibri"/>
                          <w:sz w:val="22"/>
                          <w:szCs w:val="22"/>
                        </w:rPr>
                        <w:t>, šios informacijos skelbimas atidedamas tol, kol šios aplinkybės išnyksta, ji skelbiama neatskleidžiant informacijos apie pažeidimą padariusį asmenį</w:t>
                      </w:r>
                      <w:r>
                        <w:rPr>
                          <w:sz w:val="22"/>
                          <w:szCs w:val="22"/>
                          <w:lang w:eastAsia="lt-LT"/>
                        </w:rPr>
                        <w:t xml:space="preserve"> </w:t>
                      </w:r>
                      <w:r>
                        <w:rPr>
                          <w:rFonts w:eastAsia="Calibri"/>
                          <w:sz w:val="22"/>
                          <w:szCs w:val="22"/>
                        </w:rPr>
                        <w:t>arba neskelbiama. Lietuvos bankas užtikrina, kad paskelbta informacija būtų prieinama ne trumpiau kaip 5 metus nuo jos paskelbimo dienos. Paskelbtą informaciją sudarantys asmens duomenys Lietuvos banko interneto svetainėje skelbiami tik būtiną, ne trumpesnį kaip 5 metų ir ne ilgesnį kaip 10 metų, laikotarpį, nustatomą pagal Lietuvos banko tvirtinamas asmens duomenų apsaugos tvarkymo taisykles.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7a131002b111edb32c9f9d8ba206f8">
                        <w:r w:rsidRPr="00532B9F">
                          <w:rPr>
                            <w:rFonts w:ascii="Times New Roman" w:eastAsia="MS Mincho" w:hAnsi="Times New Roman"/>
                            <w:sz w:val="20"/>
                            <w:i/>
                            <w:iCs/>
                            <w:color w:val="0000FF" w:themeColor="hyperlink"/>
                            <w:u w:val="single"/>
                          </w:rPr>
                          <w:t>XIV-1337</w:t>
                        </w:r>
                      </w:fldSimple>
                      <w:r>
                        <w:rPr>
                          <w:rFonts w:ascii="Times New Roman" w:eastAsia="MS Mincho" w:hAnsi="Times New Roman"/>
                          <w:sz w:val="20"/>
                          <w:i/>
                          <w:iCs/>
                        </w:rPr>
                        <w:t>,
2022-06-30,
paskelbta TAR 2022-07-13, i. k. 2022-15402            </w:t>
                      </w:r>
                    </w:p>
                    <w:p/>
                  </w:sdtContent>
                </w:sdt>
                <w:sdt>
                  <w:sdtPr>
                    <w:alias w:val="43-3 str. 16 d."/>
                    <w:tag w:val="part_a4bcb3f102d34938bdc1cf7633da5dff"/>
                    <w:lock w:val="sdtLocked"/>
                    <w:richText/>
                  </w:sdtPr>
                  <w:sdtContent>
                    <w:p>
                      <w:pPr>
                        <w:tabs>
                          <w:tab w:val="left" w:pos="1134"/>
                          <w:tab w:val="left" w:pos="1418"/>
                        </w:tabs>
                        <w:ind w:firstLine="720"/>
                        <w:jc w:val="both"/>
                        <w:rPr>
                          <w:rFonts w:eastAsia="Calibri"/>
                          <w:sz w:val="22"/>
                          <w:szCs w:val="22"/>
                        </w:rPr>
                      </w:pPr>
                      <w:sdt>
                        <w:sdtPr>
                          <w:alias w:val="Numeris"/>
                          <w:tag w:val="nr_a4bcb3f102d34938bdc1cf7633da5dff"/>
                          <w:lock w:val="sdtLocked"/>
                          <w:richText/>
                        </w:sdtPr>
                        <w:sdtContent>
                          <w:r>
                            <w:rPr>
                              <w:rFonts w:eastAsia="Calibri"/>
                              <w:sz w:val="22"/>
                              <w:szCs w:val="22"/>
                            </w:rPr>
                            <w:t>16</w:t>
                          </w:r>
                        </w:sdtContent>
                      </w:sdt>
                      <w:r>
                        <w:rPr>
                          <w:rFonts w:eastAsia="Calibri"/>
                          <w:sz w:val="22"/>
                          <w:szCs w:val="22"/>
                        </w:rPr>
                        <w:t>. Jeigu kiti finansų rinką reglamentuojantys įstatymai nenustato kitaip, Lietuvos banko sprendimas taikyti poveikio priemonę gali būti priimtas, jeigu praėjo ne daugiau kaip 3 metai nuo pažeidimo padarymo (esant trunkamam pažeidimui, – nuo pažeidimo pabaigimo) dienos. Lietuvos bankui pradėjus patikrinimą dėl galimo finansų rinką reglamentuojančio teisės akto pažeidimo ir apie tai raštu pranešus asmeniui, kuris įtariamas pažeidimo padarymu, nuo tokio pranešimo įteikimo dienos šioje dalyje nustatytas senaties terminas nutraukiamas, tačiau ir tokiu atveju Lietuvos banko sprendimas taikyti poveikio priemonę negali būti priimtas, jeigu praėjo daugiau kaip 5 metai nuo pažeidimo padarymo (esant trunkamam pažeidimui, – nuo pažeidimo pabaigimo) dienos.</w:t>
                      </w:r>
                    </w:p>
                  </w:sdtContent>
                </w:sdt>
                <w:sdt>
                  <w:sdtPr>
                    <w:alias w:val="43-3 str. 17 d."/>
                    <w:tag w:val="part_3e442e0928f549379420a9526b972651"/>
                    <w:lock w:val="sdtLocked"/>
                    <w:richText/>
                  </w:sdtPr>
                  <w:sdtContent>
                    <w:p>
                      <w:pPr>
                        <w:tabs>
                          <w:tab w:val="left" w:pos="1134"/>
                          <w:tab w:val="left" w:pos="1418"/>
                        </w:tabs>
                        <w:ind w:firstLine="720"/>
                        <w:jc w:val="both"/>
                      </w:pPr>
                      <w:sdt>
                        <w:sdtPr>
                          <w:alias w:val="Numeris"/>
                          <w:tag w:val="nr_3e442e0928f549379420a9526b972651"/>
                          <w:lock w:val="sdtLocked"/>
                          <w:richText/>
                        </w:sdtPr>
                        <w:sdtContent>
                          <w:r>
                            <w:rPr>
                              <w:rFonts w:eastAsia="Calibri"/>
                              <w:sz w:val="22"/>
                              <w:szCs w:val="22"/>
                            </w:rPr>
                            <w:t>17</w:t>
                          </w:r>
                        </w:sdtContent>
                      </w:sdt>
                      <w:r>
                        <w:rPr>
                          <w:rFonts w:eastAsia="Calibri"/>
                          <w:sz w:val="22"/>
                          <w:szCs w:val="22"/>
                        </w:rPr>
                        <w:t>. Medžiaga apie pažeidimus, turinčius nusikalstamos veikos požymių, perduodama ikiteisminio tyrimo institucijai ar prokurorui, kurie Lietuvos Respublikos baudžiamojo proceso kodekso nustatyta tvarka nusprendžia, ar pradėti ikiteisminį tyrimą. Iš ikiteisminio tyrimo institucijos ar prokuroro gavus pranešimą apie ikiteisminio tyrimo pradžią, klausimo dėl poveikio priemonės taikymo svarstymas sustabdomas. Jeigu ikiteisminio tyrimo institucija ar prokuroras atsisako pradėti ikiteisminį tyrimą arba ikiteisminis tyrimas yra nutraukiamas, surinkta medžiaga grąžinama priežiūros institucijai ir klausimo dėl poveikio priemonės taikymo svarstymas yra tęsiamas. Sustabdžius poveikio priemonės taikymo klausimo svarstymą, stabdomas šio straipsnio 16 dalyje nurodytas sprendimo priėmimo terminas. Pratęsus poveikio priemonės taikymo svarstymą, pratęsiamas šio straipsnio 16 dalyje nurodytas sprendimo priėmimo terminas. Iš ikiteisminio tyrimo institucijos ar prokuroro gavus pranešimą apie kaltinamojo akto surašymą, klausimo dėl poveikio priemonės taikymo svarstymas nutraukiamas.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43-4 str."/>
                <w:tag w:val="part_28ca78114c714520a6de297319b4c852"/>
                <w:lock w:val="sdtLocked"/>
                <w:richText/>
              </w:sdtPr>
              <w:sdtContent>
                <w:p>
                  <w:pPr>
                    <w:widowControl w:val="0"/>
                    <w:ind w:firstLine="720"/>
                    <w:jc w:val="both"/>
                    <w:rPr>
                      <w:sz w:val="22"/>
                      <w:szCs w:val="22"/>
                    </w:rPr>
                  </w:pPr>
                  <w:sdt>
                    <w:sdtPr>
                      <w:alias w:val="Numeris"/>
                      <w:tag w:val="nr_28ca78114c714520a6de297319b4c852"/>
                      <w:lock w:val="sdtLocked"/>
                      <w:richText/>
                    </w:sdtPr>
                    <w:sdtContent>
                      <w:r>
                        <w:rPr>
                          <w:b/>
                          <w:sz w:val="22"/>
                          <w:szCs w:val="22"/>
                        </w:rPr>
                        <w:t>43</w:t>
                      </w:r>
                      <w:r>
                        <w:rPr>
                          <w:b/>
                          <w:sz w:val="22"/>
                          <w:szCs w:val="22"/>
                          <w:vertAlign w:val="superscript"/>
                        </w:rPr>
                        <w:t>4</w:t>
                      </w:r>
                    </w:sdtContent>
                  </w:sdt>
                  <w:r>
                    <w:rPr>
                      <w:b/>
                      <w:sz w:val="22"/>
                      <w:szCs w:val="22"/>
                    </w:rPr>
                    <w:t xml:space="preserve"> straipsnis. </w:t>
                  </w:r>
                  <w:sdt>
                    <w:sdtPr>
                      <w:alias w:val="Pavadinimas"/>
                      <w:tag w:val="title_28ca78114c714520a6de297319b4c852"/>
                      <w:lock w:val="sdtLocked"/>
                      <w:richText/>
                    </w:sdtPr>
                    <w:sdtContent>
                      <w:r>
                        <w:rPr>
                          <w:b/>
                          <w:sz w:val="22"/>
                          <w:szCs w:val="22"/>
                        </w:rPr>
                        <w:t>Poveikio priemonių taikymas sudarant administracinį susitarimą</w:t>
                      </w:r>
                      <w:r>
                        <w:rPr>
                          <w:sz w:val="22"/>
                          <w:szCs w:val="22"/>
                        </w:rPr>
                        <w:t xml:space="preserve"> </w:t>
                      </w:r>
                    </w:sdtContent>
                  </w:sdt>
                </w:p>
                <w:sdt>
                  <w:sdtPr>
                    <w:alias w:val="43-4 str. 1 d."/>
                    <w:tag w:val="part_0e47150ceec24efaace45de6f590dd42"/>
                    <w:lock w:val="sdtLocked"/>
                    <w:richText/>
                  </w:sdtPr>
                  <w:sdtContent>
                    <w:p>
                      <w:pPr>
                        <w:widowControl w:val="0"/>
                        <w:tabs>
                          <w:tab w:val="left" w:pos="1134"/>
                        </w:tabs>
                        <w:ind w:firstLine="720"/>
                        <w:jc w:val="both"/>
                        <w:rPr>
                          <w:sz w:val="22"/>
                          <w:szCs w:val="22"/>
                        </w:rPr>
                      </w:pPr>
                      <w:sdt>
                        <w:sdtPr>
                          <w:alias w:val="Numeris"/>
                          <w:tag w:val="nr_0e47150ceec24efaace45de6f590dd42"/>
                          <w:lock w:val="sdtLocked"/>
                          <w:richText/>
                        </w:sdtPr>
                        <w:sdtContent>
                          <w:r>
                            <w:rPr>
                              <w:sz w:val="22"/>
                              <w:szCs w:val="22"/>
                            </w:rPr>
                            <w:t>1</w:t>
                          </w:r>
                        </w:sdtContent>
                      </w:sdt>
                      <w:r>
                        <w:rPr>
                          <w:sz w:val="22"/>
                          <w:szCs w:val="22"/>
                        </w:rPr>
                        <w:t>. Poveikio priemonės taikymo klausimo svarstymas gali būti baigtas Lietuvos bankui ir asmeniui, kuriam ketinama taikyti poveikio priemonę, sudarius administracinį susitarimą. Tokiu atveju šio įstatymo 43</w:t>
                      </w:r>
                      <w:r>
                        <w:rPr>
                          <w:sz w:val="22"/>
                          <w:szCs w:val="22"/>
                          <w:vertAlign w:val="superscript"/>
                        </w:rPr>
                        <w:t>3</w:t>
                      </w:r>
                      <w:r>
                        <w:rPr>
                          <w:sz w:val="22"/>
                          <w:szCs w:val="22"/>
                        </w:rPr>
                        <w:t xml:space="preserve"> ir 43</w:t>
                      </w:r>
                      <w:r>
                        <w:rPr>
                          <w:sz w:val="22"/>
                          <w:szCs w:val="22"/>
                          <w:vertAlign w:val="superscript"/>
                        </w:rPr>
                        <w:t>7</w:t>
                      </w:r>
                      <w:r>
                        <w:rPr>
                          <w:sz w:val="22"/>
                          <w:szCs w:val="22"/>
                        </w:rPr>
                        <w:t xml:space="preserve"> straipsnių nuostatos taikomos </w:t>
                      </w:r>
                      <w:r>
                        <w:rPr>
                          <w:i/>
                          <w:iCs/>
                          <w:sz w:val="22"/>
                          <w:szCs w:val="22"/>
                        </w:rPr>
                        <w:t>mutatis mutandis</w:t>
                      </w:r>
                      <w:r>
                        <w:rPr>
                          <w:sz w:val="22"/>
                          <w:szCs w:val="22"/>
                        </w:rPr>
                        <w:t xml:space="preserve"> atsižvelgiant į šio straipsnio nuostatas. </w:t>
                      </w:r>
                    </w:p>
                  </w:sdtContent>
                </w:sdt>
                <w:sdt>
                  <w:sdtPr>
                    <w:alias w:val="43-4 str. 2 d."/>
                    <w:tag w:val="part_3c7234997cc442119d973e7c622772b3"/>
                    <w:lock w:val="sdtLocked"/>
                    <w:richText/>
                  </w:sdtPr>
                  <w:sdtContent>
                    <w:p>
                      <w:pPr>
                        <w:widowControl w:val="0"/>
                        <w:tabs>
                          <w:tab w:val="left" w:pos="1134"/>
                        </w:tabs>
                        <w:ind w:firstLine="720"/>
                        <w:jc w:val="both"/>
                        <w:rPr>
                          <w:sz w:val="22"/>
                          <w:szCs w:val="22"/>
                        </w:rPr>
                      </w:pPr>
                      <w:sdt>
                        <w:sdtPr>
                          <w:alias w:val="Numeris"/>
                          <w:tag w:val="nr_3c7234997cc442119d973e7c622772b3"/>
                          <w:lock w:val="sdtLocked"/>
                          <w:richText/>
                        </w:sdtPr>
                        <w:sdtContent>
                          <w:r>
                            <w:rPr>
                              <w:sz w:val="22"/>
                              <w:szCs w:val="22"/>
                            </w:rPr>
                            <w:t>2</w:t>
                          </w:r>
                        </w:sdtContent>
                      </w:sdt>
                      <w:r>
                        <w:rPr>
                          <w:sz w:val="22"/>
                          <w:szCs w:val="22"/>
                        </w:rPr>
                        <w:t xml:space="preserve">. Administracinio susitarimo sudarymo tikslas yra pasiekti bendrą Lietuvos banko ir asmens, kuriam ketinama taikyti poveikio priemonę, susitarimą dėl nustatytų faktinių duomenų, kurie sudaro poveikio priemonės taikymo pagrindus, juos patvirtinančių įrodymų ir asmeniui taikytinos atsakomybės ir išspręsti klausimą dėl poveikio priemonės taikymo. </w:t>
                      </w:r>
                    </w:p>
                  </w:sdtContent>
                </w:sdt>
                <w:sdt>
                  <w:sdtPr>
                    <w:alias w:val="43-4 str. 3 d."/>
                    <w:tag w:val="part_d089725faa7c460f8fffe6d567ca6d98"/>
                    <w:lock w:val="sdtLocked"/>
                    <w:richText/>
                  </w:sdtPr>
                  <w:sdtContent>
                    <w:p>
                      <w:pPr>
                        <w:widowControl w:val="0"/>
                        <w:tabs>
                          <w:tab w:val="left" w:pos="1134"/>
                        </w:tabs>
                        <w:ind w:firstLine="720"/>
                        <w:jc w:val="both"/>
                        <w:rPr>
                          <w:sz w:val="22"/>
                          <w:szCs w:val="22"/>
                        </w:rPr>
                      </w:pPr>
                      <w:sdt>
                        <w:sdtPr>
                          <w:alias w:val="Numeris"/>
                          <w:tag w:val="nr_d089725faa7c460f8fffe6d567ca6d98"/>
                          <w:lock w:val="sdtLocked"/>
                          <w:richText/>
                        </w:sdtPr>
                        <w:sdtContent>
                          <w:r>
                            <w:rPr>
                              <w:sz w:val="22"/>
                              <w:szCs w:val="22"/>
                            </w:rPr>
                            <w:t>3</w:t>
                          </w:r>
                        </w:sdtContent>
                      </w:sdt>
                      <w:r>
                        <w:rPr>
                          <w:sz w:val="22"/>
                          <w:szCs w:val="22"/>
                        </w:rPr>
                        <w:t>. Asmuo, kuriam ketinama taikyti poveikio priemonę, šio įstatymo 43</w:t>
                      </w:r>
                      <w:r>
                        <w:rPr>
                          <w:sz w:val="22"/>
                          <w:szCs w:val="22"/>
                          <w:vertAlign w:val="superscript"/>
                        </w:rPr>
                        <w:t>3</w:t>
                      </w:r>
                      <w:r>
                        <w:rPr>
                          <w:sz w:val="22"/>
                          <w:szCs w:val="22"/>
                        </w:rPr>
                        <w:t xml:space="preserve"> straipsnio 2 dalyje nustatyta tvarka gavęs iš Lietuvos banko esminę informaciją apie teisės aktų nuostatas ir nustatytus faktinius duomenis, kurie sudaro poveikio priemonės taikymo pagrindus, per paaiškinimams pateikti nustatytą terminą kartu su teikiamais paaiškinimais turi teisę pasiūlyti Lietuvos bankui sudaryti administracinį susitarimą. Jeigu asmuo siūlymą dėl administracinio susitarimo sudarymo pateikia vėliau, bet iki priimant </w:t>
                      </w:r>
                      <w:r>
                        <w:rPr>
                          <w:rFonts w:eastAsia="Calibri"/>
                          <w:sz w:val="22"/>
                          <w:szCs w:val="22"/>
                        </w:rPr>
                        <w:t>sprendimą dėl poveikio priemonės taikymo</w:t>
                      </w:r>
                      <w:r>
                        <w:rPr>
                          <w:sz w:val="22"/>
                          <w:szCs w:val="22"/>
                        </w:rPr>
                        <w:t>, Lietuvos bankas, spręsdamas dėl galimybės sudaryti administracinį susitarimą, atsižvelgia į tai, ar dėl vėlesnio siūlymo pateikimo nebus uždelsiamas poveikio priemonės taikymo klausimo svarstymas.</w:t>
                      </w:r>
                    </w:p>
                  </w:sdtContent>
                </w:sdt>
                <w:sdt>
                  <w:sdtPr>
                    <w:alias w:val="43-4 str. 4 d."/>
                    <w:tag w:val="part_106a9b814ac4420d913c5249a347ca34"/>
                    <w:lock w:val="sdtLocked"/>
                    <w:richText/>
                  </w:sdtPr>
                  <w:sdtContent>
                    <w:p>
                      <w:pPr>
                        <w:widowControl w:val="0"/>
                        <w:tabs>
                          <w:tab w:val="left" w:pos="1134"/>
                        </w:tabs>
                        <w:ind w:firstLine="720"/>
                        <w:jc w:val="both"/>
                        <w:rPr>
                          <w:sz w:val="22"/>
                          <w:szCs w:val="22"/>
                        </w:rPr>
                      </w:pPr>
                      <w:sdt>
                        <w:sdtPr>
                          <w:alias w:val="Numeris"/>
                          <w:tag w:val="nr_106a9b814ac4420d913c5249a347ca34"/>
                          <w:lock w:val="sdtLocked"/>
                          <w:richText/>
                        </w:sdtPr>
                        <w:sdtContent>
                          <w:r>
                            <w:rPr>
                              <w:sz w:val="22"/>
                              <w:szCs w:val="22"/>
                            </w:rPr>
                            <w:t>4</w:t>
                          </w:r>
                        </w:sdtContent>
                      </w:sdt>
                      <w:r>
                        <w:rPr>
                          <w:sz w:val="22"/>
                          <w:szCs w:val="22"/>
                        </w:rPr>
                        <w:t xml:space="preserve">. Asmens, kuriam ketinama taikyti poveikio priemonę, siūlymo dėl administracinio susitarimo sudarymo pateikimas neįpareigoja Lietuvos banko pradėti administracinio susitarimo sudarymo proceso. Lietuvos bankas, spręsdamas dėl galimybės sudaryti administracinį susitarimą, atsižvelgia į: </w:t>
                      </w:r>
                    </w:p>
                    <w:sdt>
                      <w:sdtPr>
                        <w:alias w:val="43-4 str. 4 d. 1 p."/>
                        <w:tag w:val="part_7ecfd30c35a3412e98927c3b61c82003"/>
                        <w:lock w:val="sdtLocked"/>
                        <w:richText/>
                      </w:sdtPr>
                      <w:sdtContent>
                        <w:p>
                          <w:pPr>
                            <w:widowControl w:val="0"/>
                            <w:tabs>
                              <w:tab w:val="left" w:pos="1134"/>
                            </w:tabs>
                            <w:ind w:firstLine="720"/>
                            <w:jc w:val="both"/>
                            <w:rPr>
                              <w:sz w:val="22"/>
                              <w:szCs w:val="22"/>
                            </w:rPr>
                          </w:pPr>
                          <w:sdt>
                            <w:sdtPr>
                              <w:alias w:val="Numeris"/>
                              <w:tag w:val="nr_7ecfd30c35a3412e98927c3b61c82003"/>
                              <w:lock w:val="sdtLocked"/>
                              <w:richText/>
                            </w:sdtPr>
                            <w:sdtContent>
                              <w:r>
                                <w:rPr>
                                  <w:sz w:val="22"/>
                                  <w:szCs w:val="22"/>
                                </w:rPr>
                                <w:t>1</w:t>
                              </w:r>
                            </w:sdtContent>
                          </w:sdt>
                          <w:r>
                            <w:rPr>
                              <w:sz w:val="22"/>
                              <w:szCs w:val="22"/>
                            </w:rPr>
                            <w:t xml:space="preserve">) įtariamų finansų rinką reglamentuojančių teisės aktų pažeidimų pobūdį; </w:t>
                          </w:r>
                        </w:p>
                      </w:sdtContent>
                    </w:sdt>
                    <w:sdt>
                      <w:sdtPr>
                        <w:alias w:val="43-4 str. 4 d. 2 p."/>
                        <w:tag w:val="part_c22ecd9c72224f0eb69527c8629ab9b8"/>
                        <w:lock w:val="sdtLocked"/>
                        <w:richText/>
                      </w:sdtPr>
                      <w:sdtContent>
                        <w:p>
                          <w:pPr>
                            <w:widowControl w:val="0"/>
                            <w:tabs>
                              <w:tab w:val="left" w:pos="709"/>
                              <w:tab w:val="left" w:pos="993"/>
                            </w:tabs>
                            <w:ind w:firstLine="720"/>
                            <w:jc w:val="both"/>
                            <w:rPr>
                              <w:sz w:val="22"/>
                              <w:szCs w:val="22"/>
                            </w:rPr>
                          </w:pPr>
                          <w:sdt>
                            <w:sdtPr>
                              <w:alias w:val="Numeris"/>
                              <w:tag w:val="nr_c22ecd9c72224f0eb69527c8629ab9b8"/>
                              <w:lock w:val="sdtLocked"/>
                              <w:richText/>
                            </w:sdtPr>
                            <w:sdtContent>
                              <w:r>
                                <w:rPr>
                                  <w:sz w:val="22"/>
                                  <w:szCs w:val="22"/>
                                </w:rPr>
                                <w:t>2</w:t>
                              </w:r>
                            </w:sdtContent>
                          </w:sdt>
                          <w:r>
                            <w:rPr>
                              <w:sz w:val="22"/>
                              <w:szCs w:val="22"/>
                            </w:rPr>
                            <w:t xml:space="preserve">) asmens, kuriam ketinama taikyti poveikio priemonę, ankstesnius pažeidimus ir jam taikytas poveikio priemones; </w:t>
                          </w:r>
                        </w:p>
                      </w:sdtContent>
                    </w:sdt>
                    <w:sdt>
                      <w:sdtPr>
                        <w:alias w:val="43-4 str. 4 d. 3 p."/>
                        <w:tag w:val="part_4eadeb379c2b4e81bbecda00b0ee06e9"/>
                        <w:lock w:val="sdtLocked"/>
                        <w:richText/>
                      </w:sdtPr>
                      <w:sdtContent>
                        <w:p>
                          <w:pPr>
                            <w:widowControl w:val="0"/>
                            <w:tabs>
                              <w:tab w:val="left" w:pos="709"/>
                              <w:tab w:val="left" w:pos="993"/>
                            </w:tabs>
                            <w:ind w:firstLine="720"/>
                            <w:jc w:val="both"/>
                            <w:rPr>
                              <w:sz w:val="22"/>
                              <w:szCs w:val="22"/>
                            </w:rPr>
                          </w:pPr>
                          <w:sdt>
                            <w:sdtPr>
                              <w:alias w:val="Numeris"/>
                              <w:tag w:val="nr_4eadeb379c2b4e81bbecda00b0ee06e9"/>
                              <w:lock w:val="sdtLocked"/>
                              <w:richText/>
                            </w:sdtPr>
                            <w:sdtContent>
                              <w:r>
                                <w:rPr>
                                  <w:sz w:val="22"/>
                                  <w:szCs w:val="22"/>
                                </w:rPr>
                                <w:t>3</w:t>
                              </w:r>
                            </w:sdtContent>
                          </w:sdt>
                          <w:r>
                            <w:rPr>
                              <w:sz w:val="22"/>
                              <w:szCs w:val="22"/>
                            </w:rPr>
                            <w:t>) tai, ar asmuo, kuriam ketinama taikyti poveikio priemonę, elgiasi sąžiningai, atskleidžia reikšmingas su įtariamais pažeidimais susijusias faktines aplinkybes ir jas patvirtinančius įrodymus;</w:t>
                          </w:r>
                        </w:p>
                      </w:sdtContent>
                    </w:sdt>
                    <w:sdt>
                      <w:sdtPr>
                        <w:alias w:val="43-4 str. 4 d. 4 p."/>
                        <w:tag w:val="part_94c19daacf51417e9565799ee5fc6efc"/>
                        <w:lock w:val="sdtLocked"/>
                        <w:richText/>
                      </w:sdtPr>
                      <w:sdtContent>
                        <w:p>
                          <w:pPr>
                            <w:widowControl w:val="0"/>
                            <w:tabs>
                              <w:tab w:val="left" w:pos="709"/>
                              <w:tab w:val="left" w:pos="993"/>
                            </w:tabs>
                            <w:ind w:firstLine="720"/>
                            <w:jc w:val="both"/>
                            <w:rPr>
                              <w:sz w:val="22"/>
                              <w:szCs w:val="22"/>
                            </w:rPr>
                          </w:pPr>
                          <w:sdt>
                            <w:sdtPr>
                              <w:alias w:val="Numeris"/>
                              <w:tag w:val="nr_94c19daacf51417e9565799ee5fc6efc"/>
                              <w:lock w:val="sdtLocked"/>
                              <w:richText/>
                            </w:sdtPr>
                            <w:sdtContent>
                              <w:r>
                                <w:rPr>
                                  <w:sz w:val="22"/>
                                  <w:szCs w:val="22"/>
                                </w:rPr>
                                <w:t>4</w:t>
                              </w:r>
                            </w:sdtContent>
                          </w:sdt>
                          <w:r>
                            <w:rPr>
                              <w:sz w:val="22"/>
                              <w:szCs w:val="22"/>
                            </w:rPr>
                            <w:t xml:space="preserve">) tai, ar administracinio susitarimo sudarymas užtikrins, kad bus veiksmingai pasiektas priežiūros ir (arba) poveikio priemonės taikymo tikslas; </w:t>
                          </w:r>
                        </w:p>
                      </w:sdtContent>
                    </w:sdt>
                    <w:sdt>
                      <w:sdtPr>
                        <w:alias w:val="43-4 str. 4 d. 5 p."/>
                        <w:tag w:val="part_5882f0d4854349469e0fae4cebcc4602"/>
                        <w:lock w:val="sdtLocked"/>
                        <w:richText/>
                      </w:sdtPr>
                      <w:sdtContent>
                        <w:p>
                          <w:pPr>
                            <w:widowControl w:val="0"/>
                            <w:tabs>
                              <w:tab w:val="left" w:pos="709"/>
                              <w:tab w:val="left" w:pos="993"/>
                            </w:tabs>
                            <w:ind w:firstLine="720"/>
                            <w:jc w:val="both"/>
                            <w:rPr>
                              <w:sz w:val="22"/>
                              <w:szCs w:val="22"/>
                            </w:rPr>
                          </w:pPr>
                          <w:sdt>
                            <w:sdtPr>
                              <w:alias w:val="Numeris"/>
                              <w:tag w:val="nr_5882f0d4854349469e0fae4cebcc4602"/>
                              <w:lock w:val="sdtLocked"/>
                              <w:richText/>
                            </w:sdtPr>
                            <w:sdtContent>
                              <w:r>
                                <w:rPr>
                                  <w:sz w:val="22"/>
                                  <w:szCs w:val="22"/>
                                </w:rPr>
                                <w:t>5</w:t>
                              </w:r>
                            </w:sdtContent>
                          </w:sdt>
                          <w:r>
                            <w:rPr>
                              <w:sz w:val="22"/>
                              <w:szCs w:val="22"/>
                            </w:rPr>
                            <w:t>) tikimybę per šiame straipsnyje nustatytą terminą pasiekti bendrą susitarimą, įvertinant faktinių aplinkybių ginčijimo pobūdį ir mastą, iš anksto numatomus priešingus ir</w:t>
                          </w:r>
                          <w:r>
                            <w:rPr>
                              <w:bCs/>
                              <w:sz w:val="22"/>
                              <w:szCs w:val="22"/>
                            </w:rPr>
                            <w:t xml:space="preserve"> </w:t>
                          </w:r>
                          <w:r>
                            <w:rPr>
                              <w:sz w:val="22"/>
                              <w:szCs w:val="22"/>
                            </w:rPr>
                            <w:t xml:space="preserve">nesuderinamus požiūrius dėl atsakomybės taikymo bei kitas susitarimui per šio straipsnio 9 dalyje nustatytą terminą pasiekti reikšmingas aplinkybes. </w:t>
                          </w:r>
                        </w:p>
                      </w:sdtContent>
                    </w:sdt>
                  </w:sdtContent>
                </w:sdt>
                <w:sdt>
                  <w:sdtPr>
                    <w:alias w:val="43-4 str. 5 d."/>
                    <w:tag w:val="part_f899efc6b4af4410bfc835153f7aca6e"/>
                    <w:lock w:val="sdtLocked"/>
                    <w:richText/>
                  </w:sdtPr>
                  <w:sdtContent>
                    <w:p>
                      <w:pPr>
                        <w:widowControl w:val="0"/>
                        <w:tabs>
                          <w:tab w:val="left" w:pos="1134"/>
                        </w:tabs>
                        <w:ind w:firstLine="720"/>
                        <w:jc w:val="both"/>
                        <w:rPr>
                          <w:sz w:val="22"/>
                          <w:szCs w:val="22"/>
                        </w:rPr>
                      </w:pPr>
                      <w:sdt>
                        <w:sdtPr>
                          <w:alias w:val="Numeris"/>
                          <w:tag w:val="nr_f899efc6b4af4410bfc835153f7aca6e"/>
                          <w:lock w:val="sdtLocked"/>
                          <w:richText/>
                        </w:sdtPr>
                        <w:sdtContent>
                          <w:r>
                            <w:rPr>
                              <w:sz w:val="22"/>
                              <w:szCs w:val="22"/>
                            </w:rPr>
                            <w:t>5</w:t>
                          </w:r>
                        </w:sdtContent>
                      </w:sdt>
                      <w:r>
                        <w:rPr>
                          <w:sz w:val="22"/>
                          <w:szCs w:val="22"/>
                        </w:rPr>
                        <w:t>. Administracinis susitarimas turi neprieštarauti imperatyvioms įstatymų ir kitų teisės aktų nuostatoms, viešajam interesui, nepažeisti trečiųjų suinteresuotų asmenų teisių ar teisėtų interesų.</w:t>
                      </w:r>
                      <w:r>
                        <w:rPr>
                          <w:sz w:val="22"/>
                          <w:szCs w:val="22"/>
                          <w:shd w:val="clear" w:color="auto" w:fill="FFFFFF"/>
                        </w:rPr>
                        <w:t xml:space="preserve"> </w:t>
                      </w:r>
                    </w:p>
                  </w:sdtContent>
                </w:sdt>
                <w:sdt>
                  <w:sdtPr>
                    <w:alias w:val="43-4 str. 6 d."/>
                    <w:tag w:val="part_63fa00884cb24b1f9884cb3015d7abc3"/>
                    <w:lock w:val="sdtLocked"/>
                    <w:richText/>
                  </w:sdtPr>
                  <w:sdtContent>
                    <w:p>
                      <w:pPr>
                        <w:widowControl w:val="0"/>
                        <w:tabs>
                          <w:tab w:val="left" w:pos="709"/>
                          <w:tab w:val="left" w:pos="1134"/>
                        </w:tabs>
                        <w:ind w:firstLine="720"/>
                        <w:jc w:val="both"/>
                        <w:rPr>
                          <w:sz w:val="22"/>
                          <w:szCs w:val="22"/>
                        </w:rPr>
                      </w:pPr>
                      <w:sdt>
                        <w:sdtPr>
                          <w:alias w:val="Numeris"/>
                          <w:tag w:val="nr_63fa00884cb24b1f9884cb3015d7abc3"/>
                          <w:lock w:val="sdtLocked"/>
                          <w:richText/>
                        </w:sdtPr>
                        <w:sdtContent>
                          <w:r>
                            <w:rPr>
                              <w:sz w:val="22"/>
                              <w:szCs w:val="22"/>
                            </w:rPr>
                            <w:t>6</w:t>
                          </w:r>
                        </w:sdtContent>
                      </w:sdt>
                      <w:r>
                        <w:rPr>
                          <w:sz w:val="22"/>
                          <w:szCs w:val="22"/>
                        </w:rPr>
                        <w:t xml:space="preserve">. </w:t>
                      </w:r>
                      <w:r>
                        <w:rPr>
                          <w:sz w:val="22"/>
                          <w:szCs w:val="22"/>
                          <w:shd w:val="clear" w:color="auto" w:fill="FFFFFF"/>
                        </w:rPr>
                        <w:t xml:space="preserve">Administracinio susitarimo dalykas turi sutapti su šio įstatymo </w:t>
                      </w:r>
                      <w:r>
                        <w:rPr>
                          <w:sz w:val="22"/>
                          <w:szCs w:val="22"/>
                        </w:rPr>
                        <w:t>43</w:t>
                      </w:r>
                      <w:r>
                        <w:rPr>
                          <w:sz w:val="22"/>
                          <w:szCs w:val="22"/>
                          <w:vertAlign w:val="superscript"/>
                        </w:rPr>
                        <w:t>3</w:t>
                      </w:r>
                      <w:r>
                        <w:rPr>
                          <w:sz w:val="22"/>
                          <w:szCs w:val="22"/>
                        </w:rPr>
                        <w:t xml:space="preserve"> straipsnio 2 dalyje nustatyta tvarka </w:t>
                      </w:r>
                      <w:r>
                        <w:rPr>
                          <w:sz w:val="22"/>
                          <w:szCs w:val="22"/>
                          <w:shd w:val="clear" w:color="auto" w:fill="FFFFFF"/>
                        </w:rPr>
                        <w:t xml:space="preserve">Lietuvos banko </w:t>
                      </w:r>
                      <w:r>
                        <w:rPr>
                          <w:sz w:val="22"/>
                          <w:szCs w:val="22"/>
                        </w:rPr>
                        <w:t>nurodytais faktiniais duomenimis, kurie sudaro poveikio priemonės taikymo pagrindus</w:t>
                      </w:r>
                      <w:r>
                        <w:rPr>
                          <w:sz w:val="22"/>
                          <w:szCs w:val="22"/>
                          <w:shd w:val="clear" w:color="auto" w:fill="FFFFFF"/>
                        </w:rPr>
                        <w:t xml:space="preserve">. Administraciniu susitarimu taip pat gali būti išsprendžiami su asmens, kuriam ketinama taikyti poveikio priemonę, nustatytais pažeidimais ir jų pasekmių pašalinimu susiję klausimai, taip pat </w:t>
                      </w:r>
                      <w:r>
                        <w:rPr>
                          <w:sz w:val="22"/>
                          <w:szCs w:val="22"/>
                        </w:rPr>
                        <w:t>baudos ar jos dalies mokėjimo išdėstymo šio įstatymo 43</w:t>
                      </w:r>
                      <w:r>
                        <w:rPr>
                          <w:sz w:val="22"/>
                          <w:szCs w:val="22"/>
                          <w:vertAlign w:val="superscript"/>
                        </w:rPr>
                        <w:t>7</w:t>
                      </w:r>
                      <w:r>
                        <w:rPr>
                          <w:sz w:val="22"/>
                          <w:szCs w:val="22"/>
                        </w:rPr>
                        <w:t> straipsnio 2 dalyje nustatytomis sąlygomis klausimas.</w:t>
                      </w:r>
                    </w:p>
                  </w:sdtContent>
                </w:sdt>
                <w:sdt>
                  <w:sdtPr>
                    <w:alias w:val="43-4 str. 7 d."/>
                    <w:tag w:val="part_919feb146d6f4d9aaf704c526f9ebe68"/>
                    <w:lock w:val="sdtLocked"/>
                    <w:richText/>
                  </w:sdtPr>
                  <w:sdtContent>
                    <w:p>
                      <w:pPr>
                        <w:widowControl w:val="0"/>
                        <w:tabs>
                          <w:tab w:val="left" w:pos="1134"/>
                        </w:tabs>
                        <w:ind w:firstLine="720"/>
                        <w:jc w:val="both"/>
                        <w:rPr>
                          <w:sz w:val="22"/>
                          <w:szCs w:val="22"/>
                        </w:rPr>
                      </w:pPr>
                      <w:sdt>
                        <w:sdtPr>
                          <w:alias w:val="Numeris"/>
                          <w:tag w:val="nr_919feb146d6f4d9aaf704c526f9ebe68"/>
                          <w:lock w:val="sdtLocked"/>
                          <w:richText/>
                        </w:sdtPr>
                        <w:sdtContent>
                          <w:r>
                            <w:rPr>
                              <w:sz w:val="22"/>
                              <w:szCs w:val="22"/>
                            </w:rPr>
                            <w:t>7</w:t>
                          </w:r>
                        </w:sdtContent>
                      </w:sdt>
                      <w:r>
                        <w:rPr>
                          <w:sz w:val="22"/>
                          <w:szCs w:val="22"/>
                        </w:rPr>
                        <w:t>. Administracinis susitarimas sudaromas raštu. Jame turi būti nurodyta:</w:t>
                      </w:r>
                    </w:p>
                    <w:sdt>
                      <w:sdtPr>
                        <w:alias w:val="43-4 str. 7 d. 1 p."/>
                        <w:tag w:val="part_a22fd399e87141239decd2dbbef3932f"/>
                        <w:lock w:val="sdtLocked"/>
                        <w:richText/>
                      </w:sdtPr>
                      <w:sdtContent>
                        <w:p>
                          <w:pPr>
                            <w:widowControl w:val="0"/>
                            <w:tabs>
                              <w:tab w:val="left" w:pos="1134"/>
                            </w:tabs>
                            <w:ind w:firstLine="720"/>
                            <w:jc w:val="both"/>
                            <w:rPr>
                              <w:sz w:val="22"/>
                              <w:szCs w:val="22"/>
                            </w:rPr>
                          </w:pPr>
                          <w:sdt>
                            <w:sdtPr>
                              <w:alias w:val="Numeris"/>
                              <w:tag w:val="nr_a22fd399e87141239decd2dbbef3932f"/>
                              <w:lock w:val="sdtLocked"/>
                              <w:richText/>
                            </w:sdtPr>
                            <w:sdtContent>
                              <w:r>
                                <w:rPr>
                                  <w:sz w:val="22"/>
                                  <w:szCs w:val="22"/>
                                </w:rPr>
                                <w:t>1</w:t>
                              </w:r>
                            </w:sdtContent>
                          </w:sdt>
                          <w:r>
                            <w:rPr>
                              <w:sz w:val="22"/>
                              <w:szCs w:val="22"/>
                            </w:rPr>
                            <w:t>) administracinio susitarimo sudarymo data;</w:t>
                          </w:r>
                        </w:p>
                      </w:sdtContent>
                    </w:sdt>
                    <w:sdt>
                      <w:sdtPr>
                        <w:alias w:val="43-4 str. 7 d. 2 p."/>
                        <w:tag w:val="part_a114ac7f13cc4a6286056e0388068517"/>
                        <w:lock w:val="sdtLocked"/>
                        <w:richText/>
                      </w:sdtPr>
                      <w:sdtContent>
                        <w:p>
                          <w:pPr>
                            <w:widowControl w:val="0"/>
                            <w:tabs>
                              <w:tab w:val="left" w:pos="1134"/>
                            </w:tabs>
                            <w:ind w:firstLine="720"/>
                            <w:jc w:val="both"/>
                            <w:rPr>
                              <w:sz w:val="22"/>
                              <w:szCs w:val="22"/>
                            </w:rPr>
                          </w:pPr>
                          <w:sdt>
                            <w:sdtPr>
                              <w:alias w:val="Numeris"/>
                              <w:tag w:val="nr_a114ac7f13cc4a6286056e0388068517"/>
                              <w:lock w:val="sdtLocked"/>
                              <w:richText/>
                            </w:sdtPr>
                            <w:sdtContent>
                              <w:r>
                                <w:rPr>
                                  <w:sz w:val="22"/>
                                  <w:szCs w:val="22"/>
                                </w:rPr>
                                <w:t>2</w:t>
                              </w:r>
                            </w:sdtContent>
                          </w:sdt>
                          <w:r>
                            <w:rPr>
                              <w:sz w:val="22"/>
                              <w:szCs w:val="22"/>
                            </w:rPr>
                            <w:t xml:space="preserve">) šalių tapatybę apibūdinantys duomenys: juridinio asmens pavadinimas ir kodas, fizinio asmens vardas, pavardė ir asmens kodas, taip pat šalims atstovaujančių įgaliotų atstovų vardai ir pavardės; </w:t>
                          </w:r>
                        </w:p>
                      </w:sdtContent>
                    </w:sdt>
                    <w:sdt>
                      <w:sdtPr>
                        <w:alias w:val="43-4 str. 7 d. 3 p."/>
                        <w:tag w:val="part_7289086af03f4fa1bd76451e3facb0e8"/>
                        <w:lock w:val="sdtLocked"/>
                        <w:richText/>
                      </w:sdtPr>
                      <w:sdtContent>
                        <w:p>
                          <w:pPr>
                            <w:widowControl w:val="0"/>
                            <w:tabs>
                              <w:tab w:val="left" w:pos="1134"/>
                            </w:tabs>
                            <w:ind w:firstLine="720"/>
                            <w:jc w:val="both"/>
                            <w:rPr>
                              <w:sz w:val="22"/>
                              <w:szCs w:val="22"/>
                            </w:rPr>
                          </w:pPr>
                          <w:sdt>
                            <w:sdtPr>
                              <w:alias w:val="Numeris"/>
                              <w:tag w:val="nr_7289086af03f4fa1bd76451e3facb0e8"/>
                              <w:lock w:val="sdtLocked"/>
                              <w:richText/>
                            </w:sdtPr>
                            <w:sdtContent>
                              <w:r>
                                <w:rPr>
                                  <w:sz w:val="22"/>
                                  <w:szCs w:val="22"/>
                                </w:rPr>
                                <w:t>3</w:t>
                              </w:r>
                            </w:sdtContent>
                          </w:sdt>
                          <w:r>
                            <w:rPr>
                              <w:sz w:val="22"/>
                              <w:szCs w:val="22"/>
                            </w:rPr>
                            <w:t>) informacija apie padarytų pažeidimų esmę, šių pažeidimų padarymo aplinkybes ir poveikio priemonės taikymo pagrindą;</w:t>
                          </w:r>
                        </w:p>
                      </w:sdtContent>
                    </w:sdt>
                    <w:sdt>
                      <w:sdtPr>
                        <w:alias w:val="43-4 str. 7 d. 4 p."/>
                        <w:tag w:val="part_458b8cec2ef7411b9849f4bc349650ad"/>
                        <w:lock w:val="sdtLocked"/>
                        <w:richText/>
                      </w:sdtPr>
                      <w:sdtContent>
                        <w:p>
                          <w:pPr>
                            <w:widowControl w:val="0"/>
                            <w:tabs>
                              <w:tab w:val="left" w:pos="1134"/>
                            </w:tabs>
                            <w:ind w:firstLine="720"/>
                            <w:jc w:val="both"/>
                            <w:rPr>
                              <w:sz w:val="22"/>
                              <w:szCs w:val="22"/>
                            </w:rPr>
                          </w:pPr>
                          <w:sdt>
                            <w:sdtPr>
                              <w:alias w:val="Numeris"/>
                              <w:tag w:val="nr_458b8cec2ef7411b9849f4bc349650ad"/>
                              <w:lock w:val="sdtLocked"/>
                              <w:richText/>
                            </w:sdtPr>
                            <w:sdtContent>
                              <w:r>
                                <w:rPr>
                                  <w:sz w:val="22"/>
                                  <w:szCs w:val="22"/>
                                </w:rPr>
                                <w:t>4</w:t>
                              </w:r>
                            </w:sdtContent>
                          </w:sdt>
                          <w:r>
                            <w:rPr>
                              <w:sz w:val="22"/>
                              <w:szCs w:val="22"/>
                            </w:rPr>
                            <w:t>) asmeniui taikoma poveikio priemonė ir informacija apie šio įstatymo 43</w:t>
                          </w:r>
                          <w:r>
                            <w:rPr>
                              <w:sz w:val="22"/>
                              <w:szCs w:val="22"/>
                              <w:vertAlign w:val="superscript"/>
                            </w:rPr>
                            <w:t>3</w:t>
                          </w:r>
                          <w:r>
                            <w:rPr>
                              <w:sz w:val="22"/>
                              <w:szCs w:val="22"/>
                            </w:rPr>
                            <w:t xml:space="preserve"> straipsnio </w:t>
                            <w:br/>
                            <w:t>7–9 dalyse nustatytas aplinkybes, į kurias atsižvelgiama parenkant konkrečią poveikio priemonę ir jos dydį, ir baudos dydžio nustatymą pagal šio straipsnio 8 dalį, jeigu poveikio priemonė taikoma.</w:t>
                          </w:r>
                        </w:p>
                      </w:sdtContent>
                    </w:sdt>
                  </w:sdtContent>
                </w:sdt>
                <w:sdt>
                  <w:sdtPr>
                    <w:alias w:val="43-4 str. 8 d."/>
                    <w:tag w:val="part_8ff8cabb13514ca2a38c0c46450978f2"/>
                    <w:lock w:val="sdtLocked"/>
                    <w:richText/>
                  </w:sdtPr>
                  <w:sdtContent>
                    <w:p>
                      <w:pPr>
                        <w:widowControl w:val="0"/>
                        <w:tabs>
                          <w:tab w:val="left" w:pos="1134"/>
                        </w:tabs>
                        <w:ind w:firstLine="720"/>
                        <w:jc w:val="both"/>
                        <w:rPr>
                          <w:sz w:val="22"/>
                          <w:szCs w:val="22"/>
                        </w:rPr>
                      </w:pPr>
                      <w:sdt>
                        <w:sdtPr>
                          <w:alias w:val="Numeris"/>
                          <w:tag w:val="nr_8ff8cabb13514ca2a38c0c46450978f2"/>
                          <w:lock w:val="sdtLocked"/>
                          <w:richText/>
                        </w:sdtPr>
                        <w:sdtContent>
                          <w:r>
                            <w:rPr>
                              <w:sz w:val="22"/>
                              <w:szCs w:val="22"/>
                            </w:rPr>
                            <w:t>8</w:t>
                          </w:r>
                        </w:sdtContent>
                      </w:sdt>
                      <w:r>
                        <w:rPr>
                          <w:sz w:val="22"/>
                          <w:szCs w:val="22"/>
                        </w:rPr>
                        <w:t>. Jeigu administraciniu susitarimu taikoma poveikio priemonė yra bauda, baudos dydis nustatomas šio įstatymo 43</w:t>
                      </w:r>
                      <w:r>
                        <w:rPr>
                          <w:sz w:val="22"/>
                          <w:szCs w:val="22"/>
                          <w:vertAlign w:val="superscript"/>
                        </w:rPr>
                        <w:t>3</w:t>
                      </w:r>
                      <w:r>
                        <w:rPr>
                          <w:sz w:val="22"/>
                          <w:szCs w:val="22"/>
                        </w:rPr>
                        <w:t xml:space="preserve"> straipsnio 10 dalyje nustatyta tvarka ir mažinamas nuo 20 iki 40 procentų. Dydis, kuriuo mažinama bauda, nustatomas atsižvelgiant į tai, ar </w:t>
                      </w:r>
                      <w:r>
                        <w:rPr>
                          <w:sz w:val="22"/>
                          <w:szCs w:val="22"/>
                          <w:shd w:val="clear" w:color="auto" w:fill="FFFFFF"/>
                        </w:rPr>
                        <w:t xml:space="preserve">asmuo, kuriam ketinama taikyti poveikio priemonę, nutraukė įtariamus </w:t>
                      </w:r>
                      <w:r>
                        <w:rPr>
                          <w:sz w:val="22"/>
                          <w:szCs w:val="22"/>
                        </w:rPr>
                        <w:t xml:space="preserve">pažeidimus arba įsipareigojo nutraukti šiuos pažeidimus per pagrįstą administraciniame susitarime nustatytą laiką, kiek ir kokios reikšmės aplinkybių bei jas patvirtinančių įrodymų, susijusių su šiais pažeidimais, atskleidė, kokių priemonių ir per kokį laiką ėmėsi arba ketina imtis, kad šie pažeidimai nepasikartotų ateityje ir (arba) kad būtų pašalintos kilusios neigiamos pasekmės, taip pat bendradarbiavimo apimtį. </w:t>
                      </w:r>
                    </w:p>
                  </w:sdtContent>
                </w:sdt>
                <w:sdt>
                  <w:sdtPr>
                    <w:alias w:val="43-4 str. 9 d."/>
                    <w:tag w:val="part_69d54c55ddff44da9eda5d9ea0198221"/>
                    <w:lock w:val="sdtLocked"/>
                    <w:richText/>
                  </w:sdtPr>
                  <w:sdtContent>
                    <w:p>
                      <w:pPr>
                        <w:widowControl w:val="0"/>
                        <w:tabs>
                          <w:tab w:val="left" w:pos="1134"/>
                        </w:tabs>
                        <w:ind w:firstLine="720"/>
                        <w:jc w:val="both"/>
                        <w:rPr>
                          <w:sz w:val="22"/>
                          <w:szCs w:val="22"/>
                        </w:rPr>
                      </w:pPr>
                      <w:sdt>
                        <w:sdtPr>
                          <w:alias w:val="Numeris"/>
                          <w:tag w:val="nr_69d54c55ddff44da9eda5d9ea0198221"/>
                          <w:lock w:val="sdtLocked"/>
                          <w:richText/>
                        </w:sdtPr>
                        <w:sdtContent>
                          <w:r>
                            <w:rPr>
                              <w:sz w:val="22"/>
                              <w:szCs w:val="22"/>
                            </w:rPr>
                            <w:t>9</w:t>
                          </w:r>
                        </w:sdtContent>
                      </w:sdt>
                      <w:r>
                        <w:rPr>
                          <w:sz w:val="22"/>
                          <w:szCs w:val="22"/>
                        </w:rPr>
                        <w:t xml:space="preserve">. Administracinis susitarimas gali būti sudarytas per du mėnesius nuo Lietuvos banko sprendimo </w:t>
                      </w:r>
                      <w:r>
                        <w:rPr>
                          <w:sz w:val="22"/>
                          <w:szCs w:val="22"/>
                          <w:lang w:eastAsia="lt-LT"/>
                        </w:rPr>
                        <w:t>pradėti administracinio susitarimo sudarymo procesą</w:t>
                      </w:r>
                      <w:r>
                        <w:rPr>
                          <w:sz w:val="22"/>
                          <w:szCs w:val="22"/>
                        </w:rPr>
                        <w:t>. Šis terminas Lietuvos banko sprendimu gali būti pratęstas, jeigu yra objektyvių aplinkybių. Jeigu per du mėnesius ar pratęstą terminą nesudaromas administracinis susitarimas pagal šio straipsnio 7 dalį arba viena iš šalių raštu atsisako tęsti administracinio susitarimo sudarymo procesą iki šio termino pabaigos, poveikio priemonės taikymo klausimas toliau svarstomas šio įstatymo 43</w:t>
                      </w:r>
                      <w:r>
                        <w:rPr>
                          <w:sz w:val="22"/>
                          <w:szCs w:val="22"/>
                          <w:vertAlign w:val="superscript"/>
                        </w:rPr>
                        <w:t>3</w:t>
                      </w:r>
                      <w:r>
                        <w:rPr>
                          <w:sz w:val="22"/>
                          <w:szCs w:val="22"/>
                        </w:rPr>
                        <w:t xml:space="preserve"> straipsnyje nustatyta tvarka.</w:t>
                      </w:r>
                    </w:p>
                  </w:sdtContent>
                </w:sdt>
                <w:sdt>
                  <w:sdtPr>
                    <w:alias w:val="43-4 str. 10 d."/>
                    <w:tag w:val="part_044577978f4d49bd89ea9c5d842968e5"/>
                    <w:lock w:val="sdtLocked"/>
                    <w:richText/>
                  </w:sdtPr>
                  <w:sdtContent>
                    <w:p>
                      <w:pPr>
                        <w:widowControl w:val="0"/>
                        <w:tabs>
                          <w:tab w:val="left" w:pos="1134"/>
                        </w:tabs>
                        <w:ind w:firstLine="720"/>
                        <w:jc w:val="both"/>
                        <w:rPr>
                          <w:sz w:val="22"/>
                          <w:szCs w:val="22"/>
                        </w:rPr>
                      </w:pPr>
                      <w:sdt>
                        <w:sdtPr>
                          <w:alias w:val="Numeris"/>
                          <w:tag w:val="nr_044577978f4d49bd89ea9c5d842968e5"/>
                          <w:lock w:val="sdtLocked"/>
                          <w:richText/>
                        </w:sdtPr>
                        <w:sdtContent>
                          <w:r>
                            <w:rPr>
                              <w:sz w:val="22"/>
                              <w:szCs w:val="22"/>
                            </w:rPr>
                            <w:t>10</w:t>
                          </w:r>
                        </w:sdtContent>
                      </w:sdt>
                      <w:r>
                        <w:rPr>
                          <w:sz w:val="22"/>
                          <w:szCs w:val="22"/>
                        </w:rPr>
                        <w:t>. Lietuvos banko sprendimas sudaryti administracinį susitarimą priimamas nedalyvaujant asmeniui, kuriam ketinama taikyti poveikio priemonę.</w:t>
                      </w:r>
                    </w:p>
                  </w:sdtContent>
                </w:sdt>
                <w:sdt>
                  <w:sdtPr>
                    <w:alias w:val="43-4 str. 11 d."/>
                    <w:tag w:val="part_6c3a45ed952f47adb6d0e29486403257"/>
                    <w:lock w:val="sdtLocked"/>
                    <w:richText/>
                  </w:sdtPr>
                  <w:sdtContent>
                    <w:p>
                      <w:pPr>
                        <w:widowControl w:val="0"/>
                        <w:tabs>
                          <w:tab w:val="left" w:pos="1134"/>
                        </w:tabs>
                        <w:ind w:firstLine="720"/>
                        <w:jc w:val="both"/>
                        <w:rPr>
                          <w:sz w:val="22"/>
                          <w:szCs w:val="22"/>
                        </w:rPr>
                      </w:pPr>
                      <w:sdt>
                        <w:sdtPr>
                          <w:alias w:val="Numeris"/>
                          <w:tag w:val="nr_6c3a45ed952f47adb6d0e29486403257"/>
                          <w:lock w:val="sdtLocked"/>
                          <w:richText/>
                        </w:sdtPr>
                        <w:sdtContent>
                          <w:r>
                            <w:rPr>
                              <w:sz w:val="22"/>
                              <w:szCs w:val="22"/>
                            </w:rPr>
                            <w:t>11</w:t>
                          </w:r>
                        </w:sdtContent>
                      </w:sdt>
                      <w:r>
                        <w:rPr>
                          <w:sz w:val="22"/>
                          <w:szCs w:val="22"/>
                        </w:rPr>
                        <w:t xml:space="preserve">. Administracinis susitarimas įsigalioja nuo jo pasirašymo dienos, jeigu administraciniame susitarime nenustatyta kitaip. </w:t>
                      </w:r>
                    </w:p>
                  </w:sdtContent>
                </w:sdt>
                <w:sdt>
                  <w:sdtPr>
                    <w:alias w:val="43-4 str. 12 d."/>
                    <w:tag w:val="part_ccbe4bfba8c34a039a95ddac219099df"/>
                    <w:lock w:val="sdtLocked"/>
                    <w:richText/>
                  </w:sdtPr>
                  <w:sdtContent>
                    <w:p>
                      <w:pPr>
                        <w:widowControl w:val="0"/>
                        <w:tabs>
                          <w:tab w:val="left" w:pos="1134"/>
                        </w:tabs>
                        <w:ind w:firstLine="720"/>
                        <w:jc w:val="both"/>
                        <w:rPr>
                          <w:sz w:val="22"/>
                          <w:szCs w:val="22"/>
                        </w:rPr>
                      </w:pPr>
                      <w:sdt>
                        <w:sdtPr>
                          <w:alias w:val="Numeris"/>
                          <w:tag w:val="nr_ccbe4bfba8c34a039a95ddac219099df"/>
                          <w:lock w:val="sdtLocked"/>
                          <w:richText/>
                        </w:sdtPr>
                        <w:sdtContent>
                          <w:r>
                            <w:rPr>
                              <w:sz w:val="22"/>
                              <w:szCs w:val="22"/>
                            </w:rPr>
                            <w:t>12</w:t>
                          </w:r>
                        </w:sdtContent>
                      </w:sdt>
                      <w:r>
                        <w:rPr>
                          <w:sz w:val="22"/>
                          <w:szCs w:val="22"/>
                        </w:rPr>
                        <w:t>. Administraciniam susitarimui įsigaliojus, be šio įstatymo 43</w:t>
                      </w:r>
                      <w:r>
                        <w:rPr>
                          <w:sz w:val="22"/>
                          <w:szCs w:val="22"/>
                          <w:vertAlign w:val="superscript"/>
                        </w:rPr>
                        <w:t>3</w:t>
                      </w:r>
                      <w:r>
                        <w:rPr>
                          <w:sz w:val="22"/>
                          <w:szCs w:val="22"/>
                        </w:rPr>
                        <w:t xml:space="preserve"> straipsnio 15 dalyje nurodytos informacijos, Lietuvos banko interneto svetainėje skelbiama informacija apie administracinio susitarimo sudarymo faktą.</w:t>
                      </w:r>
                    </w:p>
                  </w:sdtContent>
                </w:sdt>
                <w:sdt>
                  <w:sdtPr>
                    <w:alias w:val="43-4 str. 13 d."/>
                    <w:tag w:val="part_27c3e72b3f4846eeb0a94cb78f03fae9"/>
                    <w:lock w:val="sdtLocked"/>
                    <w:richText/>
                  </w:sdtPr>
                  <w:sdtContent>
                    <w:p>
                      <w:pPr>
                        <w:widowControl w:val="0"/>
                        <w:tabs>
                          <w:tab w:val="left" w:pos="1134"/>
                        </w:tabs>
                        <w:ind w:firstLine="720"/>
                        <w:jc w:val="both"/>
                      </w:pPr>
                      <w:sdt>
                        <w:sdtPr>
                          <w:alias w:val="Numeris"/>
                          <w:tag w:val="nr_27c3e72b3f4846eeb0a94cb78f03fae9"/>
                          <w:lock w:val="sdtLocked"/>
                          <w:richText/>
                        </w:sdtPr>
                        <w:sdtContent>
                          <w:r>
                            <w:rPr>
                              <w:sz w:val="22"/>
                              <w:szCs w:val="22"/>
                            </w:rPr>
                            <w:t>13</w:t>
                          </w:r>
                        </w:sdtContent>
                      </w:sdt>
                      <w:r>
                        <w:rPr>
                          <w:sz w:val="22"/>
                          <w:szCs w:val="22"/>
                        </w:rPr>
                        <w:t>. Asmens, kuriam ketinama taikyti poveikio priemonę, prisipažinimas padarius pažeidimus, pateiktas administracinio susitarimo sudarymo proceso metu arba administraciniame susitarime, negali būti naudojamas kaip jo kaltės įrodymas nagrinėjant tuos pačius finansų rinką reglamentuojančių teisės aktų pažeidimus šio įstatymo 43</w:t>
                      </w:r>
                      <w:r>
                        <w:rPr>
                          <w:sz w:val="22"/>
                          <w:szCs w:val="22"/>
                          <w:vertAlign w:val="superscript"/>
                        </w:rPr>
                        <w:t>3</w:t>
                      </w:r>
                      <w:r>
                        <w:rPr>
                          <w:sz w:val="22"/>
                          <w:szCs w:val="22"/>
                        </w:rPr>
                        <w:t xml:space="preserve"> straipsnyje nustatyta tvarka, jeigu administracinis susitarimas nebuvo sudarytas, arba nagrinėjant kitus įtariamus šio asmens padarytus finansų rinką reglamentuojančių teisės aktų pažeidimus.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a077d02ed511efbdaea558de59136c">
                    <w:r w:rsidRPr="00532B9F">
                      <w:rPr>
                        <w:rFonts w:ascii="Times New Roman" w:eastAsia="MS Mincho" w:hAnsi="Times New Roman"/>
                        <w:sz w:val="20"/>
                        <w:i/>
                        <w:iCs/>
                        <w:color w:val="0000FF" w:themeColor="hyperlink"/>
                        <w:u w:val="single"/>
                      </w:rPr>
                      <w:t>XIV-2721</w:t>
                    </w:r>
                  </w:fldSimple>
                  <w:r>
                    <w:rPr>
                      <w:rFonts w:ascii="Times New Roman" w:eastAsia="MS Mincho" w:hAnsi="Times New Roman"/>
                      <w:sz w:val="20"/>
                      <w:i/>
                      <w:iCs/>
                    </w:rPr>
                    <w:t>,
2024-06-13,
paskelbta TAR 2024-06-20, i. k. 2024-11244        </w:t>
                  </w:r>
                </w:p>
                <w:p/>
              </w:sdtContent>
            </w:sdt>
            <w:sdt>
              <w:sdtPr>
                <w:alias w:val="43-5 str."/>
                <w:tag w:val="part_6c3ab8d20cd6494cbef53170ac960f81"/>
                <w:lock w:val="sdtLocked"/>
                <w:richText/>
              </w:sdtPr>
              <w:sdtContent>
                <w:p>
                  <w:pPr>
                    <w:ind w:firstLine="720"/>
                    <w:jc w:val="both"/>
                    <w:rPr>
                      <w:b/>
                      <w:sz w:val="22"/>
                      <w:szCs w:val="22"/>
                    </w:rPr>
                  </w:pPr>
                  <w:sdt>
                    <w:sdtPr>
                      <w:alias w:val="Numeris"/>
                      <w:tag w:val="nr_6c3ab8d20cd6494cbef53170ac960f81"/>
                      <w:lock w:val="sdtLocked"/>
                      <w:richText/>
                    </w:sdtPr>
                    <w:sdtContent>
                      <w:r>
                        <w:rPr>
                          <w:b/>
                          <w:bCs/>
                          <w:sz w:val="22"/>
                          <w:szCs w:val="22"/>
                        </w:rPr>
                        <w:t>43</w:t>
                      </w:r>
                      <w:r>
                        <w:rPr>
                          <w:b/>
                          <w:bCs/>
                          <w:sz w:val="22"/>
                          <w:szCs w:val="22"/>
                          <w:vertAlign w:val="superscript"/>
                        </w:rPr>
                        <w:t>5</w:t>
                      </w:r>
                    </w:sdtContent>
                  </w:sdt>
                  <w:r>
                    <w:rPr>
                      <w:b/>
                      <w:bCs/>
                      <w:sz w:val="22"/>
                      <w:szCs w:val="22"/>
                      <w:vertAlign w:val="superscript"/>
                    </w:rPr>
                    <w:t xml:space="preserve"> </w:t>
                  </w:r>
                  <w:r>
                    <w:rPr>
                      <w:b/>
                      <w:sz w:val="22"/>
                      <w:szCs w:val="22"/>
                    </w:rPr>
                    <w:t xml:space="preserve">straipsnis. </w:t>
                  </w:r>
                  <w:sdt>
                    <w:sdtPr>
                      <w:alias w:val="Pavadinimas"/>
                      <w:tag w:val="title_6c3ab8d20cd6494cbef53170ac960f81"/>
                      <w:lock w:val="sdtLocked"/>
                      <w:richText/>
                    </w:sdtPr>
                    <w:sdtContent>
                      <w:r>
                        <w:rPr>
                          <w:b/>
                          <w:sz w:val="22"/>
                          <w:szCs w:val="22"/>
                        </w:rPr>
                        <w:t xml:space="preserve">Lietuvos banko teisė netaikyti poveikio priemonių </w:t>
                      </w:r>
                    </w:sdtContent>
                  </w:sdt>
                </w:p>
                <w:p>
                  <w:pPr>
                    <w:pStyle w:val="PlainText"/>
                    <w:rPr>
                      <w:rFonts w:ascii="Times New Roman" w:eastAsia="MS Mincho" w:hAnsi="Times New Roman"/>
                      <w:sz w:val="20"/>
                      <w:i/>
                      <w:iCs/>
                    </w:rPr>
                  </w:pPr>
                  <w:r>
                    <w:rPr>
                      <w:rFonts w:ascii="Times New Roman" w:eastAsia="MS Mincho" w:hAnsi="Times New Roman"/>
                      <w:sz w:val="20"/>
                      <w:i/>
                      <w:iCs/>
                    </w:rPr>
                    <w:t>Straipsnio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a077d02ed511efbdaea558de59136c">
                    <w:r w:rsidRPr="00532B9F">
                      <w:rPr>
                        <w:rFonts w:ascii="Times New Roman" w:eastAsia="MS Mincho" w:hAnsi="Times New Roman"/>
                        <w:sz w:val="20"/>
                        <w:i/>
                        <w:iCs/>
                        <w:color w:val="0000FF" w:themeColor="hyperlink"/>
                        <w:u w:val="single"/>
                      </w:rPr>
                      <w:t>XIV-2721</w:t>
                    </w:r>
                  </w:fldSimple>
                  <w:r>
                    <w:rPr>
                      <w:rFonts w:ascii="Times New Roman" w:eastAsia="MS Mincho" w:hAnsi="Times New Roman"/>
                      <w:sz w:val="20"/>
                      <w:i/>
                      <w:iCs/>
                    </w:rPr>
                    <w:t>,
2024-06-13,
paskelbta TAR 2024-06-20, i. k. 2024-11244        </w:t>
                  </w:r>
                </w:p>
                <w:p/>
                <w:sdt>
                  <w:sdtPr>
                    <w:alias w:val="43-4 str. 1 d."/>
                    <w:tag w:val="part_1228daed62a14f77b70b9afbfb1272c8"/>
                    <w:lock w:val="sdtLocked"/>
                    <w:richText/>
                  </w:sdtPr>
                  <w:sdtContent>
                    <w:p>
                      <w:pPr>
                        <w:ind w:firstLine="720"/>
                        <w:jc w:val="both"/>
                      </w:pPr>
                      <w:r>
                        <w:rPr>
                          <w:sz w:val="22"/>
                          <w:szCs w:val="22"/>
                        </w:rPr>
                        <w:t xml:space="preserve">Lietuvos bankas, svarstydamas, ar taikyti įstatymuose nustatytas poveikio priemones, atsižvelgdamas į šio įstatymo </w:t>
                      </w:r>
                      <w:r>
                        <w:rPr>
                          <w:bCs/>
                          <w:sz w:val="22"/>
                          <w:szCs w:val="22"/>
                        </w:rPr>
                        <w:t>43</w:t>
                      </w:r>
                      <w:r>
                        <w:rPr>
                          <w:bCs/>
                          <w:sz w:val="22"/>
                          <w:szCs w:val="22"/>
                          <w:vertAlign w:val="superscript"/>
                        </w:rPr>
                        <w:t>3</w:t>
                      </w:r>
                      <w:r>
                        <w:rPr>
                          <w:bCs/>
                          <w:sz w:val="22"/>
                          <w:szCs w:val="22"/>
                        </w:rPr>
                        <w:t xml:space="preserve"> </w:t>
                      </w:r>
                      <w:r>
                        <w:rPr>
                          <w:sz w:val="22"/>
                          <w:szCs w:val="22"/>
                        </w:rPr>
                        <w:t xml:space="preserve">straipsnio 7 ir 8 dalyse nurodytas aplinkybes ir kai nėra šio įstatymo </w:t>
                      </w:r>
                      <w:r>
                        <w:rPr>
                          <w:bCs/>
                          <w:sz w:val="22"/>
                          <w:szCs w:val="22"/>
                        </w:rPr>
                        <w:t>43</w:t>
                      </w:r>
                      <w:r>
                        <w:rPr>
                          <w:bCs/>
                          <w:sz w:val="22"/>
                          <w:szCs w:val="22"/>
                          <w:vertAlign w:val="superscript"/>
                        </w:rPr>
                        <w:t>3</w:t>
                      </w:r>
                      <w:r>
                        <w:rPr>
                          <w:bCs/>
                          <w:sz w:val="22"/>
                          <w:szCs w:val="22"/>
                        </w:rPr>
                        <w:t xml:space="preserve"> </w:t>
                      </w:r>
                      <w:r>
                        <w:rPr>
                          <w:sz w:val="22"/>
                          <w:szCs w:val="22"/>
                        </w:rPr>
                        <w:t>straipsnio 9 dalyje ar kituose įstatymuose nustatytų atsakomybę sunkinančių aplinkybių, vadovaudamasis teisingumo ir protingumo kriterijais, gali netaikyti poveikio priemonių, jeigu pažeidimas yra mažareikšmis arba jeigu turi pagrindą manyti, kad priežiūros tikslas gali būti pasiektas ir kitomis priemonėmis, ne tik taikant poveikio priemones.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43-6 str."/>
                <w:tag w:val="part_b59f6532033a4ad49291a5ddbadd2911"/>
                <w:lock w:val="sdtLocked"/>
                <w:richText/>
              </w:sdtPr>
              <w:sdtContent>
                <w:p>
                  <w:pPr>
                    <w:ind w:firstLine="720"/>
                    <w:jc w:val="both"/>
                    <w:rPr>
                      <w:b/>
                      <w:bCs/>
                      <w:sz w:val="22"/>
                      <w:szCs w:val="22"/>
                    </w:rPr>
                  </w:pPr>
                  <w:sdt>
                    <w:sdtPr>
                      <w:alias w:val="Numeris"/>
                      <w:tag w:val="nr_b59f6532033a4ad49291a5ddbadd2911"/>
                      <w:lock w:val="sdtLocked"/>
                      <w:richText/>
                    </w:sdtPr>
                    <w:sdtContent>
                      <w:r>
                        <w:rPr>
                          <w:b/>
                          <w:bCs/>
                          <w:sz w:val="22"/>
                          <w:szCs w:val="22"/>
                        </w:rPr>
                        <w:t>43</w:t>
                      </w:r>
                      <w:r>
                        <w:rPr>
                          <w:b/>
                          <w:bCs/>
                          <w:sz w:val="22"/>
                          <w:szCs w:val="22"/>
                          <w:vertAlign w:val="superscript"/>
                        </w:rPr>
                        <w:t>6</w:t>
                      </w:r>
                    </w:sdtContent>
                  </w:sdt>
                  <w:r>
                    <w:rPr>
                      <w:b/>
                      <w:bCs/>
                      <w:sz w:val="22"/>
                      <w:szCs w:val="22"/>
                    </w:rPr>
                    <w:t xml:space="preserve"> straipsnis. </w:t>
                  </w:r>
                  <w:sdt>
                    <w:sdtPr>
                      <w:alias w:val="Pavadinimas"/>
                      <w:tag w:val="title_b59f6532033a4ad49291a5ddbadd2911"/>
                      <w:lock w:val="sdtLocked"/>
                      <w:richText/>
                    </w:sdtPr>
                    <w:sdtContent>
                      <w:r>
                        <w:rPr>
                          <w:b/>
                          <w:bCs/>
                          <w:sz w:val="22"/>
                          <w:szCs w:val="22"/>
                        </w:rPr>
                        <w:t xml:space="preserve">Lietuvos banko sprendimų, veiksmų (neveikimo) apskundimas </w:t>
                      </w:r>
                    </w:sdtContent>
                  </w:sdt>
                </w:p>
                <w:p>
                  <w:pPr>
                    <w:pStyle w:val="PlainText"/>
                    <w:rPr>
                      <w:rFonts w:ascii="Times New Roman" w:eastAsia="MS Mincho" w:hAnsi="Times New Roman"/>
                      <w:sz w:val="20"/>
                      <w:i/>
                      <w:iCs/>
                    </w:rPr>
                  </w:pPr>
                  <w:r>
                    <w:rPr>
                      <w:rFonts w:ascii="Times New Roman" w:eastAsia="MS Mincho" w:hAnsi="Times New Roman"/>
                      <w:sz w:val="20"/>
                      <w:i/>
                      <w:iCs/>
                    </w:rPr>
                    <w:t>Straipsnio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a077d02ed511efbdaea558de59136c">
                    <w:r w:rsidRPr="00532B9F">
                      <w:rPr>
                        <w:rFonts w:ascii="Times New Roman" w:eastAsia="MS Mincho" w:hAnsi="Times New Roman"/>
                        <w:sz w:val="20"/>
                        <w:i/>
                        <w:iCs/>
                        <w:color w:val="0000FF" w:themeColor="hyperlink"/>
                        <w:u w:val="single"/>
                      </w:rPr>
                      <w:t>XIV-2721</w:t>
                    </w:r>
                  </w:fldSimple>
                  <w:r>
                    <w:rPr>
                      <w:rFonts w:ascii="Times New Roman" w:eastAsia="MS Mincho" w:hAnsi="Times New Roman"/>
                      <w:sz w:val="20"/>
                      <w:i/>
                      <w:iCs/>
                    </w:rPr>
                    <w:t>,
2024-06-13,
paskelbta TAR 2024-06-20, i. k. 2024-11244        </w:t>
                  </w:r>
                </w:p>
                <w:p/>
                <w:sdt>
                  <w:sdtPr>
                    <w:alias w:val="43-6 str. 1 d."/>
                    <w:tag w:val="part_3b05c7cd41c64289a4c44573a11fc942"/>
                    <w:lock w:val="sdtLocked"/>
                    <w:richText/>
                  </w:sdtPr>
                  <w:sdtContent>
                    <w:p>
                      <w:pPr>
                        <w:widowControl w:val="0"/>
                        <w:ind w:firstLine="720"/>
                        <w:jc w:val="both"/>
                        <w:rPr>
                          <w:rFonts w:eastAsia="Calibri"/>
                          <w:sz w:val="22"/>
                          <w:szCs w:val="22"/>
                        </w:rPr>
                      </w:pPr>
                      <w:sdt>
                        <w:sdtPr>
                          <w:alias w:val="Numeris"/>
                          <w:tag w:val="nr_3b05c7cd41c64289a4c44573a11fc942"/>
                          <w:lock w:val="sdtLocked"/>
                          <w:richText/>
                        </w:sdtPr>
                        <w:sdtContent>
                          <w:r>
                            <w:rPr>
                              <w:sz w:val="22"/>
                              <w:szCs w:val="22"/>
                            </w:rPr>
                            <w:t>1</w:t>
                          </w:r>
                        </w:sdtContent>
                      </w:sdt>
                      <w:r>
                        <w:rPr>
                          <w:sz w:val="22"/>
                          <w:szCs w:val="22"/>
                        </w:rPr>
                        <w:t>. Šiame skirsnyje nurodytus Lietuvos banko sprendimus, veiksmus (neveikimą)</w:t>
                      </w:r>
                      <w:r>
                        <w:rPr>
                          <w:bCs/>
                          <w:sz w:val="22"/>
                          <w:szCs w:val="22"/>
                        </w:rPr>
                        <w:t xml:space="preserve">, </w:t>
                      </w:r>
                      <w:r>
                        <w:rPr>
                          <w:sz w:val="22"/>
                          <w:szCs w:val="22"/>
                        </w:rPr>
                        <w:t>išskyrus šio įstatymo 43</w:t>
                      </w:r>
                      <w:r>
                        <w:rPr>
                          <w:sz w:val="22"/>
                          <w:szCs w:val="22"/>
                          <w:vertAlign w:val="superscript"/>
                        </w:rPr>
                        <w:t>4</w:t>
                      </w:r>
                      <w:r>
                        <w:rPr>
                          <w:sz w:val="22"/>
                          <w:szCs w:val="22"/>
                        </w:rPr>
                        <w:t xml:space="preserve"> straipsnyje nurodytą </w:t>
                      </w:r>
                      <w:r>
                        <w:rPr>
                          <w:sz w:val="22"/>
                          <w:szCs w:val="22"/>
                          <w:lang w:eastAsia="lt-LT"/>
                        </w:rPr>
                        <w:t>Lietuvos banko sprendimą atsisakyti pradėti administracinio susitarimo sudarymo procesą ar sudaryti administracinį susitarimą, taip pat</w:t>
                      </w:r>
                      <w:r>
                        <w:rPr>
                          <w:sz w:val="22"/>
                          <w:szCs w:val="22"/>
                        </w:rPr>
                        <w:t xml:space="preserve"> sudarytą administracinį susitarimą asmenys, kurių teisės arba pagal įstatymus saugomi interesai pažeisti, turi teisę skųsti teismui Lietuvos Respublikos </w:t>
                      </w:r>
                      <w:r>
                        <w:rPr>
                          <w:sz w:val="22"/>
                          <w:szCs w:val="22"/>
                          <w:shd w:val="clear" w:color="auto" w:fill="FFFFFF"/>
                        </w:rPr>
                        <w:t>administracinių bylų teisenos įstatymo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a077d02ed511efbdaea558de59136c">
                        <w:r w:rsidRPr="00532B9F">
                          <w:rPr>
                            <w:rFonts w:ascii="Times New Roman" w:eastAsia="MS Mincho" w:hAnsi="Times New Roman"/>
                            <w:sz w:val="20"/>
                            <w:i/>
                            <w:iCs/>
                            <w:color w:val="0000FF" w:themeColor="hyperlink"/>
                            <w:u w:val="single"/>
                          </w:rPr>
                          <w:t>XIV-2721</w:t>
                        </w:r>
                      </w:fldSimple>
                      <w:r>
                        <w:rPr>
                          <w:rFonts w:ascii="Times New Roman" w:eastAsia="MS Mincho" w:hAnsi="Times New Roman"/>
                          <w:sz w:val="20"/>
                          <w:i/>
                          <w:iCs/>
                        </w:rPr>
                        <w:t>,
2024-06-13,
paskelbta TAR 2024-06-20, i. k. 2024-11244            </w:t>
                      </w:r>
                    </w:p>
                    <w:p/>
                  </w:sdtContent>
                </w:sdt>
                <w:sdt>
                  <w:sdtPr>
                    <w:alias w:val="43-6 str. 2 d."/>
                    <w:tag w:val="part_989d381455d241d89a5fe4cb7e94175c"/>
                    <w:lock w:val="sdtLocked"/>
                    <w:richText/>
                  </w:sdtPr>
                  <w:sdtContent>
                    <w:p>
                      <w:pPr>
                        <w:tabs>
                          <w:tab w:val="left" w:pos="993"/>
                        </w:tabs>
                        <w:ind w:firstLine="720"/>
                        <w:jc w:val="both"/>
                      </w:pPr>
                      <w:sdt>
                        <w:sdtPr>
                          <w:alias w:val="Numeris"/>
                          <w:tag w:val="nr_989d381455d241d89a5fe4cb7e94175c"/>
                          <w:lock w:val="sdtLocked"/>
                          <w:richText/>
                        </w:sdtPr>
                        <w:sdtContent>
                          <w:r>
                            <w:rPr>
                              <w:rFonts w:eastAsia="Calibri"/>
                              <w:sz w:val="22"/>
                              <w:szCs w:val="22"/>
                            </w:rPr>
                            <w:t>2</w:t>
                          </w:r>
                        </w:sdtContent>
                      </w:sdt>
                      <w:r>
                        <w:rPr>
                          <w:rFonts w:eastAsia="Calibri"/>
                          <w:sz w:val="22"/>
                          <w:szCs w:val="22"/>
                        </w:rPr>
                        <w:t>. Skundo padavimas teismui iki jo išnagrinėjimo nesustabdo skundžiamo sprendimo galiojimo ir sprendimo, išskyrus sprendimą skirti įstatymuose nustatytas baudas, ar veiksmo vykdymo.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43-7 str."/>
                <w:tag w:val="part_1dcb1c74d16b497e902989a7b9e73673"/>
                <w:lock w:val="sdtLocked"/>
                <w:richText/>
              </w:sdtPr>
              <w:sdtContent>
                <w:p>
                  <w:pPr>
                    <w:ind w:firstLine="720"/>
                    <w:jc w:val="both"/>
                    <w:rPr>
                      <w:b/>
                      <w:bCs/>
                      <w:sz w:val="22"/>
                      <w:szCs w:val="22"/>
                    </w:rPr>
                  </w:pPr>
                  <w:sdt>
                    <w:sdtPr>
                      <w:alias w:val="Numeris"/>
                      <w:tag w:val="nr_1dcb1c74d16b497e902989a7b9e73673"/>
                      <w:lock w:val="sdtLocked"/>
                      <w:richText/>
                    </w:sdtPr>
                    <w:sdtContent>
                      <w:r>
                        <w:rPr>
                          <w:b/>
                          <w:bCs/>
                          <w:sz w:val="22"/>
                          <w:szCs w:val="22"/>
                        </w:rPr>
                        <w:t>43</w:t>
                      </w:r>
                      <w:r>
                        <w:rPr>
                          <w:b/>
                          <w:bCs/>
                          <w:sz w:val="22"/>
                          <w:szCs w:val="22"/>
                          <w:vertAlign w:val="superscript"/>
                        </w:rPr>
                        <w:t>7</w:t>
                      </w:r>
                    </w:sdtContent>
                  </w:sdt>
                  <w:r>
                    <w:rPr>
                      <w:b/>
                      <w:bCs/>
                      <w:sz w:val="22"/>
                      <w:szCs w:val="22"/>
                    </w:rPr>
                    <w:t xml:space="preserve"> straipsnis. </w:t>
                  </w:r>
                  <w:sdt>
                    <w:sdtPr>
                      <w:alias w:val="Pavadinimas"/>
                      <w:tag w:val="title_1dcb1c74d16b497e902989a7b9e73673"/>
                      <w:lock w:val="sdtLocked"/>
                      <w:richText/>
                    </w:sdtPr>
                    <w:sdtContent>
                      <w:r>
                        <w:rPr>
                          <w:b/>
                          <w:bCs/>
                          <w:sz w:val="22"/>
                          <w:szCs w:val="22"/>
                        </w:rPr>
                        <w:t>Piniginių baudų išieškojimas</w:t>
                      </w:r>
                    </w:sdtContent>
                  </w:sdt>
                </w:p>
                <w:p>
                  <w:pPr>
                    <w:pStyle w:val="PlainText"/>
                    <w:rPr>
                      <w:rFonts w:ascii="Times New Roman" w:eastAsia="MS Mincho" w:hAnsi="Times New Roman"/>
                      <w:sz w:val="20"/>
                      <w:i/>
                      <w:iCs/>
                    </w:rPr>
                  </w:pPr>
                  <w:r>
                    <w:rPr>
                      <w:rFonts w:ascii="Times New Roman" w:eastAsia="MS Mincho" w:hAnsi="Times New Roman"/>
                      <w:sz w:val="20"/>
                      <w:i/>
                      <w:iCs/>
                    </w:rPr>
                    <w:t>Straipsnio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a077d02ed511efbdaea558de59136c">
                    <w:r w:rsidRPr="00532B9F">
                      <w:rPr>
                        <w:rFonts w:ascii="Times New Roman" w:eastAsia="MS Mincho" w:hAnsi="Times New Roman"/>
                        <w:sz w:val="20"/>
                        <w:i/>
                        <w:iCs/>
                        <w:color w:val="0000FF" w:themeColor="hyperlink"/>
                        <w:u w:val="single"/>
                      </w:rPr>
                      <w:t>XIV-2721</w:t>
                    </w:r>
                  </w:fldSimple>
                  <w:r>
                    <w:rPr>
                      <w:rFonts w:ascii="Times New Roman" w:eastAsia="MS Mincho" w:hAnsi="Times New Roman"/>
                      <w:sz w:val="20"/>
                      <w:i/>
                      <w:iCs/>
                    </w:rPr>
                    <w:t>,
2024-06-13,
paskelbta TAR 2024-06-20, i. k. 2024-11244        </w:t>
                  </w:r>
                </w:p>
                <w:p/>
                <w:sdt>
                  <w:sdtPr>
                    <w:alias w:val="43-7 str. 1 d."/>
                    <w:tag w:val="part_6d70ce5bd5ae4442930fa691e4d08a4a"/>
                    <w:lock w:val="sdtLocked"/>
                    <w:richText/>
                  </w:sdtPr>
                  <w:sdtContent>
                    <w:p>
                      <w:pPr>
                        <w:ind w:firstLine="720"/>
                        <w:jc w:val="both"/>
                        <w:rPr>
                          <w:rFonts w:eastAsia="Calibri"/>
                          <w:sz w:val="22"/>
                          <w:szCs w:val="22"/>
                        </w:rPr>
                      </w:pPr>
                      <w:sdt>
                        <w:sdtPr>
                          <w:alias w:val="Numeris"/>
                          <w:tag w:val="nr_6d70ce5bd5ae4442930fa691e4d08a4a"/>
                          <w:lock w:val="sdtLocked"/>
                          <w:richText/>
                        </w:sdtPr>
                        <w:sdtContent>
                          <w:r>
                            <w:rPr>
                              <w:rFonts w:eastAsia="Calibri"/>
                              <w:sz w:val="22"/>
                              <w:szCs w:val="22"/>
                            </w:rPr>
                            <w:t>1</w:t>
                          </w:r>
                        </w:sdtContent>
                      </w:sdt>
                      <w:r>
                        <w:rPr>
                          <w:rFonts w:eastAsia="Calibri"/>
                          <w:sz w:val="22"/>
                          <w:szCs w:val="22"/>
                        </w:rPr>
                        <w:t xml:space="preserve">. Lietuvos banko paskirta piniginė bauda į valstybės biudžetą turi būti sumokėta ne vėliau kaip per 40 dienų nuo dienos, kai asmuo gauna Lietuvos banko sprendimą skirti baudą. Apskundus šį sprendimą, bauda turi būti sumokėta ne vėliau kaip per 40 dienų nuo teismo sprendimo įsiteisėjimo dienos. </w:t>
                      </w:r>
                    </w:p>
                  </w:sdtContent>
                </w:sdt>
                <w:sdt>
                  <w:sdtPr>
                    <w:alias w:val="43-7 str. 2 d."/>
                    <w:tag w:val="part_8f60b54fe79f4103bda69623db0b2460"/>
                    <w:lock w:val="sdtLocked"/>
                    <w:richText/>
                  </w:sdtPr>
                  <w:sdtContent>
                    <w:p>
                      <w:pPr>
                        <w:ind w:firstLine="720"/>
                        <w:jc w:val="both"/>
                        <w:rPr>
                          <w:rFonts w:eastAsia="Calibri"/>
                          <w:sz w:val="22"/>
                          <w:szCs w:val="22"/>
                        </w:rPr>
                      </w:pPr>
                      <w:sdt>
                        <w:sdtPr>
                          <w:alias w:val="Numeris"/>
                          <w:tag w:val="nr_8f60b54fe79f4103bda69623db0b2460"/>
                          <w:lock w:val="sdtLocked"/>
                          <w:richText/>
                        </w:sdtPr>
                        <w:sdtContent>
                          <w:r>
                            <w:rPr>
                              <w:rFonts w:eastAsia="Calibri"/>
                              <w:sz w:val="22"/>
                              <w:szCs w:val="22"/>
                            </w:rPr>
                            <w:t>2</w:t>
                          </w:r>
                        </w:sdtContent>
                      </w:sdt>
                      <w:r>
                        <w:rPr>
                          <w:rFonts w:eastAsia="Calibri"/>
                          <w:sz w:val="22"/>
                          <w:szCs w:val="22"/>
                        </w:rPr>
                        <w:t>. Jeigu yra motyvuotas asmens prašymas, Lietuvos bankas turi teisę baudos ar jos dalies mokėjimą išdėstyti per laikotarpį iki 2 metų, jeigu asmuo negali laiku sumokėti baudos dėl objektyvių priežasčių.</w:t>
                      </w:r>
                    </w:p>
                  </w:sdtContent>
                </w:sdt>
                <w:sdt>
                  <w:sdtPr>
                    <w:alias w:val="43-7 str. 3 d."/>
                    <w:tag w:val="part_6c3e3f8a866d4fbd868b88e80fa3c72a"/>
                    <w:lock w:val="sdtLocked"/>
                    <w:richText/>
                  </w:sdtPr>
                  <w:sdtContent>
                    <w:p>
                      <w:pPr>
                        <w:widowControl w:val="0"/>
                        <w:ind w:firstLine="720"/>
                        <w:jc w:val="both"/>
                      </w:pPr>
                      <w:sdt>
                        <w:sdtPr>
                          <w:alias w:val="Numeris"/>
                          <w:tag w:val="nr_6c3e3f8a866d4fbd868b88e80fa3c72a"/>
                          <w:lock w:val="sdtLocked"/>
                          <w:richText/>
                        </w:sdtPr>
                        <w:sdtContent>
                          <w:r>
                            <w:rPr>
                              <w:sz w:val="22"/>
                              <w:szCs w:val="22"/>
                            </w:rPr>
                            <w:t>3</w:t>
                          </w:r>
                        </w:sdtContent>
                      </w:sdt>
                      <w:r>
                        <w:rPr>
                          <w:sz w:val="22"/>
                          <w:szCs w:val="22"/>
                        </w:rPr>
                        <w:t>. Lietuvos banko sprendimas dėl baudos skyrimo ir (arba) kitų išieškotinų sumų</w:t>
                      </w:r>
                      <w:r>
                        <w:rPr>
                          <w:bCs/>
                          <w:sz w:val="22"/>
                          <w:szCs w:val="22"/>
                        </w:rPr>
                        <w:t xml:space="preserve"> </w:t>
                      </w:r>
                      <w:r>
                        <w:rPr>
                          <w:sz w:val="22"/>
                          <w:szCs w:val="22"/>
                        </w:rPr>
                        <w:t xml:space="preserve">yra vykdomasis dokumentas, vykdomas Lietuvos Respublikos </w:t>
                      </w:r>
                      <w:r>
                        <w:rPr>
                          <w:sz w:val="22"/>
                          <w:szCs w:val="22"/>
                          <w:shd w:val="clear" w:color="auto" w:fill="FFFFFF"/>
                        </w:rPr>
                        <w:t>civilinio proceso kodekso nustatyta tvarka. Lietuvos banko sprendimas gali būti pateikiamas vykdyti ne vėliau kaip per 3 metus nuo jo priėmimo dienos ar, jeigu Lietuvos banko sprendimas buvo apskųstas, teismo sprendimo įsiteisėjimo dienos. Kai baudos sumokėjimas buvo išdėstytas šio straipsnio 2 dalyje nustatyta tvarka, Lietuvos banko sprendimas gali būti pateikiamas vykdyti per 3 metus nuo išdėstymo termino pabaigos.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a077d02ed511efbdaea558de59136c">
                        <w:r w:rsidRPr="00532B9F">
                          <w:rPr>
                            <w:rFonts w:ascii="Times New Roman" w:eastAsia="MS Mincho" w:hAnsi="Times New Roman"/>
                            <w:sz w:val="20"/>
                            <w:i/>
                            <w:iCs/>
                            <w:color w:val="0000FF" w:themeColor="hyperlink"/>
                            <w:u w:val="single"/>
                          </w:rPr>
                          <w:t>XIV-2721</w:t>
                        </w:r>
                      </w:fldSimple>
                      <w:r>
                        <w:rPr>
                          <w:rFonts w:ascii="Times New Roman" w:eastAsia="MS Mincho" w:hAnsi="Times New Roman"/>
                          <w:sz w:val="20"/>
                          <w:i/>
                          <w:iCs/>
                        </w:rPr>
                        <w:t>,
2024-06-13,
paskelbta TAR 2024-06-20, i. k. 2024-11244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43-8 str."/>
                <w:tag w:val="part_0ae7323ba9644127af3d4caccc979c28"/>
                <w:lock w:val="sdtLocked"/>
                <w:richText/>
              </w:sdtPr>
              <w:sdtContent>
                <w:p>
                  <w:pPr>
                    <w:tabs>
                      <w:tab w:val="left" w:pos="993"/>
                    </w:tabs>
                    <w:ind w:firstLine="720"/>
                    <w:jc w:val="both"/>
                    <w:rPr>
                      <w:b/>
                      <w:bCs/>
                      <w:sz w:val="22"/>
                      <w:szCs w:val="22"/>
                    </w:rPr>
                  </w:pPr>
                  <w:sdt>
                    <w:sdtPr>
                      <w:alias w:val="Numeris"/>
                      <w:tag w:val="nr_0ae7323ba9644127af3d4caccc979c28"/>
                      <w:lock w:val="sdtLocked"/>
                      <w:richText/>
                    </w:sdtPr>
                    <w:sdtContent>
                      <w:r>
                        <w:rPr>
                          <w:b/>
                          <w:bCs/>
                          <w:sz w:val="22"/>
                          <w:szCs w:val="22"/>
                        </w:rPr>
                        <w:t>43</w:t>
                      </w:r>
                      <w:r>
                        <w:rPr>
                          <w:b/>
                          <w:bCs/>
                          <w:sz w:val="22"/>
                          <w:szCs w:val="22"/>
                          <w:vertAlign w:val="superscript"/>
                        </w:rPr>
                        <w:t>8</w:t>
                      </w:r>
                    </w:sdtContent>
                  </w:sdt>
                  <w:r>
                    <w:rPr>
                      <w:b/>
                      <w:bCs/>
                      <w:sz w:val="22"/>
                      <w:szCs w:val="22"/>
                    </w:rPr>
                    <w:t xml:space="preserve"> straipsnis.</w:t>
                  </w:r>
                  <w:r>
                    <w:rPr>
                      <w:b/>
                      <w:bCs/>
                      <w:sz w:val="22"/>
                      <w:szCs w:val="22"/>
                      <w:vertAlign w:val="superscript"/>
                    </w:rPr>
                    <w:t xml:space="preserve"> </w:t>
                  </w:r>
                  <w:sdt>
                    <w:sdtPr>
                      <w:alias w:val="Pavadinimas"/>
                      <w:tag w:val="title_0ae7323ba9644127af3d4caccc979c28"/>
                      <w:lock w:val="sdtLocked"/>
                      <w:richText/>
                    </w:sdtPr>
                    <w:sdtContent>
                      <w:r>
                        <w:rPr>
                          <w:b/>
                          <w:bCs/>
                          <w:sz w:val="22"/>
                          <w:szCs w:val="22"/>
                        </w:rPr>
                        <w:t>Pranešimas apie pažeidimus</w:t>
                      </w:r>
                    </w:sdtContent>
                  </w:sdt>
                </w:p>
                <w:p>
                  <w:pPr>
                    <w:pStyle w:val="PlainText"/>
                    <w:rPr>
                      <w:rFonts w:ascii="Times New Roman" w:eastAsia="MS Mincho" w:hAnsi="Times New Roman"/>
                      <w:sz w:val="20"/>
                      <w:i/>
                      <w:iCs/>
                    </w:rPr>
                  </w:pPr>
                  <w:r>
                    <w:rPr>
                      <w:rFonts w:ascii="Times New Roman" w:eastAsia="MS Mincho" w:hAnsi="Times New Roman"/>
                      <w:sz w:val="20"/>
                      <w:i/>
                      <w:iCs/>
                    </w:rPr>
                    <w:t>Straipsnio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a077d02ed511efbdaea558de59136c">
                    <w:r w:rsidRPr="00532B9F">
                      <w:rPr>
                        <w:rFonts w:ascii="Times New Roman" w:eastAsia="MS Mincho" w:hAnsi="Times New Roman"/>
                        <w:sz w:val="20"/>
                        <w:i/>
                        <w:iCs/>
                        <w:color w:val="0000FF" w:themeColor="hyperlink"/>
                        <w:u w:val="single"/>
                      </w:rPr>
                      <w:t>XIV-2721</w:t>
                    </w:r>
                  </w:fldSimple>
                  <w:r>
                    <w:rPr>
                      <w:rFonts w:ascii="Times New Roman" w:eastAsia="MS Mincho" w:hAnsi="Times New Roman"/>
                      <w:sz w:val="20"/>
                      <w:i/>
                      <w:iCs/>
                    </w:rPr>
                    <w:t>,
2024-06-13,
paskelbta TAR 2024-06-20, i. k. 2024-11244        </w:t>
                  </w:r>
                </w:p>
                <w:p/>
                <w:sdt>
                  <w:sdtPr>
                    <w:alias w:val="43-7 str. 1 d."/>
                    <w:tag w:val="part_5c6093262db34612abd8a09e6702d93d"/>
                    <w:lock w:val="sdtLocked"/>
                    <w:richText/>
                  </w:sdtPr>
                  <w:sdtContent>
                    <w:p>
                      <w:pPr>
                        <w:tabs>
                          <w:tab w:val="left" w:pos="993"/>
                        </w:tabs>
                        <w:ind w:firstLine="720"/>
                        <w:jc w:val="both"/>
                        <w:rPr>
                          <w:bCs/>
                          <w:sz w:val="22"/>
                          <w:szCs w:val="22"/>
                        </w:rPr>
                      </w:pPr>
                      <w:r>
                        <w:rPr>
                          <w:sz w:val="22"/>
                          <w:szCs w:val="22"/>
                          <w:lang w:eastAsia="lt-LT"/>
                        </w:rPr>
                        <w:t xml:space="preserve">Lietuvos Respublikos pranešėjų apsaugos įstatymas ir Lietuvos bankas nustato priemones, kurios skatintų pranešti apie finansų rinką reglamentuojančių teisės aktų, įskaitant Reglamentą </w:t>
                      </w:r>
                      <w:hyperlink r:id="rId176" w:tgtFrame="_blank" w:history="1">
                        <w:r>
                          <w:rPr>
                            <w:color w:val="0000FF" w:themeColor="hyperlink"/>
                            <w:sz w:val="22"/>
                            <w:szCs w:val="22"/>
                            <w:u w:val="single"/>
                            <w:lang w:eastAsia="lt-LT"/>
                          </w:rPr>
                          <w:t>(ES) Nr. 575/2013</w:t>
                        </w:r>
                      </w:hyperlink>
                      <w:r>
                        <w:rPr>
                          <w:sz w:val="22"/>
                          <w:szCs w:val="22"/>
                          <w:lang w:eastAsia="lt-LT"/>
                        </w:rPr>
                        <w:t xml:space="preserve">, Reglamentą </w:t>
                      </w:r>
                      <w:hyperlink r:id="rId177" w:tgtFrame="_blank" w:history="1">
                        <w:r>
                          <w:rPr>
                            <w:color w:val="0000FF" w:themeColor="hyperlink"/>
                            <w:sz w:val="22"/>
                            <w:szCs w:val="22"/>
                            <w:u w:val="single"/>
                            <w:lang w:eastAsia="lt-LT"/>
                          </w:rPr>
                          <w:t>(ES) Nr. 600/2014</w:t>
                        </w:r>
                      </w:hyperlink>
                      <w:r>
                        <w:rPr>
                          <w:sz w:val="22"/>
                          <w:szCs w:val="22"/>
                          <w:lang w:eastAsia="lt-LT"/>
                        </w:rPr>
                        <w:t xml:space="preserve">, Reglamentą </w:t>
                      </w:r>
                      <w:hyperlink r:id="rId178" w:tgtFrame="_blank" w:history="1">
                        <w:r>
                          <w:rPr>
                            <w:color w:val="0000FF" w:themeColor="hyperlink"/>
                            <w:sz w:val="22"/>
                            <w:szCs w:val="22"/>
                            <w:u w:val="single"/>
                            <w:lang w:eastAsia="lt-LT"/>
                          </w:rPr>
                          <w:t>(ES) Nr. 909/2014</w:t>
                        </w:r>
                      </w:hyperlink>
                      <w:r>
                        <w:rPr>
                          <w:sz w:val="22"/>
                          <w:szCs w:val="22"/>
                          <w:lang w:eastAsia="lt-LT"/>
                        </w:rPr>
                        <w:t xml:space="preserve">, Reglamentą </w:t>
                      </w:r>
                      <w:hyperlink r:id="rId179" w:tgtFrame="_blank" w:history="1">
                        <w:r>
                          <w:rPr>
                            <w:color w:val="0000FF" w:themeColor="hyperlink"/>
                            <w:sz w:val="22"/>
                            <w:szCs w:val="22"/>
                            <w:u w:val="single"/>
                            <w:lang w:eastAsia="lt-LT"/>
                          </w:rPr>
                          <w:t>(ES) Nr. 596/2014</w:t>
                        </w:r>
                      </w:hyperlink>
                      <w:r>
                        <w:rPr>
                          <w:sz w:val="22"/>
                          <w:szCs w:val="22"/>
                          <w:lang w:eastAsia="lt-LT"/>
                        </w:rPr>
                        <w:t xml:space="preserve">, Reglamentą </w:t>
                      </w:r>
                      <w:hyperlink r:id="rId180" w:tgtFrame="_blank" w:history="1">
                        <w:r>
                          <w:rPr>
                            <w:color w:val="0000FF" w:themeColor="hyperlink"/>
                            <w:sz w:val="22"/>
                            <w:szCs w:val="22"/>
                            <w:u w:val="single"/>
                            <w:lang w:eastAsia="lt-LT"/>
                          </w:rPr>
                          <w:t>(ES) Nr. 1286/2014</w:t>
                        </w:r>
                      </w:hyperlink>
                      <w:r>
                        <w:rPr>
                          <w:sz w:val="22"/>
                          <w:szCs w:val="22"/>
                          <w:lang w:eastAsia="lt-LT"/>
                        </w:rPr>
                        <w:t xml:space="preserve">, Reglamentą </w:t>
                      </w:r>
                      <w:hyperlink r:id="rId181" w:tgtFrame="_blank" w:history="1">
                        <w:r>
                          <w:rPr>
                            <w:color w:val="0000FF" w:themeColor="hyperlink"/>
                            <w:sz w:val="22"/>
                            <w:szCs w:val="22"/>
                            <w:u w:val="single"/>
                            <w:lang w:eastAsia="lt-LT"/>
                          </w:rPr>
                          <w:t>(ES) 2017/1129</w:t>
                        </w:r>
                      </w:hyperlink>
                      <w:r>
                        <w:rPr>
                          <w:sz w:val="22"/>
                          <w:szCs w:val="22"/>
                          <w:lang w:eastAsia="lt-LT"/>
                        </w:rPr>
                        <w:t xml:space="preserve">, 2019 m. lapkričio 27 d. Europos Parlamento ir Tarybos reglamentą </w:t>
                      </w:r>
                      <w:hyperlink r:id="rId182" w:tgtFrame="_blank" w:history="1">
                        <w:r>
                          <w:rPr>
                            <w:color w:val="0000FF" w:themeColor="hyperlink"/>
                            <w:sz w:val="22"/>
                            <w:szCs w:val="22"/>
                            <w:u w:val="single"/>
                            <w:lang w:eastAsia="lt-LT"/>
                          </w:rPr>
                          <w:t>(ES) 2019/2033</w:t>
                        </w:r>
                      </w:hyperlink>
                      <w:r>
                        <w:rPr>
                          <w:sz w:val="22"/>
                          <w:szCs w:val="22"/>
                          <w:lang w:eastAsia="lt-LT"/>
                        </w:rPr>
                        <w:t xml:space="preserve"> dėl riziką ribojančių reikalavimų investicinėms įmonėms, kuriuo iš dalies keičiami reglamentai </w:t>
                      </w:r>
                      <w:hyperlink r:id="rId183" w:tgtFrame="_blank" w:history="1">
                        <w:r>
                          <w:rPr>
                            <w:color w:val="0000FF" w:themeColor="hyperlink"/>
                            <w:sz w:val="22"/>
                            <w:szCs w:val="22"/>
                            <w:u w:val="single"/>
                            <w:lang w:eastAsia="lt-LT"/>
                          </w:rPr>
                          <w:t>(ES) Nr. 1093/2010</w:t>
                        </w:r>
                      </w:hyperlink>
                      <w:r>
                        <w:rPr>
                          <w:sz w:val="22"/>
                          <w:szCs w:val="22"/>
                          <w:lang w:eastAsia="lt-LT"/>
                        </w:rPr>
                        <w:t xml:space="preserve">, </w:t>
                      </w:r>
                      <w:hyperlink r:id="rId184" w:tgtFrame="_blank" w:history="1">
                        <w:r>
                          <w:rPr>
                            <w:color w:val="0000FF" w:themeColor="hyperlink"/>
                            <w:sz w:val="22"/>
                            <w:szCs w:val="22"/>
                            <w:u w:val="single"/>
                            <w:lang w:eastAsia="lt-LT"/>
                          </w:rPr>
                          <w:t>(ES) Nr. 575/2013</w:t>
                        </w:r>
                      </w:hyperlink>
                      <w:r>
                        <w:rPr>
                          <w:sz w:val="22"/>
                          <w:szCs w:val="22"/>
                          <w:lang w:eastAsia="lt-LT"/>
                        </w:rPr>
                        <w:t xml:space="preserve">, </w:t>
                      </w:r>
                      <w:hyperlink r:id="rId185" w:tgtFrame="_blank" w:history="1">
                        <w:r>
                          <w:rPr>
                            <w:color w:val="0000FF" w:themeColor="hyperlink"/>
                            <w:sz w:val="22"/>
                            <w:szCs w:val="22"/>
                            <w:u w:val="single"/>
                            <w:lang w:eastAsia="lt-LT"/>
                          </w:rPr>
                          <w:t>(ES) Nr. 600/2014</w:t>
                        </w:r>
                      </w:hyperlink>
                      <w:r>
                        <w:rPr>
                          <w:sz w:val="22"/>
                          <w:szCs w:val="22"/>
                          <w:lang w:eastAsia="lt-LT"/>
                        </w:rPr>
                        <w:t xml:space="preserve"> ir </w:t>
                      </w:r>
                      <w:hyperlink r:id="rId186" w:tgtFrame="_blank" w:history="1">
                        <w:r>
                          <w:rPr>
                            <w:color w:val="0000FF" w:themeColor="hyperlink"/>
                            <w:sz w:val="22"/>
                            <w:szCs w:val="22"/>
                            <w:u w:val="single"/>
                            <w:lang w:eastAsia="lt-LT"/>
                          </w:rPr>
                          <w:t>(ES) Nr. 806/2014</w:t>
                        </w:r>
                      </w:hyperlink>
                      <w:r>
                        <w:rPr>
                          <w:sz w:val="22"/>
                          <w:szCs w:val="22"/>
                          <w:lang w:eastAsia="lt-LT"/>
                        </w:rPr>
                        <w:t>,</w:t>
                      </w:r>
                      <w:r>
                        <w:rPr>
                          <w:bCs/>
                          <w:kern w:val="2"/>
                          <w:sz w:val="22"/>
                          <w:szCs w:val="22"/>
                        </w:rPr>
                        <w:t xml:space="preserve"> Reglamentą </w:t>
                      </w:r>
                      <w:hyperlink r:id="rId187" w:tgtFrame="_blank" w:history="1">
                        <w:r>
                          <w:rPr>
                            <w:bCs/>
                            <w:color w:val="0000FF" w:themeColor="hyperlink"/>
                            <w:kern w:val="2"/>
                            <w:sz w:val="22"/>
                            <w:szCs w:val="22"/>
                            <w:u w:val="single"/>
                          </w:rPr>
                          <w:t>(ES) </w:t>
                        </w:r>
                        <w:r>
                          <w:rPr>
                            <w:bCs/>
                            <w:color w:val="0000FF" w:themeColor="hyperlink"/>
                            <w:kern w:val="2"/>
                            <w:sz w:val="22"/>
                            <w:szCs w:val="22"/>
                            <w:u w:val="single"/>
                            <w:lang w:eastAsia="lt-LT"/>
                          </w:rPr>
                          <w:t>2023/1114</w:t>
                        </w:r>
                      </w:hyperlink>
                      <w:r>
                        <w:rPr>
                          <w:sz w:val="22"/>
                          <w:szCs w:val="22"/>
                          <w:lang w:eastAsia="lt-LT"/>
                        </w:rPr>
                        <w:t xml:space="preserve"> ar jų įgyvendinamuosius teisės aktus, nuostatų pažeidimą. Šios priemonės turi atitikti šiuos reikalavimus:</w:t>
                      </w:r>
                      <w:r>
                        <w:rPr>
                          <w:bCs/>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906f40499d11efbdaea558de59136c">
                        <w:r w:rsidRPr="00532B9F">
                          <w:rPr>
                            <w:rFonts w:ascii="Times New Roman" w:eastAsia="MS Mincho" w:hAnsi="Times New Roman"/>
                            <w:sz w:val="20"/>
                            <w:i/>
                            <w:iCs/>
                            <w:color w:val="0000FF" w:themeColor="hyperlink"/>
                            <w:u w:val="single"/>
                          </w:rPr>
                          <w:t>XIV-2880</w:t>
                        </w:r>
                      </w:fldSimple>
                      <w:r>
                        <w:rPr>
                          <w:rFonts w:ascii="Times New Roman" w:eastAsia="MS Mincho" w:hAnsi="Times New Roman"/>
                          <w:sz w:val="20"/>
                          <w:i/>
                          <w:iCs/>
                        </w:rPr>
                        <w:t>,
2024-07-11,
paskelbta TAR 2024-07-24, i. k. 2024-13490            </w:t>
                      </w:r>
                    </w:p>
                    <w:sdt>
                      <w:sdtPr>
                        <w:alias w:val="43-7 str. 1 d. 1 p."/>
                        <w:tag w:val="part_ad46b38553844d07ad4fff4624e5e0e3"/>
                        <w:lock w:val="sdtLocked"/>
                        <w:richText/>
                      </w:sdtPr>
                      <w:sdtContent>
                        <w:p>
                          <w:pPr>
                            <w:tabs>
                              <w:tab w:val="left" w:pos="993"/>
                            </w:tabs>
                            <w:ind w:firstLine="720"/>
                            <w:jc w:val="both"/>
                            <w:rPr>
                              <w:bCs/>
                              <w:sz w:val="22"/>
                              <w:szCs w:val="22"/>
                            </w:rPr>
                          </w:pPr>
                          <w:sdt>
                            <w:sdtPr>
                              <w:alias w:val="Numeris"/>
                              <w:tag w:val="nr_ad46b38553844d07ad4fff4624e5e0e3"/>
                              <w:lock w:val="sdtLocked"/>
                              <w:richText/>
                            </w:sdtPr>
                            <w:sdtContent>
                              <w:r>
                                <w:rPr>
                                  <w:bCs/>
                                  <w:sz w:val="22"/>
                                  <w:szCs w:val="22"/>
                                </w:rPr>
                                <w:t>1</w:t>
                              </w:r>
                            </w:sdtContent>
                          </w:sdt>
                          <w:r>
                            <w:rPr>
                              <w:bCs/>
                              <w:sz w:val="22"/>
                              <w:szCs w:val="22"/>
                            </w:rPr>
                            <w:t xml:space="preserve">) numatytos specialios pranešimo apie minėtus pažeidimus gavimo ir vertinimo procedūros; </w:t>
                          </w:r>
                        </w:p>
                      </w:sdtContent>
                    </w:sdt>
                    <w:sdt>
                      <w:sdtPr>
                        <w:alias w:val="43-7 str. 1 d. 2 p."/>
                        <w:tag w:val="part_e426385f302343f68f3a43d523f2db9e"/>
                        <w:lock w:val="sdtLocked"/>
                        <w:richText/>
                      </w:sdtPr>
                      <w:sdtContent>
                        <w:p>
                          <w:pPr>
                            <w:tabs>
                              <w:tab w:val="left" w:pos="993"/>
                            </w:tabs>
                            <w:ind w:firstLine="720"/>
                            <w:jc w:val="both"/>
                            <w:rPr>
                              <w:bCs/>
                              <w:sz w:val="22"/>
                              <w:szCs w:val="22"/>
                            </w:rPr>
                          </w:pPr>
                          <w:sdt>
                            <w:sdtPr>
                              <w:alias w:val="Numeris"/>
                              <w:tag w:val="nr_e426385f302343f68f3a43d523f2db9e"/>
                              <w:lock w:val="sdtLocked"/>
                              <w:richText/>
                            </w:sdtPr>
                            <w:sdtContent>
                              <w:r>
                                <w:rPr>
                                  <w:bCs/>
                                  <w:sz w:val="22"/>
                                  <w:szCs w:val="22"/>
                                </w:rPr>
                                <w:t>2</w:t>
                              </w:r>
                            </w:sdtContent>
                          </w:sdt>
                          <w:r>
                            <w:rPr>
                              <w:bCs/>
                              <w:sz w:val="22"/>
                              <w:szCs w:val="22"/>
                            </w:rPr>
                            <w:t>) užtikrinamas asmens, kuris praneša apie padarytus pažeidimus, konfidencialumas, išskyrus atvejus, kai atskleisti tokią informaciją reikalaujama įstatymų nustatytais atvejais ir tvarka;</w:t>
                          </w:r>
                        </w:p>
                      </w:sdtContent>
                    </w:sdt>
                    <w:sdt>
                      <w:sdtPr>
                        <w:alias w:val="43-7 str. 1 d. 3 p."/>
                        <w:tag w:val="part_c3d1c8f894804101a3fc5a6cf18405a3"/>
                        <w:lock w:val="sdtLocked"/>
                        <w:richText/>
                      </w:sdtPr>
                      <w:sdtContent>
                        <w:p>
                          <w:pPr>
                            <w:tabs>
                              <w:tab w:val="left" w:pos="993"/>
                            </w:tabs>
                            <w:ind w:firstLine="720"/>
                            <w:jc w:val="both"/>
                            <w:rPr>
                              <w:bCs/>
                              <w:sz w:val="22"/>
                              <w:szCs w:val="22"/>
                            </w:rPr>
                          </w:pPr>
                          <w:sdt>
                            <w:sdtPr>
                              <w:alias w:val="Numeris"/>
                              <w:tag w:val="nr_c3d1c8f894804101a3fc5a6cf18405a3"/>
                              <w:lock w:val="sdtLocked"/>
                              <w:richText/>
                            </w:sdtPr>
                            <w:sdtContent>
                              <w:r>
                                <w:rPr>
                                  <w:bCs/>
                                  <w:sz w:val="22"/>
                                  <w:szCs w:val="22"/>
                                </w:rPr>
                                <w:t>3</w:t>
                              </w:r>
                            </w:sdtContent>
                          </w:sdt>
                          <w:r>
                            <w:rPr>
                              <w:bCs/>
                              <w:sz w:val="22"/>
                              <w:szCs w:val="22"/>
                            </w:rPr>
                            <w:t>) asmens duomenys tvarkomi asmens duomenų apsaugą reglamentuojančių teisės aktų nustatyta tvarka;</w:t>
                          </w:r>
                        </w:p>
                      </w:sdtContent>
                    </w:sdt>
                    <w:sdt>
                      <w:sdtPr>
                        <w:alias w:val="43-7 str. 1 d. 4 p."/>
                        <w:tag w:val="part_e2c0095ee71e432d8e68d437c200f9e8"/>
                        <w:lock w:val="sdtLocked"/>
                        <w:richText/>
                      </w:sdtPr>
                      <w:sdtContent>
                        <w:p>
                          <w:pPr>
                            <w:tabs>
                              <w:tab w:val="left" w:pos="993"/>
                            </w:tabs>
                            <w:ind w:firstLine="720"/>
                            <w:jc w:val="both"/>
                            <w:rPr>
                              <w:i/>
                              <w:sz w:val="20"/>
                            </w:rPr>
                          </w:pPr>
                          <w:sdt>
                            <w:sdtPr>
                              <w:alias w:val="Numeris"/>
                              <w:tag w:val="nr_e2c0095ee71e432d8e68d437c200f9e8"/>
                              <w:lock w:val="sdtLocked"/>
                              <w:richText/>
                            </w:sdtPr>
                            <w:sdtContent>
                              <w:r>
                                <w:rPr>
                                  <w:bCs/>
                                  <w:sz w:val="22"/>
                                  <w:szCs w:val="22"/>
                                </w:rPr>
                                <w:t>4</w:t>
                              </w:r>
                            </w:sdtContent>
                          </w:sdt>
                          <w:r>
                            <w:rPr>
                              <w:bCs/>
                              <w:sz w:val="22"/>
                              <w:szCs w:val="22"/>
                            </w:rPr>
                            <w:t>) užtikrinama tinkama finansų rinkos dalyvio darbuotojų, kurie praneša apie pažeidimus, apsauga nuo keršto, diskriminacijos ar kito neteisėto ar nesąžiningo elgesio.</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325d30aa2411e9964cdd77475976b0">
                    <w:r w:rsidRPr="00532B9F">
                      <w:rPr>
                        <w:rFonts w:ascii="Times New Roman" w:eastAsia="MS Mincho" w:hAnsi="Times New Roman"/>
                        <w:sz w:val="20"/>
                        <w:i/>
                        <w:iCs/>
                        <w:color w:val="0000FF" w:themeColor="hyperlink"/>
                        <w:u w:val="single"/>
                      </w:rPr>
                      <w:t>XIII-2364</w:t>
                    </w:r>
                  </w:fldSimple>
                  <w:r>
                    <w:rPr>
                      <w:rFonts w:ascii="Times New Roman" w:eastAsia="MS Mincho" w:hAnsi="Times New Roman"/>
                      <w:sz w:val="20"/>
                      <w:i/>
                      <w:iCs/>
                    </w:rPr>
                    <w:t>,
2019-07-16,
paskelbta TAR 2019-07-19, i. k. 2019-11986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47e240696e11eca9ac839120d251c4">
                    <w:r w:rsidRPr="00532B9F">
                      <w:rPr>
                        <w:rFonts w:ascii="Times New Roman" w:eastAsia="MS Mincho" w:hAnsi="Times New Roman"/>
                        <w:sz w:val="20"/>
                        <w:i/>
                        <w:iCs/>
                        <w:color w:val="0000FF" w:themeColor="hyperlink"/>
                        <w:u w:val="single"/>
                      </w:rPr>
                      <w:t>XIV-822</w:t>
                    </w:r>
                  </w:fldSimple>
                  <w:r>
                    <w:rPr>
                      <w:rFonts w:ascii="Times New Roman" w:eastAsia="MS Mincho" w:hAnsi="Times New Roman"/>
                      <w:sz w:val="20"/>
                      <w:i/>
                      <w:iCs/>
                    </w:rPr>
                    <w:t>,
2021-12-23,
paskelbta TAR 2021-12-30, i. k. 2021-27713            </w:t>
                  </w:r>
                </w:p>
                <w:p/>
              </w:sdtContent>
            </w:sdt>
            <w:sdt>
              <w:sdtPr>
                <w:alias w:val="44 str."/>
                <w:tag w:val="part_0b4c70e4dbf042189ef09737088d6448"/>
                <w:lock w:val="sdtLocked"/>
                <w:richText/>
              </w:sdtPr>
              <w:sdtContent>
                <w:p>
                  <w:pPr>
                    <w:pStyle w:val="PlainText"/>
                    <w:ind w:firstLine="567"/>
                    <w:jc w:val="both"/>
                    <w:rPr>
                      <w:rFonts w:ascii="Times New Roman" w:hAnsi="Times New Roman"/>
                      <w:b/>
                      <w:bCs/>
                      <w:sz w:val="22"/>
                    </w:rPr>
                  </w:pPr>
                  <w:r>
                    <w:rPr>
                      <w:rFonts w:ascii="Times New Roman" w:hAnsi="Times New Roman"/>
                      <w:b/>
                      <w:sz w:val="22"/>
                    </w:rPr>
                    <w:t>44</w:t>
                  </w:r>
                  <w:r>
                    <w:rPr>
                      <w:rFonts w:ascii="Times New Roman" w:hAnsi="Times New Roman"/>
                      <w:b/>
                      <w:sz w:val="22"/>
                    </w:rPr>
                    <w:t xml:space="preserve"> straipsnis.</w:t>
                  </w:r>
                  <w:r>
                    <w:rPr>
                      <w:rFonts w:ascii="Times New Roman" w:eastAsia="MS Mincho" w:hAnsi="Times New Roman"/>
                      <w:sz w:val="20"/>
                      <w:i/>
                      <w:iCs/>
                    </w:rPr>
                    <w:t xml:space="preserve"> Neteko galios nuo 2015-12-03</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cdcd5098f111e58fd1fc0b9bba68a7">
                    <w:r w:rsidRPr="00532B9F">
                      <w:rPr>
                        <w:rFonts w:ascii="Times New Roman" w:eastAsia="MS Mincho" w:hAnsi="Times New Roman"/>
                        <w:sz w:val="20"/>
                        <w:i/>
                        <w:iCs/>
                        <w:color w:val="0000FF" w:themeColor="hyperlink"/>
                        <w:u w:val="single"/>
                      </w:rPr>
                      <w:t>XII-2058</w:t>
                    </w:r>
                  </w:fldSimple>
                  <w:r>
                    <w:rPr>
                      <w:rFonts w:ascii="Times New Roman" w:eastAsia="MS Mincho" w:hAnsi="Times New Roman"/>
                      <w:sz w:val="20"/>
                      <w:i/>
                      <w:iCs/>
                    </w:rPr>
                    <w:t>,
2015-11-24,
paskelbta TAR 2015-12-02, i. k. 2015-19169        </w:t>
                  </w:r>
                </w:p>
                <w:p/>
              </w:sdtContent>
            </w:sdt>
            <w:sdt>
              <w:sdtPr>
                <w:alias w:val="45 str."/>
                <w:tag w:val="part_0e70f5eca1ea48c086d4582adda1381c"/>
                <w:lock w:val="sdtLocked"/>
                <w:richText/>
              </w:sdtPr>
              <w:sdtContent>
                <w:p>
                  <w:pPr>
                    <w:ind w:left="2410" w:hanging="1690"/>
                    <w:jc w:val="both"/>
                    <w:rPr>
                      <w:b/>
                      <w:bCs/>
                      <w:sz w:val="22"/>
                      <w:szCs w:val="22"/>
                    </w:rPr>
                  </w:pPr>
                  <w:sdt>
                    <w:sdtPr>
                      <w:alias w:val="Numeris"/>
                      <w:tag w:val="nr_0e70f5eca1ea48c086d4582adda1381c"/>
                      <w:lock w:val="sdtLocked"/>
                      <w:richText/>
                    </w:sdtPr>
                    <w:sdtContent>
                      <w:r>
                        <w:rPr>
                          <w:b/>
                          <w:sz w:val="22"/>
                          <w:szCs w:val="22"/>
                        </w:rPr>
                        <w:t>45</w:t>
                      </w:r>
                    </w:sdtContent>
                  </w:sdt>
                  <w:r>
                    <w:rPr>
                      <w:b/>
                      <w:sz w:val="22"/>
                      <w:szCs w:val="22"/>
                    </w:rPr>
                    <w:t xml:space="preserve"> straipsnis. </w:t>
                  </w:r>
                  <w:sdt>
                    <w:sdtPr>
                      <w:alias w:val="Pavadinimas"/>
                      <w:tag w:val="title_0e70f5eca1ea48c086d4582adda1381c"/>
                      <w:lock w:val="sdtLocked"/>
                      <w:richText/>
                    </w:sdtPr>
                    <w:sdtContent>
                      <w:r>
                        <w:rPr>
                          <w:b/>
                          <w:sz w:val="22"/>
                          <w:szCs w:val="22"/>
                        </w:rPr>
                        <w:t>Lietuvos banko ir Lietuvos banko tarnautojų neteisėtais veiksmais padarytos žalos atlyginimas ir kompensacija Lietuvos banko tarnautojams dėl išlaidų, susijusių su jiems iškeltomis bylomis ar pareikštais ieškiniais</w:t>
                      </w:r>
                    </w:sdtContent>
                  </w:sdt>
                </w:p>
                <w:sdt>
                  <w:sdtPr>
                    <w:alias w:val="45 str. 1 d."/>
                    <w:tag w:val="part_75f8889b9de54c6289c5bedeb61a49b9"/>
                    <w:lock w:val="sdtLocked"/>
                    <w:richText/>
                  </w:sdtPr>
                  <w:sdtContent>
                    <w:p>
                      <w:pPr>
                        <w:ind w:firstLine="720"/>
                        <w:jc w:val="both"/>
                        <w:rPr>
                          <w:sz w:val="22"/>
                          <w:szCs w:val="22"/>
                        </w:rPr>
                      </w:pPr>
                      <w:sdt>
                        <w:sdtPr>
                          <w:alias w:val="Numeris"/>
                          <w:tag w:val="nr_75f8889b9de54c6289c5bedeb61a49b9"/>
                          <w:lock w:val="sdtLocked"/>
                          <w:richText/>
                        </w:sdtPr>
                        <w:sdtContent>
                          <w:r>
                            <w:rPr>
                              <w:sz w:val="22"/>
                              <w:szCs w:val="22"/>
                            </w:rPr>
                            <w:t>1</w:t>
                          </w:r>
                        </w:sdtContent>
                      </w:sdt>
                      <w:r>
                        <w:rPr>
                          <w:sz w:val="22"/>
                          <w:szCs w:val="22"/>
                        </w:rPr>
                        <w:t>. Žala, atsiradusi dėl Lietuvos banko ar Lietuvos banko tarnautojų neteisėtų veiksmų, susijusių su finansų rinkos priežiūros atlikimu, atlyginama tik tuo atveju, jeigu nukentėjęs asmuo įrodo, kad žala padaryta dėl Lietuvos banko ar Lietuvos banko tarnautojų tyčios ar didelio neatsargumo.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cdcd5098f111e58fd1fc0b9bba68a7">
                        <w:r w:rsidRPr="00532B9F">
                          <w:rPr>
                            <w:rFonts w:ascii="Times New Roman" w:eastAsia="MS Mincho" w:hAnsi="Times New Roman"/>
                            <w:sz w:val="20"/>
                            <w:i/>
                            <w:iCs/>
                            <w:color w:val="0000FF" w:themeColor="hyperlink"/>
                            <w:u w:val="single"/>
                          </w:rPr>
                          <w:t>XII-2058</w:t>
                        </w:r>
                      </w:fldSimple>
                      <w:r>
                        <w:rPr>
                          <w:rFonts w:ascii="Times New Roman" w:eastAsia="MS Mincho" w:hAnsi="Times New Roman"/>
                          <w:sz w:val="20"/>
                          <w:i/>
                          <w:iCs/>
                        </w:rPr>
                        <w:t>,
2015-11-24,
paskelbta TAR 2015-12-02, i. k. 2015-19169            </w:t>
                      </w:r>
                    </w:p>
                    <w:p/>
                  </w:sdtContent>
                </w:sdt>
                <w:sdt>
                  <w:sdtPr>
                    <w:alias w:val="45 str. 2 d."/>
                    <w:tag w:val="part_06b36453273f458c87416bce346017ac"/>
                    <w:lock w:val="sdtLocked"/>
                    <w:richText/>
                  </w:sdtPr>
                  <w:sdtContent>
                    <w:p>
                      <w:pPr>
                        <w:ind w:firstLine="720"/>
                        <w:jc w:val="both"/>
                        <w:rPr>
                          <w:bCs/>
                          <w:sz w:val="22"/>
                          <w:szCs w:val="22"/>
                        </w:rPr>
                      </w:pPr>
                      <w:sdt>
                        <w:sdtPr>
                          <w:alias w:val="Numeris"/>
                          <w:tag w:val="nr_06b36453273f458c87416bce346017ac"/>
                          <w:lock w:val="sdtLocked"/>
                          <w:richText/>
                        </w:sdtPr>
                        <w:sdtContent>
                          <w:r>
                            <w:rPr>
                              <w:sz w:val="22"/>
                              <w:szCs w:val="22"/>
                            </w:rPr>
                            <w:t>2</w:t>
                          </w:r>
                        </w:sdtContent>
                      </w:sdt>
                      <w:r>
                        <w:rPr>
                          <w:sz w:val="22"/>
                          <w:szCs w:val="22"/>
                        </w:rPr>
                        <w:t>. Lietuvos bankas Lietuvos banko tarnautojams ir jame dirbusiems tarnautojams išmoka kompensaciją, lygią jų išlaidoms, turėtoms dėl iškeltos baudžiamosios bylos ar pradėtos administracinio nusižengimo teisenos, ar kitų su tokiomis veikomis susijusių teisėsaugos institucijų veiksmų arba dėl jiems pareikštų civilinių ieškinių už vykdant tarnybos pareigas, susijusias su finansų rinkos priežiūros atlikimu, padarytas veikas. Kompensacijos išmokėjimo tvarką nustato Lietuvos banko valdyba.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de76903c5c11e6bcc5c96b48152012">
                        <w:r w:rsidRPr="00532B9F">
                          <w:rPr>
                            <w:rFonts w:ascii="Times New Roman" w:eastAsia="MS Mincho" w:hAnsi="Times New Roman"/>
                            <w:sz w:val="20"/>
                            <w:i/>
                            <w:iCs/>
                            <w:color w:val="0000FF" w:themeColor="hyperlink"/>
                            <w:u w:val="single"/>
                          </w:rPr>
                          <w:t>XII-2450</w:t>
                        </w:r>
                      </w:fldSimple>
                      <w:r>
                        <w:rPr>
                          <w:rFonts w:ascii="Times New Roman" w:eastAsia="MS Mincho" w:hAnsi="Times New Roman"/>
                          <w:sz w:val="20"/>
                          <w:i/>
                          <w:iCs/>
                        </w:rPr>
                        <w:t>,
2016-06-16,
paskelbta TAR 2016-06-27, i. k. 2016-17718            </w:t>
                      </w:r>
                    </w:p>
                    <w:p/>
                  </w:sdtContent>
                </w:sdt>
                <w:sdt>
                  <w:sdtPr>
                    <w:alias w:val="45 str. 3 d."/>
                    <w:tag w:val="part_8ea35dfbf2c440d1b15c93458d8effd7"/>
                    <w:lock w:val="sdtLocked"/>
                    <w:richText/>
                  </w:sdtPr>
                  <w:sdtContent>
                    <w:p>
                      <w:pPr>
                        <w:ind w:firstLine="720"/>
                        <w:jc w:val="both"/>
                        <w:rPr>
                          <w:sz w:val="22"/>
                          <w:szCs w:val="22"/>
                        </w:rPr>
                      </w:pPr>
                      <w:sdt>
                        <w:sdtPr>
                          <w:alias w:val="Numeris"/>
                          <w:tag w:val="nr_8ea35dfbf2c440d1b15c93458d8effd7"/>
                          <w:lock w:val="sdtLocked"/>
                          <w:richText/>
                        </w:sdtPr>
                        <w:sdtContent>
                          <w:r>
                            <w:rPr>
                              <w:sz w:val="22"/>
                              <w:szCs w:val="22"/>
                            </w:rPr>
                            <w:t>3</w:t>
                          </w:r>
                        </w:sdtContent>
                      </w:sdt>
                      <w:r>
                        <w:rPr>
                          <w:sz w:val="22"/>
                          <w:szCs w:val="22"/>
                        </w:rPr>
                        <w:t>. Lietuvos banko tarnautojas ar jame dirbęs tarnautojas privalo grąžinti Lietuvos banko jam išmokėtą šio straipsnio 2 dalyje nustatytą kompensaciją šiais atvejais:</w:t>
                      </w:r>
                    </w:p>
                    <w:sdt>
                      <w:sdtPr>
                        <w:alias w:val="45 str. 3 d. 1 p."/>
                        <w:tag w:val="part_34895003627d493bb1cce0ead3e0488c"/>
                        <w:lock w:val="sdtLocked"/>
                        <w:richText/>
                      </w:sdtPr>
                      <w:sdtContent>
                        <w:p>
                          <w:pPr>
                            <w:ind w:firstLine="720"/>
                            <w:jc w:val="both"/>
                            <w:rPr>
                              <w:bCs/>
                              <w:sz w:val="22"/>
                              <w:szCs w:val="22"/>
                            </w:rPr>
                          </w:pPr>
                          <w:sdt>
                            <w:sdtPr>
                              <w:alias w:val="Numeris"/>
                              <w:tag w:val="nr_34895003627d493bb1cce0ead3e0488c"/>
                              <w:lock w:val="sdtLocked"/>
                              <w:richText/>
                            </w:sdtPr>
                            <w:sdtContent>
                              <w:r>
                                <w:rPr>
                                  <w:sz w:val="22"/>
                                  <w:szCs w:val="22"/>
                                </w:rPr>
                                <w:t>1</w:t>
                              </w:r>
                            </w:sdtContent>
                          </w:sdt>
                          <w:r>
                            <w:rPr>
                              <w:sz w:val="22"/>
                              <w:szCs w:val="22"/>
                            </w:rPr>
                            <w:t>) kai jis, išnagrinėjus baudžiamąją ar administracinio nusižengimo bylą, pripažintas kaltu dėl nusikalstamos veikos ar administracinio nusižengimo padarymo arba teismo sprendimu pripažintas kaltu dėl žalos padarymo;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de76903c5c11e6bcc5c96b48152012">
                            <w:r w:rsidRPr="00532B9F">
                              <w:rPr>
                                <w:rFonts w:ascii="Times New Roman" w:eastAsia="MS Mincho" w:hAnsi="Times New Roman"/>
                                <w:sz w:val="20"/>
                                <w:i/>
                                <w:iCs/>
                                <w:color w:val="0000FF" w:themeColor="hyperlink"/>
                                <w:u w:val="single"/>
                              </w:rPr>
                              <w:t>XII-2450</w:t>
                            </w:r>
                          </w:fldSimple>
                          <w:r>
                            <w:rPr>
                              <w:rFonts w:ascii="Times New Roman" w:eastAsia="MS Mincho" w:hAnsi="Times New Roman"/>
                              <w:sz w:val="20"/>
                              <w:i/>
                              <w:iCs/>
                            </w:rPr>
                            <w:t>,
2016-06-16,
paskelbta TAR 2016-06-27, i. k. 2016-17718            </w:t>
                          </w:r>
                        </w:p>
                        <w:p/>
                      </w:sdtContent>
                    </w:sdt>
                    <w:sdt>
                      <w:sdtPr>
                        <w:alias w:val="45 str. 3 d. 2 p."/>
                        <w:tag w:val="part_6132efeffb484f08b49400412777b4be"/>
                        <w:lock w:val="sdtLocked"/>
                        <w:richText/>
                      </w:sdtPr>
                      <w:sdtContent>
                        <w:p>
                          <w:pPr>
                            <w:ind w:firstLine="720"/>
                            <w:jc w:val="both"/>
                          </w:pPr>
                          <w:sdt>
                            <w:sdtPr>
                              <w:alias w:val="Numeris"/>
                              <w:tag w:val="nr_6132efeffb484f08b49400412777b4be"/>
                              <w:lock w:val="sdtLocked"/>
                              <w:richText/>
                            </w:sdtPr>
                            <w:sdtContent>
                              <w:r>
                                <w:rPr>
                                  <w:bCs/>
                                  <w:sz w:val="22"/>
                                  <w:szCs w:val="22"/>
                                </w:rPr>
                                <w:t>2</w:t>
                              </w:r>
                            </w:sdtContent>
                          </w:sdt>
                          <w:r>
                            <w:rPr>
                              <w:bCs/>
                              <w:sz w:val="22"/>
                              <w:szCs w:val="22"/>
                            </w:rPr>
                            <w:t>) kai jo turėtas ir teismo iš kito asmens jam priteistas išlaidas sumoka asmuo, iš kurio priteistos išlaidos. Jeigu jam sumokėtų teismo priteistų išlaidų suma mažesnė už kompensaciją, kompensacija grąžinama tokio dydžio, kokią sumą sumoka asmuo, iš kurio priteistos išlaidos.</w:t>
                          </w:r>
                        </w:p>
                      </w:sdtContent>
                    </w:sdt>
                  </w:sdtContent>
                </w:sdt>
                <w:p>
                  <w:pPr>
                    <w:rPr>
                      <w:rFonts w:eastAsia="MS Mincho"/>
                      <w:i/>
                      <w:iCs/>
                      <w:sz w:val="20"/>
                    </w:rPr>
                  </w:pPr>
                  <w:r>
                    <w:rPr>
                      <w:rFonts w:eastAsia="MS Mincho"/>
                      <w:i/>
                      <w:iCs/>
                      <w:sz w:val="20"/>
                    </w:rPr>
                    <w:t>Straipsnio pakeitimai:</w:t>
                  </w:r>
                </w:p>
                <w:p>
                  <w:pPr>
                    <w:rPr>
                      <w:rFonts w:eastAsia="MS Mincho"/>
                      <w:i/>
                      <w:iCs/>
                      <w:sz w:val="20"/>
                    </w:rPr>
                  </w:pPr>
                  <w:r>
                    <w:rPr>
                      <w:rFonts w:eastAsia="MS Mincho"/>
                      <w:i/>
                      <w:iCs/>
                      <w:sz w:val="20"/>
                    </w:rPr>
                    <w:t xml:space="preserve">Nr. </w:t>
                  </w:r>
                  <w:hyperlink r:id="rId98" w:history="1">
                    <w:r>
                      <w:rPr>
                        <w:rFonts w:eastAsia="MS Mincho"/>
                        <w:i/>
                        <w:iCs/>
                        <w:color w:val="0000FF"/>
                        <w:sz w:val="20"/>
                        <w:u w:val="single"/>
                      </w:rPr>
                      <w:t>IX-2069</w:t>
                    </w:r>
                  </w:hyperlink>
                  <w:r>
                    <w:rPr>
                      <w:rFonts w:eastAsia="MS Mincho"/>
                      <w:i/>
                      <w:iCs/>
                      <w:sz w:val="20"/>
                    </w:rPr>
                    <w:t>, 2004-03-23, Žin., 2004, Nr. 54-1830 (2004-04-15)</w:t>
                  </w:r>
                </w:p>
                <w:p>
                  <w:pPr>
                    <w:jc w:val="both"/>
                    <w:rPr>
                      <w:i/>
                      <w:sz w:val="20"/>
                    </w:rPr>
                  </w:pPr>
                  <w:r>
                    <w:rPr>
                      <w:i/>
                      <w:sz w:val="20"/>
                    </w:rPr>
                    <w:t xml:space="preserve">Nr. </w:t>
                  </w:r>
                  <w:hyperlink r:id="rId99" w:history="1">
                    <w:r>
                      <w:rPr>
                        <w:i/>
                        <w:color w:val="0000FF"/>
                        <w:sz w:val="20"/>
                        <w:u w:val="single"/>
                      </w:rPr>
                      <w:t>XI-557</w:t>
                    </w:r>
                  </w:hyperlink>
                  <w:r>
                    <w:rPr>
                      <w:i/>
                      <w:sz w:val="20"/>
                    </w:rPr>
                    <w:t>, 2009-12-10, Žin., 2009, Nr. 153-6895 (2009-12-28)</w:t>
                  </w:r>
                </w:p>
                <w:p>
                  <w:pPr>
                    <w:jc w:val="both"/>
                    <w:rPr>
                      <w:i/>
                      <w:sz w:val="20"/>
                    </w:rPr>
                  </w:pPr>
                  <w:r>
                    <w:rPr>
                      <w:i/>
                      <w:sz w:val="20"/>
                    </w:rPr>
                    <w:t xml:space="preserve">Nr. </w:t>
                  </w:r>
                  <w:hyperlink r:id="rId100" w:history="1">
                    <w:r>
                      <w:rPr>
                        <w:i/>
                        <w:color w:val="0000FF"/>
                        <w:sz w:val="20"/>
                        <w:u w:val="single"/>
                      </w:rPr>
                      <w:t>XI-1666</w:t>
                    </w:r>
                  </w:hyperlink>
                  <w:r>
                    <w:rPr>
                      <w:i/>
                      <w:sz w:val="20"/>
                    </w:rPr>
                    <w:t>, 2011-11-17, Žin., 2011, Nr. 145-6812 (2011-12-01)</w:t>
                  </w:r>
                </w:p>
                <w:p>
                  <w:pPr>
                    <w:ind w:firstLine="720"/>
                    <w:jc w:val="both"/>
                    <w:rPr>
                      <w:sz w:val="22"/>
                    </w:rPr>
                  </w:pPr>
                </w:p>
              </w:sdtContent>
            </w:sdt>
            <w:sdt>
              <w:sdtPr>
                <w:alias w:val="46 str."/>
                <w:tag w:val="part_46927d28d70f49a080d2cd09ff81dce0"/>
                <w:lock w:val="sdtLocked"/>
                <w:richText/>
              </w:sdtPr>
              <w:sdtContent>
                <w:p>
                  <w:pPr>
                    <w:ind w:left="2268" w:hanging="1548"/>
                    <w:jc w:val="both"/>
                    <w:rPr>
                      <w:b/>
                      <w:sz w:val="22"/>
                      <w:szCs w:val="22"/>
                    </w:rPr>
                  </w:pPr>
                  <w:sdt>
                    <w:sdtPr>
                      <w:alias w:val="Numeris"/>
                      <w:tag w:val="nr_46927d28d70f49a080d2cd09ff81dce0"/>
                      <w:lock w:val="sdtLocked"/>
                      <w:richText/>
                    </w:sdtPr>
                    <w:sdtContent>
                      <w:r>
                        <w:rPr>
                          <w:b/>
                          <w:sz w:val="22"/>
                          <w:szCs w:val="22"/>
                        </w:rPr>
                        <w:t>46</w:t>
                      </w:r>
                    </w:sdtContent>
                  </w:sdt>
                  <w:r>
                    <w:rPr>
                      <w:b/>
                      <w:sz w:val="22"/>
                      <w:szCs w:val="22"/>
                    </w:rPr>
                    <w:t xml:space="preserve"> straipsnis. </w:t>
                  </w:r>
                  <w:sdt>
                    <w:sdtPr>
                      <w:alias w:val="Pavadinimas"/>
                      <w:tag w:val="title_46927d28d70f49a080d2cd09ff81dce0"/>
                      <w:lock w:val="sdtLocked"/>
                      <w:richText/>
                    </w:sdtPr>
                    <w:sdtContent>
                      <w:r>
                        <w:rPr>
                          <w:b/>
                          <w:sz w:val="22"/>
                          <w:szCs w:val="22"/>
                        </w:rPr>
                        <w:t>Bendradarbiavimas su kitų valstybių finansų rinkos priežiūros institucijomis</w:t>
                      </w:r>
                    </w:sdtContent>
                  </w:sdt>
                </w:p>
                <w:sdt>
                  <w:sdtPr>
                    <w:alias w:val="46 str. 1 d."/>
                    <w:tag w:val="part_bc3e8a7c57a44302a69242015af20f96"/>
                    <w:lock w:val="sdtLocked"/>
                    <w:richText/>
                  </w:sdtPr>
                  <w:sdtContent>
                    <w:p>
                      <w:pPr>
                        <w:ind w:firstLine="720"/>
                        <w:rPr>
                          <w:bCs/>
                          <w:sz w:val="22"/>
                          <w:szCs w:val="22"/>
                        </w:rPr>
                      </w:pPr>
                      <w:r>
                        <w:rPr>
                          <w:bCs/>
                          <w:sz w:val="22"/>
                          <w:szCs w:val="22"/>
                        </w:rPr>
                        <w:t>Lietuvos bankas turi teisę sudaryti sutartis su kitų valstybių finansų rinkos priežiūros institucijomis, Europos bankininkystės institucija, Europos draudimo ir profesinių pensijų institucija, Europos vertybinių popierių ir rinkų institucija ir kitomis Lietuvos Respublikos ir užsienio valstybių institucijomis dėl bendradarbiavimo finansų rinkos priežiūros srityje.</w:t>
                      </w:r>
                    </w:p>
                    <w:p>
                      <w:pPr>
                        <w:rPr>
                          <w:rFonts w:eastAsia="MS Mincho"/>
                          <w:i/>
                          <w:iCs/>
                          <w:sz w:val="20"/>
                        </w:rPr>
                      </w:pPr>
                      <w:r>
                        <w:rPr>
                          <w:rFonts w:eastAsia="MS Mincho"/>
                          <w:i/>
                          <w:iCs/>
                          <w:sz w:val="20"/>
                        </w:rPr>
                        <w:t>Straipsnio pakeitimai:</w:t>
                      </w:r>
                    </w:p>
                    <w:p>
                      <w:pPr>
                        <w:rPr>
                          <w:rFonts w:eastAsia="MS Mincho"/>
                          <w:i/>
                          <w:iCs/>
                          <w:sz w:val="20"/>
                        </w:rPr>
                      </w:pPr>
                      <w:r>
                        <w:rPr>
                          <w:rFonts w:eastAsia="MS Mincho"/>
                          <w:i/>
                          <w:iCs/>
                          <w:sz w:val="20"/>
                        </w:rPr>
                        <w:t xml:space="preserve">Nr. </w:t>
                      </w:r>
                      <w:hyperlink r:id="rId101" w:history="1">
                        <w:r>
                          <w:rPr>
                            <w:rFonts w:eastAsia="MS Mincho"/>
                            <w:i/>
                            <w:iCs/>
                            <w:color w:val="0000FF"/>
                            <w:sz w:val="20"/>
                            <w:u w:val="single"/>
                          </w:rPr>
                          <w:t>IX-2069</w:t>
                        </w:r>
                      </w:hyperlink>
                      <w:r>
                        <w:rPr>
                          <w:rFonts w:eastAsia="MS Mincho"/>
                          <w:i/>
                          <w:iCs/>
                          <w:sz w:val="20"/>
                        </w:rPr>
                        <w:t>, 2004-03-23, Žin., 2004, Nr. 54-1830 (2004-04-15)</w:t>
                      </w:r>
                    </w:p>
                    <w:p>
                      <w:pPr>
                        <w:jc w:val="both"/>
                        <w:rPr>
                          <w:i/>
                          <w:sz w:val="20"/>
                        </w:rPr>
                      </w:pPr>
                      <w:r>
                        <w:rPr>
                          <w:i/>
                          <w:sz w:val="20"/>
                        </w:rPr>
                        <w:t xml:space="preserve">Nr. </w:t>
                      </w:r>
                      <w:hyperlink r:id="rId102" w:history="1">
                        <w:r>
                          <w:rPr>
                            <w:i/>
                            <w:color w:val="0000FF"/>
                            <w:sz w:val="20"/>
                            <w:u w:val="single"/>
                          </w:rPr>
                          <w:t>XI-557</w:t>
                        </w:r>
                      </w:hyperlink>
                      <w:r>
                        <w:rPr>
                          <w:i/>
                          <w:sz w:val="20"/>
                        </w:rPr>
                        <w:t>, 2009-12-10, Žin., 2009, Nr. 153-6895 (2009-12-28)</w:t>
                      </w:r>
                    </w:p>
                    <w:p>
                      <w:pPr>
                        <w:ind w:firstLine="720"/>
                        <w:rPr>
                          <w:i/>
                          <w:sz w:val="20"/>
                        </w:rPr>
                      </w:pPr>
                      <w:r>
                        <w:rPr>
                          <w:i/>
                          <w:sz w:val="20"/>
                        </w:rPr>
                        <w:t xml:space="preserve">Nr. </w:t>
                      </w:r>
                      <w:hyperlink r:id="rId103" w:history="1">
                        <w:r>
                          <w:rPr>
                            <w:i/>
                            <w:color w:val="0000FF"/>
                            <w:sz w:val="20"/>
                            <w:u w:val="single"/>
                          </w:rPr>
                          <w:t>XI-1666</w:t>
                        </w:r>
                      </w:hyperlink>
                      <w:r>
                        <w:rPr>
                          <w:i/>
                          <w:sz w:val="20"/>
                        </w:rPr>
                        <w:t>, 2011-11-17, Žin., 2011, Nr. 145-6812 (2011-12-01)</w:t>
                      </w:r>
                    </w:p>
                    <w:p>
                      <w:pPr>
                        <w:ind w:firstLine="720"/>
                        <w:rPr>
                          <w:rFonts w:eastAsia="MS Mincho"/>
                          <w:i/>
                          <w:iCs/>
                          <w:sz w:val="20"/>
                        </w:rPr>
                      </w:pPr>
                    </w:p>
                  </w:sdtContent>
                </w:sdt>
              </w:sdtContent>
            </w:sdt>
            <w:sdt>
              <w:sdtPr>
                <w:alias w:val="46-1 straipsnis."/>
                <w:tag w:val="part_09c93ea41fb149eda86b5ff1b77e8952"/>
                <w:lock w:val="sdtLocked"/>
                <w:richText/>
              </w:sdtPr>
              <w:sdtContent>
                <w:p>
                  <w:pPr>
                    <w:ind w:left="2520" w:hanging="1800"/>
                    <w:jc w:val="both"/>
                    <w:rPr>
                      <w:sz w:val="22"/>
                    </w:rPr>
                  </w:pPr>
                  <w:r>
                    <w:rPr>
                      <w:b/>
                      <w:sz w:val="22"/>
                    </w:rPr>
                    <w:t>46</w:t>
                  </w:r>
                  <w:r>
                    <w:rPr>
                      <w:b/>
                      <w:sz w:val="22"/>
                      <w:vertAlign w:val="superscript"/>
                    </w:rPr>
                    <w:t>(1)</w:t>
                  </w:r>
                  <w:r>
                    <w:rPr>
                      <w:b/>
                      <w:sz w:val="22"/>
                    </w:rPr>
                    <w:t xml:space="preserve"> straipsnis. </w:t>
                  </w:r>
                  <w:r>
                    <w:rPr>
                      <w:i/>
                      <w:sz w:val="20"/>
                    </w:rPr>
                    <w:t>Neteko galios nuo 2012-01-01.</w:t>
                  </w:r>
                </w:p>
                <w:p>
                  <w:pPr>
                    <w:jc w:val="both"/>
                    <w:rPr>
                      <w:bCs/>
                      <w:i/>
                      <w:iCs/>
                      <w:sz w:val="20"/>
                    </w:rPr>
                  </w:pPr>
                  <w:r>
                    <w:rPr>
                      <w:bCs/>
                      <w:i/>
                      <w:iCs/>
                      <w:sz w:val="20"/>
                    </w:rPr>
                    <w:t>Įstatymas papildytas straipsniu:</w:t>
                  </w:r>
                </w:p>
                <w:p>
                  <w:pPr>
                    <w:jc w:val="both"/>
                    <w:rPr>
                      <w:rFonts w:eastAsia="MS Mincho"/>
                      <w:bCs/>
                      <w:i/>
                      <w:iCs/>
                      <w:sz w:val="20"/>
                    </w:rPr>
                  </w:pPr>
                  <w:r>
                    <w:rPr>
                      <w:rFonts w:eastAsia="MS Mincho"/>
                      <w:bCs/>
                      <w:i/>
                      <w:iCs/>
                      <w:sz w:val="20"/>
                    </w:rPr>
                    <w:t xml:space="preserve">Nr. </w:t>
                  </w:r>
                  <w:hyperlink r:id="rId104" w:history="1">
                    <w:r>
                      <w:rPr>
                        <w:rFonts w:eastAsia="MS Mincho"/>
                        <w:bCs/>
                        <w:i/>
                        <w:iCs/>
                        <w:color w:val="0000FF"/>
                        <w:sz w:val="20"/>
                        <w:u w:val="single"/>
                      </w:rPr>
                      <w:t>IX-1998</w:t>
                    </w:r>
                  </w:hyperlink>
                  <w:r>
                    <w:rPr>
                      <w:rFonts w:eastAsia="MS Mincho"/>
                      <w:bCs/>
                      <w:i/>
                      <w:iCs/>
                      <w:sz w:val="20"/>
                    </w:rPr>
                    <w:t>, 2004-02-05, Žin., 2004, Nr. 28-869 (2004-02-21)</w:t>
                  </w:r>
                </w:p>
                <w:p>
                  <w:pPr>
                    <w:rPr>
                      <w:rFonts w:eastAsia="MS Mincho"/>
                      <w:i/>
                      <w:iCs/>
                      <w:sz w:val="20"/>
                    </w:rPr>
                  </w:pPr>
                  <w:r>
                    <w:rPr>
                      <w:rFonts w:eastAsia="MS Mincho"/>
                      <w:i/>
                      <w:iCs/>
                      <w:sz w:val="20"/>
                    </w:rPr>
                    <w:t>Straipsnio pakeitimai:</w:t>
                  </w:r>
                </w:p>
                <w:p>
                  <w:pPr>
                    <w:jc w:val="both"/>
                    <w:rPr>
                      <w:i/>
                      <w:sz w:val="20"/>
                    </w:rPr>
                  </w:pPr>
                  <w:r>
                    <w:rPr>
                      <w:i/>
                      <w:sz w:val="20"/>
                    </w:rPr>
                    <w:t xml:space="preserve">Nr. </w:t>
                  </w:r>
                  <w:hyperlink r:id="rId105" w:history="1">
                    <w:r>
                      <w:rPr>
                        <w:i/>
                        <w:color w:val="0000FF"/>
                        <w:sz w:val="20"/>
                        <w:u w:val="single"/>
                      </w:rPr>
                      <w:t>XI-557</w:t>
                    </w:r>
                  </w:hyperlink>
                  <w:r>
                    <w:rPr>
                      <w:i/>
                      <w:sz w:val="20"/>
                    </w:rPr>
                    <w:t>, 2009-12-10, Žin., 2009, Nr. 153-6895 (2009-12-28)</w:t>
                  </w:r>
                </w:p>
                <w:p>
                  <w:pPr>
                    <w:jc w:val="both"/>
                    <w:rPr>
                      <w:sz w:val="22"/>
                    </w:rPr>
                  </w:pPr>
                  <w:r>
                    <w:rPr>
                      <w:i/>
                      <w:sz w:val="20"/>
                    </w:rPr>
                    <w:t xml:space="preserve">Nr. </w:t>
                  </w:r>
                  <w:hyperlink r:id="rId106" w:history="1">
                    <w:r>
                      <w:rPr>
                        <w:i/>
                        <w:color w:val="0000FF"/>
                        <w:sz w:val="20"/>
                        <w:u w:val="single"/>
                      </w:rPr>
                      <w:t>XI-1666</w:t>
                    </w:r>
                  </w:hyperlink>
                  <w:r>
                    <w:rPr>
                      <w:i/>
                      <w:sz w:val="20"/>
                    </w:rPr>
                    <w:t>, 2011-11-17, Žin., 2011, Nr. 145-6812 (2011-12-01)</w:t>
                  </w:r>
                </w:p>
                <w:p>
                  <w:pPr>
                    <w:jc w:val="both"/>
                    <w:rPr>
                      <w:i/>
                      <w:sz w:val="20"/>
                    </w:rPr>
                  </w:pPr>
                </w:p>
                <w:p>
                  <w:pPr>
                    <w:jc w:val="both"/>
                    <w:rPr>
                      <w:i/>
                      <w:sz w:val="20"/>
                    </w:rPr>
                  </w:pPr>
                </w:p>
              </w:sdtContent>
            </w:sdt>
          </w:sdtContent>
        </w:sdt>
        <w:sdt>
          <w:sdtPr>
            <w:alias w:val="skirsnis"/>
            <w:tag w:val="part_25d2f1a2307245f8964f06cdc9cae7fa"/>
            <w:lock w:val="sdtLocked"/>
            <w:richText/>
          </w:sdtPr>
          <w:sdtContent>
            <w:p>
              <w:pPr>
                <w:jc w:val="center"/>
                <w:rPr>
                  <w:b/>
                  <w:sz w:val="22"/>
                  <w:szCs w:val="22"/>
                </w:rPr>
              </w:pPr>
              <w:sdt>
                <w:sdtPr>
                  <w:alias w:val="Numeris"/>
                  <w:tag w:val="nr_25d2f1a2307245f8964f06cdc9cae7fa"/>
                  <w:lock w:val="sdtLocked"/>
                  <w:richText/>
                </w:sdtPr>
                <w:sdtContent>
                  <w:r>
                    <w:rPr>
                      <w:b/>
                      <w:sz w:val="22"/>
                      <w:szCs w:val="22"/>
                    </w:rPr>
                    <w:t>SEPTINTASIS</w:t>
                  </w:r>
                  <w:r>
                    <w:rPr>
                      <w:b/>
                      <w:sz w:val="22"/>
                      <w:szCs w:val="22"/>
                      <w:vertAlign w:val="superscript"/>
                    </w:rPr>
                    <w:t>1</w:t>
                  </w:r>
                </w:sdtContent>
              </w:sdt>
              <w:r>
                <w:rPr>
                  <w:b/>
                  <w:sz w:val="22"/>
                  <w:szCs w:val="22"/>
                </w:rPr>
                <w:t xml:space="preserve"> SKIRSNIS</w:t>
              </w:r>
            </w:p>
            <w:sdt>
              <w:sdtPr>
                <w:alias w:val="Pavadinimas"/>
                <w:tag w:val="title_25d2f1a2307245f8964f06cdc9cae7fa"/>
                <w:lock w:val="sdtLocked"/>
                <w:richText/>
              </w:sdtPr>
              <w:sdtContent>
                <w:p>
                  <w:pPr>
                    <w:jc w:val="center"/>
                    <w:rPr>
                      <w:b/>
                      <w:bCs/>
                      <w:caps/>
                      <w:sz w:val="22"/>
                      <w:szCs w:val="22"/>
                    </w:rPr>
                  </w:pPr>
                  <w:r>
                    <w:rPr>
                      <w:b/>
                      <w:caps/>
                      <w:sz w:val="22"/>
                      <w:szCs w:val="22"/>
                    </w:rPr>
                    <w:t>V</w:t>
                  </w:r>
                  <w:r>
                    <w:rPr>
                      <w:b/>
                      <w:bCs/>
                      <w:caps/>
                      <w:sz w:val="22"/>
                      <w:szCs w:val="22"/>
                    </w:rPr>
                    <w:t>artotojų ir finansų rinkos dalyvių ginčų nagrinėjimo</w:t>
                  </w:r>
                </w:p>
                <w:p>
                  <w:pPr>
                    <w:jc w:val="center"/>
                    <w:rPr>
                      <w:b/>
                      <w:caps/>
                      <w:sz w:val="22"/>
                      <w:szCs w:val="22"/>
                    </w:rPr>
                  </w:pPr>
                  <w:r>
                    <w:rPr>
                      <w:b/>
                      <w:bCs/>
                      <w:caps/>
                      <w:sz w:val="22"/>
                      <w:szCs w:val="22"/>
                    </w:rPr>
                    <w:t>ne teisme tvarka</w:t>
                  </w:r>
                </w:p>
              </w:sdtContent>
            </w:sdt>
            <w:p>
              <w:pPr>
                <w:jc w:val="both"/>
                <w:rPr>
                  <w:i/>
                  <w:sz w:val="20"/>
                </w:rPr>
              </w:pPr>
              <w:r>
                <w:rPr>
                  <w:i/>
                  <w:sz w:val="20"/>
                </w:rPr>
                <w:t>Įstatymas papildytas septintuoju</w:t>
              </w:r>
              <w:r>
                <w:rPr>
                  <w:i/>
                  <w:sz w:val="20"/>
                  <w:vertAlign w:val="superscript"/>
                </w:rPr>
                <w:t>1</w:t>
              </w:r>
              <w:r>
                <w:rPr>
                  <w:i/>
                  <w:sz w:val="20"/>
                </w:rPr>
                <w:t xml:space="preserve"> skirsniu:</w:t>
              </w:r>
            </w:p>
            <w:p>
              <w:pPr>
                <w:jc w:val="both"/>
                <w:rPr>
                  <w:i/>
                  <w:sz w:val="20"/>
                </w:rPr>
              </w:pPr>
              <w:r>
                <w:rPr>
                  <w:i/>
                  <w:sz w:val="20"/>
                </w:rPr>
                <w:t xml:space="preserve">Nr. </w:t>
              </w:r>
              <w:hyperlink r:id="rId107" w:history="1">
                <w:r>
                  <w:rPr>
                    <w:i/>
                    <w:color w:val="0000FF"/>
                    <w:sz w:val="20"/>
                    <w:u w:val="single"/>
                  </w:rPr>
                  <w:t>XI-1666</w:t>
                </w:r>
              </w:hyperlink>
              <w:r>
                <w:rPr>
                  <w:i/>
                  <w:sz w:val="20"/>
                </w:rPr>
                <w:t xml:space="preserve">, 2011-11-17, Žin., 2011, Nr. 145-6812 (2011-12-01) </w:t>
              </w:r>
            </w:p>
            <w:p>
              <w:pPr>
                <w:ind w:left="2340" w:firstLine="720"/>
                <w:jc w:val="both"/>
                <w:rPr>
                  <w:b/>
                  <w:sz w:val="22"/>
                  <w:szCs w:val="22"/>
                </w:rPr>
              </w:pPr>
            </w:p>
            <w:sdt>
              <w:sdtPr>
                <w:alias w:val="47 str."/>
                <w:tag w:val="part_5548a4518e714c25bbc4a3495c1d8101"/>
                <w:lock w:val="sdtLocked"/>
                <w:richText/>
              </w:sdtPr>
              <w:sdtContent>
                <w:p>
                  <w:pPr>
                    <w:ind w:left="2268" w:hanging="1548"/>
                    <w:jc w:val="both"/>
                    <w:rPr>
                      <w:kern w:val="2"/>
                      <w:sz w:val="22"/>
                      <w:szCs w:val="22"/>
                    </w:rPr>
                  </w:pPr>
                  <w:sdt>
                    <w:sdtPr>
                      <w:alias w:val="Numeris"/>
                      <w:tag w:val="nr_5548a4518e714c25bbc4a3495c1d8101"/>
                      <w:lock w:val="sdtLocked"/>
                      <w:richText/>
                    </w:sdtPr>
                    <w:sdtContent>
                      <w:r>
                        <w:rPr>
                          <w:b/>
                          <w:kern w:val="2"/>
                          <w:sz w:val="22"/>
                          <w:szCs w:val="22"/>
                          <w:lang w:eastAsia="lt-LT"/>
                        </w:rPr>
                        <w:t>47</w:t>
                      </w:r>
                    </w:sdtContent>
                  </w:sdt>
                  <w:r>
                    <w:rPr>
                      <w:b/>
                      <w:kern w:val="2"/>
                      <w:sz w:val="22"/>
                      <w:szCs w:val="22"/>
                      <w:lang w:eastAsia="lt-LT"/>
                    </w:rPr>
                    <w:t xml:space="preserve"> straipsnis.</w:t>
                  </w:r>
                  <w:r>
                    <w:rPr>
                      <w:b/>
                      <w:bCs/>
                      <w:kern w:val="2"/>
                      <w:sz w:val="22"/>
                      <w:szCs w:val="22"/>
                    </w:rPr>
                    <w:t xml:space="preserve"> </w:t>
                  </w:r>
                  <w:sdt>
                    <w:sdtPr>
                      <w:alias w:val="Pavadinimas"/>
                      <w:tag w:val="title_5548a4518e714c25bbc4a3495c1d8101"/>
                      <w:lock w:val="sdtLocked"/>
                      <w:richText/>
                    </w:sdtPr>
                    <w:sdtContent>
                      <w:r>
                        <w:rPr>
                          <w:b/>
                          <w:kern w:val="2"/>
                          <w:sz w:val="22"/>
                          <w:szCs w:val="22"/>
                        </w:rPr>
                        <w:t>Vartotojų ir finansų rinkos dalyvių ginčų nagrinėjimas ne teismo tvarka</w:t>
                      </w:r>
                    </w:sdtContent>
                  </w:sdt>
                </w:p>
                <w:sdt>
                  <w:sdtPr>
                    <w:alias w:val="47 str. 1 d."/>
                    <w:tag w:val="part_1976f3ae0dd74aa898aa4ffd6f36aa32"/>
                    <w:lock w:val="sdtLocked"/>
                    <w:richText/>
                  </w:sdtPr>
                  <w:sdtContent>
                    <w:p>
                      <w:pPr>
                        <w:ind w:firstLine="720"/>
                        <w:jc w:val="both"/>
                        <w:rPr>
                          <w:bCs/>
                          <w:kern w:val="2"/>
                          <w:sz w:val="22"/>
                          <w:szCs w:val="22"/>
                          <w:lang w:eastAsia="lt-LT"/>
                        </w:rPr>
                      </w:pPr>
                      <w:sdt>
                        <w:sdtPr>
                          <w:alias w:val="Numeris"/>
                          <w:tag w:val="nr_1976f3ae0dd74aa898aa4ffd6f36aa32"/>
                          <w:lock w:val="sdtLocked"/>
                          <w:richText/>
                        </w:sdtPr>
                        <w:sdtContent>
                          <w:r>
                            <w:rPr>
                              <w:bCs/>
                              <w:kern w:val="2"/>
                              <w:sz w:val="22"/>
                              <w:szCs w:val="22"/>
                              <w:lang w:eastAsia="lt-LT"/>
                            </w:rPr>
                            <w:t>1</w:t>
                          </w:r>
                        </w:sdtContent>
                      </w:sdt>
                      <w:r>
                        <w:rPr>
                          <w:bCs/>
                          <w:kern w:val="2"/>
                          <w:sz w:val="22"/>
                          <w:szCs w:val="22"/>
                          <w:lang w:eastAsia="lt-LT"/>
                        </w:rPr>
                        <w:t>. Lietuvos bankas nagrinėja šio straipsnio 5 dalyje nurodytų vartotojų (toliau – vartotojai) ginčus su šiais subjektais:</w:t>
                      </w:r>
                    </w:p>
                    <w:sdt>
                      <w:sdtPr>
                        <w:alias w:val="47 str. 1 d. 1 p."/>
                        <w:tag w:val="part_b4e64a325a35429db2b79fc04a4df7ef"/>
                        <w:lock w:val="sdtLocked"/>
                        <w:richText/>
                      </w:sdtPr>
                      <w:sdtContent>
                        <w:p>
                          <w:pPr>
                            <w:ind w:firstLine="720"/>
                            <w:jc w:val="both"/>
                            <w:rPr>
                              <w:bCs/>
                              <w:sz w:val="22"/>
                              <w:szCs w:val="22"/>
                              <w:lang w:eastAsia="lt-LT"/>
                            </w:rPr>
                          </w:pPr>
                          <w:sdt>
                            <w:sdtPr>
                              <w:alias w:val="Numeris"/>
                              <w:tag w:val="nr_b4e64a325a35429db2b79fc04a4df7ef"/>
                              <w:lock w:val="sdtLocked"/>
                              <w:richText/>
                            </w:sdtPr>
                            <w:sdtContent>
                              <w:r>
                                <w:rPr>
                                  <w:bCs/>
                                  <w:sz w:val="22"/>
                                  <w:szCs w:val="22"/>
                                  <w:lang w:eastAsia="lt-LT"/>
                                </w:rPr>
                                <w:t>1</w:t>
                              </w:r>
                            </w:sdtContent>
                          </w:sdt>
                          <w:r>
                            <w:rPr>
                              <w:bCs/>
                              <w:sz w:val="22"/>
                              <w:szCs w:val="22"/>
                              <w:lang w:eastAsia="lt-LT"/>
                            </w:rPr>
                            <w:t>) šio įstatymo 42 straipsnyje nurodytais finansų rinkos dalyviais, taip pat juridiniais asmenimis, kurie turėjo teisę kaip šio įstatymo 42 straipsnyje nurodyti finansų rinkos dalyviai teikti licencines finansines ar draudimo paslaugas, tačiau ją prarado;</w:t>
                          </w:r>
                        </w:p>
                      </w:sdtContent>
                    </w:sdt>
                    <w:sdt>
                      <w:sdtPr>
                        <w:alias w:val="47 str. 1 d. 2 p."/>
                        <w:tag w:val="part_325674f22d7d4a09a7d31276f9218bf7"/>
                        <w:lock w:val="sdtLocked"/>
                        <w:richText/>
                      </w:sdtPr>
                      <w:sdtContent>
                        <w:p>
                          <w:pPr>
                            <w:ind w:firstLine="720"/>
                            <w:jc w:val="both"/>
                            <w:rPr>
                              <w:bCs/>
                              <w:sz w:val="22"/>
                              <w:szCs w:val="22"/>
                              <w:lang w:eastAsia="lt-LT"/>
                            </w:rPr>
                          </w:pPr>
                          <w:sdt>
                            <w:sdtPr>
                              <w:alias w:val="Numeris"/>
                              <w:tag w:val="nr_325674f22d7d4a09a7d31276f9218bf7"/>
                              <w:lock w:val="sdtLocked"/>
                              <w:richText/>
                            </w:sdtPr>
                            <w:sdtContent>
                              <w:r>
                                <w:rPr>
                                  <w:bCs/>
                                  <w:sz w:val="22"/>
                                  <w:szCs w:val="22"/>
                                  <w:lang w:eastAsia="lt-LT"/>
                                </w:rPr>
                                <w:t>2</w:t>
                              </w:r>
                            </w:sdtContent>
                          </w:sdt>
                          <w:r>
                            <w:rPr>
                              <w:bCs/>
                              <w:sz w:val="22"/>
                              <w:szCs w:val="22"/>
                              <w:lang w:eastAsia="lt-LT"/>
                            </w:rPr>
                            <w:t>) šio įstatymo 42 straipsnyje nenurodytais, tačiau Lietuvos Respublikoje teisę teikti finansines ar draudimo paslaugas turinčiais subjektais, jeigu jie Lietuvos Respublikoje turi įgaliotus atstovus pretenzijoms nagrinėti. Su Lietuvos Respublikoje neįsisteigusiais transporto priemonių valdytojų civilinės atsakomybės privalomojo draudimo paslaugas teikiančiais, tačiau Lietuvos Respublikoje įgaliotus atstovus pretenzijoms nagrinėti turinčiais subjektais ginčai nagrinėjami tik tuo atveju, jeigu eismo įvykis įvyko Lietuvos Respublikoje;</w:t>
                          </w:r>
                        </w:p>
                      </w:sdtContent>
                    </w:sdt>
                    <w:sdt>
                      <w:sdtPr>
                        <w:alias w:val="47 str. 1 d. 3 p."/>
                        <w:tag w:val="part_eed9db403e114622813ec2921c179f56"/>
                        <w:lock w:val="sdtLocked"/>
                        <w:richText/>
                      </w:sdtPr>
                      <w:sdtContent>
                        <w:p>
                          <w:pPr>
                            <w:ind w:firstLine="720"/>
                            <w:jc w:val="both"/>
                            <w:rPr>
                              <w:bCs/>
                              <w:sz w:val="22"/>
                              <w:szCs w:val="22"/>
                              <w:lang w:eastAsia="lt-LT"/>
                            </w:rPr>
                          </w:pPr>
                          <w:sdt>
                            <w:sdtPr>
                              <w:alias w:val="Numeris"/>
                              <w:tag w:val="nr_eed9db403e114622813ec2921c179f56"/>
                              <w:lock w:val="sdtLocked"/>
                              <w:richText/>
                            </w:sdtPr>
                            <w:sdtContent>
                              <w:r>
                                <w:rPr>
                                  <w:bCs/>
                                  <w:sz w:val="22"/>
                                  <w:szCs w:val="22"/>
                                  <w:lang w:eastAsia="lt-LT"/>
                                </w:rPr>
                                <w:t>3</w:t>
                              </w:r>
                            </w:sdtContent>
                          </w:sdt>
                          <w:r>
                            <w:rPr>
                              <w:bCs/>
                              <w:sz w:val="22"/>
                              <w:szCs w:val="22"/>
                              <w:lang w:eastAsia="lt-LT"/>
                            </w:rPr>
                            <w:t>) kitais subjektais dėl ginčų, nurodytų šio straipsnio 3 dalies 3 punkte.</w:t>
                          </w:r>
                        </w:p>
                      </w:sdtContent>
                    </w:sdt>
                  </w:sdtContent>
                </w:sdt>
                <w:sdt>
                  <w:sdtPr>
                    <w:alias w:val="47 str. 2 d."/>
                    <w:tag w:val="part_94c30a62eff244d59964de87296f41d9"/>
                    <w:lock w:val="sdtLocked"/>
                    <w:richText/>
                  </w:sdtPr>
                  <w:sdtContent>
                    <w:p>
                      <w:pPr>
                        <w:ind w:firstLine="720"/>
                        <w:jc w:val="both"/>
                        <w:rPr>
                          <w:bCs/>
                          <w:sz w:val="22"/>
                          <w:szCs w:val="22"/>
                          <w:lang w:eastAsia="lt-LT"/>
                        </w:rPr>
                      </w:pPr>
                      <w:sdt>
                        <w:sdtPr>
                          <w:alias w:val="Numeris"/>
                          <w:tag w:val="nr_94c30a62eff244d59964de87296f41d9"/>
                          <w:lock w:val="sdtLocked"/>
                          <w:richText/>
                        </w:sdtPr>
                        <w:sdtContent>
                          <w:r>
                            <w:rPr>
                              <w:bCs/>
                              <w:sz w:val="22"/>
                              <w:szCs w:val="22"/>
                              <w:lang w:eastAsia="lt-LT"/>
                            </w:rPr>
                            <w:t>2</w:t>
                          </w:r>
                        </w:sdtContent>
                      </w:sdt>
                      <w:r>
                        <w:rPr>
                          <w:bCs/>
                          <w:sz w:val="22"/>
                          <w:szCs w:val="22"/>
                          <w:lang w:eastAsia="lt-LT"/>
                        </w:rPr>
                        <w:t>. Šio straipsnio taikymo tikslais šio straipsnio 1 dalyje nurodyti subjektai toliau šiame straipsnyje vadinami finansų rinkos dalyviais.</w:t>
                      </w:r>
                    </w:p>
                  </w:sdtContent>
                </w:sdt>
                <w:sdt>
                  <w:sdtPr>
                    <w:alias w:val="47 str. 3 d."/>
                    <w:tag w:val="part_e30ac9b6856a47098236b9c58a8a0183"/>
                    <w:lock w:val="sdtLocked"/>
                    <w:richText/>
                  </w:sdtPr>
                  <w:sdtContent>
                    <w:p>
                      <w:pPr>
                        <w:ind w:firstLine="720"/>
                        <w:jc w:val="both"/>
                        <w:rPr>
                          <w:bCs/>
                          <w:sz w:val="22"/>
                          <w:szCs w:val="22"/>
                          <w:lang w:eastAsia="lt-LT"/>
                        </w:rPr>
                      </w:pPr>
                      <w:sdt>
                        <w:sdtPr>
                          <w:alias w:val="Numeris"/>
                          <w:tag w:val="nr_e30ac9b6856a47098236b9c58a8a0183"/>
                          <w:lock w:val="sdtLocked"/>
                          <w:richText/>
                        </w:sdtPr>
                        <w:sdtContent>
                          <w:r>
                            <w:rPr>
                              <w:bCs/>
                              <w:sz w:val="22"/>
                              <w:szCs w:val="22"/>
                              <w:lang w:eastAsia="lt-LT"/>
                            </w:rPr>
                            <w:t>3</w:t>
                          </w:r>
                        </w:sdtContent>
                      </w:sdt>
                      <w:r>
                        <w:rPr>
                          <w:bCs/>
                          <w:sz w:val="22"/>
                          <w:szCs w:val="22"/>
                          <w:lang w:eastAsia="lt-LT"/>
                        </w:rPr>
                        <w:t>. Lietuvos bankas nagrinėja ginčus su finansų rinkos dalyviais dėl sutarčių, kurioms taikytina Lietuvos Respublikos teisė, kylančius iš:</w:t>
                      </w:r>
                    </w:p>
                    <w:sdt>
                      <w:sdtPr>
                        <w:alias w:val="47 str. 3 d. 1 p."/>
                        <w:tag w:val="part_70b7837d85054c07af568bfc39617a73"/>
                        <w:lock w:val="sdtLocked"/>
                        <w:richText/>
                      </w:sdtPr>
                      <w:sdtContent>
                        <w:p>
                          <w:pPr>
                            <w:ind w:firstLine="720"/>
                            <w:jc w:val="both"/>
                            <w:rPr>
                              <w:bCs/>
                              <w:sz w:val="22"/>
                              <w:szCs w:val="22"/>
                              <w:lang w:eastAsia="lt-LT"/>
                            </w:rPr>
                          </w:pPr>
                          <w:sdt>
                            <w:sdtPr>
                              <w:alias w:val="Numeris"/>
                              <w:tag w:val="nr_70b7837d85054c07af568bfc39617a73"/>
                              <w:lock w:val="sdtLocked"/>
                              <w:richText/>
                            </w:sdtPr>
                            <w:sdtContent>
                              <w:r>
                                <w:rPr>
                                  <w:bCs/>
                                  <w:sz w:val="22"/>
                                  <w:szCs w:val="22"/>
                                  <w:lang w:eastAsia="lt-LT"/>
                                </w:rPr>
                                <w:t>1</w:t>
                              </w:r>
                            </w:sdtContent>
                          </w:sdt>
                          <w:r>
                            <w:rPr>
                              <w:bCs/>
                              <w:sz w:val="22"/>
                              <w:szCs w:val="22"/>
                              <w:lang w:eastAsia="lt-LT"/>
                            </w:rPr>
                            <w:t>) finansinių ir (arba) papildomų investicinių paslaugų teikimo;</w:t>
                          </w:r>
                        </w:p>
                      </w:sdtContent>
                    </w:sdt>
                    <w:sdt>
                      <w:sdtPr>
                        <w:alias w:val="47 str. 3 d. 2 p."/>
                        <w:tag w:val="part_57c8f99bfe484270826ca342ae19f43a"/>
                        <w:lock w:val="sdtLocked"/>
                        <w:richText/>
                      </w:sdtPr>
                      <w:sdtContent>
                        <w:p>
                          <w:pPr>
                            <w:ind w:firstLine="720"/>
                            <w:jc w:val="both"/>
                            <w:rPr>
                              <w:bCs/>
                              <w:sz w:val="22"/>
                              <w:szCs w:val="22"/>
                              <w:lang w:eastAsia="lt-LT"/>
                            </w:rPr>
                          </w:pPr>
                          <w:sdt>
                            <w:sdtPr>
                              <w:alias w:val="Numeris"/>
                              <w:tag w:val="nr_57c8f99bfe484270826ca342ae19f43a"/>
                              <w:lock w:val="sdtLocked"/>
                              <w:richText/>
                            </w:sdtPr>
                            <w:sdtContent>
                              <w:r>
                                <w:rPr>
                                  <w:bCs/>
                                  <w:sz w:val="22"/>
                                  <w:szCs w:val="22"/>
                                  <w:lang w:eastAsia="lt-LT"/>
                                </w:rPr>
                                <w:t>2</w:t>
                              </w:r>
                            </w:sdtContent>
                          </w:sdt>
                          <w:r>
                            <w:rPr>
                              <w:bCs/>
                              <w:sz w:val="22"/>
                              <w:szCs w:val="22"/>
                              <w:lang w:eastAsia="lt-LT"/>
                            </w:rPr>
                            <w:t>) draudimo sutarčių ar susijusius su jomis;</w:t>
                          </w:r>
                        </w:p>
                      </w:sdtContent>
                    </w:sdt>
                    <w:sdt>
                      <w:sdtPr>
                        <w:alias w:val="47 str. 3 d. 3 p."/>
                        <w:tag w:val="part_3e8d1bb6bb2f4ecdaba2d30a40ea611d"/>
                        <w:lock w:val="sdtLocked"/>
                        <w:richText/>
                      </w:sdtPr>
                      <w:sdtContent>
                        <w:p>
                          <w:pPr>
                            <w:ind w:firstLine="720"/>
                            <w:jc w:val="both"/>
                            <w:rPr>
                              <w:bCs/>
                              <w:sz w:val="22"/>
                              <w:szCs w:val="22"/>
                              <w:lang w:eastAsia="lt-LT"/>
                            </w:rPr>
                          </w:pPr>
                          <w:sdt>
                            <w:sdtPr>
                              <w:alias w:val="Numeris"/>
                              <w:tag w:val="nr_3e8d1bb6bb2f4ecdaba2d30a40ea611d"/>
                              <w:lock w:val="sdtLocked"/>
                              <w:richText/>
                            </w:sdtPr>
                            <w:sdtContent>
                              <w:r>
                                <w:rPr>
                                  <w:bCs/>
                                  <w:sz w:val="22"/>
                                  <w:szCs w:val="22"/>
                                  <w:lang w:eastAsia="lt-LT"/>
                                </w:rPr>
                                <w:t>3</w:t>
                              </w:r>
                            </w:sdtContent>
                          </w:sdt>
                          <w:r>
                            <w:rPr>
                              <w:bCs/>
                              <w:sz w:val="22"/>
                              <w:szCs w:val="22"/>
                              <w:lang w:eastAsia="lt-LT"/>
                            </w:rPr>
                            <w:t>) mokėjimo paslaugų teikimo ir kitų Lietuvos Respublikos mokėjimų įstatyme reglamentuotų santykių;</w:t>
                          </w:r>
                        </w:p>
                      </w:sdtContent>
                    </w:sdt>
                    <w:sdt>
                      <w:sdtPr>
                        <w:alias w:val="47 str. 3 d. 4 p."/>
                        <w:tag w:val="part_9459e84b49614060aa4a19754065a9a0"/>
                        <w:lock w:val="sdtLocked"/>
                        <w:richText/>
                      </w:sdtPr>
                      <w:sdtContent>
                        <w:p>
                          <w:pPr>
                            <w:ind w:firstLine="720"/>
                            <w:jc w:val="both"/>
                            <w:rPr>
                              <w:bCs/>
                              <w:sz w:val="22"/>
                              <w:szCs w:val="22"/>
                              <w:lang w:eastAsia="lt-LT"/>
                            </w:rPr>
                          </w:pPr>
                          <w:sdt>
                            <w:sdtPr>
                              <w:alias w:val="Numeris"/>
                              <w:tag w:val="nr_9459e84b49614060aa4a19754065a9a0"/>
                              <w:lock w:val="sdtLocked"/>
                              <w:richText/>
                            </w:sdtPr>
                            <w:sdtContent>
                              <w:r>
                                <w:rPr>
                                  <w:bCs/>
                                  <w:sz w:val="22"/>
                                  <w:szCs w:val="22"/>
                                  <w:lang w:eastAsia="lt-LT"/>
                                </w:rPr>
                                <w:t>4</w:t>
                              </w:r>
                            </w:sdtContent>
                          </w:sdt>
                          <w:r>
                            <w:rPr>
                              <w:bCs/>
                              <w:sz w:val="22"/>
                              <w:szCs w:val="22"/>
                              <w:lang w:eastAsia="lt-LT"/>
                            </w:rPr>
                            <w:t>) pensijų anuitetų mokėjimo santykių;</w:t>
                          </w:r>
                        </w:p>
                      </w:sdtContent>
                    </w:sdt>
                    <w:sdt>
                      <w:sdtPr>
                        <w:alias w:val="47 str. 3 d. 5 p."/>
                        <w:tag w:val="part_a6b03480db0c41d69e609cbec8def78d"/>
                        <w:lock w:val="sdtLocked"/>
                        <w:richText/>
                      </w:sdtPr>
                      <w:sdtContent>
                        <w:p>
                          <w:pPr>
                            <w:ind w:firstLine="720"/>
                            <w:jc w:val="both"/>
                          </w:pPr>
                          <w:sdt>
                            <w:sdtPr>
                              <w:alias w:val="Numeris"/>
                              <w:tag w:val="nr_a6b03480db0c41d69e609cbec8def78d"/>
                              <w:lock w:val="sdtLocked"/>
                              <w:richText/>
                            </w:sdtPr>
                            <w:sdtContent>
                              <w:r>
                                <w:rPr>
                                  <w:bCs/>
                                  <w:sz w:val="22"/>
                                  <w:szCs w:val="22"/>
                                  <w:lang w:eastAsia="lt-LT"/>
                                </w:rPr>
                                <w:t>5</w:t>
                              </w:r>
                            </w:sdtContent>
                          </w:sdt>
                          <w:r>
                            <w:rPr>
                              <w:bCs/>
                              <w:sz w:val="22"/>
                              <w:szCs w:val="22"/>
                              <w:lang w:eastAsia="lt-LT"/>
                            </w:rPr>
                            <w:t>) su finansinėmis paslaugomis susijusių hipotekos ir laidavimo sutarčių;</w:t>
                          </w:r>
                        </w:p>
                      </w:sdtContent>
                    </w:sdt>
                    <w:sdt>
                      <w:sdtPr>
                        <w:alias w:val="6 p."/>
                        <w:tag w:val="part_dabb50b397064d5a8d88f0bbf48e2432"/>
                        <w:lock w:val="sdtLocked"/>
                        <w:richText/>
                      </w:sdtPr>
                      <w:sdtContent>
                        <w:p>
                          <w:pPr>
                            <w:ind w:firstLine="720"/>
                            <w:jc w:val="both"/>
                            <w:rPr>
                              <w:bCs/>
                              <w:sz w:val="22"/>
                              <w:szCs w:val="22"/>
                              <w:lang w:eastAsia="lt-LT"/>
                            </w:rPr>
                          </w:pPr>
                          <w:sdt>
                            <w:sdtPr>
                              <w:alias w:val="Numeris"/>
                              <w:tag w:val="nr_dabb50b397064d5a8d88f0bbf48e2432"/>
                              <w:lock w:val="sdtLocked"/>
                              <w:richText/>
                            </w:sdtPr>
                            <w:sdtContent>
                              <w:r>
                                <w:rPr>
                                  <w:bCs/>
                                  <w:sz w:val="22"/>
                                  <w:szCs w:val="22"/>
                                  <w:lang w:eastAsia="lt-LT"/>
                                </w:rPr>
                                <w:t>6</w:t>
                              </w:r>
                            </w:sdtContent>
                          </w:sdt>
                          <w:r>
                            <w:rPr>
                              <w:bCs/>
                              <w:sz w:val="22"/>
                              <w:szCs w:val="22"/>
                              <w:lang w:eastAsia="lt-LT"/>
                            </w:rPr>
                            <w:t xml:space="preserve">) Reglamente </w:t>
                          </w:r>
                          <w:hyperlink r:id="rId198" w:tgtFrame="_blank" w:history="1">
                            <w:r>
                              <w:rPr>
                                <w:bCs/>
                                <w:color w:val="0000FF" w:themeColor="hyperlink"/>
                                <w:sz w:val="22"/>
                                <w:szCs w:val="22"/>
                                <w:u w:val="single"/>
                                <w:lang w:eastAsia="lt-LT"/>
                              </w:rPr>
                              <w:t>(ES) 2023/1114</w:t>
                            </w:r>
                          </w:hyperlink>
                          <w:r>
                            <w:rPr>
                              <w:bCs/>
                              <w:sz w:val="22"/>
                              <w:szCs w:val="22"/>
                              <w:lang w:eastAsia="lt-LT"/>
                            </w:rPr>
                            <w:t xml:space="preserve"> nurodyto kriptoturto, kuris nėra su turtu susieti žetonai arba elektroninių pinigų žetonai, viešo siūlymo ar įtraukimo į prekybą, kaip tai nurodyta Reglamento </w:t>
                          </w:r>
                          <w:hyperlink r:id="rId199" w:tgtFrame="_blank" w:history="1">
                            <w:r>
                              <w:rPr>
                                <w:bCs/>
                                <w:color w:val="0000FF" w:themeColor="hyperlink"/>
                                <w:sz w:val="22"/>
                                <w:szCs w:val="22"/>
                                <w:u w:val="single"/>
                                <w:lang w:eastAsia="lt-LT"/>
                              </w:rPr>
                              <w:t>(ES) 2023/1114</w:t>
                            </w:r>
                          </w:hyperlink>
                          <w:r>
                            <w:rPr>
                              <w:bCs/>
                              <w:sz w:val="22"/>
                              <w:szCs w:val="22"/>
                              <w:lang w:eastAsia="lt-LT"/>
                            </w:rPr>
                            <w:t xml:space="preserve"> 4 ir 5 straipsniuose.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906f40499d11efbdaea558de59136c">
                            <w:r w:rsidRPr="00532B9F">
                              <w:rPr>
                                <w:rFonts w:ascii="Times New Roman" w:eastAsia="MS Mincho" w:hAnsi="Times New Roman"/>
                                <w:sz w:val="20"/>
                                <w:i/>
                                <w:iCs/>
                                <w:color w:val="0000FF" w:themeColor="hyperlink"/>
                                <w:u w:val="single"/>
                              </w:rPr>
                              <w:t>XIV-2880</w:t>
                            </w:r>
                          </w:fldSimple>
                          <w:r>
                            <w:rPr>
                              <w:rFonts w:ascii="Times New Roman" w:eastAsia="MS Mincho" w:hAnsi="Times New Roman"/>
                              <w:sz w:val="20"/>
                              <w:i/>
                              <w:iCs/>
                            </w:rPr>
                            <w:t>,
2024-07-11,
paskelbta TAR 2024-07-24, i. k. 2024-13490        </w:t>
                          </w:r>
                        </w:p>
                        <w:p/>
                      </w:sdtContent>
                    </w:sdt>
                  </w:sdtContent>
                </w:sdt>
                <w:sdt>
                  <w:sdtPr>
                    <w:alias w:val="47 str. 4 d."/>
                    <w:tag w:val="part_665eeb7be16c473dbb7b6e2a30ace3ce"/>
                    <w:lock w:val="sdtLocked"/>
                    <w:richText/>
                  </w:sdtPr>
                  <w:sdtContent>
                    <w:p>
                      <w:pPr>
                        <w:ind w:firstLine="720"/>
                        <w:jc w:val="both"/>
                        <w:rPr>
                          <w:sz w:val="22"/>
                          <w:szCs w:val="22"/>
                          <w:lang w:eastAsia="lt-LT"/>
                        </w:rPr>
                      </w:pPr>
                      <w:sdt>
                        <w:sdtPr>
                          <w:alias w:val="Numeris"/>
                          <w:tag w:val="nr_665eeb7be16c473dbb7b6e2a30ace3ce"/>
                          <w:lock w:val="sdtLocked"/>
                          <w:richText/>
                        </w:sdtPr>
                        <w:sdtContent>
                          <w:r>
                            <w:rPr>
                              <w:bCs/>
                              <w:sz w:val="22"/>
                              <w:szCs w:val="22"/>
                              <w:lang w:eastAsia="lt-LT"/>
                            </w:rPr>
                            <w:t>4</w:t>
                          </w:r>
                        </w:sdtContent>
                      </w:sdt>
                      <w:r>
                        <w:rPr>
                          <w:bCs/>
                          <w:sz w:val="22"/>
                          <w:szCs w:val="22"/>
                          <w:lang w:eastAsia="lt-LT"/>
                        </w:rPr>
                        <w:t>. Šio straipsnio taikymo tikslais šio straipsnio 3 dalyje nurodytų santykių pagrindu finansų rinkos dalyvių teikiamos paslaugos šiame straipsnyje vadinamos finansinėmis paslaugomis.</w:t>
                      </w:r>
                    </w:p>
                  </w:sdtContent>
                </w:sdt>
                <w:sdt>
                  <w:sdtPr>
                    <w:alias w:val="47 str. 5 d."/>
                    <w:tag w:val="part_257330a1c74640d7910b9ec59330b232"/>
                    <w:lock w:val="sdtLocked"/>
                    <w:richText/>
                  </w:sdtPr>
                  <w:sdtContent>
                    <w:p>
                      <w:pPr>
                        <w:ind w:firstLine="720"/>
                        <w:jc w:val="both"/>
                        <w:rPr>
                          <w:bCs/>
                          <w:sz w:val="22"/>
                          <w:szCs w:val="22"/>
                          <w:lang w:eastAsia="lt-LT"/>
                        </w:rPr>
                      </w:pPr>
                      <w:sdt>
                        <w:sdtPr>
                          <w:alias w:val="Numeris"/>
                          <w:tag w:val="nr_257330a1c74640d7910b9ec59330b232"/>
                          <w:lock w:val="sdtLocked"/>
                          <w:richText/>
                        </w:sdtPr>
                        <w:sdtContent>
                          <w:r>
                            <w:rPr>
                              <w:bCs/>
                              <w:sz w:val="22"/>
                              <w:szCs w:val="22"/>
                              <w:lang w:eastAsia="lt-LT"/>
                            </w:rPr>
                            <w:t>5</w:t>
                          </w:r>
                        </w:sdtContent>
                      </w:sdt>
                      <w:r>
                        <w:rPr>
                          <w:bCs/>
                          <w:sz w:val="22"/>
                          <w:szCs w:val="22"/>
                          <w:lang w:eastAsia="lt-LT"/>
                        </w:rPr>
                        <w:t>. Šiame straipsnyje vartotoju laikomas fizinis asmuo:</w:t>
                      </w:r>
                    </w:p>
                    <w:sdt>
                      <w:sdtPr>
                        <w:alias w:val="47 str. 5 d. 1 p."/>
                        <w:tag w:val="part_8da3eebef8414b9699625c8707fd168e"/>
                        <w:lock w:val="sdtLocked"/>
                        <w:richText/>
                      </w:sdtPr>
                      <w:sdtContent>
                        <w:p>
                          <w:pPr>
                            <w:ind w:firstLine="720"/>
                            <w:jc w:val="both"/>
                            <w:rPr>
                              <w:b/>
                              <w:bCs/>
                              <w:sz w:val="22"/>
                              <w:szCs w:val="22"/>
                              <w:lang w:eastAsia="lt-LT"/>
                            </w:rPr>
                          </w:pPr>
                          <w:sdt>
                            <w:sdtPr>
                              <w:alias w:val="Numeris"/>
                              <w:tag w:val="nr_8da3eebef8414b9699625c8707fd168e"/>
                              <w:lock w:val="sdtLocked"/>
                              <w:richText/>
                            </w:sdtPr>
                            <w:sdtContent>
                              <w:r>
                                <w:rPr>
                                  <w:bCs/>
                                  <w:sz w:val="22"/>
                                  <w:szCs w:val="22"/>
                                  <w:lang w:eastAsia="lt-LT"/>
                                </w:rPr>
                                <w:t>1</w:t>
                              </w:r>
                            </w:sdtContent>
                          </w:sdt>
                          <w:r>
                            <w:rPr>
                              <w:bCs/>
                              <w:sz w:val="22"/>
                              <w:szCs w:val="22"/>
                              <w:lang w:eastAsia="lt-LT"/>
                            </w:rPr>
                            <w:t xml:space="preserve">) </w:t>
                          </w:r>
                          <w:r>
                            <w:rPr>
                              <w:bCs/>
                              <w:sz w:val="22"/>
                              <w:szCs w:val="22"/>
                            </w:rPr>
                            <w:t>sudarantis su finansų rinkos dalyviu finansinių paslaugų sutartį, įskaitant investuotojus, kurie su emitentu, savo jėgomis vykdančiu pirminę vertybinių popierių emisiją, sudaro vertybinių popierių įsigijimo sutartį su verslu, prekyba, amatu ar profesija nesusijusiais tikslais (vartojimo tikslais), išskyrus profesionaliuosius klientus ir informuotuosius investuotojus;</w:t>
                          </w:r>
                        </w:p>
                      </w:sdtContent>
                    </w:sdt>
                    <w:sdt>
                      <w:sdtPr>
                        <w:alias w:val="47 str. 5 d. 2 p."/>
                        <w:tag w:val="part_1af2cf306f844c9e85371f3c8aaf2af8"/>
                        <w:lock w:val="sdtLocked"/>
                        <w:richText/>
                      </w:sdtPr>
                      <w:sdtContent>
                        <w:p>
                          <w:pPr>
                            <w:ind w:firstLine="720"/>
                            <w:jc w:val="both"/>
                            <w:rPr>
                              <w:bCs/>
                              <w:sz w:val="22"/>
                              <w:szCs w:val="22"/>
                              <w:lang w:eastAsia="lt-LT"/>
                            </w:rPr>
                          </w:pPr>
                          <w:sdt>
                            <w:sdtPr>
                              <w:alias w:val="Numeris"/>
                              <w:tag w:val="nr_1af2cf306f844c9e85371f3c8aaf2af8"/>
                              <w:lock w:val="sdtLocked"/>
                              <w:richText/>
                            </w:sdtPr>
                            <w:sdtContent>
                              <w:r>
                                <w:rPr>
                                  <w:bCs/>
                                  <w:sz w:val="22"/>
                                  <w:szCs w:val="22"/>
                                  <w:lang w:eastAsia="lt-LT"/>
                                </w:rPr>
                                <w:t>2</w:t>
                              </w:r>
                            </w:sdtContent>
                          </w:sdt>
                          <w:r>
                            <w:rPr>
                              <w:bCs/>
                              <w:sz w:val="22"/>
                              <w:szCs w:val="22"/>
                              <w:lang w:eastAsia="lt-LT"/>
                            </w:rPr>
                            <w:t>) apdraustasis, naudos gavėjas, nukentėjęs trečiasis asmuo ar kitas asmuo, kuris santykiuose su finansų rinkos dalyviu nesiekia tikslų, susijusių su verslu ar profesine veikla.</w:t>
                          </w:r>
                        </w:p>
                      </w:sdtContent>
                    </w:sdt>
                  </w:sdtContent>
                </w:sdt>
                <w:sdt>
                  <w:sdtPr>
                    <w:alias w:val="47 str. 6 d."/>
                    <w:tag w:val="part_7edf148626294fcb9df5a300f14ed859"/>
                    <w:lock w:val="sdtLocked"/>
                    <w:richText/>
                  </w:sdtPr>
                  <w:sdtContent>
                    <w:p>
                      <w:pPr>
                        <w:ind w:firstLine="720"/>
                        <w:jc w:val="both"/>
                        <w:rPr>
                          <w:sz w:val="22"/>
                          <w:szCs w:val="22"/>
                          <w:lang w:eastAsia="lt-LT"/>
                        </w:rPr>
                      </w:pPr>
                      <w:sdt>
                        <w:sdtPr>
                          <w:alias w:val="Numeris"/>
                          <w:tag w:val="nr_7edf148626294fcb9df5a300f14ed859"/>
                          <w:lock w:val="sdtLocked"/>
                          <w:richText/>
                        </w:sdtPr>
                        <w:sdtContent>
                          <w:r>
                            <w:rPr>
                              <w:bCs/>
                              <w:sz w:val="22"/>
                              <w:szCs w:val="22"/>
                              <w:lang w:eastAsia="lt-LT"/>
                            </w:rPr>
                            <w:t>6</w:t>
                          </w:r>
                        </w:sdtContent>
                      </w:sdt>
                      <w:r>
                        <w:rPr>
                          <w:sz w:val="22"/>
                          <w:szCs w:val="22"/>
                          <w:lang w:eastAsia="lt-LT"/>
                        </w:rPr>
                        <w:t>. Vartotojas, manantis, kad finansų rinkos dalyvis pažeidė jo teises ar teisėtus interesus, atsirandančius iš sutarčių ar su jais susijusių santykių, turi teisę kreiptis į teismą arba į vartojimo ginčus ne teismo tvarka nagrinėjančią instituciją – Lietuvos banką. Vartotojo kreipimasis į Lietuvos banką neatima vartotojo teisės kreiptis į teismą.</w:t>
                      </w:r>
                    </w:p>
                  </w:sdtContent>
                </w:sdt>
                <w:sdt>
                  <w:sdtPr>
                    <w:alias w:val="47 str. 7 d."/>
                    <w:tag w:val="part_cac5f1f6a0ff47e38b2c9ffebfcd0f95"/>
                    <w:lock w:val="sdtLocked"/>
                    <w:richText/>
                  </w:sdtPr>
                  <w:sdtContent>
                    <w:p>
                      <w:pPr>
                        <w:ind w:firstLine="720"/>
                        <w:jc w:val="both"/>
                        <w:rPr>
                          <w:sz w:val="22"/>
                          <w:szCs w:val="22"/>
                          <w:lang w:eastAsia="lt-LT"/>
                        </w:rPr>
                      </w:pPr>
                      <w:sdt>
                        <w:sdtPr>
                          <w:alias w:val="Numeris"/>
                          <w:tag w:val="nr_cac5f1f6a0ff47e38b2c9ffebfcd0f95"/>
                          <w:lock w:val="sdtLocked"/>
                          <w:richText/>
                        </w:sdtPr>
                        <w:sdtContent>
                          <w:r>
                            <w:rPr>
                              <w:bCs/>
                              <w:sz w:val="22"/>
                              <w:szCs w:val="22"/>
                              <w:lang w:eastAsia="lt-LT"/>
                            </w:rPr>
                            <w:t>7</w:t>
                          </w:r>
                        </w:sdtContent>
                      </w:sdt>
                      <w:r>
                        <w:rPr>
                          <w:sz w:val="22"/>
                          <w:szCs w:val="22"/>
                          <w:lang w:eastAsia="lt-LT"/>
                        </w:rPr>
                        <w:t>. Vartotojas, manantis, kad finansų rinkos dalyvis pažeidė jo teises ar teisėtus interesus, atsirandančius iš sutarčių ar su jomis susijusių santykių, ir ketinantis dėl kilusio ginčo nagrinėjimo kreiptis į Lietuvos banką, prieš kreipdamasis į Lietuvos banką privalo raštu kreiptis į finansų rinkos dalyvį, nurodydamas ginčo aplinkybes ir savo reikalavimą. Finansų rinkos dalyvis privalo išnagrinėti rašytinį vartotojo kreipimąsi ir ne vėliau kaip per 15 darbo dienų nuo kreipimosi gavimo dienos pateikti išsamų, motyvuotą, dokumentais pagrįstą atsakymą raštu popieriuje ar naudodamas kitą patvariąją laikmeną, jeigu dėl to susitarė vartotojas ir finansų rinkos dalyvis. Išskirtiniais atvejais, kai dėl priežasčių, kurių finansų rinkos dalyvis negali kontroliuoti, atsakymo neįmanoma pateikti per 15 darbo dienų, jis turi išsiųsti negalutinį atsakymą, aiškiai nurodydamas atsakymo į vartotojo kreipimąsi vėlavimo priežastis ir terminą, iki kurio vartotojas gaus galutinį atsakymą. Bet kuriuo atveju galutinio atsakymo pateikimo terminas neturi viršyti 35 darbo dienų nuo skundo gavimo dienos. Finansų rinkos dalyvis vartotojų kreipimusis nagrinėja neatlygintinai.</w:t>
                      </w:r>
                    </w:p>
                  </w:sdtContent>
                </w:sdt>
                <w:sdt>
                  <w:sdtPr>
                    <w:alias w:val="47 str. 8 d."/>
                    <w:tag w:val="part_b0d95ab4e9724770b6ca5453ac33f9d0"/>
                    <w:lock w:val="sdtLocked"/>
                    <w:richText/>
                  </w:sdtPr>
                  <w:sdtContent>
                    <w:p>
                      <w:pPr>
                        <w:ind w:firstLine="720"/>
                        <w:jc w:val="both"/>
                        <w:rPr>
                          <w:sz w:val="22"/>
                          <w:szCs w:val="22"/>
                          <w:lang w:eastAsia="lt-LT"/>
                        </w:rPr>
                      </w:pPr>
                      <w:sdt>
                        <w:sdtPr>
                          <w:alias w:val="Numeris"/>
                          <w:tag w:val="nr_b0d95ab4e9724770b6ca5453ac33f9d0"/>
                          <w:lock w:val="sdtLocked"/>
                          <w:richText/>
                        </w:sdtPr>
                        <w:sdtContent>
                          <w:r>
                            <w:rPr>
                              <w:bCs/>
                              <w:sz w:val="22"/>
                              <w:szCs w:val="22"/>
                              <w:lang w:eastAsia="lt-LT"/>
                            </w:rPr>
                            <w:t>8</w:t>
                          </w:r>
                        </w:sdtContent>
                      </w:sdt>
                      <w:r>
                        <w:rPr>
                          <w:bCs/>
                          <w:sz w:val="22"/>
                          <w:szCs w:val="22"/>
                          <w:lang w:eastAsia="lt-LT"/>
                        </w:rPr>
                        <w:t>.</w:t>
                      </w:r>
                      <w:r>
                        <w:rPr>
                          <w:sz w:val="22"/>
                          <w:szCs w:val="22"/>
                          <w:lang w:eastAsia="lt-LT"/>
                        </w:rPr>
                        <w:t xml:space="preserve"> Lietuvos banko sprendimas dėl ginčo esmės yra rekomendacinio pobūdžio ir teismui neskundžiamas. Lietuvos bankas savo interneto svetainėje skelbia informaciją apie finansų rinkos dalyvius, nevykdančius Lietuvos banko sprendimų.</w:t>
                      </w:r>
                    </w:p>
                  </w:sdtContent>
                </w:sdt>
                <w:sdt>
                  <w:sdtPr>
                    <w:alias w:val="47 str. 9 d."/>
                    <w:tag w:val="part_d8de2244b7fe49de8405657e348a9de3"/>
                    <w:lock w:val="sdtLocked"/>
                    <w:richText/>
                  </w:sdtPr>
                  <w:sdtContent>
                    <w:p>
                      <w:pPr>
                        <w:ind w:firstLine="720"/>
                        <w:jc w:val="both"/>
                        <w:rPr>
                          <w:sz w:val="22"/>
                          <w:szCs w:val="22"/>
                        </w:rPr>
                      </w:pPr>
                      <w:sdt>
                        <w:sdtPr>
                          <w:alias w:val="Numeris"/>
                          <w:tag w:val="nr_d8de2244b7fe49de8405657e348a9de3"/>
                          <w:lock w:val="sdtLocked"/>
                          <w:richText/>
                        </w:sdtPr>
                        <w:sdtContent>
                          <w:r>
                            <w:rPr>
                              <w:bCs/>
                              <w:sz w:val="22"/>
                              <w:szCs w:val="22"/>
                              <w:lang w:eastAsia="lt-LT"/>
                            </w:rPr>
                            <w:t>9</w:t>
                          </w:r>
                        </w:sdtContent>
                      </w:sdt>
                      <w:r>
                        <w:rPr>
                          <w:bCs/>
                          <w:sz w:val="22"/>
                          <w:szCs w:val="22"/>
                          <w:lang w:eastAsia="lt-LT"/>
                        </w:rPr>
                        <w:t>.</w:t>
                      </w:r>
                      <w:r>
                        <w:rPr>
                          <w:sz w:val="22"/>
                          <w:szCs w:val="22"/>
                          <w:lang w:eastAsia="lt-LT"/>
                        </w:rPr>
                        <w:t xml:space="preserve"> Vartotojų ir finansų rinkos dalyvių ginčų neteisminio sprendimo tvarką reglamentuoja Lietuvos Respublikos vartotojų teisių apsaugos įstatymas ir Lietuvos banko patvirtintos vartotojų ir finansų rinkos dalyvių ginčų neteisminio sprendimo procedūros Lietuvos banke taisyklės.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3c6c5009cb511e58fd1fc0b9bba68a7">
                    <w:r w:rsidRPr="00532B9F">
                      <w:rPr>
                        <w:rFonts w:ascii="Times New Roman" w:eastAsia="MS Mincho" w:hAnsi="Times New Roman"/>
                        <w:sz w:val="20"/>
                        <w:i/>
                        <w:iCs/>
                        <w:color w:val="0000FF" w:themeColor="hyperlink"/>
                        <w:u w:val="single"/>
                      </w:rPr>
                      <w:t>XII-2088</w:t>
                    </w:r>
                  </w:fldSimple>
                  <w:r>
                    <w:rPr>
                      <w:rFonts w:ascii="Times New Roman" w:eastAsia="MS Mincho" w:hAnsi="Times New Roman"/>
                      <w:sz w:val="20"/>
                      <w:i/>
                      <w:iCs/>
                    </w:rPr>
                    <w:t>,
2015-11-26,
paskelbta TAR 2015-12-07, i. k. 2015-19366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906f40499d11efbdaea558de59136c">
                    <w:r w:rsidRPr="00532B9F">
                      <w:rPr>
                        <w:rFonts w:ascii="Times New Roman" w:eastAsia="MS Mincho" w:hAnsi="Times New Roman"/>
                        <w:sz w:val="20"/>
                        <w:i/>
                        <w:iCs/>
                        <w:color w:val="0000FF" w:themeColor="hyperlink"/>
                        <w:u w:val="single"/>
                      </w:rPr>
                      <w:t>XIV-2880</w:t>
                    </w:r>
                  </w:fldSimple>
                  <w:r>
                    <w:rPr>
                      <w:rFonts w:ascii="Times New Roman" w:eastAsia="MS Mincho" w:hAnsi="Times New Roman"/>
                      <w:sz w:val="20"/>
                      <w:i/>
                      <w:iCs/>
                    </w:rPr>
                    <w:t>,
2024-07-11,
paskelbta TAR 2024-07-24, i. k. 2024-13490            </w:t>
                  </w:r>
                </w:p>
                <w:p/>
              </w:sdtContent>
            </w:sdt>
          </w:sdtContent>
        </w:sdt>
        <w:sdt>
          <w:sdtPr>
            <w:alias w:val="skirsnis"/>
            <w:tag w:val="part_0cdd9e3cad9d42fd871922f244dd56c4"/>
            <w:lock w:val="sdtLocked"/>
            <w:richText/>
          </w:sdtPr>
          <w:sdtContent>
            <w:p>
              <w:pPr>
                <w:jc w:val="center"/>
                <w:rPr>
                  <w:b/>
                  <w:sz w:val="22"/>
                  <w:szCs w:val="22"/>
                </w:rPr>
              </w:pPr>
              <w:sdt>
                <w:sdtPr>
                  <w:alias w:val="Numeris"/>
                  <w:tag w:val="nr_0cdd9e3cad9d42fd871922f244dd56c4"/>
                  <w:lock w:val="sdtLocked"/>
                  <w:richText/>
                </w:sdtPr>
                <w:sdtContent>
                  <w:r>
                    <w:rPr>
                      <w:b/>
                      <w:sz w:val="22"/>
                      <w:szCs w:val="22"/>
                    </w:rPr>
                    <w:t>SEPTINTASIS</w:t>
                  </w:r>
                  <w:r>
                    <w:rPr>
                      <w:b/>
                      <w:sz w:val="22"/>
                      <w:szCs w:val="22"/>
                      <w:vertAlign w:val="superscript"/>
                    </w:rPr>
                    <w:t>2</w:t>
                  </w:r>
                </w:sdtContent>
              </w:sdt>
              <w:r>
                <w:rPr>
                  <w:b/>
                  <w:sz w:val="22"/>
                  <w:szCs w:val="22"/>
                  <w:vertAlign w:val="superscript"/>
                </w:rPr>
                <w:t xml:space="preserve"> </w:t>
              </w:r>
              <w:r>
                <w:rPr>
                  <w:b/>
                  <w:sz w:val="22"/>
                  <w:szCs w:val="22"/>
                </w:rPr>
                <w:t>SKIRSNIS</w:t>
              </w:r>
            </w:p>
            <w:p>
              <w:pPr>
                <w:jc w:val="center"/>
                <w:rPr>
                  <w:sz w:val="22"/>
                  <w:szCs w:val="22"/>
                </w:rPr>
              </w:pPr>
              <w:sdt>
                <w:sdtPr>
                  <w:alias w:val="Pavadinimas"/>
                  <w:tag w:val="title_0cdd9e3cad9d42fd871922f244dd56c4"/>
                  <w:lock w:val="sdtLocked"/>
                  <w:richText/>
                </w:sdtPr>
                <w:sdtContent>
                  <w:r>
                    <w:rPr>
                      <w:b/>
                      <w:sz w:val="22"/>
                      <w:szCs w:val="22"/>
                    </w:rPr>
                    <w:t>MAKROPRUDENCINĖ POLITIKA</w:t>
                  </w:r>
                </w:sdtContent>
              </w:sdt>
            </w:p>
            <w:p>
              <w:pPr>
                <w:ind w:firstLine="720"/>
                <w:rPr>
                  <w:sz w:val="22"/>
                  <w:szCs w:val="22"/>
                </w:rPr>
              </w:pPr>
            </w:p>
            <w:sdt>
              <w:sdtPr>
                <w:alias w:val="47-1 str."/>
                <w:tag w:val="part_cfba8607b9154efcbe24c9cc13c30854"/>
                <w:lock w:val="sdtLocked"/>
                <w:richText/>
              </w:sdtPr>
              <w:sdtContent>
                <w:p>
                  <w:pPr>
                    <w:ind w:left="2268" w:hanging="1548"/>
                    <w:jc w:val="both"/>
                    <w:rPr>
                      <w:b/>
                      <w:sz w:val="22"/>
                      <w:szCs w:val="22"/>
                    </w:rPr>
                  </w:pPr>
                  <w:sdt>
                    <w:sdtPr>
                      <w:alias w:val="Numeris"/>
                      <w:tag w:val="nr_cfba8607b9154efcbe24c9cc13c30854"/>
                      <w:lock w:val="sdtLocked"/>
                      <w:richText/>
                    </w:sdtPr>
                    <w:sdtContent>
                      <w:r>
                        <w:rPr>
                          <w:b/>
                          <w:sz w:val="22"/>
                          <w:szCs w:val="22"/>
                        </w:rPr>
                        <w:t>47</w:t>
                      </w:r>
                      <w:r>
                        <w:rPr>
                          <w:b/>
                          <w:sz w:val="22"/>
                          <w:szCs w:val="22"/>
                          <w:vertAlign w:val="superscript"/>
                        </w:rPr>
                        <w:t>1</w:t>
                      </w:r>
                    </w:sdtContent>
                  </w:sdt>
                  <w:r>
                    <w:rPr>
                      <w:b/>
                      <w:sz w:val="22"/>
                      <w:szCs w:val="22"/>
                    </w:rPr>
                    <w:t xml:space="preserve"> straipsnis. </w:t>
                  </w:r>
                  <w:sdt>
                    <w:sdtPr>
                      <w:alias w:val="Pavadinimas"/>
                      <w:tag w:val="title_cfba8607b9154efcbe24c9cc13c30854"/>
                      <w:lock w:val="sdtLocked"/>
                      <w:richText/>
                    </w:sdtPr>
                    <w:sdtContent>
                      <w:r>
                        <w:rPr>
                          <w:b/>
                          <w:sz w:val="22"/>
                          <w:szCs w:val="22"/>
                        </w:rPr>
                        <w:t xml:space="preserve">Lietuvos banko funkcijos ir teisės vykdant makroprudencinę politiką </w:t>
                      </w:r>
                    </w:sdtContent>
                  </w:sdt>
                </w:p>
                <w:sdt>
                  <w:sdtPr>
                    <w:alias w:val="47-1 str. 1 d."/>
                    <w:tag w:val="part_2936be46b0c648f5b0b363232b4c2137"/>
                    <w:lock w:val="sdtLocked"/>
                    <w:richText/>
                  </w:sdtPr>
                  <w:sdtContent>
                    <w:p>
                      <w:pPr>
                        <w:ind w:firstLine="720"/>
                        <w:jc w:val="both"/>
                        <w:rPr>
                          <w:sz w:val="22"/>
                          <w:szCs w:val="22"/>
                        </w:rPr>
                      </w:pPr>
                      <w:sdt>
                        <w:sdtPr>
                          <w:alias w:val="Numeris"/>
                          <w:tag w:val="nr_2936be46b0c648f5b0b363232b4c2137"/>
                          <w:lock w:val="sdtLocked"/>
                          <w:richText/>
                        </w:sdtPr>
                        <w:sdtContent>
                          <w:r>
                            <w:rPr>
                              <w:sz w:val="22"/>
                              <w:szCs w:val="22"/>
                            </w:rPr>
                            <w:t>1</w:t>
                          </w:r>
                        </w:sdtContent>
                      </w:sdt>
                      <w:r>
                        <w:rPr>
                          <w:sz w:val="22"/>
                          <w:szCs w:val="22"/>
                        </w:rPr>
                        <w:t xml:space="preserve">. Lietuvos bankas makroprudencinę politiką vykdo savo iniciatyva arba atsižvelgdamas į Europos sisteminės rizikos valdybos rekomendacijas ar įspėjimus dėl sisteminės rizikos. Kai Lietuvos bankas į Europos sisteminės rizikos valdybos rekomendacijas neatsižvelgia, to priežastis pateikia Europos sisteminės rizikos valdybai. </w:t>
                      </w:r>
                    </w:p>
                  </w:sdtContent>
                </w:sdt>
                <w:sdt>
                  <w:sdtPr>
                    <w:alias w:val="47-1 str. 2 d."/>
                    <w:tag w:val="part_ddd420c777e24f529128e2791276638f"/>
                    <w:lock w:val="sdtLocked"/>
                    <w:richText/>
                  </w:sdtPr>
                  <w:sdtContent>
                    <w:p>
                      <w:pPr>
                        <w:ind w:firstLine="720"/>
                        <w:jc w:val="both"/>
                        <w:rPr>
                          <w:sz w:val="22"/>
                          <w:szCs w:val="22"/>
                        </w:rPr>
                      </w:pPr>
                      <w:sdt>
                        <w:sdtPr>
                          <w:alias w:val="Numeris"/>
                          <w:tag w:val="nr_ddd420c777e24f529128e2791276638f"/>
                          <w:lock w:val="sdtLocked"/>
                          <w:richText/>
                        </w:sdtPr>
                        <w:sdtContent>
                          <w:r>
                            <w:rPr>
                              <w:sz w:val="22"/>
                              <w:szCs w:val="22"/>
                            </w:rPr>
                            <w:t>2</w:t>
                          </w:r>
                        </w:sdtContent>
                      </w:sdt>
                      <w:r>
                        <w:rPr>
                          <w:sz w:val="22"/>
                          <w:szCs w:val="22"/>
                        </w:rPr>
                        <w:t xml:space="preserve">. Makroprudencinės politikos priemones ir jų taikymo tvarką nustato Lietuvos banko teisės aktai. </w:t>
                      </w:r>
                    </w:p>
                  </w:sdtContent>
                </w:sdt>
                <w:sdt>
                  <w:sdtPr>
                    <w:alias w:val="47-1 str. 3 d."/>
                    <w:tag w:val="part_6691a92c06f54247b9c3b6cdd1cf678c"/>
                    <w:lock w:val="sdtLocked"/>
                    <w:richText/>
                  </w:sdtPr>
                  <w:sdtContent>
                    <w:p>
                      <w:pPr>
                        <w:ind w:firstLine="720"/>
                        <w:jc w:val="both"/>
                        <w:rPr>
                          <w:sz w:val="22"/>
                          <w:szCs w:val="22"/>
                        </w:rPr>
                      </w:pPr>
                      <w:sdt>
                        <w:sdtPr>
                          <w:alias w:val="Numeris"/>
                          <w:tag w:val="nr_6691a92c06f54247b9c3b6cdd1cf678c"/>
                          <w:lock w:val="sdtLocked"/>
                          <w:richText/>
                        </w:sdtPr>
                        <w:sdtContent>
                          <w:r>
                            <w:rPr>
                              <w:sz w:val="22"/>
                              <w:szCs w:val="22"/>
                            </w:rPr>
                            <w:t>3</w:t>
                          </w:r>
                        </w:sdtContent>
                      </w:sdt>
                      <w:r>
                        <w:rPr>
                          <w:sz w:val="22"/>
                          <w:szCs w:val="22"/>
                        </w:rPr>
                        <w:t>. Lietuvos bankas, vykdydamas makroprudencinę politiką:</w:t>
                      </w:r>
                    </w:p>
                    <w:sdt>
                      <w:sdtPr>
                        <w:alias w:val="47-1 str. 3 d. 1 p."/>
                        <w:tag w:val="part_6b9b3a25ad644996b36bf06b3a7d5b8d"/>
                        <w:lock w:val="sdtLocked"/>
                        <w:richText/>
                      </w:sdtPr>
                      <w:sdtContent>
                        <w:p>
                          <w:pPr>
                            <w:ind w:firstLine="720"/>
                            <w:jc w:val="both"/>
                            <w:rPr>
                              <w:sz w:val="22"/>
                              <w:szCs w:val="22"/>
                            </w:rPr>
                          </w:pPr>
                          <w:sdt>
                            <w:sdtPr>
                              <w:alias w:val="Numeris"/>
                              <w:tag w:val="nr_6b9b3a25ad644996b36bf06b3a7d5b8d"/>
                              <w:lock w:val="sdtLocked"/>
                              <w:richText/>
                            </w:sdtPr>
                            <w:sdtContent>
                              <w:r>
                                <w:rPr>
                                  <w:sz w:val="22"/>
                                  <w:szCs w:val="22"/>
                                </w:rPr>
                                <w:t>1</w:t>
                              </w:r>
                            </w:sdtContent>
                          </w:sdt>
                          <w:r>
                            <w:rPr>
                              <w:sz w:val="22"/>
                              <w:szCs w:val="22"/>
                            </w:rPr>
                            <w:t>) nustato, stebi ir vertina šalies finansų sistemos stabilumui kylančią grėsmę;</w:t>
                          </w:r>
                        </w:p>
                      </w:sdtContent>
                    </w:sdt>
                    <w:sdt>
                      <w:sdtPr>
                        <w:alias w:val="47-1 str. 3 d. 2 p."/>
                        <w:tag w:val="part_99e6b963a7d44e05a9e9ce593ad221d0"/>
                        <w:lock w:val="sdtLocked"/>
                        <w:richText/>
                      </w:sdtPr>
                      <w:sdtContent>
                        <w:p>
                          <w:pPr>
                            <w:ind w:firstLine="720"/>
                            <w:jc w:val="both"/>
                            <w:rPr>
                              <w:sz w:val="22"/>
                              <w:szCs w:val="22"/>
                            </w:rPr>
                          </w:pPr>
                          <w:sdt>
                            <w:sdtPr>
                              <w:alias w:val="Numeris"/>
                              <w:tag w:val="nr_99e6b963a7d44e05a9e9ce593ad221d0"/>
                              <w:lock w:val="sdtLocked"/>
                              <w:richText/>
                            </w:sdtPr>
                            <w:sdtContent>
                              <w:r>
                                <w:rPr>
                                  <w:sz w:val="22"/>
                                  <w:szCs w:val="22"/>
                                </w:rPr>
                                <w:t>2</w:t>
                              </w:r>
                            </w:sdtContent>
                          </w:sdt>
                          <w:r>
                            <w:rPr>
                              <w:sz w:val="22"/>
                              <w:szCs w:val="22"/>
                            </w:rPr>
                            <w:t>) nustato ir skelbia makroprudencinės politikos strategiją;</w:t>
                          </w:r>
                        </w:p>
                      </w:sdtContent>
                    </w:sdt>
                    <w:sdt>
                      <w:sdtPr>
                        <w:alias w:val="47-1 str. 3 d. 3 p."/>
                        <w:tag w:val="part_a78b23dd24d54f82a7f85cd5e903dcc3"/>
                        <w:lock w:val="sdtLocked"/>
                        <w:richText/>
                      </w:sdtPr>
                      <w:sdtContent>
                        <w:p>
                          <w:pPr>
                            <w:ind w:firstLine="720"/>
                            <w:jc w:val="both"/>
                            <w:rPr>
                              <w:sz w:val="22"/>
                              <w:szCs w:val="22"/>
                            </w:rPr>
                          </w:pPr>
                          <w:sdt>
                            <w:sdtPr>
                              <w:alias w:val="Numeris"/>
                              <w:tag w:val="nr_a78b23dd24d54f82a7f85cd5e903dcc3"/>
                              <w:lock w:val="sdtLocked"/>
                              <w:richText/>
                            </w:sdtPr>
                            <w:sdtContent>
                              <w:r>
                                <w:rPr>
                                  <w:sz w:val="22"/>
                                  <w:szCs w:val="22"/>
                                </w:rPr>
                                <w:t>3</w:t>
                              </w:r>
                            </w:sdtContent>
                          </w:sdt>
                          <w:r>
                            <w:rPr>
                              <w:sz w:val="22"/>
                              <w:szCs w:val="22"/>
                            </w:rPr>
                            <w:t xml:space="preserve">) taiko reikalingas teisės aktuose nustatytas makroprudencinės politikos priemones; </w:t>
                          </w:r>
                        </w:p>
                      </w:sdtContent>
                    </w:sdt>
                    <w:sdt>
                      <w:sdtPr>
                        <w:alias w:val="47-1 str. 3 d. 4 p."/>
                        <w:tag w:val="part_317f9139a4b14c5daced23159d10c0c4"/>
                        <w:lock w:val="sdtLocked"/>
                        <w:richText/>
                      </w:sdtPr>
                      <w:sdtContent>
                        <w:p>
                          <w:pPr>
                            <w:ind w:firstLine="720"/>
                            <w:jc w:val="both"/>
                            <w:rPr>
                              <w:sz w:val="22"/>
                              <w:szCs w:val="22"/>
                            </w:rPr>
                          </w:pPr>
                          <w:sdt>
                            <w:sdtPr>
                              <w:alias w:val="Numeris"/>
                              <w:tag w:val="nr_317f9139a4b14c5daced23159d10c0c4"/>
                              <w:lock w:val="sdtLocked"/>
                              <w:richText/>
                            </w:sdtPr>
                            <w:sdtContent>
                              <w:r>
                                <w:rPr>
                                  <w:sz w:val="22"/>
                                  <w:szCs w:val="22"/>
                                </w:rPr>
                                <w:t>4</w:t>
                              </w:r>
                            </w:sdtContent>
                          </w:sdt>
                          <w:r>
                            <w:rPr>
                              <w:sz w:val="22"/>
                              <w:szCs w:val="22"/>
                            </w:rPr>
                            <w:t xml:space="preserve">) nustato valstybės mastu sistemiškai svarbių finansų įstaigų atrankos metodus; </w:t>
                          </w:r>
                        </w:p>
                      </w:sdtContent>
                    </w:sdt>
                    <w:sdt>
                      <w:sdtPr>
                        <w:alias w:val="47-1 str. 3 d. 5 p."/>
                        <w:tag w:val="part_2a82b5a1593e4401a6077cb79a613fc1"/>
                        <w:lock w:val="sdtLocked"/>
                        <w:richText/>
                      </w:sdtPr>
                      <w:sdtContent>
                        <w:p>
                          <w:pPr>
                            <w:ind w:firstLine="720"/>
                            <w:jc w:val="both"/>
                            <w:rPr>
                              <w:sz w:val="22"/>
                              <w:szCs w:val="22"/>
                            </w:rPr>
                          </w:pPr>
                          <w:sdt>
                            <w:sdtPr>
                              <w:alias w:val="Numeris"/>
                              <w:tag w:val="nr_2a82b5a1593e4401a6077cb79a613fc1"/>
                              <w:lock w:val="sdtLocked"/>
                              <w:richText/>
                            </w:sdtPr>
                            <w:sdtContent>
                              <w:r>
                                <w:rPr>
                                  <w:sz w:val="22"/>
                                  <w:szCs w:val="22"/>
                                </w:rPr>
                                <w:t>5</w:t>
                              </w:r>
                            </w:sdtContent>
                          </w:sdt>
                          <w:r>
                            <w:rPr>
                              <w:sz w:val="22"/>
                              <w:szCs w:val="22"/>
                            </w:rPr>
                            <w:t>) nedelsdamas, kiek tai reikalinga siekiant finansinio stabilumo užtikrinimo, skelbia priimtus sprendimus, įskaitant jų motyvus, išskyrus atvejus, kai tai kelia pavojų finansiniam stabilumui ir (ar) yra susiję su konfidencialia informacija.</w:t>
                          </w:r>
                        </w:p>
                      </w:sdtContent>
                    </w:sdt>
                  </w:sdtContent>
                </w:sdt>
                <w:sdt>
                  <w:sdtPr>
                    <w:alias w:val="47-1 str. 4 d."/>
                    <w:tag w:val="part_395ccdc8a6464e83b4334fbca51346c2"/>
                    <w:lock w:val="sdtLocked"/>
                    <w:richText/>
                  </w:sdtPr>
                  <w:sdtContent>
                    <w:p>
                      <w:pPr>
                        <w:ind w:firstLine="720"/>
                        <w:jc w:val="both"/>
                        <w:rPr>
                          <w:sz w:val="22"/>
                          <w:szCs w:val="22"/>
                        </w:rPr>
                      </w:pPr>
                      <w:sdt>
                        <w:sdtPr>
                          <w:alias w:val="Numeris"/>
                          <w:tag w:val="nr_395ccdc8a6464e83b4334fbca51346c2"/>
                          <w:lock w:val="sdtLocked"/>
                          <w:richText/>
                        </w:sdtPr>
                        <w:sdtContent>
                          <w:r>
                            <w:rPr>
                              <w:sz w:val="22"/>
                              <w:szCs w:val="22"/>
                            </w:rPr>
                            <w:t>4</w:t>
                          </w:r>
                        </w:sdtContent>
                      </w:sdt>
                      <w:r>
                        <w:rPr>
                          <w:sz w:val="22"/>
                          <w:szCs w:val="22"/>
                        </w:rPr>
                        <w:t>. Lietuvos bankas, vykdydamas makroprudencinę politiką, turi teisę:</w:t>
                      </w:r>
                    </w:p>
                    <w:sdt>
                      <w:sdtPr>
                        <w:alias w:val="47-1 str. 4 d. 1 p."/>
                        <w:tag w:val="part_3d1bb219ec5a4c1ab9456f8471cdbe8f"/>
                        <w:lock w:val="sdtLocked"/>
                        <w:richText/>
                      </w:sdtPr>
                      <w:sdtContent>
                        <w:p>
                          <w:pPr>
                            <w:ind w:firstLine="720"/>
                            <w:jc w:val="both"/>
                            <w:rPr>
                              <w:sz w:val="22"/>
                              <w:szCs w:val="22"/>
                            </w:rPr>
                          </w:pPr>
                          <w:sdt>
                            <w:sdtPr>
                              <w:alias w:val="Numeris"/>
                              <w:tag w:val="nr_3d1bb219ec5a4c1ab9456f8471cdbe8f"/>
                              <w:lock w:val="sdtLocked"/>
                              <w:richText/>
                            </w:sdtPr>
                            <w:sdtContent>
                              <w:r>
                                <w:rPr>
                                  <w:sz w:val="22"/>
                                  <w:szCs w:val="22"/>
                                </w:rPr>
                                <w:t>1</w:t>
                              </w:r>
                            </w:sdtContent>
                          </w:sdt>
                          <w:r>
                            <w:rPr>
                              <w:sz w:val="22"/>
                              <w:szCs w:val="22"/>
                            </w:rPr>
                            <w:t>) leisti teisės aktus ir rekomendacijas finansų rinkos dalyviams;</w:t>
                          </w:r>
                        </w:p>
                      </w:sdtContent>
                    </w:sdt>
                    <w:sdt>
                      <w:sdtPr>
                        <w:alias w:val="47-1 str. 4 d. 2 p."/>
                        <w:tag w:val="part_2ec05d6ba03148248d8cbab7d7470ac1"/>
                        <w:lock w:val="sdtLocked"/>
                        <w:richText/>
                      </w:sdtPr>
                      <w:sdtContent>
                        <w:p>
                          <w:pPr>
                            <w:ind w:firstLine="720"/>
                            <w:jc w:val="both"/>
                            <w:rPr>
                              <w:sz w:val="22"/>
                              <w:szCs w:val="22"/>
                            </w:rPr>
                          </w:pPr>
                          <w:sdt>
                            <w:sdtPr>
                              <w:alias w:val="Numeris"/>
                              <w:tag w:val="nr_2ec05d6ba03148248d8cbab7d7470ac1"/>
                              <w:lock w:val="sdtLocked"/>
                              <w:richText/>
                            </w:sdtPr>
                            <w:sdtContent>
                              <w:r>
                                <w:rPr>
                                  <w:sz w:val="22"/>
                                  <w:szCs w:val="22"/>
                                </w:rPr>
                                <w:t>2</w:t>
                              </w:r>
                            </w:sdtContent>
                          </w:sdt>
                          <w:r>
                            <w:rPr>
                              <w:sz w:val="22"/>
                              <w:szCs w:val="22"/>
                            </w:rPr>
                            <w:t xml:space="preserve">) pateikęs prašymą, gauti makroprudencinei politikai vykdyti reikalingą informaciją ir duomenis iš valstybės institucijų, finansų rinkos dalyvių ir kitų įmonių, įstaigų, organizacijų, įskaitant duomenis apie konkrečias institucijas, finansų rinkos dalyvius ir kitas įmones, įstaigas, organizacijas ir informaciją, netiesiogiai susijusią su Lietuvos banko vykdoma makroprudencine politika (informaciją apie nekilnojamojo turto rinką, kitus veiksnius, darančius įtaką finansų įstaigų veiklai); </w:t>
                          </w:r>
                        </w:p>
                      </w:sdtContent>
                    </w:sdt>
                    <w:sdt>
                      <w:sdtPr>
                        <w:alias w:val="47-1 str. 4 d. 3 p."/>
                        <w:tag w:val="part_ff4f0a7777714fb6827b33567d64ab46"/>
                        <w:lock w:val="sdtLocked"/>
                        <w:richText/>
                      </w:sdtPr>
                      <w:sdtContent>
                        <w:p>
                          <w:pPr>
                            <w:ind w:firstLine="720"/>
                            <w:jc w:val="both"/>
                            <w:rPr>
                              <w:sz w:val="22"/>
                              <w:szCs w:val="22"/>
                            </w:rPr>
                          </w:pPr>
                          <w:sdt>
                            <w:sdtPr>
                              <w:alias w:val="Numeris"/>
                              <w:tag w:val="nr_ff4f0a7777714fb6827b33567d64ab46"/>
                              <w:lock w:val="sdtLocked"/>
                              <w:richText/>
                            </w:sdtPr>
                            <w:sdtContent>
                              <w:r>
                                <w:rPr>
                                  <w:sz w:val="22"/>
                                  <w:szCs w:val="22"/>
                                </w:rPr>
                                <w:t>3</w:t>
                              </w:r>
                            </w:sdtContent>
                          </w:sdt>
                          <w:r>
                            <w:rPr>
                              <w:sz w:val="22"/>
                              <w:szCs w:val="22"/>
                            </w:rPr>
                            <w:t>) Lietuvos banko teisės aktuose nustatytais atvejais ir tvarka taikyti makroprudencinės politikos priemones finansų rinkos dalyviams;</w:t>
                          </w:r>
                        </w:p>
                      </w:sdtContent>
                    </w:sdt>
                    <w:sdt>
                      <w:sdtPr>
                        <w:alias w:val="47-1 str. 4 d. 4 p."/>
                        <w:tag w:val="part_f5dfcca1815b41b89a22025e8b04fcf5"/>
                        <w:lock w:val="sdtLocked"/>
                        <w:richText/>
                      </w:sdtPr>
                      <w:sdtContent>
                        <w:p>
                          <w:pPr>
                            <w:ind w:firstLine="720"/>
                            <w:jc w:val="both"/>
                            <w:rPr>
                              <w:b/>
                              <w:sz w:val="22"/>
                              <w:szCs w:val="22"/>
                            </w:rPr>
                          </w:pPr>
                          <w:sdt>
                            <w:sdtPr>
                              <w:alias w:val="Numeris"/>
                              <w:tag w:val="nr_f5dfcca1815b41b89a22025e8b04fcf5"/>
                              <w:lock w:val="sdtLocked"/>
                              <w:richText/>
                            </w:sdtPr>
                            <w:sdtContent>
                              <w:r>
                                <w:rPr>
                                  <w:sz w:val="22"/>
                                  <w:szCs w:val="22"/>
                                </w:rPr>
                                <w:t>4</w:t>
                              </w:r>
                            </w:sdtContent>
                          </w:sdt>
                          <w:r>
                            <w:rPr>
                              <w:sz w:val="22"/>
                              <w:szCs w:val="22"/>
                            </w:rPr>
                            <w:t>) daryti viešus ir konkretiems asmenims skirtus neviešus pranešimus dėl sisteminės rizikos.</w:t>
                          </w:r>
                          <w:r>
                            <w:rPr>
                              <w:b/>
                              <w:sz w:val="22"/>
                              <w:szCs w:val="22"/>
                            </w:rPr>
                            <w:t xml:space="preserve"> </w:t>
                          </w:r>
                        </w:p>
                        <w:p>
                          <w:pPr>
                            <w:tabs>
                              <w:tab w:val="left" w:pos="10076"/>
                              <w:tab w:val="left" w:pos="10992"/>
                              <w:tab w:val="left" w:pos="11908"/>
                              <w:tab w:val="left" w:pos="12824"/>
                              <w:tab w:val="left" w:pos="13740"/>
                              <w:tab w:val="left" w:pos="14656"/>
                            </w:tabs>
                            <w:jc w:val="both"/>
                            <w:rPr>
                              <w:b/>
                              <w:sz w:val="22"/>
                              <w:szCs w:val="22"/>
                            </w:rPr>
                          </w:pPr>
                        </w:p>
                      </w:sdtContent>
                    </w:sdt>
                  </w:sdtContent>
                </w:sdt>
              </w:sdtContent>
            </w:sdt>
            <w:sdt>
              <w:sdtPr>
                <w:alias w:val="47-2 str."/>
                <w:tag w:val="part_24b1b5c1163148009a48e158992a6b90"/>
                <w:lock w:val="sdtLocked"/>
                <w:richText/>
              </w:sdtPr>
              <w:sdtContent>
                <w:p>
                  <w:pPr>
                    <w:tabs>
                      <w:tab w:val="left" w:pos="10076"/>
                      <w:tab w:val="left" w:pos="10992"/>
                      <w:tab w:val="left" w:pos="11908"/>
                      <w:tab w:val="left" w:pos="12824"/>
                      <w:tab w:val="left" w:pos="13740"/>
                      <w:tab w:val="left" w:pos="14656"/>
                    </w:tabs>
                    <w:ind w:left="2552" w:hanging="1832"/>
                    <w:jc w:val="both"/>
                    <w:rPr>
                      <w:b/>
                      <w:sz w:val="22"/>
                      <w:szCs w:val="22"/>
                    </w:rPr>
                  </w:pPr>
                  <w:sdt>
                    <w:sdtPr>
                      <w:alias w:val="Numeris"/>
                      <w:tag w:val="nr_24b1b5c1163148009a48e158992a6b90"/>
                      <w:lock w:val="sdtLocked"/>
                      <w:richText/>
                    </w:sdtPr>
                    <w:sdtContent>
                      <w:r>
                        <w:rPr>
                          <w:b/>
                          <w:sz w:val="22"/>
                          <w:szCs w:val="22"/>
                        </w:rPr>
                        <w:t>47</w:t>
                      </w:r>
                      <w:r>
                        <w:rPr>
                          <w:b/>
                          <w:sz w:val="22"/>
                          <w:szCs w:val="22"/>
                          <w:vertAlign w:val="superscript"/>
                        </w:rPr>
                        <w:t>2</w:t>
                      </w:r>
                    </w:sdtContent>
                  </w:sdt>
                  <w:r>
                    <w:rPr>
                      <w:b/>
                      <w:sz w:val="22"/>
                      <w:szCs w:val="22"/>
                    </w:rPr>
                    <w:t xml:space="preserve"> straipsnis. </w:t>
                  </w:r>
                  <w:sdt>
                    <w:sdtPr>
                      <w:alias w:val="Pavadinimas"/>
                      <w:tag w:val="title_24b1b5c1163148009a48e158992a6b90"/>
                      <w:lock w:val="sdtLocked"/>
                      <w:richText/>
                    </w:sdtPr>
                    <w:sdtContent>
                      <w:r>
                        <w:rPr>
                          <w:b/>
                          <w:sz w:val="22"/>
                          <w:szCs w:val="22"/>
                        </w:rPr>
                        <w:t>Vykdant makroprudencinę politiką gautos informacijos apsauga</w:t>
                      </w:r>
                    </w:sdtContent>
                  </w:sdt>
                </w:p>
                <w:sdt>
                  <w:sdtPr>
                    <w:alias w:val="47-2 str. 1 d."/>
                    <w:tag w:val="part_95816b5ea38943e9bd619f08d72127c4"/>
                    <w:lock w:val="sdtLocked"/>
                    <w:richText/>
                  </w:sdtPr>
                  <w:sdtContent>
                    <w:p>
                      <w:pPr>
                        <w:tabs>
                          <w:tab w:val="left" w:pos="709"/>
                          <w:tab w:val="left" w:pos="1134"/>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2"/>
                          <w:szCs w:val="22"/>
                        </w:rPr>
                      </w:pPr>
                      <w:r>
                        <w:rPr>
                          <w:sz w:val="22"/>
                          <w:szCs w:val="22"/>
                        </w:rPr>
                        <w:t>Informacija, kurią Lietuvos bankas gauna vykdydamas makroprudencinę politiką, laikoma konfidencialia, išskyrus informaciją, kuri jau yra paskelbta ar prieinama arba iš kurios tiesiogiai ar netiesiogiai negalima nustatyti duomenų apie konkrečius asmenis. Gauta konfidenciali informacija gali būti naudojama tik šio įstatymo nustatytoms funkcijoms, susijusioms su makroprudencinės politikos vykdymu ir finansų rinkos dalyvių priežiūra, atlikti ir negali būti skelbiama, kam nors perduodama arba kitokiu būdu padaroma prieinama, išskyrus įstatymuose nustatytus atvejus.</w:t>
                        <w:tab/>
                      </w:r>
                    </w:p>
                    <w:p>
                      <w:pPr>
                        <w:tabs>
                          <w:tab w:val="left" w:pos="709"/>
                          <w:tab w:val="left" w:pos="1134"/>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
                          <w:sz w:val="22"/>
                          <w:szCs w:val="22"/>
                        </w:rPr>
                      </w:pPr>
                    </w:p>
                  </w:sdtContent>
                </w:sdt>
              </w:sdtContent>
            </w:sdt>
            <w:sdt>
              <w:sdtPr>
                <w:alias w:val="47-3 str."/>
                <w:tag w:val="part_492803a279404c679f4a3f6e421e8070"/>
                <w:lock w:val="sdtLocked"/>
                <w:richText/>
              </w:sdtPr>
              <w:sdtContent>
                <w:p>
                  <w:pPr>
                    <w:tabs>
                      <w:tab w:val="left" w:pos="10076"/>
                      <w:tab w:val="left" w:pos="10992"/>
                      <w:tab w:val="left" w:pos="11908"/>
                      <w:tab w:val="left" w:pos="12824"/>
                      <w:tab w:val="left" w:pos="13740"/>
                      <w:tab w:val="left" w:pos="14656"/>
                    </w:tabs>
                    <w:ind w:left="2410" w:hanging="1690"/>
                    <w:jc w:val="both"/>
                    <w:rPr>
                      <w:b/>
                      <w:sz w:val="22"/>
                      <w:szCs w:val="22"/>
                    </w:rPr>
                  </w:pPr>
                  <w:sdt>
                    <w:sdtPr>
                      <w:alias w:val="Numeris"/>
                      <w:tag w:val="nr_492803a279404c679f4a3f6e421e8070"/>
                      <w:lock w:val="sdtLocked"/>
                      <w:richText/>
                    </w:sdtPr>
                    <w:sdtContent>
                      <w:r>
                        <w:rPr>
                          <w:b/>
                          <w:sz w:val="22"/>
                          <w:szCs w:val="22"/>
                        </w:rPr>
                        <w:t>47</w:t>
                      </w:r>
                      <w:r>
                        <w:rPr>
                          <w:b/>
                          <w:sz w:val="22"/>
                          <w:szCs w:val="22"/>
                          <w:vertAlign w:val="superscript"/>
                        </w:rPr>
                        <w:t>3</w:t>
                      </w:r>
                    </w:sdtContent>
                  </w:sdt>
                  <w:r>
                    <w:rPr>
                      <w:b/>
                      <w:sz w:val="22"/>
                      <w:szCs w:val="22"/>
                    </w:rPr>
                    <w:t xml:space="preserve"> straipsnis. </w:t>
                  </w:r>
                  <w:sdt>
                    <w:sdtPr>
                      <w:alias w:val="Pavadinimas"/>
                      <w:tag w:val="title_492803a279404c679f4a3f6e421e8070"/>
                      <w:lock w:val="sdtLocked"/>
                      <w:richText/>
                    </w:sdtPr>
                    <w:sdtContent>
                      <w:r>
                        <w:rPr>
                          <w:b/>
                          <w:sz w:val="22"/>
                          <w:szCs w:val="22"/>
                        </w:rPr>
                        <w:t>Lietuvos banko ir Lietuvos banko tarnautojų neteisėtais veiksmais padarytos žalos atlyginimas ir kompensacija Lietuvos banko tarnautojams dėl išlaidų, susijusių su jiems iškeltomis bylomis arba pareikštais ieškiniais</w:t>
                      </w:r>
                    </w:sdtContent>
                  </w:sdt>
                </w:p>
                <w:sdt>
                  <w:sdtPr>
                    <w:alias w:val="47-3 str. 1 d."/>
                    <w:tag w:val="part_8ce3abfa7c4048ea82a3b6cea4feb99b"/>
                    <w:lock w:val="sdtLocked"/>
                    <w:richText/>
                  </w:sdtPr>
                  <w:sdtContent>
                    <w:p>
                      <w:pPr>
                        <w:tabs>
                          <w:tab w:val="left" w:pos="720"/>
                          <w:tab w:val="left" w:pos="1134"/>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r>
                        <w:rPr>
                          <w:sz w:val="22"/>
                          <w:szCs w:val="22"/>
                        </w:rPr>
                        <w:t xml:space="preserve">Žalai, atsiradusiai dėl Lietuvos banko arba Lietuvos banko tarnautojų neteisėtų veiksmų, susijusių su makroprudencinės politikos vykdymu, atlyginti ir išlaidoms, susijusioms su Lietuvos banko tarnautojams iškeltomis bylomis ar pareikštais ieškiniais, susijusiais su makroprudencinės politikos vykdymu, kompensuoti </w:t>
                      </w:r>
                      <w:r>
                        <w:rPr>
                          <w:i/>
                          <w:sz w:val="22"/>
                          <w:szCs w:val="22"/>
                        </w:rPr>
                        <w:t>mutatis mutandis</w:t>
                      </w:r>
                      <w:r>
                        <w:rPr>
                          <w:sz w:val="22"/>
                          <w:szCs w:val="22"/>
                        </w:rPr>
                        <w:t xml:space="preserve"> taikomos šio įstatymo 45 straipsnio nuostatos. </w:t>
                      </w:r>
                    </w:p>
                    <w:p>
                      <w:pPr>
                        <w:tabs>
                          <w:tab w:val="left" w:pos="851"/>
                          <w:tab w:val="left" w:pos="1134"/>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b/>
                          <w:sz w:val="22"/>
                          <w:szCs w:val="22"/>
                        </w:rPr>
                      </w:pPr>
                    </w:p>
                  </w:sdtContent>
                </w:sdt>
              </w:sdtContent>
            </w:sdt>
            <w:sdt>
              <w:sdtPr>
                <w:alias w:val="47-4 str."/>
                <w:tag w:val="part_5b5bd40bf2bb45ae946e5529e553f5ba"/>
                <w:lock w:val="sdtLocked"/>
                <w:richText/>
              </w:sdtPr>
              <w:sdtContent>
                <w:p>
                  <w:pPr>
                    <w:tabs>
                      <w:tab w:val="left" w:pos="10076"/>
                      <w:tab w:val="left" w:pos="10992"/>
                      <w:tab w:val="left" w:pos="11908"/>
                      <w:tab w:val="left" w:pos="12824"/>
                      <w:tab w:val="left" w:pos="13740"/>
                      <w:tab w:val="left" w:pos="14656"/>
                    </w:tabs>
                    <w:ind w:left="2410" w:hanging="1701"/>
                    <w:jc w:val="both"/>
                    <w:rPr>
                      <w:b/>
                      <w:sz w:val="22"/>
                      <w:szCs w:val="22"/>
                    </w:rPr>
                  </w:pPr>
                  <w:sdt>
                    <w:sdtPr>
                      <w:alias w:val="Numeris"/>
                      <w:tag w:val="nr_5b5bd40bf2bb45ae946e5529e553f5ba"/>
                      <w:lock w:val="sdtLocked"/>
                      <w:richText/>
                    </w:sdtPr>
                    <w:sdtContent>
                      <w:r>
                        <w:rPr>
                          <w:b/>
                          <w:sz w:val="22"/>
                          <w:szCs w:val="22"/>
                        </w:rPr>
                        <w:t>47</w:t>
                      </w:r>
                      <w:r>
                        <w:rPr>
                          <w:b/>
                          <w:sz w:val="22"/>
                          <w:szCs w:val="22"/>
                          <w:vertAlign w:val="superscript"/>
                        </w:rPr>
                        <w:t>4</w:t>
                      </w:r>
                    </w:sdtContent>
                  </w:sdt>
                  <w:r>
                    <w:rPr>
                      <w:b/>
                      <w:sz w:val="22"/>
                      <w:szCs w:val="22"/>
                    </w:rPr>
                    <w:t xml:space="preserve"> straipsnis. </w:t>
                  </w:r>
                  <w:sdt>
                    <w:sdtPr>
                      <w:alias w:val="Pavadinimas"/>
                      <w:tag w:val="title_5b5bd40bf2bb45ae946e5529e553f5ba"/>
                      <w:lock w:val="sdtLocked"/>
                      <w:richText/>
                    </w:sdtPr>
                    <w:sdtContent>
                      <w:r>
                        <w:rPr>
                          <w:b/>
                          <w:sz w:val="22"/>
                          <w:szCs w:val="22"/>
                        </w:rPr>
                        <w:t>Bendradarbiavimas su kitomis institucijomis makroprudencinės politikos srityje</w:t>
                      </w:r>
                    </w:sdtContent>
                  </w:sdt>
                </w:p>
                <w:sdt>
                  <w:sdtPr>
                    <w:alias w:val="47-4 str. 1 d."/>
                    <w:tag w:val="part_38dcfda887ab4f12be854e82e1043201"/>
                    <w:lock w:val="sdtLocked"/>
                    <w:richText/>
                  </w:sdtPr>
                  <w:sdtContent>
                    <w:p>
                      <w:pPr>
                        <w:tabs>
                          <w:tab w:val="left" w:pos="720"/>
                          <w:tab w:val="left" w:pos="1134"/>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38dcfda887ab4f12be854e82e1043201"/>
                          <w:lock w:val="sdtLocked"/>
                          <w:richText/>
                        </w:sdtPr>
                        <w:sdtContent>
                          <w:r>
                            <w:rPr>
                              <w:sz w:val="22"/>
                              <w:szCs w:val="22"/>
                            </w:rPr>
                            <w:t>1</w:t>
                          </w:r>
                        </w:sdtContent>
                      </w:sdt>
                      <w:r>
                        <w:rPr>
                          <w:sz w:val="22"/>
                          <w:szCs w:val="22"/>
                        </w:rPr>
                        <w:t>. Vykdydamas makroprudencinę politiką ir prieš priimdamas sprendimus dėl makroprudencinės politikos priemonių taikymo, Lietuvos bankas turi teisę konsultuotis su Lietuvos Respublikos finansų ministerija, nepažeisdamas atitinkamų jos įgaliojimų ir savo nepriklausomumo.</w:t>
                      </w:r>
                    </w:p>
                  </w:sdtContent>
                </w:sdt>
                <w:sdt>
                  <w:sdtPr>
                    <w:alias w:val="47-4 str. 2 d."/>
                    <w:tag w:val="part_17bd0d3b60774866b247e0ff0b44fe4f"/>
                    <w:lock w:val="sdtLocked"/>
                    <w:richText/>
                  </w:sdtPr>
                  <w:sdtContent>
                    <w:p>
                      <w:pPr>
                        <w:tabs>
                          <w:tab w:val="left" w:pos="720"/>
                          <w:tab w:val="left" w:pos="1134"/>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17bd0d3b60774866b247e0ff0b44fe4f"/>
                          <w:lock w:val="sdtLocked"/>
                          <w:richText/>
                        </w:sdtPr>
                        <w:sdtContent>
                          <w:r>
                            <w:rPr>
                              <w:sz w:val="22"/>
                              <w:szCs w:val="22"/>
                            </w:rPr>
                            <w:t>2</w:t>
                          </w:r>
                        </w:sdtContent>
                      </w:sdt>
                      <w:r>
                        <w:rPr>
                          <w:sz w:val="22"/>
                          <w:szCs w:val="22"/>
                        </w:rPr>
                        <w:t>. Lietuvos bankas bendradarbiauja, keičiasi informacija ir turi teisę sudaryti sutartis su Europos centriniu banku, Europos sisteminės rizikos valdyba, kitų valstybių makroprudencinę politiką vykdančiomis institucijomis ir finansų rinkos priežiūros institucijomis, kitomis Lietuvos Respublikos, užsienio valstybių, Europos Sąjungos ir (ar) tarptautinėmis institucijomis. Lietuvos bankas informuoja Europos sisteminės rizikos valdybą apie veiksmus, kurių buvo imtasi sprendžiant klausimus dėl sisteminės rizikos valstybės mastu.</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skirsniu: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1e1f2042e811e4b328ee8724e3e13c">
                <w:r w:rsidRPr="00532B9F">
                  <w:rPr>
                    <w:rFonts w:ascii="Times New Roman" w:eastAsia="MS Mincho" w:hAnsi="Times New Roman"/>
                    <w:sz w:val="20"/>
                    <w:i/>
                    <w:iCs/>
                    <w:color w:val="0000FF" w:themeColor="hyperlink"/>
                    <w:u w:val="single"/>
                  </w:rPr>
                  <w:t>XII-1097</w:t>
                </w:r>
              </w:fldSimple>
              <w:r>
                <w:rPr>
                  <w:rFonts w:ascii="Times New Roman" w:eastAsia="MS Mincho" w:hAnsi="Times New Roman"/>
                  <w:sz w:val="20"/>
                  <w:i/>
                  <w:iCs/>
                </w:rPr>
                <w:t>,
2014-09-18,
paskelbta TAR 2014-09-23, i. k. 2014-12712        </w:t>
              </w:r>
            </w:p>
            <w:p/>
          </w:sdtContent>
        </w:sdt>
        <w:sdt>
          <w:sdtPr>
            <w:alias w:val="skirsnis"/>
            <w:tag w:val="part_3922a91b410d42b487e471cd786a4b5f"/>
            <w:lock w:val="sdtLocked"/>
            <w:richText/>
          </w:sdtPr>
          <w:sdtContent>
            <w:p>
              <w:pPr>
                <w:jc w:val="center"/>
                <w:rPr>
                  <w:b/>
                  <w:sz w:val="22"/>
                  <w:szCs w:val="22"/>
                </w:rPr>
              </w:pPr>
              <w:sdt>
                <w:sdtPr>
                  <w:alias w:val="Numeris"/>
                  <w:tag w:val="nr_3922a91b410d42b487e471cd786a4b5f"/>
                  <w:lock w:val="sdtLocked"/>
                  <w:richText/>
                </w:sdtPr>
                <w:sdtContent>
                  <w:r>
                    <w:rPr>
                      <w:b/>
                      <w:sz w:val="22"/>
                      <w:szCs w:val="22"/>
                    </w:rPr>
                    <w:t>SEPTINTASIS</w:t>
                  </w:r>
                  <w:r>
                    <w:rPr>
                      <w:b/>
                      <w:sz w:val="22"/>
                      <w:szCs w:val="22"/>
                      <w:vertAlign w:val="superscript"/>
                    </w:rPr>
                    <w:t>3</w:t>
                  </w:r>
                </w:sdtContent>
              </w:sdt>
              <w:r>
                <w:rPr>
                  <w:b/>
                  <w:sz w:val="22"/>
                  <w:szCs w:val="22"/>
                  <w:vertAlign w:val="superscript"/>
                </w:rPr>
                <w:t xml:space="preserve"> </w:t>
              </w:r>
              <w:r>
                <w:rPr>
                  <w:b/>
                  <w:sz w:val="22"/>
                  <w:szCs w:val="22"/>
                </w:rPr>
                <w:t>SKIRSNIS</w:t>
              </w:r>
            </w:p>
            <w:p>
              <w:pPr>
                <w:jc w:val="center"/>
                <w:rPr>
                  <w:b/>
                  <w:sz w:val="22"/>
                  <w:szCs w:val="22"/>
                </w:rPr>
              </w:pPr>
              <w:sdt>
                <w:sdtPr>
                  <w:alias w:val="Pavadinimas"/>
                  <w:tag w:val="title_3922a91b410d42b487e471cd786a4b5f"/>
                  <w:lock w:val="sdtLocked"/>
                  <w:richText/>
                </w:sdtPr>
                <w:sdtContent>
                  <w:r>
                    <w:rPr>
                      <w:b/>
                      <w:sz w:val="22"/>
                      <w:szCs w:val="22"/>
                    </w:rPr>
                    <w:t>GRYNŲJŲ PINIGŲ TVARKYTOJŲ VEIKLOS PRIEŽIŪRA</w:t>
                  </w:r>
                </w:sdtContent>
              </w:sdt>
            </w:p>
            <w:p>
              <w:pPr>
                <w:ind w:firstLine="720"/>
                <w:jc w:val="both"/>
                <w:rPr>
                  <w:b/>
                  <w:sz w:val="22"/>
                  <w:szCs w:val="22"/>
                </w:rPr>
              </w:pPr>
            </w:p>
            <w:sdt>
              <w:sdtPr>
                <w:alias w:val="47-5 str."/>
                <w:tag w:val="part_82ec4e328c5342b9aa58b8b1940f74d9"/>
                <w:lock w:val="sdtLocked"/>
                <w:richText/>
              </w:sdtPr>
              <w:sdtContent>
                <w:p>
                  <w:pPr>
                    <w:ind w:left="2268" w:hanging="1548"/>
                    <w:jc w:val="both"/>
                    <w:rPr>
                      <w:sz w:val="22"/>
                      <w:szCs w:val="22"/>
                    </w:rPr>
                  </w:pPr>
                  <w:sdt>
                    <w:sdtPr>
                      <w:alias w:val="Numeris"/>
                      <w:tag w:val="nr_82ec4e328c5342b9aa58b8b1940f74d9"/>
                      <w:lock w:val="sdtLocked"/>
                      <w:richText/>
                    </w:sdtPr>
                    <w:sdtContent>
                      <w:r>
                        <w:rPr>
                          <w:b/>
                          <w:sz w:val="22"/>
                          <w:szCs w:val="22"/>
                        </w:rPr>
                        <w:t>47</w:t>
                      </w:r>
                      <w:r>
                        <w:rPr>
                          <w:b/>
                          <w:sz w:val="22"/>
                          <w:szCs w:val="22"/>
                          <w:vertAlign w:val="superscript"/>
                        </w:rPr>
                        <w:t>5</w:t>
                      </w:r>
                    </w:sdtContent>
                  </w:sdt>
                  <w:r>
                    <w:rPr>
                      <w:b/>
                      <w:sz w:val="22"/>
                      <w:szCs w:val="22"/>
                    </w:rPr>
                    <w:t xml:space="preserve"> straipsnis. </w:t>
                  </w:r>
                  <w:sdt>
                    <w:sdtPr>
                      <w:alias w:val="Pavadinimas"/>
                      <w:tag w:val="title_82ec4e328c5342b9aa58b8b1940f74d9"/>
                      <w:lock w:val="sdtLocked"/>
                      <w:richText/>
                    </w:sdtPr>
                    <w:sdtContent>
                      <w:r>
                        <w:rPr>
                          <w:b/>
                          <w:sz w:val="22"/>
                          <w:szCs w:val="22"/>
                        </w:rPr>
                        <w:t>Lietuvos banko teisės ir pareigos atliekant grynųjų pinigų tvarkymo veiklos priežiūrą</w:t>
                      </w:r>
                    </w:sdtContent>
                  </w:sdt>
                </w:p>
                <w:sdt>
                  <w:sdtPr>
                    <w:alias w:val="47-5 str. 1 d."/>
                    <w:tag w:val="part_e3c870495ec44c3682cf1a92d1234cdb"/>
                    <w:lock w:val="sdtLocked"/>
                    <w:richText/>
                  </w:sdtPr>
                  <w:sdtContent>
                    <w:p>
                      <w:pPr>
                        <w:ind w:firstLine="720"/>
                        <w:jc w:val="both"/>
                        <w:rPr>
                          <w:rFonts w:eastAsia="Calibri"/>
                          <w:sz w:val="22"/>
                          <w:szCs w:val="22"/>
                        </w:rPr>
                      </w:pPr>
                      <w:sdt>
                        <w:sdtPr>
                          <w:alias w:val="Numeris"/>
                          <w:tag w:val="nr_e3c870495ec44c3682cf1a92d1234cdb"/>
                          <w:lock w:val="sdtLocked"/>
                          <w:richText/>
                        </w:sdtPr>
                        <w:sdtContent>
                          <w:r>
                            <w:rPr>
                              <w:sz w:val="22"/>
                              <w:szCs w:val="22"/>
                            </w:rPr>
                            <w:t>1</w:t>
                          </w:r>
                        </w:sdtContent>
                      </w:sdt>
                      <w:r>
                        <w:rPr>
                          <w:sz w:val="22"/>
                          <w:szCs w:val="22"/>
                        </w:rPr>
                        <w:t xml:space="preserve">. </w:t>
                      </w:r>
                      <w:r>
                        <w:rPr>
                          <w:rFonts w:eastAsia="Calibri"/>
                          <w:sz w:val="22"/>
                          <w:szCs w:val="22"/>
                        </w:rPr>
                        <w:t xml:space="preserve">Lietuvos bankas </w:t>
                      </w:r>
                      <w:r>
                        <w:rPr>
                          <w:sz w:val="22"/>
                          <w:szCs w:val="22"/>
                        </w:rPr>
                        <w:t>grynųjų pinigų tvarkytojų grynųjų pinigų tvarkymo veiklą prižiūri ir poveikio priemones grynųjų pinigų tvarkytojams taiko</w:t>
                      </w:r>
                      <w:r>
                        <w:rPr>
                          <w:rFonts w:eastAsia="Calibri"/>
                          <w:sz w:val="22"/>
                          <w:szCs w:val="22"/>
                        </w:rPr>
                        <w:t xml:space="preserve"> vadovaudamasis šio įstatymo, Reglamento (EB) Nr. 1338/2001, Reglamento (ES) Nr. 1210/2010, Sprendimo ECB/2010/14 ir Lietuvos banko teisės aktų dėl grynųjų pinigų tvarkytojų veiklos priežiūros nuostatomis. Ši priežiūra neapima kitos grynųjų pinigų tvarkytojų vykdomos veiklos, kurios nereglamentuoja šis įstatymas. </w:t>
                      </w:r>
                    </w:p>
                  </w:sdtContent>
                </w:sdt>
                <w:sdt>
                  <w:sdtPr>
                    <w:alias w:val="47-5 str. 2 d."/>
                    <w:tag w:val="part_5d8ff3d3d1b0489d90ff2d38581a188c"/>
                    <w:lock w:val="sdtLocked"/>
                    <w:richText/>
                  </w:sdtPr>
                  <w:sdtContent>
                    <w:p>
                      <w:pPr>
                        <w:ind w:firstLine="720"/>
                        <w:jc w:val="both"/>
                        <w:rPr>
                          <w:sz w:val="22"/>
                          <w:szCs w:val="22"/>
                        </w:rPr>
                      </w:pPr>
                      <w:sdt>
                        <w:sdtPr>
                          <w:alias w:val="Numeris"/>
                          <w:tag w:val="nr_5d8ff3d3d1b0489d90ff2d38581a188c"/>
                          <w:lock w:val="sdtLocked"/>
                          <w:richText/>
                        </w:sdtPr>
                        <w:sdtContent>
                          <w:r>
                            <w:rPr>
                              <w:rFonts w:eastAsia="Calibri"/>
                              <w:sz w:val="22"/>
                              <w:szCs w:val="22"/>
                            </w:rPr>
                            <w:t>2</w:t>
                          </w:r>
                        </w:sdtContent>
                      </w:sdt>
                      <w:r>
                        <w:rPr>
                          <w:rFonts w:eastAsia="Calibri"/>
                          <w:sz w:val="22"/>
                          <w:szCs w:val="22"/>
                        </w:rPr>
                        <w:t xml:space="preserve">. </w:t>
                      </w:r>
                      <w:r>
                        <w:rPr>
                          <w:sz w:val="22"/>
                          <w:szCs w:val="22"/>
                        </w:rPr>
                        <w:t xml:space="preserve">Lietuvos bankas, atlikdamas grynųjų pinigų tvarkytojų grynųjų pinigų tvarkymo veiklos priežiūrą, turi teisę </w:t>
                      </w:r>
                      <w:r>
                        <w:rPr>
                          <w:rFonts w:eastAsia="Calibri"/>
                          <w:sz w:val="22"/>
                          <w:szCs w:val="22"/>
                        </w:rPr>
                        <w:t xml:space="preserve">duoti privalomus nurodymus </w:t>
                      </w:r>
                      <w:r>
                        <w:rPr>
                          <w:sz w:val="22"/>
                          <w:szCs w:val="22"/>
                        </w:rPr>
                        <w:t xml:space="preserve">grynųjų pinigų tvarkytojams, taip pat jam </w:t>
                      </w:r>
                      <w:r>
                        <w:rPr>
                          <w:i/>
                          <w:sz w:val="22"/>
                          <w:szCs w:val="22"/>
                        </w:rPr>
                        <w:t>mutatis mutandis</w:t>
                      </w:r>
                      <w:r>
                        <w:rPr>
                          <w:sz w:val="22"/>
                          <w:szCs w:val="22"/>
                        </w:rPr>
                        <w:t xml:space="preserve"> taikomos šio įstatymo 42 straipsnio 4 dalies 1–10 punktų nuostatos.</w:t>
                      </w:r>
                    </w:p>
                    <w:p>
                      <w:pPr>
                        <w:ind w:firstLine="720"/>
                        <w:jc w:val="both"/>
                        <w:rPr>
                          <w:b/>
                          <w:bCs/>
                          <w:sz w:val="22"/>
                          <w:szCs w:val="22"/>
                        </w:rPr>
                      </w:pPr>
                    </w:p>
                  </w:sdtContent>
                </w:sdt>
              </w:sdtContent>
            </w:sdt>
            <w:sdt>
              <w:sdtPr>
                <w:alias w:val="47-6 str."/>
                <w:tag w:val="part_fdb58d28275048878861c9aef6847909"/>
                <w:lock w:val="sdtLocked"/>
                <w:richText/>
              </w:sdtPr>
              <w:sdtContent>
                <w:p>
                  <w:pPr>
                    <w:ind w:firstLine="720"/>
                    <w:jc w:val="both"/>
                    <w:rPr>
                      <w:b/>
                      <w:sz w:val="22"/>
                      <w:szCs w:val="22"/>
                    </w:rPr>
                  </w:pPr>
                  <w:sdt>
                    <w:sdtPr>
                      <w:alias w:val="Numeris"/>
                      <w:tag w:val="nr_fdb58d28275048878861c9aef6847909"/>
                      <w:lock w:val="sdtLocked"/>
                      <w:richText/>
                    </w:sdtPr>
                    <w:sdtContent>
                      <w:r>
                        <w:rPr>
                          <w:b/>
                          <w:sz w:val="22"/>
                          <w:szCs w:val="22"/>
                        </w:rPr>
                        <w:t>47</w:t>
                      </w:r>
                      <w:r>
                        <w:rPr>
                          <w:b/>
                          <w:sz w:val="22"/>
                          <w:szCs w:val="22"/>
                          <w:vertAlign w:val="superscript"/>
                        </w:rPr>
                        <w:t>6</w:t>
                      </w:r>
                    </w:sdtContent>
                  </w:sdt>
                  <w:r>
                    <w:rPr>
                      <w:b/>
                      <w:sz w:val="22"/>
                      <w:szCs w:val="22"/>
                    </w:rPr>
                    <w:t xml:space="preserve"> straipsnis. </w:t>
                  </w:r>
                  <w:sdt>
                    <w:sdtPr>
                      <w:alias w:val="Pavadinimas"/>
                      <w:tag w:val="title_fdb58d28275048878861c9aef6847909"/>
                      <w:lock w:val="sdtLocked"/>
                      <w:richText/>
                    </w:sdtPr>
                    <w:sdtContent>
                      <w:r>
                        <w:rPr>
                          <w:b/>
                          <w:sz w:val="22"/>
                          <w:szCs w:val="22"/>
                        </w:rPr>
                        <w:t xml:space="preserve">Lietuvos banko </w:t>
                      </w:r>
                      <w:r>
                        <w:rPr>
                          <w:rFonts w:eastAsia="Calibri"/>
                          <w:b/>
                          <w:sz w:val="22"/>
                          <w:szCs w:val="22"/>
                        </w:rPr>
                        <w:t>rengiami grynųjų pinigų tvarkytojų patikrinimai</w:t>
                      </w:r>
                    </w:sdtContent>
                  </w:sdt>
                </w:p>
                <w:sdt>
                  <w:sdtPr>
                    <w:alias w:val="47-6 str. 1 d."/>
                    <w:tag w:val="part_051f821dd23a4ba78714aebb99e2554e"/>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051f821dd23a4ba78714aebb99e2554e"/>
                          <w:lock w:val="sdtLocked"/>
                          <w:richText/>
                        </w:sdtPr>
                        <w:sdtContent>
                          <w:r>
                            <w:rPr>
                              <w:sz w:val="22"/>
                              <w:szCs w:val="22"/>
                            </w:rPr>
                            <w:t>1</w:t>
                          </w:r>
                        </w:sdtContent>
                      </w:sdt>
                      <w:r>
                        <w:rPr>
                          <w:sz w:val="22"/>
                          <w:szCs w:val="22"/>
                        </w:rPr>
                        <w:t>. Lietuvos bankas organizuoja ir atlieka patikrinimus, kad nustatytų, kaip laikomasi šio įstatymo 6 straipsnio 3 dalyje nurodytuose teisės aktuose nustatytų reikalavimų.</w:t>
                      </w:r>
                    </w:p>
                  </w:sdtContent>
                </w:sdt>
                <w:sdt>
                  <w:sdtPr>
                    <w:alias w:val="47-6 str. 2 d."/>
                    <w:tag w:val="part_2f9af0d3a2f6421fb8bb4644a252145b"/>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2f9af0d3a2f6421fb8bb4644a252145b"/>
                          <w:lock w:val="sdtLocked"/>
                          <w:richText/>
                        </w:sdtPr>
                        <w:sdtContent>
                          <w:r>
                            <w:rPr>
                              <w:sz w:val="22"/>
                              <w:szCs w:val="22"/>
                            </w:rPr>
                            <w:t>2</w:t>
                          </w:r>
                        </w:sdtContent>
                      </w:sdt>
                      <w:r>
                        <w:rPr>
                          <w:sz w:val="22"/>
                          <w:szCs w:val="22"/>
                        </w:rPr>
                        <w:t>. Patikrinimų rūšis, periodiškumą, jų atlikimo ir įforminimo tvarką nustato Lietuvos banko teisės aktai.</w:t>
                      </w:r>
                    </w:p>
                  </w:sdtContent>
                </w:sdt>
                <w:sdt>
                  <w:sdtPr>
                    <w:alias w:val="47-6 str. 3 d."/>
                    <w:tag w:val="part_390217af8e2f444e94c0897a1bdb633a"/>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390217af8e2f444e94c0897a1bdb633a"/>
                          <w:lock w:val="sdtLocked"/>
                          <w:richText/>
                        </w:sdtPr>
                        <w:sdtContent>
                          <w:r>
                            <w:rPr>
                              <w:sz w:val="22"/>
                              <w:szCs w:val="22"/>
                            </w:rPr>
                            <w:t>3</w:t>
                          </w:r>
                        </w:sdtContent>
                      </w:sdt>
                      <w:r>
                        <w:rPr>
                          <w:sz w:val="22"/>
                          <w:szCs w:val="22"/>
                        </w:rPr>
                        <w:t xml:space="preserve">. Atliekant patikrinimą, Lietuvos banko įgaliotų tarnautojų teisėms </w:t>
                      </w:r>
                      <w:r>
                        <w:rPr>
                          <w:i/>
                          <w:sz w:val="22"/>
                          <w:szCs w:val="22"/>
                        </w:rPr>
                        <w:t>mutatis</w:t>
                      </w:r>
                      <w:r>
                        <w:rPr>
                          <w:sz w:val="22"/>
                          <w:szCs w:val="22"/>
                        </w:rPr>
                        <w:t xml:space="preserve"> </w:t>
                      </w:r>
                      <w:r>
                        <w:rPr>
                          <w:i/>
                          <w:sz w:val="22"/>
                          <w:szCs w:val="22"/>
                        </w:rPr>
                        <w:t>mutandis</w:t>
                      </w:r>
                      <w:r>
                        <w:rPr>
                          <w:sz w:val="22"/>
                          <w:szCs w:val="22"/>
                        </w:rPr>
                        <w:t xml:space="preserve"> taikomos šio įstatymo 42</w:t>
                      </w:r>
                      <w:r>
                        <w:rPr>
                          <w:sz w:val="22"/>
                          <w:szCs w:val="22"/>
                          <w:vertAlign w:val="superscript"/>
                        </w:rPr>
                        <w:t xml:space="preserve">1 </w:t>
                      </w:r>
                      <w:r>
                        <w:rPr>
                          <w:sz w:val="22"/>
                          <w:szCs w:val="22"/>
                        </w:rPr>
                        <w:t>straipsnio 5 dalies 1, 2, 3, 6, 8 ir 11 punktų nuostatos. Lietuvos banko įgalioti atstovai taip pat turi teisę laikinai paimti tikrinamo grynųjų pinigų tvarkytojo sutvarkytų eurų banknotų ar monetų ne ilgesniam kaip 30 kalendorinių dienų laikotarpiui, kad būtų galima juos patikrinti Lietuvos banko patalpose.</w:t>
                      </w:r>
                    </w:p>
                  </w:sdtContent>
                </w:sdt>
                <w:sdt>
                  <w:sdtPr>
                    <w:alias w:val="47-6 str. 4 d."/>
                    <w:tag w:val="part_3447e53814c94a15b75bd35c86732468"/>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3447e53814c94a15b75bd35c86732468"/>
                          <w:lock w:val="sdtLocked"/>
                          <w:richText/>
                        </w:sdtPr>
                        <w:sdtContent>
                          <w:r>
                            <w:rPr>
                              <w:sz w:val="22"/>
                              <w:szCs w:val="22"/>
                            </w:rPr>
                            <w:t>4</w:t>
                          </w:r>
                        </w:sdtContent>
                      </w:sdt>
                      <w:r>
                        <w:rPr>
                          <w:sz w:val="22"/>
                          <w:szCs w:val="22"/>
                        </w:rPr>
                        <w:t>. Lietuvos banko tarnautojų reikalavimai įgyvendinant šio straipsnio 3 dalyje nustatytas teises yra privalomi grynųjų pinigų tvarkytojui. Už šių reikalavimų nevykdymą grynųjų pinigų tvarkytojui taikomos šio įstatymo 47</w:t>
                      </w:r>
                      <w:r>
                        <w:rPr>
                          <w:sz w:val="22"/>
                          <w:szCs w:val="22"/>
                          <w:vertAlign w:val="superscript"/>
                        </w:rPr>
                        <w:t>7</w:t>
                      </w:r>
                      <w:r>
                        <w:rPr>
                          <w:sz w:val="22"/>
                          <w:szCs w:val="22"/>
                        </w:rPr>
                        <w:t xml:space="preserve"> straipsnyje nustatytos poveikio priemonės.</w:t>
                      </w:r>
                    </w:p>
                  </w:sdtContent>
                </w:sdt>
                <w:sdt>
                  <w:sdtPr>
                    <w:alias w:val="47-6 str. 5 d."/>
                    <w:tag w:val="part_dfdcea1ea2a34b3a923f020c495ecacf"/>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dfdcea1ea2a34b3a923f020c495ecacf"/>
                          <w:lock w:val="sdtLocked"/>
                          <w:richText/>
                        </w:sdtPr>
                        <w:sdtContent>
                          <w:r>
                            <w:rPr>
                              <w:sz w:val="22"/>
                              <w:szCs w:val="22"/>
                            </w:rPr>
                            <w:t>5</w:t>
                          </w:r>
                        </w:sdtContent>
                      </w:sdt>
                      <w:r>
                        <w:rPr>
                          <w:sz w:val="22"/>
                          <w:szCs w:val="22"/>
                        </w:rPr>
                        <w:t>. Lietuvos bankas šio straipsnio 3 dalyje nustatytoms teisėms, išskyrus teisę, nustatytą šio įstatymo 42</w:t>
                      </w:r>
                      <w:r>
                        <w:rPr>
                          <w:sz w:val="22"/>
                          <w:szCs w:val="22"/>
                          <w:vertAlign w:val="superscript"/>
                        </w:rPr>
                        <w:t>1</w:t>
                      </w:r>
                      <w:r>
                        <w:rPr>
                          <w:sz w:val="22"/>
                          <w:szCs w:val="22"/>
                        </w:rPr>
                        <w:t xml:space="preserve"> straipsnio 5 dalies 2 punkte, įgyvendinti gali pasitelkti policijos pareigūnus.</w:t>
                      </w:r>
                    </w:p>
                  </w:sdtContent>
                </w:sdt>
                <w:sdt>
                  <w:sdtPr>
                    <w:alias w:val="47-6 str. 6 d."/>
                    <w:tag w:val="part_54eaca0bc50749828e252393f9cc35fa"/>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54eaca0bc50749828e252393f9cc35fa"/>
                          <w:lock w:val="sdtLocked"/>
                          <w:richText/>
                        </w:sdtPr>
                        <w:sdtContent>
                          <w:r>
                            <w:rPr>
                              <w:sz w:val="22"/>
                              <w:szCs w:val="22"/>
                            </w:rPr>
                            <w:t>6</w:t>
                          </w:r>
                        </w:sdtContent>
                      </w:sdt>
                      <w:r>
                        <w:rPr>
                          <w:sz w:val="22"/>
                          <w:szCs w:val="22"/>
                        </w:rPr>
                        <w:t>. Informacijos, kurią Lietuvos bankas gauna grynųjų pinigų tvarkytojų grynųjų pinigų tvarkymo veiklos priežiūros tikslais, apsaugai taikomos šio įstatymo 43 straipsnio nuostatos.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p>
                  </w:sdtContent>
                </w:sdt>
              </w:sdtContent>
            </w:sdt>
            <w:sdt>
              <w:sdtPr>
                <w:alias w:val="47-7 str."/>
                <w:tag w:val="part_d9adbbd9c608424b939af2da8544fc15"/>
                <w:lock w:val="sdtLocked"/>
                <w:richText/>
              </w:sdtPr>
              <w:sdtContent>
                <w:p>
                  <w:pPr>
                    <w:ind w:left="2268" w:hanging="1548"/>
                    <w:jc w:val="both"/>
                    <w:rPr>
                      <w:b/>
                      <w:sz w:val="22"/>
                      <w:szCs w:val="22"/>
                    </w:rPr>
                  </w:pPr>
                  <w:sdt>
                    <w:sdtPr>
                      <w:alias w:val="Numeris"/>
                      <w:tag w:val="nr_d9adbbd9c608424b939af2da8544fc15"/>
                      <w:lock w:val="sdtLocked"/>
                      <w:richText/>
                    </w:sdtPr>
                    <w:sdtContent>
                      <w:r>
                        <w:rPr>
                          <w:b/>
                          <w:sz w:val="22"/>
                          <w:szCs w:val="22"/>
                        </w:rPr>
                        <w:t>47</w:t>
                      </w:r>
                      <w:r>
                        <w:rPr>
                          <w:b/>
                          <w:sz w:val="22"/>
                          <w:szCs w:val="22"/>
                          <w:vertAlign w:val="superscript"/>
                        </w:rPr>
                        <w:t>7</w:t>
                      </w:r>
                    </w:sdtContent>
                  </w:sdt>
                  <w:r>
                    <w:rPr>
                      <w:b/>
                      <w:sz w:val="22"/>
                      <w:szCs w:val="22"/>
                      <w:vertAlign w:val="superscript"/>
                    </w:rPr>
                    <w:t xml:space="preserve"> </w:t>
                  </w:r>
                  <w:r>
                    <w:rPr>
                      <w:b/>
                      <w:sz w:val="22"/>
                      <w:szCs w:val="22"/>
                    </w:rPr>
                    <w:t xml:space="preserve">straipsnis. </w:t>
                  </w:r>
                  <w:sdt>
                    <w:sdtPr>
                      <w:alias w:val="Pavadinimas"/>
                      <w:tag w:val="title_d9adbbd9c608424b939af2da8544fc15"/>
                      <w:lock w:val="sdtLocked"/>
                      <w:richText/>
                    </w:sdtPr>
                    <w:sdtContent>
                      <w:r>
                        <w:rPr>
                          <w:b/>
                          <w:sz w:val="22"/>
                          <w:szCs w:val="22"/>
                        </w:rPr>
                        <w:t>Lietuvos banko duodami privalomi nurodymai</w:t>
                      </w:r>
                      <w:r>
                        <w:rPr>
                          <w:rFonts w:eastAsia="Calibri"/>
                          <w:b/>
                          <w:sz w:val="22"/>
                          <w:szCs w:val="22"/>
                        </w:rPr>
                        <w:t xml:space="preserve"> ir poveikio priemonių taikymas</w:t>
                      </w:r>
                    </w:sdtContent>
                  </w:sdt>
                </w:p>
                <w:sdt>
                  <w:sdtPr>
                    <w:alias w:val="47-7 str. 1 d."/>
                    <w:tag w:val="part_53f72303cdf74aca8795b6027977182a"/>
                    <w:lock w:val="sdtLocked"/>
                    <w:richText/>
                  </w:sdtPr>
                  <w:sdtContent>
                    <w:p>
                      <w:pPr>
                        <w:tabs>
                          <w:tab w:val="left" w:pos="0"/>
                          <w:tab w:val="left" w:pos="993"/>
                        </w:tabs>
                        <w:ind w:firstLine="720"/>
                        <w:jc w:val="both"/>
                        <w:rPr>
                          <w:sz w:val="22"/>
                          <w:szCs w:val="22"/>
                        </w:rPr>
                      </w:pPr>
                      <w:sdt>
                        <w:sdtPr>
                          <w:alias w:val="Numeris"/>
                          <w:tag w:val="nr_53f72303cdf74aca8795b6027977182a"/>
                          <w:lock w:val="sdtLocked"/>
                          <w:richText/>
                        </w:sdtPr>
                        <w:sdtContent>
                          <w:r>
                            <w:rPr>
                              <w:sz w:val="22"/>
                              <w:szCs w:val="22"/>
                            </w:rPr>
                            <w:t>1</w:t>
                          </w:r>
                        </w:sdtContent>
                      </w:sdt>
                      <w:r>
                        <w:rPr>
                          <w:sz w:val="22"/>
                          <w:szCs w:val="22"/>
                        </w:rPr>
                        <w:t>. Lietuvos bankas, nustatęs pažeidimų, grynųjų pinigų tvarkytojui duoda vieną ar kelis privalomus nurodymus:</w:t>
                      </w:r>
                    </w:p>
                    <w:sdt>
                      <w:sdtPr>
                        <w:alias w:val="47-7 str. 1 d. 1 p."/>
                        <w:tag w:val="part_253661c933a2499b81eba6cffbfa19d3"/>
                        <w:lock w:val="sdtLocked"/>
                        <w:richText/>
                      </w:sdtPr>
                      <w:sdtContent>
                        <w:p>
                          <w:pPr>
                            <w:tabs>
                              <w:tab w:val="left" w:pos="0"/>
                              <w:tab w:val="left" w:pos="993"/>
                            </w:tabs>
                            <w:ind w:firstLine="720"/>
                            <w:jc w:val="both"/>
                            <w:rPr>
                              <w:sz w:val="22"/>
                              <w:szCs w:val="22"/>
                            </w:rPr>
                          </w:pPr>
                          <w:sdt>
                            <w:sdtPr>
                              <w:alias w:val="Numeris"/>
                              <w:tag w:val="nr_253661c933a2499b81eba6cffbfa19d3"/>
                              <w:lock w:val="sdtLocked"/>
                              <w:richText/>
                            </w:sdtPr>
                            <w:sdtContent>
                              <w:r>
                                <w:rPr>
                                  <w:sz w:val="22"/>
                                  <w:szCs w:val="22"/>
                                </w:rPr>
                                <w:t>1</w:t>
                              </w:r>
                            </w:sdtContent>
                          </w:sdt>
                          <w:r>
                            <w:rPr>
                              <w:sz w:val="22"/>
                              <w:szCs w:val="22"/>
                            </w:rPr>
                            <w:t>) laikinai Europos Centrinio Banko vardu uždrausti pakartotinai išleisti į apyvartą tam tikrų serijų ir nominalų eurų banknotus ar monetas;</w:t>
                          </w:r>
                        </w:p>
                      </w:sdtContent>
                    </w:sdt>
                    <w:sdt>
                      <w:sdtPr>
                        <w:alias w:val="47-7 str. 1 d. 2 p."/>
                        <w:tag w:val="part_d9e4570663e44da8996855f89c3bb7fb"/>
                        <w:lock w:val="sdtLocked"/>
                        <w:richText/>
                      </w:sdtPr>
                      <w:sdtContent>
                        <w:p>
                          <w:pPr>
                            <w:tabs>
                              <w:tab w:val="left" w:pos="0"/>
                              <w:tab w:val="left" w:pos="993"/>
                            </w:tabs>
                            <w:ind w:firstLine="720"/>
                            <w:jc w:val="both"/>
                            <w:rPr>
                              <w:sz w:val="22"/>
                              <w:szCs w:val="22"/>
                            </w:rPr>
                          </w:pPr>
                          <w:sdt>
                            <w:sdtPr>
                              <w:alias w:val="Numeris"/>
                              <w:tag w:val="nr_d9e4570663e44da8996855f89c3bb7fb"/>
                              <w:lock w:val="sdtLocked"/>
                              <w:richText/>
                            </w:sdtPr>
                            <w:sdtContent>
                              <w:r>
                                <w:rPr>
                                  <w:sz w:val="22"/>
                                  <w:szCs w:val="22"/>
                                </w:rPr>
                                <w:t>2</w:t>
                              </w:r>
                            </w:sdtContent>
                          </w:sdt>
                          <w:r>
                            <w:rPr>
                              <w:sz w:val="22"/>
                              <w:szCs w:val="22"/>
                            </w:rPr>
                            <w:t>) per Lietuvos banko nustatytą terminą pašalinti pažeidimus.</w:t>
                          </w:r>
                        </w:p>
                      </w:sdtContent>
                    </w:sdt>
                  </w:sdtContent>
                </w:sdt>
                <w:sdt>
                  <w:sdtPr>
                    <w:alias w:val="47-7 str. 2 d."/>
                    <w:tag w:val="part_4d50202e91e3441ebd9401473534f18b"/>
                    <w:lock w:val="sdtLocked"/>
                    <w:richText/>
                  </w:sdtPr>
                  <w:sdtContent>
                    <w:p>
                      <w:pPr>
                        <w:tabs>
                          <w:tab w:val="left" w:pos="0"/>
                          <w:tab w:val="left" w:pos="993"/>
                        </w:tabs>
                        <w:ind w:firstLine="720"/>
                        <w:jc w:val="both"/>
                        <w:rPr>
                          <w:sz w:val="22"/>
                          <w:szCs w:val="22"/>
                        </w:rPr>
                      </w:pPr>
                      <w:sdt>
                        <w:sdtPr>
                          <w:alias w:val="Numeris"/>
                          <w:tag w:val="nr_4d50202e91e3441ebd9401473534f18b"/>
                          <w:lock w:val="sdtLocked"/>
                          <w:richText/>
                        </w:sdtPr>
                        <w:sdtContent>
                          <w:r>
                            <w:rPr>
                              <w:sz w:val="22"/>
                              <w:szCs w:val="22"/>
                            </w:rPr>
                            <w:t>2</w:t>
                          </w:r>
                        </w:sdtContent>
                      </w:sdt>
                      <w:r>
                        <w:rPr>
                          <w:sz w:val="22"/>
                          <w:szCs w:val="22"/>
                        </w:rPr>
                        <w:t>. Grynųjų pinigų tvarkytojai privalo vykdyti Lietuvos banko privalomus nurodymus jo nustatytais terminais</w:t>
                      </w:r>
                      <w:r>
                        <w:rPr>
                          <w:sz w:val="22"/>
                          <w:szCs w:val="22"/>
                          <w:lang w:eastAsia="lt-LT"/>
                        </w:rPr>
                        <w:t xml:space="preserve"> ir nedelsdami, ne vėliau kaip kitą dieną po įvykdymo, apie tai raštu pranešti Lietuvos bankui</w:t>
                      </w:r>
                      <w:r>
                        <w:rPr>
                          <w:sz w:val="22"/>
                          <w:szCs w:val="22"/>
                        </w:rPr>
                        <w:t>.</w:t>
                      </w:r>
                    </w:p>
                  </w:sdtContent>
                </w:sdt>
                <w:sdt>
                  <w:sdtPr>
                    <w:alias w:val="47-7 str. 3 d."/>
                    <w:tag w:val="part_2bd2682f61ea491991c403208e51f8d3"/>
                    <w:lock w:val="sdtLocked"/>
                    <w:richText/>
                  </w:sdtPr>
                  <w:sdtContent>
                    <w:p>
                      <w:pPr>
                        <w:tabs>
                          <w:tab w:val="left" w:pos="0"/>
                          <w:tab w:val="left" w:pos="993"/>
                        </w:tabs>
                        <w:ind w:firstLine="720"/>
                        <w:jc w:val="both"/>
                        <w:rPr>
                          <w:sz w:val="22"/>
                          <w:szCs w:val="22"/>
                        </w:rPr>
                      </w:pPr>
                      <w:sdt>
                        <w:sdtPr>
                          <w:alias w:val="Numeris"/>
                          <w:tag w:val="nr_2bd2682f61ea491991c403208e51f8d3"/>
                          <w:lock w:val="sdtLocked"/>
                          <w:richText/>
                        </w:sdtPr>
                        <w:sdtContent>
                          <w:r>
                            <w:rPr>
                              <w:sz w:val="22"/>
                              <w:szCs w:val="22"/>
                            </w:rPr>
                            <w:t>3</w:t>
                          </w:r>
                        </w:sdtContent>
                      </w:sdt>
                      <w:r>
                        <w:rPr>
                          <w:sz w:val="22"/>
                          <w:szCs w:val="22"/>
                        </w:rPr>
                        <w:t>. Privalomų nurodymų davimas neatima teisės Lietuvos bankui kartu taikyti ir šio straipsnio 4 dalyje nustatytų poveikio priemonių.</w:t>
                      </w:r>
                    </w:p>
                  </w:sdtContent>
                </w:sdt>
                <w:sdt>
                  <w:sdtPr>
                    <w:alias w:val="47-7 str. 4 d."/>
                    <w:tag w:val="part_bf07cb1780564495b1f688058dbd8e7e"/>
                    <w:lock w:val="sdtLocked"/>
                    <w:richText/>
                  </w:sdtPr>
                  <w:sdtContent>
                    <w:p>
                      <w:pPr>
                        <w:tabs>
                          <w:tab w:val="left" w:pos="0"/>
                          <w:tab w:val="left" w:pos="993"/>
                        </w:tabs>
                        <w:ind w:firstLine="720"/>
                        <w:jc w:val="both"/>
                        <w:rPr>
                          <w:sz w:val="22"/>
                          <w:szCs w:val="22"/>
                        </w:rPr>
                      </w:pPr>
                      <w:sdt>
                        <w:sdtPr>
                          <w:alias w:val="Numeris"/>
                          <w:tag w:val="nr_bf07cb1780564495b1f688058dbd8e7e"/>
                          <w:lock w:val="sdtLocked"/>
                          <w:richText/>
                        </w:sdtPr>
                        <w:sdtContent>
                          <w:r>
                            <w:rPr>
                              <w:sz w:val="22"/>
                              <w:szCs w:val="22"/>
                            </w:rPr>
                            <w:t>4</w:t>
                          </w:r>
                        </w:sdtContent>
                      </w:sdt>
                      <w:r>
                        <w:rPr>
                          <w:sz w:val="22"/>
                          <w:szCs w:val="22"/>
                        </w:rPr>
                        <w:t>. Lietuvos bankas taiko tam pačiam asmeniui, padariusiam pažeidimus, vieną ar kelias poveikio priemones:</w:t>
                      </w:r>
                    </w:p>
                    <w:sdt>
                      <w:sdtPr>
                        <w:alias w:val="47-7 str. 4 d. 1 p."/>
                        <w:tag w:val="part_45e6e4dd1f7342fcae929102479e189a"/>
                        <w:lock w:val="sdtLocked"/>
                        <w:richText/>
                      </w:sdtPr>
                      <w:sdtContent>
                        <w:p>
                          <w:pPr>
                            <w:tabs>
                              <w:tab w:val="left" w:pos="0"/>
                              <w:tab w:val="left" w:pos="993"/>
                            </w:tabs>
                            <w:ind w:firstLine="720"/>
                            <w:jc w:val="both"/>
                            <w:rPr>
                              <w:sz w:val="22"/>
                              <w:szCs w:val="22"/>
                            </w:rPr>
                          </w:pPr>
                          <w:sdt>
                            <w:sdtPr>
                              <w:alias w:val="Numeris"/>
                              <w:tag w:val="nr_45e6e4dd1f7342fcae929102479e189a"/>
                              <w:lock w:val="sdtLocked"/>
                              <w:richText/>
                            </w:sdtPr>
                            <w:sdtContent>
                              <w:r>
                                <w:rPr>
                                  <w:sz w:val="22"/>
                                  <w:szCs w:val="22"/>
                                </w:rPr>
                                <w:t>1</w:t>
                              </w:r>
                            </w:sdtContent>
                          </w:sdt>
                          <w:r>
                            <w:rPr>
                              <w:sz w:val="22"/>
                              <w:szCs w:val="22"/>
                            </w:rPr>
                            <w:t>) įspėja dėl pažeidimų;</w:t>
                          </w:r>
                        </w:p>
                      </w:sdtContent>
                    </w:sdt>
                    <w:sdt>
                      <w:sdtPr>
                        <w:alias w:val="47-7 str. 4 d. 2 p."/>
                        <w:tag w:val="part_c951b8ba97404821b71789b464708d60"/>
                        <w:lock w:val="sdtLocked"/>
                        <w:richText/>
                      </w:sdtPr>
                      <w:sdtContent>
                        <w:p>
                          <w:pPr>
                            <w:tabs>
                              <w:tab w:val="left" w:pos="0"/>
                              <w:tab w:val="left" w:pos="993"/>
                            </w:tabs>
                            <w:ind w:firstLine="720"/>
                            <w:jc w:val="both"/>
                            <w:rPr>
                              <w:sz w:val="22"/>
                              <w:szCs w:val="22"/>
                            </w:rPr>
                          </w:pPr>
                          <w:sdt>
                            <w:sdtPr>
                              <w:alias w:val="Numeris"/>
                              <w:tag w:val="nr_c951b8ba97404821b71789b464708d60"/>
                              <w:lock w:val="sdtLocked"/>
                              <w:richText/>
                            </w:sdtPr>
                            <w:sdtContent>
                              <w:r>
                                <w:rPr>
                                  <w:sz w:val="22"/>
                                  <w:szCs w:val="22"/>
                                </w:rPr>
                                <w:t>2</w:t>
                              </w:r>
                            </w:sdtContent>
                          </w:sdt>
                          <w:r>
                            <w:rPr>
                              <w:sz w:val="22"/>
                              <w:szCs w:val="22"/>
                            </w:rPr>
                            <w:t>) skiria šiame straipsnyje nustatytas baudas.</w:t>
                          </w:r>
                        </w:p>
                      </w:sdtContent>
                    </w:sdt>
                  </w:sdtContent>
                </w:sdt>
                <w:sdt>
                  <w:sdtPr>
                    <w:alias w:val="47-7 str. 5 d."/>
                    <w:tag w:val="part_36ea37a2f2dc4aa7aeb4df7c6c0effe5"/>
                    <w:lock w:val="sdtLocked"/>
                    <w:richText/>
                  </w:sdtPr>
                  <w:sdtContent>
                    <w:p>
                      <w:pPr>
                        <w:tabs>
                          <w:tab w:val="left" w:pos="0"/>
                          <w:tab w:val="left" w:pos="993"/>
                        </w:tabs>
                        <w:ind w:firstLine="720"/>
                        <w:jc w:val="both"/>
                        <w:rPr>
                          <w:sz w:val="22"/>
                          <w:szCs w:val="22"/>
                        </w:rPr>
                      </w:pPr>
                      <w:sdt>
                        <w:sdtPr>
                          <w:alias w:val="Numeris"/>
                          <w:tag w:val="nr_36ea37a2f2dc4aa7aeb4df7c6c0effe5"/>
                          <w:lock w:val="sdtLocked"/>
                          <w:richText/>
                        </w:sdtPr>
                        <w:sdtContent>
                          <w:r>
                            <w:rPr>
                              <w:sz w:val="22"/>
                              <w:szCs w:val="22"/>
                            </w:rPr>
                            <w:t>5</w:t>
                          </w:r>
                        </w:sdtContent>
                      </w:sdt>
                      <w:r>
                        <w:rPr>
                          <w:sz w:val="22"/>
                          <w:szCs w:val="22"/>
                        </w:rPr>
                        <w:t>. Poveikio priemonės gali būti taikomos, kai yra bent vienas iš šių pagrindų:</w:t>
                      </w:r>
                    </w:p>
                    <w:sdt>
                      <w:sdtPr>
                        <w:alias w:val="47-7 str. 5 d. 1 p."/>
                        <w:tag w:val="part_19e8ea43b23e486c9e4019be98c946cb"/>
                        <w:lock w:val="sdtLocked"/>
                        <w:richText/>
                      </w:sdtPr>
                      <w:sdtContent>
                        <w:p>
                          <w:pPr>
                            <w:tabs>
                              <w:tab w:val="left" w:pos="0"/>
                              <w:tab w:val="left" w:pos="993"/>
                            </w:tabs>
                            <w:ind w:firstLine="720"/>
                            <w:jc w:val="both"/>
                            <w:rPr>
                              <w:sz w:val="22"/>
                              <w:szCs w:val="22"/>
                            </w:rPr>
                          </w:pPr>
                          <w:sdt>
                            <w:sdtPr>
                              <w:alias w:val="Numeris"/>
                              <w:tag w:val="nr_19e8ea43b23e486c9e4019be98c946cb"/>
                              <w:lock w:val="sdtLocked"/>
                              <w:richText/>
                            </w:sdtPr>
                            <w:sdtContent>
                              <w:r>
                                <w:rPr>
                                  <w:sz w:val="22"/>
                                  <w:szCs w:val="22"/>
                                </w:rPr>
                                <w:t>1</w:t>
                              </w:r>
                            </w:sdtContent>
                          </w:sdt>
                          <w:r>
                            <w:rPr>
                              <w:sz w:val="22"/>
                              <w:szCs w:val="22"/>
                            </w:rPr>
                            <w:t xml:space="preserve">) nustatytais terminais nepateikiama </w:t>
                          </w:r>
                          <w:r>
                            <w:rPr>
                              <w:sz w:val="22"/>
                              <w:szCs w:val="22"/>
                              <w:lang w:eastAsia="lt-LT" w:bidi="lt-LT"/>
                            </w:rPr>
                            <w:t xml:space="preserve">Sprendime ECB/2010/14 </w:t>
                          </w:r>
                          <w:r>
                            <w:rPr>
                              <w:sz w:val="22"/>
                              <w:szCs w:val="22"/>
                            </w:rPr>
                            <w:t>nustatyta ar Lietuvos banko pareikalauta informacija arba pateikiama neteisinga, neišsami ar netiksli informacija;</w:t>
                          </w:r>
                        </w:p>
                      </w:sdtContent>
                    </w:sdt>
                    <w:sdt>
                      <w:sdtPr>
                        <w:alias w:val="47-7 str. 5 d. 2 p."/>
                        <w:tag w:val="part_a89c8f0b0d9942e684cb5017b88ec6c9"/>
                        <w:lock w:val="sdtLocked"/>
                        <w:richText/>
                      </w:sdtPr>
                      <w:sdtContent>
                        <w:p>
                          <w:pPr>
                            <w:tabs>
                              <w:tab w:val="left" w:pos="0"/>
                              <w:tab w:val="left" w:pos="993"/>
                            </w:tabs>
                            <w:ind w:firstLine="720"/>
                            <w:jc w:val="both"/>
                            <w:rPr>
                              <w:sz w:val="22"/>
                              <w:szCs w:val="22"/>
                            </w:rPr>
                          </w:pPr>
                          <w:sdt>
                            <w:sdtPr>
                              <w:alias w:val="Numeris"/>
                              <w:tag w:val="nr_a89c8f0b0d9942e684cb5017b88ec6c9"/>
                              <w:lock w:val="sdtLocked"/>
                              <w:richText/>
                            </w:sdtPr>
                            <w:sdtContent>
                              <w:r>
                                <w:rPr>
                                  <w:sz w:val="22"/>
                                  <w:szCs w:val="22"/>
                                </w:rPr>
                                <w:t>2</w:t>
                              </w:r>
                            </w:sdtContent>
                          </w:sdt>
                          <w:r>
                            <w:rPr>
                              <w:sz w:val="22"/>
                              <w:szCs w:val="22"/>
                            </w:rPr>
                            <w:t>) nustatyta tvarka nevykdomi arba netinkamai vykdomi Lietuvos banko duoti privalomi nurodymai;</w:t>
                          </w:r>
                        </w:p>
                      </w:sdtContent>
                    </w:sdt>
                    <w:sdt>
                      <w:sdtPr>
                        <w:alias w:val="47-7 str. 5 d. 3 p."/>
                        <w:tag w:val="part_d9b85ff110f74846a2d624900a7ed3d3"/>
                        <w:lock w:val="sdtLocked"/>
                        <w:richText/>
                      </w:sdtPr>
                      <w:sdtContent>
                        <w:p>
                          <w:pPr>
                            <w:tabs>
                              <w:tab w:val="left" w:pos="0"/>
                              <w:tab w:val="left" w:pos="993"/>
                            </w:tabs>
                            <w:ind w:firstLine="720"/>
                            <w:jc w:val="both"/>
                            <w:rPr>
                              <w:sz w:val="22"/>
                              <w:szCs w:val="22"/>
                            </w:rPr>
                          </w:pPr>
                          <w:sdt>
                            <w:sdtPr>
                              <w:alias w:val="Numeris"/>
                              <w:tag w:val="nr_d9b85ff110f74846a2d624900a7ed3d3"/>
                              <w:lock w:val="sdtLocked"/>
                              <w:richText/>
                            </w:sdtPr>
                            <w:sdtContent>
                              <w:r>
                                <w:rPr>
                                  <w:sz w:val="22"/>
                                  <w:szCs w:val="22"/>
                                </w:rPr>
                                <w:t>3</w:t>
                              </w:r>
                            </w:sdtContent>
                          </w:sdt>
                          <w:r>
                            <w:rPr>
                              <w:sz w:val="22"/>
                              <w:szCs w:val="22"/>
                            </w:rPr>
                            <w:t>) trukdoma Lietuvos bankui atlikti patikrinimus;</w:t>
                          </w:r>
                        </w:p>
                      </w:sdtContent>
                    </w:sdt>
                    <w:sdt>
                      <w:sdtPr>
                        <w:alias w:val="47-7 str. 5 d. 4 p."/>
                        <w:tag w:val="part_d7f745ce31e64af6a4f0f5a94f340435"/>
                        <w:lock w:val="sdtLocked"/>
                        <w:richText/>
                      </w:sdtPr>
                      <w:sdtContent>
                        <w:p>
                          <w:pPr>
                            <w:tabs>
                              <w:tab w:val="left" w:pos="0"/>
                              <w:tab w:val="left" w:pos="993"/>
                            </w:tabs>
                            <w:ind w:firstLine="720"/>
                            <w:jc w:val="both"/>
                            <w:rPr>
                              <w:sz w:val="22"/>
                              <w:szCs w:val="22"/>
                            </w:rPr>
                          </w:pPr>
                          <w:sdt>
                            <w:sdtPr>
                              <w:alias w:val="Numeris"/>
                              <w:tag w:val="nr_d7f745ce31e64af6a4f0f5a94f340435"/>
                              <w:lock w:val="sdtLocked"/>
                              <w:richText/>
                            </w:sdtPr>
                            <w:sdtContent>
                              <w:r>
                                <w:rPr>
                                  <w:sz w:val="22"/>
                                  <w:szCs w:val="22"/>
                                </w:rPr>
                                <w:t>4</w:t>
                              </w:r>
                            </w:sdtContent>
                          </w:sdt>
                          <w:r>
                            <w:rPr>
                              <w:sz w:val="22"/>
                              <w:szCs w:val="22"/>
                            </w:rPr>
                            <w:t>) nesilaikoma Reglamento</w:t>
                          </w:r>
                          <w:r>
                            <w:rPr>
                              <w:sz w:val="22"/>
                              <w:szCs w:val="22"/>
                              <w:lang w:eastAsia="lt-LT" w:bidi="lt-LT"/>
                            </w:rPr>
                            <w:t xml:space="preserve"> (ES) Nr. 1210/2010 ar Sprendimo ECB/2010/14 reikalavimų, susijusių su eurų banknotų ir monetų autentiškumo ir tinkamumo apyvartai tikrinimu</w:t>
                          </w:r>
                          <w:r>
                            <w:rPr>
                              <w:sz w:val="22"/>
                              <w:szCs w:val="22"/>
                            </w:rPr>
                            <w:t>.</w:t>
                          </w:r>
                        </w:p>
                      </w:sdtContent>
                    </w:sdt>
                  </w:sdtContent>
                </w:sdt>
                <w:sdt>
                  <w:sdtPr>
                    <w:alias w:val="47-7 str. 6 d."/>
                    <w:tag w:val="part_187416c6e0794b399c6cfb7702a325aa"/>
                    <w:lock w:val="sdtLocked"/>
                    <w:richText/>
                  </w:sdtPr>
                  <w:sdtContent>
                    <w:p>
                      <w:pPr>
                        <w:tabs>
                          <w:tab w:val="left" w:pos="0"/>
                          <w:tab w:val="left" w:pos="993"/>
                        </w:tabs>
                        <w:ind w:firstLine="720"/>
                        <w:jc w:val="both"/>
                        <w:rPr>
                          <w:sz w:val="22"/>
                          <w:szCs w:val="22"/>
                        </w:rPr>
                      </w:pPr>
                      <w:sdt>
                        <w:sdtPr>
                          <w:alias w:val="Numeris"/>
                          <w:tag w:val="nr_187416c6e0794b399c6cfb7702a325aa"/>
                          <w:lock w:val="sdtLocked"/>
                          <w:richText/>
                        </w:sdtPr>
                        <w:sdtContent>
                          <w:r>
                            <w:rPr>
                              <w:sz w:val="22"/>
                              <w:szCs w:val="22"/>
                            </w:rPr>
                            <w:t>6</w:t>
                          </w:r>
                        </w:sdtContent>
                      </w:sdt>
                      <w:r>
                        <w:rPr>
                          <w:sz w:val="22"/>
                          <w:szCs w:val="22"/>
                        </w:rPr>
                        <w:t>. Lietuvos bankas skiria juridiniam asmeniui iki 10 procentų bendrųjų metinių pajamų baudą.</w:t>
                      </w:r>
                    </w:p>
                  </w:sdtContent>
                </w:sdt>
                <w:sdt>
                  <w:sdtPr>
                    <w:alias w:val="47-7 str. 7 d."/>
                    <w:tag w:val="part_2964395516dd422caa0e0401208a6b32"/>
                    <w:lock w:val="sdtLocked"/>
                    <w:richText/>
                  </w:sdtPr>
                  <w:sdtContent>
                    <w:p>
                      <w:pPr>
                        <w:tabs>
                          <w:tab w:val="left" w:pos="0"/>
                          <w:tab w:val="left" w:pos="993"/>
                        </w:tabs>
                        <w:ind w:firstLine="720"/>
                        <w:jc w:val="both"/>
                        <w:rPr>
                          <w:sz w:val="22"/>
                          <w:szCs w:val="22"/>
                        </w:rPr>
                      </w:pPr>
                      <w:sdt>
                        <w:sdtPr>
                          <w:alias w:val="Numeris"/>
                          <w:tag w:val="nr_2964395516dd422caa0e0401208a6b32"/>
                          <w:lock w:val="sdtLocked"/>
                          <w:richText/>
                        </w:sdtPr>
                        <w:sdtContent>
                          <w:r>
                            <w:rPr>
                              <w:sz w:val="22"/>
                              <w:szCs w:val="22"/>
                            </w:rPr>
                            <w:t>7</w:t>
                          </w:r>
                        </w:sdtContent>
                      </w:sdt>
                      <w:r>
                        <w:rPr>
                          <w:sz w:val="22"/>
                          <w:szCs w:val="22"/>
                        </w:rPr>
                        <w:t xml:space="preserve">. Juridinio asmens bendrosios metinės pajamos, pagal kurias nustatomas skiriamos baudos dydis, nustatomos pagal paskutinių sudarytų (pasirašytų) metinių finansinių ataskaitų duomenis. Jeigu juridinis asmuo priklauso patronuojančiajai įmonei, bendrosios metinės pajamos, pagal kurias nustatomas skiriamos baudos dydis, yra pajamos, nurodytos pagrindinės patronuojančiosios įmonės paskutinėse sudarytose (pasirašytose) metinėse konsoliduotosiose finansinėse ataskaitose. </w:t>
                      </w:r>
                    </w:p>
                  </w:sdtContent>
                </w:sdt>
                <w:sdt>
                  <w:sdtPr>
                    <w:alias w:val="47-7 str. 8 d."/>
                    <w:tag w:val="part_76832a61acdd426f850b3e7ed5379bb8"/>
                    <w:lock w:val="sdtLocked"/>
                    <w:richText/>
                  </w:sdtPr>
                  <w:sdtContent>
                    <w:p>
                      <w:pPr>
                        <w:tabs>
                          <w:tab w:val="left" w:pos="0"/>
                          <w:tab w:val="left" w:pos="993"/>
                        </w:tabs>
                        <w:ind w:firstLine="720"/>
                        <w:jc w:val="both"/>
                        <w:rPr>
                          <w:sz w:val="22"/>
                          <w:szCs w:val="22"/>
                        </w:rPr>
                      </w:pPr>
                      <w:sdt>
                        <w:sdtPr>
                          <w:alias w:val="Numeris"/>
                          <w:tag w:val="nr_76832a61acdd426f850b3e7ed5379bb8"/>
                          <w:lock w:val="sdtLocked"/>
                          <w:richText/>
                        </w:sdtPr>
                        <w:sdtContent>
                          <w:r>
                            <w:rPr>
                              <w:sz w:val="22"/>
                              <w:szCs w:val="22"/>
                            </w:rPr>
                            <w:t>8</w:t>
                          </w:r>
                        </w:sdtContent>
                      </w:sdt>
                      <w:r>
                        <w:rPr>
                          <w:sz w:val="22"/>
                          <w:szCs w:val="22"/>
                        </w:rPr>
                        <w:t>. Jeigu dėl šio straipsnio 5 dalyje nurodytų pažeidimų buvo neteisėtai gauta pajamų, kitokios turtinės naudos, išvengta nuostolių arba padaryta žalos ir šių pajamų, kitokios turtinės naudos, išvengtų nuostolių arba padarytos žalos dydis, jeigu jį įmanoma nustatyti, viršijo šio straipsnio 6 arba 9 dalyje nurodytą baudos dydį, Lietuvos bankas skiria baudą iki dvigubo neteisėtai gautų pajamų, kitokios turtinės naudos, išvengtų nuostolių arba padarytos žalos dydžio.</w:t>
                      </w:r>
                    </w:p>
                  </w:sdtContent>
                </w:sdt>
                <w:sdt>
                  <w:sdtPr>
                    <w:alias w:val="47-7 str. 9 d."/>
                    <w:tag w:val="part_3c0394c11a1949a889ff77bcd8aa0942"/>
                    <w:lock w:val="sdtLocked"/>
                    <w:richText/>
                  </w:sdtPr>
                  <w:sdtContent>
                    <w:p>
                      <w:pPr>
                        <w:tabs>
                          <w:tab w:val="left" w:pos="0"/>
                          <w:tab w:val="left" w:pos="993"/>
                        </w:tabs>
                        <w:ind w:firstLine="720"/>
                        <w:jc w:val="both"/>
                        <w:rPr>
                          <w:sz w:val="22"/>
                          <w:szCs w:val="22"/>
                        </w:rPr>
                      </w:pPr>
                      <w:sdt>
                        <w:sdtPr>
                          <w:alias w:val="Numeris"/>
                          <w:tag w:val="nr_3c0394c11a1949a889ff77bcd8aa0942"/>
                          <w:lock w:val="sdtLocked"/>
                          <w:richText/>
                        </w:sdtPr>
                        <w:sdtContent>
                          <w:r>
                            <w:rPr>
                              <w:sz w:val="22"/>
                              <w:szCs w:val="22"/>
                            </w:rPr>
                            <w:t>9</w:t>
                          </w:r>
                        </w:sdtContent>
                      </w:sdt>
                      <w:r>
                        <w:rPr>
                          <w:sz w:val="22"/>
                          <w:szCs w:val="22"/>
                        </w:rPr>
                        <w:t>.</w:t>
                      </w:r>
                      <w:r>
                        <w:rPr>
                          <w:rFonts w:ascii="TimesLT" w:hAnsi="TimesLT"/>
                          <w:sz w:val="22"/>
                          <w:szCs w:val="22"/>
                        </w:rPr>
                        <w:t xml:space="preserve"> </w:t>
                      </w:r>
                      <w:r>
                        <w:rPr>
                          <w:sz w:val="22"/>
                          <w:szCs w:val="22"/>
                        </w:rPr>
                        <w:t xml:space="preserve">Tais atvejais, kai sunku ar neįmanoma nustatyti juridinio asmens bendrųjų metinių pajamų arba kai juridinio asmens bendrosios metinės pajamos yra mažesnės negu vienas milijonas eurų, Lietuvos bankas vietoj šio straipsnio 6 dalyje nurodytos baudos skiria juridiniams asmenims baudą iki 100 000 eurų. </w:t>
                      </w:r>
                    </w:p>
                  </w:sdtContent>
                </w:sdt>
                <w:sdt>
                  <w:sdtPr>
                    <w:alias w:val="47-7 str. 10 d."/>
                    <w:tag w:val="part_26ab340cb968481db1086d928b25ff96"/>
                    <w:lock w:val="sdtLocked"/>
                    <w:richText/>
                  </w:sdtPr>
                  <w:sdtContent>
                    <w:p>
                      <w:pPr>
                        <w:tabs>
                          <w:tab w:val="left" w:pos="0"/>
                          <w:tab w:val="left" w:pos="993"/>
                        </w:tabs>
                        <w:ind w:firstLine="720"/>
                        <w:jc w:val="both"/>
                        <w:rPr>
                          <w:sz w:val="22"/>
                          <w:szCs w:val="22"/>
                        </w:rPr>
                      </w:pPr>
                      <w:sdt>
                        <w:sdtPr>
                          <w:alias w:val="Numeris"/>
                          <w:tag w:val="nr_26ab340cb968481db1086d928b25ff96"/>
                          <w:lock w:val="sdtLocked"/>
                          <w:richText/>
                        </w:sdtPr>
                        <w:sdtContent>
                          <w:r>
                            <w:rPr>
                              <w:sz w:val="22"/>
                              <w:szCs w:val="22"/>
                            </w:rPr>
                            <w:t>10</w:t>
                          </w:r>
                        </w:sdtContent>
                      </w:sdt>
                      <w:r>
                        <w:rPr>
                          <w:sz w:val="22"/>
                          <w:szCs w:val="22"/>
                        </w:rPr>
                        <w:t>. Šio straipsnio 5 dalies 2 punkte nurodytais atvejais Lietuvos bankas už kiekvieną privalomo nurodymo nevykdymo ar netinkamo vykdymo dieną skiria baudą iki vieno procento juridinio asmens bendrųjų metinių pajamų, o tais atvejais, kai sunku ar neįmanoma nustatyti bendrųjų metinių pajamų, – iki 1 500 eurų.</w:t>
                      </w:r>
                    </w:p>
                  </w:sdtContent>
                </w:sdt>
                <w:sdt>
                  <w:sdtPr>
                    <w:alias w:val="47-7 str. 11 d."/>
                    <w:tag w:val="part_39d36b40626d4bd0bb12b9cc7c2e2c5d"/>
                    <w:lock w:val="sdtLocked"/>
                    <w:richText/>
                  </w:sdtPr>
                  <w:sdtContent>
                    <w:p>
                      <w:pPr>
                        <w:widowControl w:val="0"/>
                        <w:ind w:firstLine="720"/>
                        <w:jc w:val="both"/>
                        <w:rPr>
                          <w:bCs/>
                          <w:color w:val="000000"/>
                          <w:sz w:val="22"/>
                          <w:szCs w:val="22"/>
                        </w:rPr>
                      </w:pPr>
                      <w:sdt>
                        <w:sdtPr>
                          <w:alias w:val="Numeris"/>
                          <w:tag w:val="nr_39d36b40626d4bd0bb12b9cc7c2e2c5d"/>
                          <w:lock w:val="sdtLocked"/>
                          <w:richText/>
                        </w:sdtPr>
                        <w:sdtContent>
                          <w:r>
                            <w:rPr>
                              <w:sz w:val="22"/>
                              <w:szCs w:val="22"/>
                            </w:rPr>
                            <w:t>11</w:t>
                          </w:r>
                        </w:sdtContent>
                      </w:sdt>
                      <w:r>
                        <w:rPr>
                          <w:sz w:val="22"/>
                          <w:szCs w:val="22"/>
                        </w:rPr>
                        <w:t xml:space="preserve">. Lietuvos banko sprendimui dėl poveikio priemonių taikymo, jų rūšių, dydžių ir taikymo terminų, informavimui apie pritaikytas poveikio priemones, teisei neskirti poveikio priemonių, juridinio asmens patraukimo atsakomybėn senaties terminui ir piniginių baudų išieškojimui </w:t>
                      </w:r>
                      <w:r>
                        <w:rPr>
                          <w:i/>
                          <w:iCs/>
                          <w:sz w:val="22"/>
                          <w:szCs w:val="22"/>
                        </w:rPr>
                        <w:t>mutatis mutandis</w:t>
                      </w:r>
                      <w:r>
                        <w:rPr>
                          <w:sz w:val="22"/>
                          <w:szCs w:val="22"/>
                        </w:rPr>
                        <w:t xml:space="preserve"> taikomos</w:t>
                      </w:r>
                      <w:r>
                        <w:rPr>
                          <w:sz w:val="22"/>
                          <w:szCs w:val="22"/>
                          <w:shd w:val="clear" w:color="auto" w:fill="FFFFFF"/>
                        </w:rPr>
                        <w:t xml:space="preserve"> šio įstatymo 43</w:t>
                      </w:r>
                      <w:r>
                        <w:rPr>
                          <w:sz w:val="22"/>
                          <w:szCs w:val="22"/>
                          <w:shd w:val="clear" w:color="auto" w:fill="FFFFFF"/>
                          <w:vertAlign w:val="superscript"/>
                        </w:rPr>
                        <w:t>3</w:t>
                      </w:r>
                      <w:r>
                        <w:rPr>
                          <w:sz w:val="22"/>
                          <w:szCs w:val="22"/>
                          <w:shd w:val="clear" w:color="auto" w:fill="FFFFFF"/>
                        </w:rPr>
                        <w:t xml:space="preserve"> straipsnio 2–13, 15 ir 16 dalių ir 43</w:t>
                      </w:r>
                      <w:r>
                        <w:rPr>
                          <w:sz w:val="22"/>
                          <w:szCs w:val="22"/>
                          <w:shd w:val="clear" w:color="auto" w:fill="FFFFFF"/>
                          <w:vertAlign w:val="superscript"/>
                        </w:rPr>
                        <w:t>4</w:t>
                      </w:r>
                      <w:r>
                        <w:rPr>
                          <w:sz w:val="22"/>
                          <w:szCs w:val="22"/>
                          <w:shd w:val="clear" w:color="auto" w:fill="FFFFFF"/>
                        </w:rPr>
                        <w:t>, 43</w:t>
                      </w:r>
                      <w:r>
                        <w:rPr>
                          <w:sz w:val="22"/>
                          <w:szCs w:val="22"/>
                          <w:shd w:val="clear" w:color="auto" w:fill="FFFFFF"/>
                          <w:vertAlign w:val="superscript"/>
                        </w:rPr>
                        <w:t>5</w:t>
                      </w:r>
                      <w:r>
                        <w:rPr>
                          <w:sz w:val="22"/>
                          <w:szCs w:val="22"/>
                          <w:shd w:val="clear" w:color="auto" w:fill="FFFFFF"/>
                        </w:rPr>
                        <w:t>, 43</w:t>
                      </w:r>
                      <w:r>
                        <w:rPr>
                          <w:sz w:val="22"/>
                          <w:szCs w:val="22"/>
                          <w:shd w:val="clear" w:color="auto" w:fill="FFFFFF"/>
                          <w:vertAlign w:val="superscript"/>
                        </w:rPr>
                        <w:t>6</w:t>
                      </w:r>
                      <w:r>
                        <w:rPr>
                          <w:sz w:val="22"/>
                          <w:szCs w:val="22"/>
                        </w:rPr>
                        <w:t>, 43</w:t>
                      </w:r>
                      <w:r>
                        <w:rPr>
                          <w:sz w:val="22"/>
                          <w:szCs w:val="22"/>
                          <w:vertAlign w:val="superscript"/>
                        </w:rPr>
                        <w:t>7</w:t>
                      </w:r>
                      <w:r>
                        <w:rPr>
                          <w:sz w:val="22"/>
                          <w:szCs w:val="22"/>
                          <w:shd w:val="clear" w:color="auto" w:fill="FFFFFF"/>
                        </w:rPr>
                        <w:t xml:space="preserve"> straipsnių nuostatos.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a077d02ed511efbdaea558de59136c">
                        <w:r w:rsidRPr="00532B9F">
                          <w:rPr>
                            <w:rFonts w:ascii="Times New Roman" w:eastAsia="MS Mincho" w:hAnsi="Times New Roman"/>
                            <w:sz w:val="20"/>
                            <w:i/>
                            <w:iCs/>
                            <w:color w:val="0000FF" w:themeColor="hyperlink"/>
                            <w:u w:val="single"/>
                          </w:rPr>
                          <w:t>XIV-2721</w:t>
                        </w:r>
                      </w:fldSimple>
                      <w:r>
                        <w:rPr>
                          <w:rFonts w:ascii="Times New Roman" w:eastAsia="MS Mincho" w:hAnsi="Times New Roman"/>
                          <w:sz w:val="20"/>
                          <w:i/>
                          <w:iCs/>
                        </w:rPr>
                        <w:t>,
2024-06-13,
paskelbta TAR 2024-06-20, i. k. 2024-11244            </w:t>
                      </w:r>
                    </w:p>
                    <w:p/>
                  </w:sdtContent>
                </w:sdt>
                <w:sdt>
                  <w:sdtPr>
                    <w:alias w:val="47-7 str. 12 d."/>
                    <w:tag w:val="part_9fe495dc56f64c05a29ef3800e8aaa42"/>
                    <w:lock w:val="sdtLocked"/>
                    <w:richText/>
                  </w:sdtPr>
                  <w:sdtContent>
                    <w:p>
                      <w:pPr>
                        <w:ind w:firstLine="720"/>
                        <w:jc w:val="both"/>
                        <w:rPr>
                          <w:sz w:val="22"/>
                          <w:szCs w:val="22"/>
                        </w:rPr>
                      </w:pPr>
                      <w:sdt>
                        <w:sdtPr>
                          <w:alias w:val="Numeris"/>
                          <w:tag w:val="nr_9fe495dc56f64c05a29ef3800e8aaa42"/>
                          <w:lock w:val="sdtLocked"/>
                          <w:richText/>
                        </w:sdtPr>
                        <w:sdtContent>
                          <w:r>
                            <w:rPr>
                              <w:bCs/>
                              <w:color w:val="000000"/>
                              <w:sz w:val="22"/>
                              <w:szCs w:val="22"/>
                            </w:rPr>
                            <w:t>12</w:t>
                          </w:r>
                        </w:sdtContent>
                      </w:sdt>
                      <w:r>
                        <w:rPr>
                          <w:bCs/>
                          <w:color w:val="000000"/>
                          <w:sz w:val="22"/>
                          <w:szCs w:val="22"/>
                        </w:rPr>
                        <w:t>. Baudos apskaičiavimo taisykles nustato Lietuvos banko teisės aktai.</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skirsniu: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skirsnis"/>
            <w:tag w:val="part_4e4ce453432e41afbf2fc22796b4069e"/>
            <w:lock w:val="sdtLocked"/>
            <w:richText/>
          </w:sdtPr>
          <w:sdtContent>
            <w:p>
              <w:pPr>
                <w:keepNext/>
                <w:jc w:val="center"/>
                <w:rPr>
                  <w:b/>
                  <w:sz w:val="22"/>
                </w:rPr>
              </w:pPr>
              <w:sdt>
                <w:sdtPr>
                  <w:alias w:val="Numeris"/>
                  <w:tag w:val="nr_4e4ce453432e41afbf2fc22796b4069e"/>
                  <w:lock w:val="sdtLocked"/>
                  <w:richText/>
                </w:sdtPr>
                <w:sdtContent>
                  <w:r>
                    <w:rPr>
                      <w:b/>
                      <w:sz w:val="22"/>
                    </w:rPr>
                    <w:t>AŠTUNTASIS</w:t>
                  </w:r>
                </w:sdtContent>
              </w:sdt>
              <w:r>
                <w:rPr>
                  <w:b/>
                  <w:sz w:val="22"/>
                </w:rPr>
                <w:t xml:space="preserve"> SKIRSNIS</w:t>
              </w:r>
            </w:p>
            <w:p>
              <w:pPr>
                <w:jc w:val="center"/>
                <w:rPr>
                  <w:b/>
                  <w:sz w:val="22"/>
                </w:rPr>
              </w:pPr>
              <w:sdt>
                <w:sdtPr>
                  <w:alias w:val="Pavadinimas"/>
                  <w:tag w:val="title_4e4ce453432e41afbf2fc22796b4069e"/>
                  <w:lock w:val="sdtLocked"/>
                  <w:richText/>
                </w:sdtPr>
                <w:sdtContent>
                  <w:r>
                    <w:rPr>
                      <w:b/>
                      <w:sz w:val="22"/>
                    </w:rPr>
                    <w:t>LIETUVOS BANKO FINANSINĖ APSKAITA IR ATSKAITOMYBĖ</w:t>
                  </w:r>
                </w:sdtContent>
              </w:sdt>
            </w:p>
            <w:p>
              <w:pPr>
                <w:ind w:firstLine="720"/>
                <w:jc w:val="both"/>
                <w:rPr>
                  <w:sz w:val="22"/>
                </w:rPr>
              </w:pPr>
            </w:p>
            <w:sdt>
              <w:sdtPr>
                <w:alias w:val="48 str."/>
                <w:tag w:val="part_76f4cabe568149e3af493994ec1780dc"/>
                <w:lock w:val="sdtLocked"/>
                <w:richText/>
              </w:sdtPr>
              <w:sdtContent>
                <w:p>
                  <w:pPr>
                    <w:ind w:firstLine="720"/>
                    <w:jc w:val="both"/>
                    <w:rPr>
                      <w:b/>
                      <w:sz w:val="22"/>
                    </w:rPr>
                  </w:pPr>
                  <w:sdt>
                    <w:sdtPr>
                      <w:alias w:val="Numeris"/>
                      <w:tag w:val="nr_76f4cabe568149e3af493994ec1780dc"/>
                      <w:lock w:val="sdtLocked"/>
                      <w:richText/>
                    </w:sdtPr>
                    <w:sdtContent>
                      <w:r>
                        <w:rPr>
                          <w:b/>
                          <w:sz w:val="22"/>
                        </w:rPr>
                        <w:t>48</w:t>
                      </w:r>
                    </w:sdtContent>
                  </w:sdt>
                  <w:r>
                    <w:rPr>
                      <w:b/>
                      <w:sz w:val="22"/>
                    </w:rPr>
                    <w:t xml:space="preserve"> straipsnis. </w:t>
                  </w:r>
                  <w:sdt>
                    <w:sdtPr>
                      <w:alias w:val="Pavadinimas"/>
                      <w:tag w:val="title_76f4cabe568149e3af493994ec1780dc"/>
                      <w:lock w:val="sdtLocked"/>
                      <w:richText/>
                    </w:sdtPr>
                    <w:sdtContent>
                      <w:r>
                        <w:rPr>
                          <w:b/>
                          <w:sz w:val="22"/>
                        </w:rPr>
                        <w:t>Lietuvos banko finansiniai metai</w:t>
                      </w:r>
                    </w:sdtContent>
                  </w:sdt>
                </w:p>
                <w:sdt>
                  <w:sdtPr>
                    <w:alias w:val="48 str. 1 d."/>
                    <w:tag w:val="part_d060545d368440f092a3f08becff1b9d"/>
                    <w:lock w:val="sdtLocked"/>
                    <w:richText/>
                  </w:sdtPr>
                  <w:sdtContent>
                    <w:p>
                      <w:pPr>
                        <w:ind w:firstLine="720"/>
                        <w:jc w:val="both"/>
                        <w:rPr>
                          <w:sz w:val="22"/>
                        </w:rPr>
                      </w:pPr>
                      <w:r>
                        <w:rPr>
                          <w:sz w:val="22"/>
                        </w:rPr>
                        <w:t>Lietuvos banko finansiniai metai prasideda sausio mėnesio 1 dieną ir baigiasi gruodžio mėnesio 31 dieną.</w:t>
                      </w:r>
                    </w:p>
                    <w:p>
                      <w:pPr>
                        <w:ind w:firstLine="720"/>
                        <w:jc w:val="both"/>
                        <w:rPr>
                          <w:b/>
                          <w:sz w:val="22"/>
                        </w:rPr>
                      </w:pPr>
                    </w:p>
                  </w:sdtContent>
                </w:sdt>
              </w:sdtContent>
            </w:sdt>
            <w:sdt>
              <w:sdtPr>
                <w:alias w:val="49 str."/>
                <w:tag w:val="part_af56a28529c2482ea0333ccab2f2caa3"/>
                <w:lock w:val="sdtLocked"/>
                <w:richText/>
              </w:sdtPr>
              <w:sdtContent>
                <w:p>
                  <w:pPr>
                    <w:ind w:firstLine="720"/>
                    <w:jc w:val="both"/>
                    <w:rPr>
                      <w:sz w:val="22"/>
                      <w:szCs w:val="22"/>
                    </w:rPr>
                  </w:pPr>
                  <w:sdt>
                    <w:sdtPr>
                      <w:alias w:val="Numeris"/>
                      <w:tag w:val="nr_af56a28529c2482ea0333ccab2f2caa3"/>
                      <w:lock w:val="sdtLocked"/>
                      <w:richText/>
                    </w:sdtPr>
                    <w:sdtContent>
                      <w:r>
                        <w:rPr>
                          <w:b/>
                          <w:sz w:val="22"/>
                          <w:szCs w:val="22"/>
                        </w:rPr>
                        <w:t>49</w:t>
                      </w:r>
                    </w:sdtContent>
                  </w:sdt>
                  <w:r>
                    <w:rPr>
                      <w:b/>
                      <w:sz w:val="22"/>
                      <w:szCs w:val="22"/>
                    </w:rPr>
                    <w:t xml:space="preserve"> straipsnis. </w:t>
                  </w:r>
                  <w:sdt>
                    <w:sdtPr>
                      <w:alias w:val="Pavadinimas"/>
                      <w:tag w:val="title_af56a28529c2482ea0333ccab2f2caa3"/>
                      <w:lock w:val="sdtLocked"/>
                      <w:richText/>
                    </w:sdtPr>
                    <w:sdtContent>
                      <w:r>
                        <w:rPr>
                          <w:b/>
                          <w:sz w:val="22"/>
                          <w:szCs w:val="22"/>
                        </w:rPr>
                        <w:t>Finansinė apskaita ir metinių finansinių ataskaitų rinkinys</w:t>
                      </w:r>
                    </w:sdtContent>
                  </w:sdt>
                </w:p>
                <w:sdt>
                  <w:sdtPr>
                    <w:alias w:val="49 str. 1 d."/>
                    <w:tag w:val="part_2fa06f9028f2459e975d34acb1140975"/>
                    <w:lock w:val="sdtLocked"/>
                    <w:richText/>
                  </w:sdtPr>
                  <w:sdtContent>
                    <w:p>
                      <w:pPr>
                        <w:ind w:firstLine="720"/>
                        <w:jc w:val="both"/>
                        <w:rPr>
                          <w:sz w:val="22"/>
                          <w:szCs w:val="22"/>
                        </w:rPr>
                      </w:pPr>
                      <w:sdt>
                        <w:sdtPr>
                          <w:alias w:val="Numeris"/>
                          <w:tag w:val="nr_2fa06f9028f2459e975d34acb1140975"/>
                          <w:lock w:val="sdtLocked"/>
                          <w:richText/>
                        </w:sdtPr>
                        <w:sdtContent>
                          <w:r>
                            <w:rPr>
                              <w:sz w:val="22"/>
                              <w:szCs w:val="22"/>
                            </w:rPr>
                            <w:t>1</w:t>
                          </w:r>
                        </w:sdtContent>
                      </w:sdt>
                      <w:r>
                        <w:rPr>
                          <w:sz w:val="22"/>
                          <w:szCs w:val="22"/>
                        </w:rPr>
                        <w:t xml:space="preserve">. Lietuvos bankas finansinę apskaitą tvarko ir metinių finansinių ataskaitų rinkinį </w:t>
                      </w:r>
                      <w:r>
                        <w:rPr>
                          <w:bCs/>
                          <w:sz w:val="22"/>
                          <w:szCs w:val="22"/>
                        </w:rPr>
                        <w:t>(balansą, pelno (nuostolio) ataskaitą ir aiškinamąjį raštą)</w:t>
                      </w:r>
                      <w:r>
                        <w:rPr>
                          <w:sz w:val="22"/>
                          <w:szCs w:val="22"/>
                        </w:rPr>
                        <w:t xml:space="preserve"> rengia vadovaudamasis Europos centrinio banko rekomendacijomis, nustatytomis Europos centrinių bankų sistemoje dalyvaujantiems centriniams bankams.</w:t>
                      </w:r>
                    </w:p>
                  </w:sdtContent>
                </w:sdt>
                <w:sdt>
                  <w:sdtPr>
                    <w:alias w:val="49 str. 2 d."/>
                    <w:tag w:val="part_31b86775f239413a81f8ba4ad569b874"/>
                    <w:lock w:val="sdtLocked"/>
                    <w:richText/>
                  </w:sdtPr>
                  <w:sdtContent>
                    <w:p>
                      <w:pPr>
                        <w:ind w:firstLine="720"/>
                        <w:jc w:val="both"/>
                        <w:rPr>
                          <w:sz w:val="22"/>
                        </w:rPr>
                      </w:pPr>
                      <w:sdt>
                        <w:sdtPr>
                          <w:alias w:val="Numeris"/>
                          <w:tag w:val="nr_31b86775f239413a81f8ba4ad569b874"/>
                          <w:lock w:val="sdtLocked"/>
                          <w:richText/>
                        </w:sdtPr>
                        <w:sdtContent>
                          <w:r>
                            <w:rPr>
                              <w:sz w:val="22"/>
                            </w:rPr>
                            <w:t>2</w:t>
                          </w:r>
                        </w:sdtContent>
                      </w:sdt>
                      <w:r>
                        <w:rPr>
                          <w:sz w:val="22"/>
                        </w:rPr>
                        <w:t xml:space="preserve">. </w:t>
                      </w:r>
                      <w:r>
                        <w:rPr>
                          <w:sz w:val="22"/>
                          <w:szCs w:val="22"/>
                        </w:rPr>
                        <w:t>Metinių finansinių ataskaitų rinkinį kartu su auditoriaus išvada per keturis mėnesius nuo finansinių metų pabaigos Lietuvos bankas pateikia Seimui ir paskelbia jas viešai.</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108"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i/>
                      <w:iCs/>
                      <w:sz w:val="20"/>
                    </w:rPr>
                  </w:pPr>
                  <w:r>
                    <w:rPr>
                      <w:rFonts w:eastAsia="MS Mincho"/>
                      <w:i/>
                      <w:iCs/>
                      <w:sz w:val="20"/>
                    </w:rPr>
                    <w:t xml:space="preserve">Nr. </w:t>
                  </w:r>
                  <w:hyperlink r:id="rId109" w:history="1">
                    <w:r>
                      <w:rPr>
                        <w:rFonts w:eastAsia="MS Mincho"/>
                        <w:i/>
                        <w:iCs/>
                        <w:color w:val="0000FF"/>
                        <w:sz w:val="20"/>
                        <w:u w:val="single"/>
                      </w:rPr>
                      <w:t>X-569</w:t>
                    </w:r>
                  </w:hyperlink>
                  <w:r>
                    <w:rPr>
                      <w:rFonts w:eastAsia="MS Mincho"/>
                      <w:i/>
                      <w:iCs/>
                      <w:sz w:val="20"/>
                    </w:rPr>
                    <w:t>, 2006-04-25, Žin., 2006, Nr. 48-1699 (2006-04-29)</w:t>
                  </w:r>
                </w:p>
                <w:p>
                  <w:pPr>
                    <w:ind w:left="720"/>
                    <w:jc w:val="both"/>
                    <w:rPr>
                      <w:i/>
                      <w:sz w:val="20"/>
                    </w:rPr>
                  </w:pPr>
                  <w:r>
                    <w:rPr>
                      <w:i/>
                      <w:sz w:val="20"/>
                    </w:rPr>
                    <w:t xml:space="preserve">Nr. </w:t>
                  </w:r>
                  <w:hyperlink r:id="rId110" w:history="1">
                    <w:r>
                      <w:rPr>
                        <w:i/>
                        <w:color w:val="0000FF"/>
                        <w:sz w:val="20"/>
                        <w:u w:val="single"/>
                      </w:rPr>
                      <w:t>XI-1320</w:t>
                    </w:r>
                  </w:hyperlink>
                  <w:r>
                    <w:rPr>
                      <w:i/>
                      <w:sz w:val="20"/>
                    </w:rPr>
                    <w:t>, 2011-04-14, Žin., 2011, Nr. 46-2159 (2011-04-16)</w:t>
                  </w:r>
                </w:p>
                <w:p>
                  <w:pPr>
                    <w:jc w:val="both"/>
                    <w:rPr>
                      <w:i/>
                      <w:sz w:val="20"/>
                    </w:rPr>
                  </w:pPr>
                  <w:r>
                    <w:rPr>
                      <w:i/>
                      <w:sz w:val="20"/>
                    </w:rPr>
                    <w:t xml:space="preserve">Nr. </w:t>
                  </w:r>
                  <w:hyperlink r:id="rId111" w:history="1">
                    <w:r>
                      <w:rPr>
                        <w:i/>
                        <w:color w:val="0000FF"/>
                        <w:sz w:val="20"/>
                        <w:u w:val="single"/>
                      </w:rPr>
                      <w:t>XI-1319</w:t>
                    </w:r>
                  </w:hyperlink>
                  <w:r>
                    <w:rPr>
                      <w:i/>
                      <w:sz w:val="20"/>
                    </w:rPr>
                    <w:t>, 2011-04-14, Žin., 2011, Nr. 46-2158 (2011-04-16)</w:t>
                  </w:r>
                </w:p>
                <w:p>
                  <w:pPr>
                    <w:ind w:firstLine="720"/>
                    <w:jc w:val="both"/>
                  </w:pPr>
                </w:p>
              </w:sdtContent>
            </w:sdt>
            <w:sdt>
              <w:sdtPr>
                <w:alias w:val="50 str."/>
                <w:tag w:val="part_91623636d72c49228349fa3507674072"/>
                <w:lock w:val="sdtLocked"/>
                <w:richText/>
              </w:sdtPr>
              <w:sdtContent>
                <w:p>
                  <w:pPr>
                    <w:ind w:firstLine="720"/>
                    <w:jc w:val="both"/>
                    <w:rPr>
                      <w:sz w:val="22"/>
                      <w:szCs w:val="22"/>
                    </w:rPr>
                  </w:pPr>
                  <w:sdt>
                    <w:sdtPr>
                      <w:alias w:val="Numeris"/>
                      <w:tag w:val="nr_91623636d72c49228349fa3507674072"/>
                      <w:lock w:val="sdtLocked"/>
                      <w:richText/>
                    </w:sdtPr>
                    <w:sdtContent>
                      <w:r>
                        <w:rPr>
                          <w:b/>
                          <w:sz w:val="22"/>
                          <w:szCs w:val="22"/>
                        </w:rPr>
                        <w:t>50</w:t>
                      </w:r>
                    </w:sdtContent>
                  </w:sdt>
                  <w:r>
                    <w:rPr>
                      <w:b/>
                      <w:sz w:val="22"/>
                      <w:szCs w:val="22"/>
                    </w:rPr>
                    <w:t xml:space="preserve"> straipsnis. </w:t>
                  </w:r>
                  <w:sdt>
                    <w:sdtPr>
                      <w:alias w:val="Pavadinimas"/>
                      <w:tag w:val="title_91623636d72c49228349fa3507674072"/>
                      <w:lock w:val="sdtLocked"/>
                      <w:richText/>
                    </w:sdtPr>
                    <w:sdtContent>
                      <w:r>
                        <w:rPr>
                          <w:b/>
                          <w:sz w:val="22"/>
                          <w:szCs w:val="22"/>
                        </w:rPr>
                        <w:t>Lietuvos banko metinių finansinių ataskaitų rinkinių auditas</w:t>
                      </w:r>
                    </w:sdtContent>
                  </w:sdt>
                </w:p>
                <w:sdt>
                  <w:sdtPr>
                    <w:alias w:val="50 str. 1 d."/>
                    <w:tag w:val="part_a8f0fc2aa50a41bfa7fc29a50694f282"/>
                    <w:lock w:val="sdtLocked"/>
                    <w:richText/>
                  </w:sdtPr>
                  <w:sdtContent>
                    <w:p>
                      <w:pPr>
                        <w:ind w:firstLine="720"/>
                        <w:jc w:val="both"/>
                      </w:pPr>
                      <w:r>
                        <w:rPr>
                          <w:sz w:val="22"/>
                          <w:szCs w:val="22"/>
                        </w:rPr>
                        <w:t>Lietuvos banko</w:t>
                      </w:r>
                      <w:r>
                        <w:rPr>
                          <w:b/>
                          <w:sz w:val="22"/>
                          <w:szCs w:val="22"/>
                        </w:rPr>
                        <w:t xml:space="preserve"> </w:t>
                      </w:r>
                      <w:r>
                        <w:rPr>
                          <w:sz w:val="22"/>
                          <w:szCs w:val="22"/>
                        </w:rPr>
                        <w:t>metinių finansinių ataskaitų rinkinių auditą atlieka Lietuvos banko parinkti nepriklausomi išorės auditoriai, kuriuos tvirtina Europos Sąjungos Taryba rekomendavus Europos centriniam bankui.</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112"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i/>
                      <w:iCs/>
                      <w:sz w:val="20"/>
                    </w:rPr>
                  </w:pPr>
                  <w:r>
                    <w:rPr>
                      <w:rFonts w:eastAsia="MS Mincho"/>
                      <w:i/>
                      <w:iCs/>
                      <w:sz w:val="20"/>
                    </w:rPr>
                    <w:t xml:space="preserve">Nr. </w:t>
                  </w:r>
                  <w:hyperlink r:id="rId113" w:history="1">
                    <w:r>
                      <w:rPr>
                        <w:rFonts w:eastAsia="MS Mincho"/>
                        <w:i/>
                        <w:iCs/>
                        <w:color w:val="0000FF"/>
                        <w:sz w:val="20"/>
                        <w:u w:val="single"/>
                      </w:rPr>
                      <w:t>X-569</w:t>
                    </w:r>
                  </w:hyperlink>
                  <w:r>
                    <w:rPr>
                      <w:rFonts w:eastAsia="MS Mincho"/>
                      <w:i/>
                      <w:iCs/>
                      <w:sz w:val="20"/>
                    </w:rPr>
                    <w:t>, 2006-04-25, Žin., 2006, Nr. 48-1699 (2006-04-29)</w:t>
                  </w:r>
                </w:p>
                <w:p>
                  <w:pPr>
                    <w:ind w:firstLine="720"/>
                    <w:jc w:val="both"/>
                    <w:rPr>
                      <w:i/>
                      <w:sz w:val="20"/>
                    </w:rPr>
                  </w:pPr>
                  <w:r>
                    <w:rPr>
                      <w:i/>
                      <w:sz w:val="20"/>
                    </w:rPr>
                    <w:t xml:space="preserve">Nr. </w:t>
                  </w:r>
                  <w:hyperlink r:id="rId114" w:history="1">
                    <w:r>
                      <w:rPr>
                        <w:i/>
                        <w:color w:val="0000FF"/>
                        <w:sz w:val="20"/>
                        <w:u w:val="single"/>
                      </w:rPr>
                      <w:t>XI-1320</w:t>
                    </w:r>
                  </w:hyperlink>
                  <w:r>
                    <w:rPr>
                      <w:i/>
                      <w:sz w:val="20"/>
                    </w:rPr>
                    <w:t>, 2011-04-14, Žin., 2011, Nr. 46-2159 (2011-04-16)</w:t>
                  </w:r>
                </w:p>
                <w:p>
                  <w:pPr>
                    <w:jc w:val="both"/>
                    <w:rPr>
                      <w:i/>
                      <w:sz w:val="20"/>
                    </w:rPr>
                  </w:pPr>
                  <w:r>
                    <w:rPr>
                      <w:i/>
                      <w:sz w:val="20"/>
                    </w:rPr>
                    <w:t xml:space="preserve">Nr. </w:t>
                  </w:r>
                  <w:hyperlink r:id="rId115" w:history="1">
                    <w:r>
                      <w:rPr>
                        <w:i/>
                        <w:color w:val="0000FF"/>
                        <w:sz w:val="20"/>
                        <w:u w:val="single"/>
                      </w:rPr>
                      <w:t>XI-1319</w:t>
                    </w:r>
                  </w:hyperlink>
                  <w:r>
                    <w:rPr>
                      <w:i/>
                      <w:sz w:val="20"/>
                    </w:rPr>
                    <w:t>, 2011-04-14, Žin., 2011, Nr. 46-2158 (2011-04-16)</w:t>
                  </w:r>
                </w:p>
                <w:p>
                  <w:pPr>
                    <w:ind w:firstLine="720"/>
                    <w:jc w:val="both"/>
                    <w:rPr>
                      <w:sz w:val="22"/>
                    </w:rPr>
                  </w:pPr>
                </w:p>
              </w:sdtContent>
            </w:sdt>
            <w:sdt>
              <w:sdtPr>
                <w:alias w:val="51 str."/>
                <w:tag w:val="part_a4dc88fea1214ec987fc9ff2ff743a56"/>
                <w:lock w:val="sdtLocked"/>
                <w:richText/>
              </w:sdtPr>
              <w:sdtContent>
                <w:p>
                  <w:pPr>
                    <w:ind w:firstLine="720"/>
                    <w:jc w:val="both"/>
                    <w:rPr>
                      <w:b/>
                      <w:sz w:val="22"/>
                      <w:szCs w:val="22"/>
                      <w:lang w:eastAsia="lt-LT"/>
                    </w:rPr>
                  </w:pPr>
                  <w:sdt>
                    <w:sdtPr>
                      <w:alias w:val="Numeris"/>
                      <w:tag w:val="nr_a4dc88fea1214ec987fc9ff2ff743a56"/>
                      <w:lock w:val="sdtLocked"/>
                      <w:richText/>
                    </w:sdtPr>
                    <w:sdtContent>
                      <w:r>
                        <w:rPr>
                          <w:b/>
                          <w:sz w:val="22"/>
                          <w:szCs w:val="22"/>
                          <w:lang w:eastAsia="lt-LT"/>
                        </w:rPr>
                        <w:t>51</w:t>
                      </w:r>
                    </w:sdtContent>
                  </w:sdt>
                  <w:r>
                    <w:rPr>
                      <w:b/>
                      <w:sz w:val="22"/>
                      <w:szCs w:val="22"/>
                      <w:lang w:eastAsia="lt-LT"/>
                    </w:rPr>
                    <w:t xml:space="preserve"> straipsnis. </w:t>
                  </w:r>
                  <w:sdt>
                    <w:sdtPr>
                      <w:alias w:val="Pavadinimas"/>
                      <w:tag w:val="title_a4dc88fea1214ec987fc9ff2ff743a56"/>
                      <w:lock w:val="sdtLocked"/>
                      <w:richText/>
                    </w:sdtPr>
                    <w:sdtContent>
                      <w:r>
                        <w:rPr>
                          <w:b/>
                          <w:sz w:val="22"/>
                          <w:szCs w:val="22"/>
                          <w:lang w:eastAsia="lt-LT"/>
                        </w:rPr>
                        <w:t>Lietuvos banko metinė ataskaita</w:t>
                      </w:r>
                    </w:sdtContent>
                  </w:sdt>
                </w:p>
                <w:sdt>
                  <w:sdtPr>
                    <w:alias w:val="51 str. 1 d."/>
                    <w:tag w:val="part_d82e151c09294cc4865dfdcaffd686e7"/>
                    <w:lock w:val="sdtLocked"/>
                    <w:richText/>
                  </w:sdtPr>
                  <w:sdtContent>
                    <w:p>
                      <w:pPr>
                        <w:ind w:firstLine="720"/>
                        <w:jc w:val="both"/>
                        <w:rPr>
                          <w:sz w:val="22"/>
                          <w:szCs w:val="22"/>
                          <w:lang w:eastAsia="lt-LT"/>
                        </w:rPr>
                      </w:pPr>
                      <w:r>
                        <w:rPr>
                          <w:sz w:val="22"/>
                          <w:szCs w:val="22"/>
                          <w:lang w:eastAsia="lt-LT"/>
                        </w:rPr>
                        <w:t>Lietuvos bankas skelbia ir leidžia atskiru leidiniu metinę ataskaitą, kurioje pateikia informaciją apie pagrindinius pinigų politikos uždavinius ir jų vykdymą, pinigų politikos operacijas, veiklą vykdant finansų rinkos priežiūrą,</w:t>
                      </w:r>
                      <w:r>
                        <w:rPr>
                          <w:sz w:val="22"/>
                          <w:szCs w:val="22"/>
                        </w:rPr>
                        <w:t xml:space="preserve"> </w:t>
                      </w:r>
                      <w:r>
                        <w:rPr>
                          <w:sz w:val="22"/>
                          <w:szCs w:val="22"/>
                          <w:lang w:eastAsia="lt-LT"/>
                        </w:rPr>
                        <w:t xml:space="preserve">makroprudencinę politiką ir kitas įstatymų numatytas funkcijas bei apie šalies makroekonominę padėtį – pokyčių šalies ekonomikoje ir finansų rinkose analizę, taip pat apie banko finansinę būklę ir veiklos rezultatus. </w:t>
                      </w:r>
                    </w:p>
                    <w:p>
                      <w:pPr>
                        <w:jc w:val="both"/>
                        <w:rPr>
                          <w:bCs/>
                          <w:i/>
                          <w:iCs/>
                          <w:sz w:val="20"/>
                        </w:rPr>
                      </w:pPr>
                      <w:r>
                        <w:rPr>
                          <w:bCs/>
                          <w:i/>
                          <w:iCs/>
                          <w:sz w:val="20"/>
                        </w:rPr>
                        <w:t>Straipsnio pakeitimai:</w:t>
                      </w:r>
                    </w:p>
                    <w:p>
                      <w:pPr>
                        <w:jc w:val="both"/>
                        <w:rPr>
                          <w:sz w:val="22"/>
                        </w:rPr>
                      </w:pPr>
                      <w:r>
                        <w:rPr>
                          <w:i/>
                          <w:sz w:val="20"/>
                        </w:rPr>
                        <w:t xml:space="preserve">Nr. </w:t>
                      </w:r>
                      <w:hyperlink r:id="rId160" w:history="1">
                        <w:r>
                          <w:rPr>
                            <w:i/>
                            <w:color w:val="0000FF"/>
                            <w:sz w:val="20"/>
                            <w:u w:val="single"/>
                          </w:rPr>
                          <w:t>XI-1666</w:t>
                        </w:r>
                      </w:hyperlink>
                      <w:r>
                        <w:rPr>
                          <w:i/>
                          <w:sz w:val="20"/>
                        </w:rPr>
                        <w:t>, 2011-11-17, Žin., 2011, Nr. 145-6812 (2011-12-01)</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1e1f2042e811e4b328ee8724e3e13c">
                    <w:r w:rsidRPr="00532B9F">
                      <w:rPr>
                        <w:rFonts w:ascii="Times New Roman" w:eastAsia="MS Mincho" w:hAnsi="Times New Roman"/>
                        <w:sz w:val="20"/>
                        <w:i/>
                        <w:iCs/>
                        <w:color w:val="0000FF" w:themeColor="hyperlink"/>
                        <w:u w:val="single"/>
                      </w:rPr>
                      <w:t>XII-1097</w:t>
                    </w:r>
                  </w:fldSimple>
                  <w:r>
                    <w:rPr>
                      <w:rFonts w:ascii="Times New Roman" w:eastAsia="MS Mincho" w:hAnsi="Times New Roman"/>
                      <w:sz w:val="20"/>
                      <w:i/>
                      <w:iCs/>
                    </w:rPr>
                    <w:t>,
2014-09-18,
paskelbta TAR 2014-09-23, i. k. 2014-12712            </w:t>
                  </w:r>
                </w:p>
                <w:p/>
              </w:sdtContent>
            </w:sdt>
            <w:sdt>
              <w:sdtPr>
                <w:alias w:val="52 str."/>
                <w:tag w:val="part_75d372762f824d729c741305213db534"/>
                <w:lock w:val="sdtLocked"/>
                <w:richText/>
              </w:sdtPr>
              <w:sdtContent>
                <w:p>
                  <w:pPr>
                    <w:ind w:left="2552" w:hanging="1832"/>
                    <w:jc w:val="both"/>
                    <w:rPr>
                      <w:b/>
                      <w:sz w:val="22"/>
                      <w:szCs w:val="22"/>
                    </w:rPr>
                  </w:pPr>
                  <w:sdt>
                    <w:sdtPr>
                      <w:alias w:val="Numeris"/>
                      <w:tag w:val="nr_75d372762f824d729c741305213db534"/>
                      <w:lock w:val="sdtLocked"/>
                      <w:richText/>
                    </w:sdtPr>
                    <w:sdtContent>
                      <w:r>
                        <w:rPr>
                          <w:b/>
                          <w:sz w:val="22"/>
                          <w:szCs w:val="22"/>
                        </w:rPr>
                        <w:t>52</w:t>
                      </w:r>
                    </w:sdtContent>
                  </w:sdt>
                  <w:r>
                    <w:rPr>
                      <w:b/>
                      <w:sz w:val="22"/>
                      <w:szCs w:val="22"/>
                    </w:rPr>
                    <w:t xml:space="preserve"> straipsnis. </w:t>
                  </w:r>
                  <w:sdt>
                    <w:sdtPr>
                      <w:alias w:val="Pavadinimas"/>
                      <w:tag w:val="title_75d372762f824d729c741305213db534"/>
                      <w:lock w:val="sdtLocked"/>
                      <w:richText/>
                    </w:sdtPr>
                    <w:sdtContent>
                      <w:r>
                        <w:rPr>
                          <w:b/>
                          <w:sz w:val="22"/>
                          <w:szCs w:val="22"/>
                        </w:rPr>
                        <w:t>Lietuvos banko valdybos pirmininko pranešimai apie pagrindinio tikslo įgyvendinimą</w:t>
                      </w:r>
                    </w:sdtContent>
                  </w:sdt>
                </w:p>
                <w:sdt>
                  <w:sdtPr>
                    <w:alias w:val="52 str. 1 d."/>
                    <w:tag w:val="part_46ce8ace189a47d58b3a21cd6439fade"/>
                    <w:lock w:val="sdtLocked"/>
                    <w:richText/>
                  </w:sdtPr>
                  <w:sdtContent>
                    <w:p>
                      <w:pPr>
                        <w:ind w:firstLine="720"/>
                        <w:jc w:val="both"/>
                      </w:pPr>
                      <w:r>
                        <w:rPr>
                          <w:sz w:val="22"/>
                          <w:szCs w:val="22"/>
                        </w:rPr>
                        <w:t>Lietuvos banko valdybos pirmininkas</w:t>
                      </w:r>
                      <w:r>
                        <w:rPr>
                          <w:b/>
                          <w:sz w:val="22"/>
                          <w:szCs w:val="22"/>
                        </w:rPr>
                        <w:t xml:space="preserve"> </w:t>
                      </w:r>
                      <w:r>
                        <w:rPr>
                          <w:sz w:val="22"/>
                          <w:szCs w:val="22"/>
                        </w:rPr>
                        <w:t>du kartus per metus teikia pranešimus</w:t>
                      </w:r>
                      <w:r>
                        <w:rPr>
                          <w:b/>
                          <w:sz w:val="22"/>
                          <w:szCs w:val="22"/>
                        </w:rPr>
                        <w:t xml:space="preserve"> </w:t>
                      </w:r>
                      <w:r>
                        <w:rPr>
                          <w:sz w:val="22"/>
                          <w:szCs w:val="22"/>
                        </w:rPr>
                        <w:t>Seimui</w:t>
                      </w:r>
                      <w:r>
                        <w:rPr>
                          <w:b/>
                          <w:sz w:val="22"/>
                          <w:szCs w:val="22"/>
                        </w:rPr>
                        <w:t xml:space="preserve"> </w:t>
                      </w:r>
                      <w:r>
                        <w:rPr>
                          <w:sz w:val="22"/>
                          <w:szCs w:val="22"/>
                        </w:rPr>
                        <w:t xml:space="preserve">apie pagrindinio tikslo įgyvendinimą, finansų rinkos būklę </w:t>
                      </w:r>
                      <w:r>
                        <w:rPr>
                          <w:bCs/>
                          <w:sz w:val="22"/>
                          <w:szCs w:val="22"/>
                        </w:rPr>
                        <w:t>ir funkcijų vykdymą</w:t>
                      </w:r>
                      <w:r>
                        <w:rPr>
                          <w:sz w:val="22"/>
                          <w:szCs w:val="22"/>
                        </w:rPr>
                        <w:t>.</w:t>
                      </w:r>
                    </w:p>
                  </w:sdtContent>
                </w:sdt>
                <w:p>
                  <w:pPr>
                    <w:jc w:val="both"/>
                    <w:rPr>
                      <w:bCs/>
                      <w:i/>
                      <w:iCs/>
                      <w:sz w:val="20"/>
                    </w:rPr>
                  </w:pPr>
                  <w:r>
                    <w:rPr>
                      <w:bCs/>
                      <w:i/>
                      <w:iCs/>
                      <w:sz w:val="20"/>
                    </w:rPr>
                    <w:t>Straipsnio pakeitimai:</w:t>
                  </w:r>
                </w:p>
                <w:p>
                  <w:pPr>
                    <w:jc w:val="both"/>
                    <w:rPr>
                      <w:i/>
                      <w:sz w:val="20"/>
                    </w:rPr>
                  </w:pPr>
                  <w:r>
                    <w:rPr>
                      <w:i/>
                      <w:sz w:val="20"/>
                    </w:rPr>
                    <w:t xml:space="preserve">Nr. </w:t>
                  </w:r>
                  <w:hyperlink r:id="rId116" w:history="1">
                    <w:r>
                      <w:rPr>
                        <w:i/>
                        <w:color w:val="0000FF"/>
                        <w:sz w:val="20"/>
                        <w:u w:val="single"/>
                      </w:rPr>
                      <w:t>XI-1666</w:t>
                    </w:r>
                  </w:hyperlink>
                  <w:r>
                    <w:rPr>
                      <w:i/>
                      <w:sz w:val="20"/>
                    </w:rPr>
                    <w:t>, 2011-11-17, Žin., 2011, Nr. 145-6812 (2011-12-01)</w:t>
                  </w:r>
                </w:p>
                <w:p>
                  <w:pPr>
                    <w:ind w:firstLine="720"/>
                    <w:jc w:val="both"/>
                    <w:rPr>
                      <w:sz w:val="22"/>
                    </w:rPr>
                  </w:pPr>
                </w:p>
              </w:sdtContent>
            </w:sdt>
            <w:sdt>
              <w:sdtPr>
                <w:alias w:val="52-1 str."/>
                <w:tag w:val="part_dcdae69344854231a6529f0c5846b960"/>
                <w:lock w:val="sdtLocked"/>
                <w:richText/>
              </w:sdtPr>
              <w:sdtContent>
                <w:p>
                  <w:pPr>
                    <w:ind w:left="2552" w:hanging="1832"/>
                    <w:jc w:val="both"/>
                    <w:rPr>
                      <w:sz w:val="22"/>
                      <w:szCs w:val="22"/>
                    </w:rPr>
                  </w:pPr>
                  <w:sdt>
                    <w:sdtPr>
                      <w:alias w:val="Numeris"/>
                      <w:tag w:val="nr_dcdae69344854231a6529f0c5846b960"/>
                      <w:lock w:val="sdtLocked"/>
                      <w:richText/>
                    </w:sdtPr>
                    <w:sdtContent>
                      <w:r>
                        <w:rPr>
                          <w:b/>
                          <w:sz w:val="22"/>
                          <w:szCs w:val="22"/>
                        </w:rPr>
                        <w:t>52</w:t>
                      </w:r>
                      <w:r>
                        <w:rPr>
                          <w:b/>
                          <w:sz w:val="22"/>
                          <w:szCs w:val="22"/>
                          <w:vertAlign w:val="superscript"/>
                        </w:rPr>
                        <w:t>1</w:t>
                      </w:r>
                    </w:sdtContent>
                  </w:sdt>
                  <w:r>
                    <w:rPr>
                      <w:b/>
                      <w:sz w:val="22"/>
                      <w:szCs w:val="22"/>
                    </w:rPr>
                    <w:t xml:space="preserve"> straipsnis. </w:t>
                  </w:r>
                  <w:sdt>
                    <w:sdtPr>
                      <w:alias w:val="Pavadinimas"/>
                      <w:tag w:val="title_dcdae69344854231a6529f0c5846b960"/>
                      <w:lock w:val="sdtLocked"/>
                      <w:richText/>
                    </w:sdtPr>
                    <w:sdtContent>
                      <w:r>
                        <w:rPr>
                          <w:b/>
                          <w:sz w:val="22"/>
                          <w:szCs w:val="22"/>
                        </w:rPr>
                        <w:t>Lietuvos banko Lietuvos Respublikos Seimui teikiama informacija makroprudencinės politikos klausimais</w:t>
                      </w:r>
                    </w:sdtContent>
                  </w:sdt>
                </w:p>
                <w:sdt>
                  <w:sdtPr>
                    <w:alias w:val="52-1 str. 1 d."/>
                    <w:tag w:val="part_68ab71e207f64131bac3f544430e6586"/>
                    <w:lock w:val="sdtLocked"/>
                    <w:richText/>
                  </w:sdtPr>
                  <w:sdtContent>
                    <w:p>
                      <w:pPr>
                        <w:ind w:firstLine="720"/>
                        <w:jc w:val="both"/>
                        <w:rPr>
                          <w:sz w:val="22"/>
                          <w:szCs w:val="22"/>
                        </w:rPr>
                      </w:pPr>
                      <w:sdt>
                        <w:sdtPr>
                          <w:alias w:val="Numeris"/>
                          <w:tag w:val="nr_68ab71e207f64131bac3f544430e6586"/>
                          <w:lock w:val="sdtLocked"/>
                          <w:richText/>
                        </w:sdtPr>
                        <w:sdtContent>
                          <w:r>
                            <w:rPr>
                              <w:sz w:val="22"/>
                              <w:szCs w:val="22"/>
                            </w:rPr>
                            <w:t>1</w:t>
                          </w:r>
                        </w:sdtContent>
                      </w:sdt>
                      <w:r>
                        <w:rPr>
                          <w:sz w:val="22"/>
                          <w:szCs w:val="22"/>
                        </w:rPr>
                        <w:t>. Lietuvos bankas motyvuotu Seimo Biudžeto ir finansų komiteto prašymu teikia konfidencialią informaciją apie vykdant makroprudencinę politiką teikiamus įspėjimus ir (ar) rekomendacijas. Ši informacija teikiama tokia apimtimi ir būdu, kurie leistų užtikrinti konfidencialios informacijos apsaugą.</w:t>
                      </w:r>
                    </w:p>
                  </w:sdtContent>
                </w:sdt>
                <w:sdt>
                  <w:sdtPr>
                    <w:alias w:val="52-1 str. 2 d."/>
                    <w:tag w:val="part_3f6a0ca8261f4d22b20c1795ff4c7e5d"/>
                    <w:lock w:val="sdtLocked"/>
                    <w:richText/>
                  </w:sdtPr>
                  <w:sdtContent>
                    <w:p>
                      <w:pPr>
                        <w:ind w:firstLine="720"/>
                        <w:jc w:val="both"/>
                        <w:rPr>
                          <w:sz w:val="22"/>
                          <w:szCs w:val="22"/>
                        </w:rPr>
                      </w:pPr>
                      <w:sdt>
                        <w:sdtPr>
                          <w:alias w:val="Numeris"/>
                          <w:tag w:val="nr_3f6a0ca8261f4d22b20c1795ff4c7e5d"/>
                          <w:lock w:val="sdtLocked"/>
                          <w:richText/>
                        </w:sdtPr>
                        <w:sdtContent>
                          <w:r>
                            <w:rPr>
                              <w:sz w:val="22"/>
                              <w:szCs w:val="22"/>
                            </w:rPr>
                            <w:t>2</w:t>
                          </w:r>
                        </w:sdtContent>
                      </w:sdt>
                      <w:r>
                        <w:rPr>
                          <w:sz w:val="22"/>
                          <w:szCs w:val="22"/>
                        </w:rPr>
                        <w:t>. Lietuvos banko valdybos pirmininkas kartą per metus, finansinės krizės atveju – dar dažniau, kviečiamas į Seimo Biudžeto ir finansų komiteto klausymus dėl Lietuvos banko vykdomos makroprudencinės politikos.</w:t>
                      </w:r>
                    </w:p>
                  </w:sdtContent>
                </w:sdt>
                <w:sdt>
                  <w:sdtPr>
                    <w:alias w:val="52-1 str. 3 d."/>
                    <w:tag w:val="part_b744805c7b484ba3a92fb5e36b470adf"/>
                    <w:lock w:val="sdtLocked"/>
                    <w:richText/>
                  </w:sdtPr>
                  <w:sdtContent>
                    <w:p>
                      <w:pPr>
                        <w:ind w:firstLine="720"/>
                        <w:jc w:val="both"/>
                        <w:rPr>
                          <w:sz w:val="22"/>
                        </w:rPr>
                      </w:pPr>
                      <w:sdt>
                        <w:sdtPr>
                          <w:alias w:val="Numeris"/>
                          <w:tag w:val="nr_b744805c7b484ba3a92fb5e36b470adf"/>
                          <w:lock w:val="sdtLocked"/>
                          <w:richText/>
                        </w:sdtPr>
                        <w:sdtContent>
                          <w:r>
                            <w:rPr>
                              <w:sz w:val="22"/>
                              <w:szCs w:val="22"/>
                            </w:rPr>
                            <w:t>3</w:t>
                          </w:r>
                        </w:sdtContent>
                      </w:sdt>
                      <w:r>
                        <w:rPr>
                          <w:sz w:val="22"/>
                          <w:szCs w:val="22"/>
                        </w:rPr>
                        <w:t>. Lietuvos bankas prireikus teikia Seimo Biudžeto ir finansų komiteto pirmininkui pasiūlymus dėl makroprudencinę politiką reglamentuojančių įstatymų ir kitų teisės aktų tobulinimo, taip pat pastabas ir pasiūlymus dėl prevencinių priemonių finansų sistemos makrolygio rizikai sumažinti.</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1e1f2042e811e4b328ee8724e3e13c">
                    <w:r w:rsidRPr="00532B9F">
                      <w:rPr>
                        <w:rFonts w:ascii="Times New Roman" w:eastAsia="MS Mincho" w:hAnsi="Times New Roman"/>
                        <w:sz w:val="20"/>
                        <w:i/>
                        <w:iCs/>
                        <w:color w:val="0000FF" w:themeColor="hyperlink"/>
                        <w:u w:val="single"/>
                      </w:rPr>
                      <w:t>XII-1097</w:t>
                    </w:r>
                  </w:fldSimple>
                  <w:r>
                    <w:rPr>
                      <w:rFonts w:ascii="Times New Roman" w:eastAsia="MS Mincho" w:hAnsi="Times New Roman"/>
                      <w:sz w:val="20"/>
                      <w:i/>
                      <w:iCs/>
                    </w:rPr>
                    <w:t>,
2014-09-18,
paskelbta TAR 2014-09-23, i. k. 2014-12712        </w:t>
                  </w:r>
                </w:p>
                <w:p/>
              </w:sdtContent>
            </w:sdt>
          </w:sdtContent>
        </w:sdt>
        <w:sdt>
          <w:sdtPr>
            <w:alias w:val="skirsnis"/>
            <w:tag w:val="part_86d58df581ab4622845bf0c6cbf7470f"/>
            <w:lock w:val="sdtLocked"/>
            <w:richText/>
          </w:sdtPr>
          <w:sdtContent>
            <w:p>
              <w:pPr>
                <w:jc w:val="center"/>
                <w:rPr>
                  <w:b/>
                  <w:sz w:val="22"/>
                </w:rPr>
              </w:pPr>
              <w:sdt>
                <w:sdtPr>
                  <w:alias w:val="Numeris"/>
                  <w:tag w:val="nr_86d58df581ab4622845bf0c6cbf7470f"/>
                  <w:lock w:val="sdtLocked"/>
                  <w:richText/>
                </w:sdtPr>
                <w:sdtContent>
                  <w:r>
                    <w:rPr>
                      <w:b/>
                      <w:sz w:val="22"/>
                    </w:rPr>
                    <w:t>DEVINTASIS</w:t>
                  </w:r>
                </w:sdtContent>
              </w:sdt>
              <w:r>
                <w:rPr>
                  <w:b/>
                  <w:sz w:val="22"/>
                </w:rPr>
                <w:t xml:space="preserve"> SKIRSNIS</w:t>
              </w:r>
            </w:p>
            <w:p>
              <w:pPr>
                <w:jc w:val="center"/>
                <w:rPr>
                  <w:b/>
                  <w:sz w:val="22"/>
                </w:rPr>
              </w:pPr>
              <w:sdt>
                <w:sdtPr>
                  <w:alias w:val="Pavadinimas"/>
                  <w:tag w:val="title_86d58df581ab4622845bf0c6cbf7470f"/>
                  <w:lock w:val="sdtLocked"/>
                  <w:richText/>
                </w:sdtPr>
                <w:sdtContent>
                  <w:r>
                    <w:rPr>
                      <w:b/>
                      <w:sz w:val="22"/>
                    </w:rPr>
                    <w:t>BAIGIAMOSIOS NUOSTATOS</w:t>
                  </w:r>
                </w:sdtContent>
              </w:sdt>
            </w:p>
            <w:p>
              <w:pPr>
                <w:tabs>
                  <w:tab w:val="center" w:pos="4153"/>
                  <w:tab w:val="right" w:pos="8306"/>
                </w:tabs>
                <w:rPr>
                  <w:sz w:val="22"/>
                </w:rPr>
              </w:pPr>
            </w:p>
            <w:sdt>
              <w:sdtPr>
                <w:alias w:val="53 str."/>
                <w:tag w:val="part_2a3276b1bf454c1dbedee8c858104486"/>
                <w:lock w:val="sdtLocked"/>
                <w:richText/>
              </w:sdtPr>
              <w:sdtContent>
                <w:sdt>
                  <w:sdtPr>
                    <w:alias w:val="Pavadinimas"/>
                    <w:tag w:val="title_2a3276b1bf454c1dbedee8c858104486"/>
                    <w:lock w:val="sdtLocked"/>
                    <w:richText/>
                  </w:sdtPr>
                  <w:sdtContent>
                    <w:p>
                      <w:pPr>
                        <w:ind w:left="2520" w:hanging="1800"/>
                        <w:jc w:val="both"/>
                        <w:rPr>
                          <w:b/>
                          <w:sz w:val="22"/>
                        </w:rPr>
                      </w:pPr>
                      <w:sdt>
                        <w:sdtPr>
                          <w:alias w:val="Numeris"/>
                          <w:tag w:val="nr_2a3276b1bf454c1dbedee8c858104486"/>
                          <w:lock w:val="sdtLocked"/>
                          <w:richText/>
                        </w:sdtPr>
                        <w:sdtContent>
                          <w:r>
                            <w:rPr>
                              <w:b/>
                              <w:sz w:val="22"/>
                            </w:rPr>
                            <w:t>53</w:t>
                          </w:r>
                        </w:sdtContent>
                      </w:sdt>
                      <w:r>
                        <w:rPr>
                          <w:b/>
                          <w:sz w:val="22"/>
                        </w:rPr>
                        <w:t xml:space="preserve"> straipsnis. Lėšų ir vertybinių popierių išieškojimas iš skolininkų, nevykdančių savo </w:t>
                      </w:r>
                    </w:p>
                    <w:p>
                      <w:pPr>
                        <w:ind w:left="2520" w:hanging="535"/>
                        <w:jc w:val="both"/>
                        <w:rPr>
                          <w:b/>
                          <w:sz w:val="22"/>
                        </w:rPr>
                      </w:pPr>
                      <w:r>
                        <w:rPr>
                          <w:b/>
                          <w:sz w:val="22"/>
                        </w:rPr>
                        <w:t>įsipareigojimų</w:t>
                      </w:r>
                    </w:p>
                  </w:sdtContent>
                </w:sdt>
                <w:sdt>
                  <w:sdtPr>
                    <w:alias w:val="53 str. 1 d."/>
                    <w:tag w:val="part_0ec91ba1e194426ba5ad3d5b70635531"/>
                    <w:lock w:val="sdtLocked"/>
                    <w:richText/>
                  </w:sdtPr>
                  <w:sdtContent>
                    <w:p>
                      <w:pPr>
                        <w:ind w:firstLine="720"/>
                        <w:jc w:val="both"/>
                        <w:rPr>
                          <w:sz w:val="22"/>
                        </w:rPr>
                      </w:pPr>
                      <w:sdt>
                        <w:sdtPr>
                          <w:alias w:val="Numeris"/>
                          <w:tag w:val="nr_0ec91ba1e194426ba5ad3d5b70635531"/>
                          <w:lock w:val="sdtLocked"/>
                          <w:richText/>
                        </w:sdtPr>
                        <w:sdtContent>
                          <w:r>
                            <w:rPr>
                              <w:sz w:val="22"/>
                            </w:rPr>
                            <w:t>1</w:t>
                          </w:r>
                        </w:sdtContent>
                      </w:sdt>
                      <w:r>
                        <w:rPr>
                          <w:sz w:val="22"/>
                        </w:rPr>
                        <w:t xml:space="preserve">. Lietuvos bankas turi teisę be finansų įstaigos nurodymo nurašyti lėšas iš finansų įstaigos sąskaitų, jeigu ši įstaiga Lietuvos banko teisės aktuose ar sutartyse nustatytu laiku neįvykdo savo įsipareigojimų Lietuvos bankui. </w:t>
                      </w:r>
                    </w:p>
                  </w:sdtContent>
                </w:sdt>
                <w:sdt>
                  <w:sdtPr>
                    <w:alias w:val="53 str. 2 d."/>
                    <w:tag w:val="part_5d87de87b6a64977a51474c8070d64b5"/>
                    <w:lock w:val="sdtLocked"/>
                    <w:richText/>
                  </w:sdtPr>
                  <w:sdtContent>
                    <w:p>
                      <w:pPr>
                        <w:ind w:firstLine="720"/>
                        <w:jc w:val="both"/>
                        <w:rPr>
                          <w:b/>
                          <w:bCs/>
                          <w:sz w:val="20"/>
                          <w:szCs w:val="24"/>
                        </w:rPr>
                      </w:pPr>
                      <w:sdt>
                        <w:sdtPr>
                          <w:alias w:val="Numeris"/>
                          <w:tag w:val="nr_5d87de87b6a64977a51474c8070d64b5"/>
                          <w:lock w:val="sdtLocked"/>
                          <w:richText/>
                        </w:sdtPr>
                        <w:sdtContent>
                          <w:r>
                            <w:rPr>
                              <w:sz w:val="22"/>
                            </w:rPr>
                            <w:t>2</w:t>
                          </w:r>
                        </w:sdtContent>
                      </w:sdt>
                      <w:r>
                        <w:rPr>
                          <w:sz w:val="22"/>
                        </w:rPr>
                        <w:t xml:space="preserve">. Jeigu finansų įstaigai iškelta bankroto byla ar priimtas sprendimas, kuris susijęs su draudimu disponuoti lėšomis, Lietuvos bankas turi teisę be teismo ar kitos įgaliotos institucijos sprendimo panaudoti Lietuvos banke finansų įstaigos sąskaitose esančias lėšas įstaigos piniginiams įsipareigojimams Lietuvos bankui įvykdyti. </w:t>
                      </w:r>
                    </w:p>
                  </w:sdtContent>
                </w:sdt>
                <w:sdt>
                  <w:sdtPr>
                    <w:alias w:val="53 str. 3 d."/>
                    <w:tag w:val="part_0f5852e5a0284056ada87892e4b044c0"/>
                    <w:lock w:val="sdtLocked"/>
                    <w:richText/>
                  </w:sdtPr>
                  <w:sdtContent>
                    <w:p>
                      <w:pPr>
                        <w:ind w:firstLine="720"/>
                        <w:jc w:val="both"/>
                      </w:pPr>
                      <w:r>
                        <w:rPr>
                          <w:sz w:val="22"/>
                          <w:szCs w:val="24"/>
                        </w:rPr>
                        <w:t>3. Jeigu skolininkas sutartyje nustatytu laiku neįvykdo prievolių, kurių įvykdymas buvo užtikrintas finansiniu užstatu (įkaitu), Lietuvos bankas turi teisę perimti pateiktą finansinį užstatą (įkaitą) ir jį realizuoti teisės aktų nustatyta tvarka. Tokią teisę Lietuvos bankas gali įgyvendinti net ir tada, kai skolininkui iškelta bankroto byla ar draudžiama disponuoti pateiktu finansiniu užstatu (įkaitu).</w:t>
                      </w:r>
                    </w:p>
                  </w:sdtContent>
                </w:sdt>
                <w:p>
                  <w:pPr>
                    <w:jc w:val="both"/>
                    <w:rPr>
                      <w:i/>
                      <w:sz w:val="20"/>
                    </w:rPr>
                  </w:pPr>
                  <w:r>
                    <w:rPr>
                      <w:i/>
                      <w:sz w:val="20"/>
                    </w:rPr>
                    <w:t>Straipsnio pakeitimai:</w:t>
                  </w:r>
                </w:p>
                <w:p>
                  <w:pPr>
                    <w:rPr>
                      <w:i/>
                      <w:sz w:val="20"/>
                    </w:rPr>
                  </w:pPr>
                  <w:r>
                    <w:rPr>
                      <w:i/>
                      <w:sz w:val="20"/>
                    </w:rPr>
                    <w:t xml:space="preserve">Nr. </w:t>
                  </w:r>
                  <w:hyperlink r:id="rId117" w:history="1">
                    <w:r>
                      <w:rPr>
                        <w:i/>
                        <w:color w:val="0000FF"/>
                        <w:sz w:val="20"/>
                        <w:u w:val="single"/>
                      </w:rPr>
                      <w:t>IX-1598</w:t>
                    </w:r>
                  </w:hyperlink>
                  <w:r>
                    <w:rPr>
                      <w:i/>
                      <w:sz w:val="20"/>
                    </w:rPr>
                    <w:t>, 2003-06-05, Žin., 2003, Nr. 61-2755 (2003-06-27)</w:t>
                  </w:r>
                </w:p>
                <w:p>
                  <w:pPr>
                    <w:jc w:val="both"/>
                    <w:rPr>
                      <w:rFonts w:eastAsia="MS Mincho"/>
                      <w:i/>
                      <w:iCs/>
                      <w:sz w:val="20"/>
                    </w:rPr>
                  </w:pPr>
                  <w:r>
                    <w:rPr>
                      <w:rFonts w:eastAsia="MS Mincho"/>
                      <w:i/>
                      <w:iCs/>
                      <w:sz w:val="20"/>
                    </w:rPr>
                    <w:t xml:space="preserve">Nr. </w:t>
                  </w:r>
                  <w:hyperlink r:id="rId118" w:history="1">
                    <w:r>
                      <w:rPr>
                        <w:rFonts w:eastAsia="MS Mincho"/>
                        <w:i/>
                        <w:iCs/>
                        <w:color w:val="0000FF"/>
                        <w:sz w:val="20"/>
                        <w:u w:val="single"/>
                      </w:rPr>
                      <w:t>IX-2131</w:t>
                    </w:r>
                  </w:hyperlink>
                  <w:r>
                    <w:rPr>
                      <w:rFonts w:eastAsia="MS Mincho"/>
                      <w:i/>
                      <w:iCs/>
                      <w:sz w:val="20"/>
                    </w:rPr>
                    <w:t>, 2004-04-15, Žin., 2004, Nr. 61-2187 (2004-04-27)</w:t>
                  </w:r>
                </w:p>
                <w:p>
                  <w:pPr>
                    <w:jc w:val="both"/>
                    <w:rPr>
                      <w:rFonts w:eastAsia="MS Mincho"/>
                      <w:i/>
                      <w:iCs/>
                      <w:sz w:val="20"/>
                    </w:rPr>
                  </w:pPr>
                  <w:r>
                    <w:rPr>
                      <w:rFonts w:eastAsia="MS Mincho"/>
                      <w:i/>
                      <w:iCs/>
                      <w:sz w:val="20"/>
                    </w:rPr>
                    <w:t xml:space="preserve">Nr. </w:t>
                  </w:r>
                  <w:hyperlink r:id="rId119" w:history="1">
                    <w:r>
                      <w:rPr>
                        <w:rFonts w:eastAsia="MS Mincho"/>
                        <w:i/>
                        <w:iCs/>
                        <w:color w:val="0000FF"/>
                        <w:sz w:val="20"/>
                        <w:u w:val="single"/>
                      </w:rPr>
                      <w:t>X-569</w:t>
                    </w:r>
                  </w:hyperlink>
                  <w:r>
                    <w:rPr>
                      <w:rFonts w:eastAsia="MS Mincho"/>
                      <w:i/>
                      <w:iCs/>
                      <w:sz w:val="20"/>
                    </w:rPr>
                    <w:t>, 2006-04-25, Žin., 2006, Nr. 48-1699 (2006-04-29)</w:t>
                  </w:r>
                </w:p>
                <w:p>
                  <w:pPr>
                    <w:ind w:firstLine="720"/>
                    <w:jc w:val="both"/>
                    <w:rPr>
                      <w:sz w:val="22"/>
                    </w:rPr>
                  </w:pPr>
                </w:p>
              </w:sdtContent>
            </w:sdt>
            <w:sdt>
              <w:sdtPr>
                <w:alias w:val="54 str."/>
                <w:tag w:val="part_e1c15aae107e454783a26c83d25e0d23"/>
                <w:lock w:val="sdtLocked"/>
                <w:richText/>
              </w:sdtPr>
              <w:sdtContent>
                <w:p>
                  <w:pPr>
                    <w:ind w:firstLine="720"/>
                    <w:jc w:val="both"/>
                    <w:rPr>
                      <w:bCs/>
                      <w:sz w:val="22"/>
                      <w:szCs w:val="22"/>
                      <w:lang w:eastAsia="lt-LT"/>
                    </w:rPr>
                  </w:pPr>
                  <w:sdt>
                    <w:sdtPr>
                      <w:alias w:val="Numeris"/>
                      <w:tag w:val="nr_e1c15aae107e454783a26c83d25e0d23"/>
                      <w:lock w:val="sdtLocked"/>
                      <w:richText/>
                    </w:sdtPr>
                    <w:sdtContent>
                      <w:r>
                        <w:rPr>
                          <w:b/>
                          <w:bCs/>
                          <w:sz w:val="22"/>
                          <w:szCs w:val="22"/>
                          <w:lang w:eastAsia="lt-LT"/>
                        </w:rPr>
                        <w:t>54</w:t>
                      </w:r>
                    </w:sdtContent>
                  </w:sdt>
                  <w:r>
                    <w:rPr>
                      <w:b/>
                      <w:bCs/>
                      <w:sz w:val="22"/>
                      <w:szCs w:val="22"/>
                      <w:lang w:eastAsia="lt-LT"/>
                    </w:rPr>
                    <w:t xml:space="preserve"> straipsnis. </w:t>
                  </w:r>
                  <w:sdt>
                    <w:sdtPr>
                      <w:alias w:val="Pavadinimas"/>
                      <w:tag w:val="title_e1c15aae107e454783a26c83d25e0d23"/>
                      <w:lock w:val="sdtLocked"/>
                      <w:richText/>
                    </w:sdtPr>
                    <w:sdtContent>
                      <w:r>
                        <w:rPr>
                          <w:b/>
                          <w:bCs/>
                          <w:sz w:val="22"/>
                          <w:szCs w:val="22"/>
                          <w:lang w:eastAsia="lt-LT"/>
                        </w:rPr>
                        <w:t>Informacijos gavimas ir teikimas</w:t>
                      </w:r>
                    </w:sdtContent>
                  </w:sdt>
                </w:p>
                <w:sdt>
                  <w:sdtPr>
                    <w:alias w:val="54 str. 1 d."/>
                    <w:tag w:val="part_4fe486bf92fa49258d3cf9210a0407ee"/>
                    <w:lock w:val="sdtLocked"/>
                    <w:richText/>
                  </w:sdtPr>
                  <w:sdtContent>
                    <w:p>
                      <w:pPr>
                        <w:ind w:firstLine="720"/>
                        <w:jc w:val="both"/>
                        <w:rPr>
                          <w:bCs/>
                          <w:sz w:val="22"/>
                          <w:szCs w:val="22"/>
                          <w:lang w:eastAsia="lt-LT"/>
                        </w:rPr>
                      </w:pPr>
                      <w:sdt>
                        <w:sdtPr>
                          <w:alias w:val="Numeris"/>
                          <w:tag w:val="nr_4fe486bf92fa49258d3cf9210a0407ee"/>
                          <w:lock w:val="sdtLocked"/>
                          <w:richText/>
                        </w:sdtPr>
                        <w:sdtContent>
                          <w:r>
                            <w:rPr>
                              <w:bCs/>
                              <w:sz w:val="22"/>
                              <w:szCs w:val="22"/>
                              <w:lang w:eastAsia="lt-LT"/>
                            </w:rPr>
                            <w:t>1</w:t>
                          </w:r>
                        </w:sdtContent>
                      </w:sdt>
                      <w:r>
                        <w:rPr>
                          <w:bCs/>
                          <w:sz w:val="22"/>
                          <w:szCs w:val="22"/>
                          <w:lang w:eastAsia="lt-LT"/>
                        </w:rPr>
                        <w:t>. Valstybės ir savivaldybių institucijos ir ūkio subjektai privalo teikti Lietuvos bankui informaciją, reikalingą jo funkcijoms atlikti.</w:t>
                      </w:r>
                    </w:p>
                  </w:sdtContent>
                </w:sdt>
                <w:sdt>
                  <w:sdtPr>
                    <w:alias w:val="54 str. 2 d."/>
                    <w:tag w:val="part_ef3c17578e4144e290e5de2a56eb6bcb"/>
                    <w:lock w:val="sdtLocked"/>
                    <w:richText/>
                  </w:sdtPr>
                  <w:sdtContent>
                    <w:p>
                      <w:pPr>
                        <w:ind w:firstLine="720"/>
                        <w:jc w:val="both"/>
                        <w:rPr>
                          <w:b/>
                          <w:bCs/>
                          <w:sz w:val="22"/>
                          <w:szCs w:val="22"/>
                          <w:lang w:eastAsia="lt-LT"/>
                        </w:rPr>
                      </w:pPr>
                      <w:sdt>
                        <w:sdtPr>
                          <w:alias w:val="Numeris"/>
                          <w:tag w:val="nr_ef3c17578e4144e290e5de2a56eb6bcb"/>
                          <w:lock w:val="sdtLocked"/>
                          <w:richText/>
                        </w:sdtPr>
                        <w:sdtContent>
                          <w:r>
                            <w:rPr>
                              <w:bCs/>
                              <w:sz w:val="22"/>
                              <w:szCs w:val="22"/>
                              <w:lang w:eastAsia="lt-LT"/>
                            </w:rPr>
                            <w:t>2</w:t>
                          </w:r>
                        </w:sdtContent>
                      </w:sdt>
                      <w:r>
                        <w:rPr>
                          <w:bCs/>
                          <w:sz w:val="22"/>
                          <w:szCs w:val="22"/>
                          <w:lang w:eastAsia="lt-LT"/>
                        </w:rPr>
                        <w:t>. Lietuvos bankas gali teikti informaciją Europos centriniam bankui, Europos Sąjungos valstybių centriniams bankams, tarptautinėms pinigų ir finansų institucijoms, valstybės ir savivaldybių institucijoms, jei ji reikalinga jų funkcijoms atlikti ir jei tokios informacijos teikimo nedraudžia šis ar kiti Lietuvos Respublikos įstatymai. Šis draudimas netaikomas, kai reikia teikti statistinę informaciją Europos centriniam bankui, – šiuo atveju taikoma 1998 m. lapkričio 23 d. Tarybos reglamento (EB) 2533/98 dėl Europos centrinio banko renkamos statistinės informacijos 8 straipsnyje nustatyta konfidencialumo tvarka.</w:t>
                      </w:r>
                    </w:p>
                    <w:p>
                      <w:pPr>
                        <w:ind w:firstLine="720"/>
                        <w:jc w:val="both"/>
                      </w:pPr>
                      <w:r>
                        <w:rPr>
                          <w:bCs/>
                          <w:sz w:val="22"/>
                          <w:szCs w:val="22"/>
                          <w:lang w:eastAsia="lt-LT"/>
                        </w:rPr>
                        <w:t>3. Lietuvos Respublikos juridinių asmenų registre įregistruotų juridinių asmenų be valstybės garantijos gaunamos paskolos iš fizinių ar juridinių asmenų, kurių nuolatinė gyvenamoji vieta ar buveinė yra ne Lietuvos Respublikoje, ir jiems suteikiamos paskolos registruojamos Lietuvos banke Lietuvos banko nustatyta tvarka.</w:t>
                      </w:r>
                    </w:p>
                  </w:sdtContent>
                </w:sdt>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120" w:history="1">
                    <w:r>
                      <w:rPr>
                        <w:rFonts w:eastAsia="MS Mincho"/>
                        <w:i/>
                        <w:iCs/>
                        <w:color w:val="0000FF"/>
                        <w:sz w:val="20"/>
                        <w:u w:val="single"/>
                      </w:rPr>
                      <w:t>X-569</w:t>
                    </w:r>
                  </w:hyperlink>
                  <w:r>
                    <w:rPr>
                      <w:rFonts w:eastAsia="MS Mincho"/>
                      <w:i/>
                      <w:iCs/>
                      <w:sz w:val="20"/>
                    </w:rPr>
                    <w:t>, 2006-04-25, Žin., 2006, Nr. 48-1699 (2006-04-29)</w:t>
                  </w:r>
                </w:p>
                <w:p>
                  <w:pPr>
                    <w:ind w:firstLine="720"/>
                    <w:jc w:val="both"/>
                    <w:rPr>
                      <w:i/>
                      <w:sz w:val="20"/>
                    </w:rPr>
                  </w:pPr>
                  <w:r>
                    <w:rPr>
                      <w:i/>
                      <w:sz w:val="20"/>
                    </w:rPr>
                    <w:t xml:space="preserve">Nr. </w:t>
                  </w:r>
                  <w:hyperlink r:id="rId121" w:history="1">
                    <w:r>
                      <w:rPr>
                        <w:i/>
                        <w:color w:val="0000FF"/>
                        <w:sz w:val="20"/>
                        <w:u w:val="single"/>
                      </w:rPr>
                      <w:t>XII-829</w:t>
                    </w:r>
                  </w:hyperlink>
                  <w:r>
                    <w:rPr>
                      <w:i/>
                      <w:sz w:val="20"/>
                    </w:rPr>
                    <w:t>, 2014-04-17, paskelbta TAR 2014-04-29, i. k. 2014-04874</w:t>
                  </w:r>
                </w:p>
                <w:p>
                  <w:pPr>
                    <w:ind w:firstLine="720"/>
                    <w:jc w:val="both"/>
                    <w:rPr>
                      <w:sz w:val="22"/>
                    </w:rPr>
                  </w:pPr>
                </w:p>
              </w:sdtContent>
            </w:sdt>
            <w:sdt>
              <w:sdtPr>
                <w:alias w:val="54(¹) straipsnis."/>
                <w:tag w:val="part_c9d24a3dfcce4cc681dfe6f28bdbd622"/>
                <w:lock w:val="sdtLocked"/>
                <w:richText/>
              </w:sdtPr>
              <w:sdtContent>
                <w:p>
                  <w:pPr>
                    <w:ind w:left="2552" w:hanging="1832"/>
                    <w:jc w:val="both"/>
                    <w:rPr>
                      <w:b/>
                      <w:bCs/>
                      <w:sz w:val="22"/>
                    </w:rPr>
                  </w:pPr>
                  <w:sdt>
                    <w:sdtPr>
                      <w:alias w:val="Pavadinimas"/>
                      <w:tag w:val="title_c9d24a3dfcce4cc681dfe6f28bdbd622"/>
                      <w:lock w:val="sdtLocked"/>
                      <w:richText/>
                    </w:sdtPr>
                    <w:sdtContent>
                      <w:r>
                        <w:rPr>
                          <w:b/>
                          <w:bCs/>
                          <w:sz w:val="22"/>
                        </w:rPr>
                        <w:t>54</w:t>
                      </w:r>
                      <w:r>
                        <w:rPr>
                          <w:b/>
                          <w:bCs/>
                          <w:sz w:val="22"/>
                          <w:vertAlign w:val="superscript"/>
                        </w:rPr>
                        <w:t>(1)</w:t>
                      </w:r>
                      <w:r>
                        <w:rPr>
                          <w:b/>
                          <w:bCs/>
                          <w:sz w:val="22"/>
                        </w:rPr>
                        <w:t xml:space="preserve"> straipsnis. Poveikio priemonės, susijusios su statistinės informacijos pateikimo pažeidimais</w:t>
                      </w:r>
                    </w:sdtContent>
                  </w:sdt>
                </w:p>
                <w:sdt>
                  <w:sdtPr>
                    <w:alias w:val="54-1 str. 1 d."/>
                    <w:tag w:val="part_4b1250d5ed60466a9d0da88ea6946254"/>
                    <w:lock w:val="sdtLocked"/>
                    <w:richText/>
                  </w:sdtPr>
                  <w:sdtContent>
                    <w:p>
                      <w:pPr>
                        <w:ind w:firstLine="720"/>
                        <w:jc w:val="both"/>
                        <w:rPr>
                          <w:sz w:val="22"/>
                        </w:rPr>
                      </w:pPr>
                      <w:r>
                        <w:rPr>
                          <w:sz w:val="22"/>
                          <w:szCs w:val="24"/>
                        </w:rPr>
                        <w:t>Lietuvos bankas turi teisę skirti baudas ir delspinigius ūkio subjektams už Lietuvos banko nustatytos statistinės informacijos, reikalingos Lietuvos banko funkcijoms, nesusijusioms su Europos centrinių bankų sistemos veikla, taip pat susijusioms su Europos centrinių bankų sistemos veikla, jei tokiems pažeidimams netaikoma Europos centrinio banko poveikio priemonių tvarka, atlikti teikimo pažeidimus. Baudų ir delspinigių dydį, jų taikymo tvarką ir su tuo susijusios medžiagos saugojimo terminus nustato Lietuvos bankas.</w:t>
                      </w:r>
                    </w:p>
                  </w:sdtContent>
                </w:sdt>
                <w:p>
                  <w:pPr>
                    <w:jc w:val="both"/>
                    <w:rPr>
                      <w:bCs/>
                      <w:i/>
                      <w:iCs/>
                      <w:sz w:val="20"/>
                    </w:rPr>
                  </w:pPr>
                  <w:r>
                    <w:rPr>
                      <w:bCs/>
                      <w:i/>
                      <w:iCs/>
                      <w:sz w:val="20"/>
                    </w:rPr>
                    <w:t>Įstatymas papildytas straipsniu:</w:t>
                  </w:r>
                </w:p>
                <w:p>
                  <w:pPr>
                    <w:jc w:val="both"/>
                    <w:rPr>
                      <w:rFonts w:eastAsia="MS Mincho"/>
                      <w:bCs/>
                      <w:i/>
                      <w:iCs/>
                      <w:sz w:val="20"/>
                    </w:rPr>
                  </w:pPr>
                  <w:r>
                    <w:rPr>
                      <w:rFonts w:eastAsia="MS Mincho"/>
                      <w:bCs/>
                      <w:i/>
                      <w:iCs/>
                      <w:sz w:val="20"/>
                    </w:rPr>
                    <w:t xml:space="preserve">Nr. </w:t>
                  </w:r>
                  <w:hyperlink r:id="rId122"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bCs/>
                      <w:i/>
                      <w:iCs/>
                      <w:sz w:val="20"/>
                    </w:rPr>
                  </w:pPr>
                  <w:r>
                    <w:rPr>
                      <w:rFonts w:eastAsia="MS Mincho"/>
                      <w:bCs/>
                      <w:i/>
                      <w:iCs/>
                      <w:sz w:val="20"/>
                    </w:rPr>
                    <w:t>Straipsnio pakeitimai:</w:t>
                  </w:r>
                </w:p>
                <w:p>
                  <w:pPr>
                    <w:jc w:val="both"/>
                    <w:rPr>
                      <w:rFonts w:eastAsia="MS Mincho"/>
                      <w:i/>
                      <w:iCs/>
                      <w:sz w:val="20"/>
                    </w:rPr>
                  </w:pPr>
                  <w:r>
                    <w:rPr>
                      <w:rFonts w:eastAsia="MS Mincho"/>
                      <w:i/>
                      <w:iCs/>
                      <w:sz w:val="20"/>
                    </w:rPr>
                    <w:t xml:space="preserve">Nr. </w:t>
                  </w:r>
                  <w:hyperlink r:id="rId123" w:history="1">
                    <w:r>
                      <w:rPr>
                        <w:rFonts w:eastAsia="MS Mincho"/>
                        <w:i/>
                        <w:iCs/>
                        <w:color w:val="0000FF"/>
                        <w:sz w:val="20"/>
                        <w:u w:val="single"/>
                      </w:rPr>
                      <w:t>X-569</w:t>
                    </w:r>
                  </w:hyperlink>
                  <w:r>
                    <w:rPr>
                      <w:rFonts w:eastAsia="MS Mincho"/>
                      <w:i/>
                      <w:iCs/>
                      <w:sz w:val="20"/>
                    </w:rPr>
                    <w:t>, 2006-04-25, Žin., 2006, Nr. 48-1699 (2006-04-29)</w:t>
                  </w:r>
                </w:p>
                <w:p>
                  <w:pPr>
                    <w:jc w:val="both"/>
                    <w:rPr>
                      <w:sz w:val="22"/>
                    </w:rPr>
                  </w:pPr>
                </w:p>
              </w:sdtContent>
            </w:sdt>
            <w:sdt>
              <w:sdtPr>
                <w:alias w:val="55 str."/>
                <w:tag w:val="part_74cd81d7001a4ca48366a47d3c6da2f4"/>
                <w:lock w:val="sdtLocked"/>
                <w:richText/>
              </w:sdtPr>
              <w:sdtContent>
                <w:p>
                  <w:pPr>
                    <w:ind w:firstLine="720"/>
                    <w:jc w:val="both"/>
                    <w:rPr>
                      <w:b/>
                      <w:sz w:val="22"/>
                      <w:szCs w:val="22"/>
                      <w:lang w:eastAsia="lt-LT"/>
                    </w:rPr>
                  </w:pPr>
                  <w:sdt>
                    <w:sdtPr>
                      <w:alias w:val="Numeris"/>
                      <w:tag w:val="nr_74cd81d7001a4ca48366a47d3c6da2f4"/>
                      <w:lock w:val="sdtLocked"/>
                      <w:richText/>
                    </w:sdtPr>
                    <w:sdtContent>
                      <w:r>
                        <w:rPr>
                          <w:b/>
                          <w:sz w:val="22"/>
                          <w:szCs w:val="22"/>
                          <w:lang w:eastAsia="lt-LT"/>
                        </w:rPr>
                        <w:t>55</w:t>
                      </w:r>
                    </w:sdtContent>
                  </w:sdt>
                  <w:r>
                    <w:rPr>
                      <w:b/>
                      <w:sz w:val="22"/>
                      <w:szCs w:val="22"/>
                      <w:lang w:eastAsia="lt-LT"/>
                    </w:rPr>
                    <w:t xml:space="preserve"> straipsnis. </w:t>
                  </w:r>
                  <w:sdt>
                    <w:sdtPr>
                      <w:alias w:val="Pavadinimas"/>
                      <w:tag w:val="title_74cd81d7001a4ca48366a47d3c6da2f4"/>
                      <w:lock w:val="sdtLocked"/>
                      <w:richText/>
                    </w:sdtPr>
                    <w:sdtContent>
                      <w:r>
                        <w:rPr>
                          <w:b/>
                          <w:sz w:val="22"/>
                          <w:szCs w:val="22"/>
                          <w:lang w:eastAsia="lt-LT"/>
                        </w:rPr>
                        <w:t>Informacijos skelbimas</w:t>
                      </w:r>
                    </w:sdtContent>
                  </w:sdt>
                </w:p>
                <w:sdt>
                  <w:sdtPr>
                    <w:alias w:val="55 str. 1 d."/>
                    <w:tag w:val="part_31ef4fa8267142e3bdf7d91c96a83d48"/>
                    <w:lock w:val="sdtLocked"/>
                    <w:richText/>
                  </w:sdtPr>
                  <w:sdtContent>
                    <w:p>
                      <w:pPr>
                        <w:ind w:firstLine="720"/>
                        <w:jc w:val="both"/>
                        <w:rPr>
                          <w:sz w:val="22"/>
                          <w:szCs w:val="22"/>
                          <w:lang w:eastAsia="lt-LT"/>
                        </w:rPr>
                      </w:pPr>
                      <w:r>
                        <w:rPr>
                          <w:sz w:val="22"/>
                          <w:szCs w:val="22"/>
                          <w:lang w:eastAsia="lt-LT"/>
                        </w:rPr>
                        <w:t>Lietuvos bankas ne rečiau kaip vieną kartą per mėnesį skelbia statistinę ir kitą informaciją.</w:t>
                      </w:r>
                    </w:p>
                    <w:p>
                      <w:pPr>
                        <w:jc w:val="both"/>
                        <w:rPr>
                          <w:szCs w:val="24"/>
                          <w:lang w:eastAsia="lt-LT"/>
                        </w:rPr>
                      </w:pPr>
                      <w:r>
                        <w:rPr>
                          <w:bCs/>
                          <w:i/>
                          <w:iCs/>
                          <w:sz w:val="20"/>
                        </w:rPr>
                        <w:t>Straipsnio pakeitimai:</w:t>
                      </w:r>
                    </w:p>
                    <w:p>
                      <w:pPr>
                        <w:jc w:val="both"/>
                        <w:rPr>
                          <w:rFonts w:eastAsia="MS Mincho"/>
                          <w:i/>
                          <w:iCs/>
                          <w:sz w:val="20"/>
                        </w:rPr>
                      </w:pPr>
                      <w:r>
                        <w:rPr>
                          <w:rFonts w:eastAsia="MS Mincho"/>
                          <w:i/>
                          <w:iCs/>
                          <w:sz w:val="20"/>
                        </w:rPr>
                        <w:t xml:space="preserve">Nr. </w:t>
                      </w:r>
                      <w:hyperlink r:id="rId161" w:history="1">
                        <w:r>
                          <w:rPr>
                            <w:rFonts w:eastAsia="MS Mincho"/>
                            <w:i/>
                            <w:iCs/>
                            <w:color w:val="0000FF"/>
                            <w:sz w:val="20"/>
                            <w:u w:val="single"/>
                          </w:rPr>
                          <w:t>X-569</w:t>
                        </w:r>
                      </w:hyperlink>
                      <w:r>
                        <w:rPr>
                          <w:rFonts w:eastAsia="MS Mincho"/>
                          <w:i/>
                          <w:iCs/>
                          <w:sz w:val="20"/>
                        </w:rPr>
                        <w:t>, 2006-04-25, Žin., 2006, Nr. 48-1699 (2006-04-29)</w:t>
                      </w:r>
                    </w:p>
                    <w:p>
                      <w:pPr>
                        <w:ind w:firstLine="720"/>
                        <w:jc w:val="both"/>
                        <w:rPr>
                          <w:sz w:val="22"/>
                        </w:rPr>
                      </w:pPr>
                      <w:r>
                        <w:rPr>
                          <w:i/>
                          <w:sz w:val="20"/>
                        </w:rPr>
                        <w:t xml:space="preserve">Nr. </w:t>
                      </w:r>
                      <w:hyperlink r:id="rId162" w:history="1">
                        <w:r>
                          <w:rPr>
                            <w:i/>
                            <w:color w:val="0000FF"/>
                            <w:sz w:val="20"/>
                            <w:u w:val="single"/>
                          </w:rPr>
                          <w:t>XII-1046</w:t>
                        </w:r>
                      </w:hyperlink>
                      <w:r>
                        <w:rPr>
                          <w:i/>
                          <w:sz w:val="20"/>
                        </w:rPr>
                        <w:t>, 2014-07-17, paskelbta TAR 2014-08-01, i. k. 2014-10742</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1e1f2042e811e4b328ee8724e3e13c">
                    <w:r w:rsidRPr="00532B9F">
                      <w:rPr>
                        <w:rFonts w:ascii="Times New Roman" w:eastAsia="MS Mincho" w:hAnsi="Times New Roman"/>
                        <w:sz w:val="20"/>
                        <w:i/>
                        <w:iCs/>
                        <w:color w:val="0000FF" w:themeColor="hyperlink"/>
                        <w:u w:val="single"/>
                      </w:rPr>
                      <w:t>XII-1097</w:t>
                    </w:r>
                  </w:fldSimple>
                  <w:r>
                    <w:rPr>
                      <w:rFonts w:ascii="Times New Roman" w:eastAsia="MS Mincho" w:hAnsi="Times New Roman"/>
                      <w:sz w:val="20"/>
                      <w:i/>
                      <w:iCs/>
                    </w:rPr>
                    <w:t>,
2014-09-18,
paskelbta TAR 2014-09-23, i. k. 2014-12712            </w:t>
                  </w:r>
                </w:p>
                <w:p/>
              </w:sdtContent>
            </w:sdt>
            <w:sdt>
              <w:sdtPr>
                <w:alias w:val="56 str."/>
                <w:tag w:val="part_2dfddfcaac11486abba2287888cc456c"/>
                <w:lock w:val="sdtLocked"/>
                <w:richText/>
              </w:sdtPr>
              <w:sdtContent>
                <w:p>
                  <w:pPr>
                    <w:ind w:firstLine="720"/>
                    <w:jc w:val="both"/>
                    <w:rPr>
                      <w:b/>
                      <w:sz w:val="22"/>
                    </w:rPr>
                  </w:pPr>
                  <w:sdt>
                    <w:sdtPr>
                      <w:alias w:val="Numeris"/>
                      <w:tag w:val="nr_2dfddfcaac11486abba2287888cc456c"/>
                      <w:lock w:val="sdtLocked"/>
                      <w:richText/>
                    </w:sdtPr>
                    <w:sdtContent>
                      <w:r>
                        <w:rPr>
                          <w:b/>
                          <w:sz w:val="22"/>
                        </w:rPr>
                        <w:t>56</w:t>
                      </w:r>
                    </w:sdtContent>
                  </w:sdt>
                  <w:r>
                    <w:rPr>
                      <w:b/>
                      <w:sz w:val="22"/>
                    </w:rPr>
                    <w:t xml:space="preserve"> straipsnis. </w:t>
                  </w:r>
                  <w:sdt>
                    <w:sdtPr>
                      <w:alias w:val="Pavadinimas"/>
                      <w:tag w:val="title_2dfddfcaac11486abba2287888cc456c"/>
                      <w:lock w:val="sdtLocked"/>
                      <w:richText/>
                    </w:sdtPr>
                    <w:sdtContent>
                      <w:r>
                        <w:rPr>
                          <w:b/>
                          <w:sz w:val="22"/>
                        </w:rPr>
                        <w:t>Atsargos kapitalo sudarymo ypatumai</w:t>
                      </w:r>
                    </w:sdtContent>
                  </w:sdt>
                </w:p>
                <w:sdt>
                  <w:sdtPr>
                    <w:alias w:val="56 str. 1 d."/>
                    <w:tag w:val="part_2424373f47ed4dfb8451bb19819ca2a3"/>
                    <w:lock w:val="sdtLocked"/>
                    <w:richText/>
                  </w:sdtPr>
                  <w:sdtContent>
                    <w:p>
                      <w:pPr>
                        <w:ind w:firstLine="720"/>
                        <w:jc w:val="both"/>
                        <w:rPr>
                          <w:b/>
                          <w:sz w:val="22"/>
                        </w:rPr>
                      </w:pPr>
                      <w:r>
                        <w:rPr>
                          <w:sz w:val="22"/>
                        </w:rPr>
                        <w:t>Įsigaliojus šiam įstatymui, Lietuvos bankas sukauptą bendros paskirties rezervą perkelia į atsargos kapitalą.</w:t>
                      </w:r>
                    </w:p>
                    <w:p>
                      <w:pPr>
                        <w:ind w:firstLine="720"/>
                        <w:jc w:val="both"/>
                        <w:rPr>
                          <w:b/>
                          <w:sz w:val="22"/>
                        </w:rPr>
                      </w:pPr>
                    </w:p>
                  </w:sdtContent>
                </w:sdt>
              </w:sdtContent>
            </w:sdt>
            <w:sdt>
              <w:sdtPr>
                <w:alias w:val="57 str."/>
                <w:tag w:val="part_62eaf6a766214e2b96f155785fc1a148"/>
                <w:lock w:val="sdtLocked"/>
                <w:richText/>
              </w:sdtPr>
              <w:sdtContent>
                <w:p>
                  <w:pPr>
                    <w:ind w:firstLine="720"/>
                    <w:jc w:val="both"/>
                    <w:rPr>
                      <w:bCs/>
                      <w:sz w:val="22"/>
                    </w:rPr>
                  </w:pPr>
                  <w:sdt>
                    <w:sdtPr>
                      <w:alias w:val="Numeris"/>
                      <w:tag w:val="nr_62eaf6a766214e2b96f155785fc1a148"/>
                      <w:lock w:val="sdtLocked"/>
                      <w:richText/>
                    </w:sdtPr>
                    <w:sdtContent>
                      <w:r>
                        <w:rPr>
                          <w:b/>
                          <w:sz w:val="22"/>
                        </w:rPr>
                        <w:t>57</w:t>
                      </w:r>
                    </w:sdtContent>
                  </w:sdt>
                  <w:r>
                    <w:rPr>
                      <w:b/>
                      <w:sz w:val="22"/>
                    </w:rPr>
                    <w:t xml:space="preserve"> straipsnis. </w:t>
                  </w:r>
                  <w:r>
                    <w:rPr>
                      <w:bCs/>
                      <w:i/>
                      <w:sz w:val="20"/>
                    </w:rPr>
                    <w:t>Neteko galios nuo 2004-05-01.</w:t>
                  </w:r>
                </w:p>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124" w:history="1">
                    <w:r>
                      <w:rPr>
                        <w:rFonts w:eastAsia="MS Mincho"/>
                        <w:bCs/>
                        <w:i/>
                        <w:iCs/>
                        <w:color w:val="0000FF"/>
                        <w:sz w:val="20"/>
                        <w:u w:val="single"/>
                      </w:rPr>
                      <w:t>IX-2139</w:t>
                    </w:r>
                  </w:hyperlink>
                  <w:r>
                    <w:rPr>
                      <w:rFonts w:eastAsia="MS Mincho"/>
                      <w:bCs/>
                      <w:i/>
                      <w:iCs/>
                      <w:sz w:val="20"/>
                    </w:rPr>
                    <w:t>, 2004-04-15, Žin., 2004, Nr. 61-2188 (2004-04-27)</w:t>
                  </w:r>
                </w:p>
                <w:p>
                  <w:pPr>
                    <w:ind w:firstLine="720"/>
                    <w:jc w:val="both"/>
                    <w:rPr>
                      <w:b/>
                      <w:sz w:val="22"/>
                    </w:rPr>
                  </w:pPr>
                </w:p>
              </w:sdtContent>
            </w:sdt>
            <w:sdt>
              <w:sdtPr>
                <w:alias w:val="58 str."/>
                <w:tag w:val="part_1d1ea9fe85114e3c871e2060cfc74511"/>
                <w:lock w:val="sdtLocked"/>
                <w:richText/>
              </w:sdtPr>
              <w:sdtContent>
                <w:p>
                  <w:pPr>
                    <w:ind w:firstLine="720"/>
                    <w:jc w:val="both"/>
                    <w:rPr>
                      <w:b/>
                      <w:sz w:val="22"/>
                    </w:rPr>
                  </w:pPr>
                  <w:sdt>
                    <w:sdtPr>
                      <w:alias w:val="Numeris"/>
                      <w:tag w:val="nr_1d1ea9fe85114e3c871e2060cfc74511"/>
                      <w:lock w:val="sdtLocked"/>
                      <w:richText/>
                    </w:sdtPr>
                    <w:sdtContent>
                      <w:r>
                        <w:rPr>
                          <w:b/>
                          <w:sz w:val="22"/>
                        </w:rPr>
                        <w:t>58</w:t>
                      </w:r>
                    </w:sdtContent>
                  </w:sdt>
                  <w:r>
                    <w:rPr>
                      <w:b/>
                      <w:sz w:val="22"/>
                    </w:rPr>
                    <w:t xml:space="preserve"> straipsnis. </w:t>
                  </w:r>
                  <w:sdt>
                    <w:sdtPr>
                      <w:alias w:val="Pavadinimas"/>
                      <w:tag w:val="title_1d1ea9fe85114e3c871e2060cfc74511"/>
                      <w:lock w:val="sdtLocked"/>
                      <w:richText/>
                    </w:sdtPr>
                    <w:sdtContent>
                      <w:r>
                        <w:rPr>
                          <w:b/>
                          <w:sz w:val="22"/>
                        </w:rPr>
                        <w:t>Lietuvos banko 2000 metų pelno paskirstymas</w:t>
                      </w:r>
                    </w:sdtContent>
                  </w:sdt>
                </w:p>
                <w:sdt>
                  <w:sdtPr>
                    <w:alias w:val="58 str. 1 d."/>
                    <w:tag w:val="part_62a3efe3042847f4a5058c926e06f551"/>
                    <w:lock w:val="sdtLocked"/>
                    <w:richText/>
                  </w:sdtPr>
                  <w:sdtContent>
                    <w:p>
                      <w:pPr>
                        <w:ind w:firstLine="720"/>
                        <w:jc w:val="both"/>
                        <w:rPr>
                          <w:sz w:val="22"/>
                        </w:rPr>
                      </w:pPr>
                      <w:sdt>
                        <w:sdtPr>
                          <w:alias w:val="Numeris"/>
                          <w:tag w:val="nr_62a3efe3042847f4a5058c926e06f551"/>
                          <w:lock w:val="sdtLocked"/>
                          <w:richText/>
                        </w:sdtPr>
                        <w:sdtContent>
                          <w:r>
                            <w:rPr>
                              <w:sz w:val="22"/>
                            </w:rPr>
                            <w:t>1</w:t>
                          </w:r>
                        </w:sdtContent>
                      </w:sdt>
                      <w:r>
                        <w:rPr>
                          <w:sz w:val="22"/>
                        </w:rPr>
                        <w:t>. Lietuvos banko 2000 metų pelnas skirstomas šia eile:</w:t>
                      </w:r>
                    </w:p>
                    <w:sdt>
                      <w:sdtPr>
                        <w:alias w:val="58 str. 1 d. 1 p."/>
                        <w:tag w:val="part_f58c7ca489024b15a9691b2c47a6419a"/>
                        <w:lock w:val="sdtLocked"/>
                        <w:richText/>
                      </w:sdtPr>
                      <w:sdtContent>
                        <w:p>
                          <w:pPr>
                            <w:ind w:firstLine="720"/>
                            <w:jc w:val="both"/>
                            <w:rPr>
                              <w:sz w:val="22"/>
                            </w:rPr>
                          </w:pPr>
                          <w:sdt>
                            <w:sdtPr>
                              <w:alias w:val="Numeris"/>
                              <w:tag w:val="nr_f58c7ca489024b15a9691b2c47a6419a"/>
                              <w:lock w:val="sdtLocked"/>
                              <w:richText/>
                            </w:sdtPr>
                            <w:sdtContent>
                              <w:r>
                                <w:rPr>
                                  <w:sz w:val="22"/>
                                </w:rPr>
                                <w:t>1</w:t>
                              </w:r>
                            </w:sdtContent>
                          </w:sdt>
                          <w:r>
                            <w:rPr>
                              <w:sz w:val="22"/>
                            </w:rPr>
                            <w:t>) 10 procentų – Lietuvos banko įstatiniam kapitalui sudaryti;</w:t>
                          </w:r>
                        </w:p>
                      </w:sdtContent>
                    </w:sdt>
                    <w:sdt>
                      <w:sdtPr>
                        <w:alias w:val="58 str. 1 d. 2 p."/>
                        <w:tag w:val="part_cc166c1ef6a84254a19db24c75e436e0"/>
                        <w:lock w:val="sdtLocked"/>
                        <w:richText/>
                      </w:sdtPr>
                      <w:sdtContent>
                        <w:p>
                          <w:pPr>
                            <w:ind w:firstLine="720"/>
                            <w:jc w:val="both"/>
                            <w:rPr>
                              <w:sz w:val="22"/>
                            </w:rPr>
                          </w:pPr>
                          <w:sdt>
                            <w:sdtPr>
                              <w:alias w:val="Numeris"/>
                              <w:tag w:val="nr_cc166c1ef6a84254a19db24c75e436e0"/>
                              <w:lock w:val="sdtLocked"/>
                              <w:richText/>
                            </w:sdtPr>
                            <w:sdtContent>
                              <w:r>
                                <w:rPr>
                                  <w:sz w:val="22"/>
                                </w:rPr>
                                <w:t>2</w:t>
                              </w:r>
                            </w:sdtContent>
                          </w:sdt>
                          <w:r>
                            <w:rPr>
                              <w:sz w:val="22"/>
                            </w:rPr>
                            <w:t>) 50 procentų – Lietuvos banko atsargos kapitalui sudaryti.</w:t>
                          </w:r>
                        </w:p>
                      </w:sdtContent>
                    </w:sdt>
                  </w:sdtContent>
                </w:sdt>
                <w:sdt>
                  <w:sdtPr>
                    <w:alias w:val="58 str. 2 d."/>
                    <w:tag w:val="part_e9428db6606e4caf8a65b1693b89af48"/>
                    <w:lock w:val="sdtLocked"/>
                    <w:richText/>
                  </w:sdtPr>
                  <w:sdtContent>
                    <w:p>
                      <w:pPr>
                        <w:ind w:firstLine="720"/>
                        <w:jc w:val="both"/>
                      </w:pPr>
                      <w:sdt>
                        <w:sdtPr>
                          <w:alias w:val="Numeris"/>
                          <w:tag w:val="nr_e9428db6606e4caf8a65b1693b89af48"/>
                          <w:lock w:val="sdtLocked"/>
                          <w:richText/>
                        </w:sdtPr>
                        <w:sdtContent>
                          <w:r>
                            <w:rPr>
                              <w:sz w:val="22"/>
                            </w:rPr>
                            <w:t>2</w:t>
                          </w:r>
                        </w:sdtContent>
                      </w:sdt>
                      <w:r>
                        <w:rPr>
                          <w:sz w:val="22"/>
                        </w:rPr>
                        <w:t>. Likęs pelnas sumokamas į valstybės biudžetą iki 2001 metų gegužės 1 dienos.</w:t>
                      </w:r>
                    </w:p>
                  </w:sdtContent>
                </w:sdt>
              </w:sdtContent>
            </w:sdt>
          </w:sdtContent>
        </w:sdt>
        <w:sdt>
          <w:sdtPr>
            <w:alias w:val="signatura"/>
            <w:tag w:val="part_ca66039d589549c28c093e5945992378"/>
            <w:lock w:val="sdtLocked"/>
            <w:richText/>
          </w:sdtPr>
          <w:sdtContent>
            <w:p>
              <w:pPr>
                <w:ind w:firstLine="720"/>
                <w:jc w:val="both"/>
              </w:pPr>
            </w:p>
            <w:p>
              <w:pPr>
                <w:ind w:firstLine="720"/>
                <w:jc w:val="both"/>
                <w:rPr>
                  <w:sz w:val="22"/>
                </w:rPr>
              </w:pPr>
              <w:r>
                <w:rPr>
                  <w:sz w:val="22"/>
                </w:rPr>
                <w:t>Skelbiu šį Lietuvos Respublikos Seimo priimtą įstatymą.</w:t>
                <w:cr/>
                <w:cr/>
              </w:r>
            </w:p>
            <w:p>
              <w:pPr>
                <w:ind w:firstLine="720"/>
                <w:jc w:val="both"/>
                <w:rPr>
                  <w:sz w:val="22"/>
                </w:rPr>
              </w:pPr>
              <w:r>
                <w:rPr>
                  <w:sz w:val="22"/>
                </w:rPr>
                <w:cr/>
                <w:t>RESPUBLIKOS PREZIDENTAS</w:t>
                <w:tab/>
                <w:tab/>
                <w:tab/>
                <w:tab/>
                <w:t>ALGIRDAS BRAZAUSKAS</w:t>
                <w:cr/>
              </w:r>
            </w:p>
            <w:p>
              <w:pPr>
                <w:ind w:firstLine="720"/>
                <w:jc w:val="both"/>
                <w:rPr>
                  <w:sz w:val="22"/>
                </w:rPr>
              </w:pPr>
            </w:p>
          </w:sdtContent>
        </w:sdt>
      </w:sdtContent>
    </w:sdt>
    <w:sdt>
      <w:sdtPr>
        <w:alias w:val="1 pr."/>
        <w:tag w:val="part_05b2654035c64cafbf98b98d8ed03244"/>
        <w:lock w:val="sdtLocked"/>
        <w:richText/>
      </w:sdtPr>
      <w:sdtContent>
        <w:p>
          <w:pPr>
            <w:ind w:firstLine="6480"/>
            <w:jc w:val="both"/>
            <w:sectPr>
              <w:headerReference w:type="even" r:id="rId125"/>
              <w:headerReference w:type="default" r:id="rId126"/>
              <w:footerReference w:type="even" r:id="rId127"/>
              <w:footerReference w:type="default" r:id="rId128"/>
              <w:headerReference w:type="first" r:id="rId129"/>
              <w:footerReference w:type="first" r:id="rId130"/>
              <w:pgSz w:w="11907" w:h="16840" w:code="9"/>
              <w:pgMar w:top="1134" w:right="851" w:bottom="1134" w:left="1701" w:header="709" w:footer="709" w:gutter="0"/>
              <w:pgNumType w:start="1"/>
              <w:cols w:space="1296"/>
              <w:titlePg/>
            </w:sectPr>
          </w:pPr>
        </w:p>
        <w:p>
          <w:pPr>
            <w:ind w:firstLine="6480"/>
            <w:jc w:val="both"/>
            <w:rPr>
              <w:bCs/>
              <w:sz w:val="22"/>
              <w:szCs w:val="22"/>
            </w:rPr>
          </w:pPr>
          <w:r>
            <w:rPr>
              <w:bCs/>
              <w:sz w:val="22"/>
              <w:szCs w:val="22"/>
            </w:rPr>
            <w:t>Lietuvos Respublikos</w:t>
          </w:r>
        </w:p>
        <w:p>
          <w:pPr>
            <w:ind w:firstLine="6480"/>
            <w:jc w:val="both"/>
            <w:rPr>
              <w:bCs/>
              <w:sz w:val="22"/>
              <w:szCs w:val="22"/>
            </w:rPr>
          </w:pPr>
          <w:r>
            <w:rPr>
              <w:bCs/>
              <w:sz w:val="22"/>
              <w:szCs w:val="22"/>
            </w:rPr>
            <w:t xml:space="preserve">Lietuvos banko įstatymo </w:t>
          </w:r>
        </w:p>
        <w:p>
          <w:pPr>
            <w:ind w:firstLine="6480"/>
            <w:jc w:val="both"/>
            <w:rPr>
              <w:bCs/>
              <w:sz w:val="22"/>
              <w:szCs w:val="22"/>
            </w:rPr>
          </w:pPr>
          <w:sdt>
            <w:sdtPr>
              <w:alias w:val="Numeris"/>
              <w:tag w:val="nr_05b2654035c64cafbf98b98d8ed03244"/>
              <w:lock w:val="sdtLocked"/>
              <w:richText/>
            </w:sdtPr>
            <w:sdtContent>
              <w:r>
                <w:rPr>
                  <w:bCs/>
                  <w:sz w:val="22"/>
                  <w:szCs w:val="22"/>
                </w:rPr>
                <w:t>1</w:t>
              </w:r>
            </w:sdtContent>
          </w:sdt>
          <w:r>
            <w:rPr>
              <w:bCs/>
              <w:sz w:val="22"/>
              <w:szCs w:val="22"/>
            </w:rPr>
            <w:t xml:space="preserve"> priedas</w:t>
          </w:r>
        </w:p>
        <w:p>
          <w:pPr>
            <w:ind w:firstLine="720"/>
            <w:jc w:val="both"/>
            <w:rPr>
              <w:sz w:val="22"/>
              <w:szCs w:val="22"/>
            </w:rPr>
          </w:pPr>
        </w:p>
        <w:p>
          <w:pPr>
            <w:jc w:val="center"/>
            <w:rPr>
              <w:rFonts w:eastAsia="Calibri"/>
              <w:b/>
              <w:sz w:val="22"/>
              <w:szCs w:val="22"/>
            </w:rPr>
          </w:pPr>
          <w:sdt>
            <w:sdtPr>
              <w:alias w:val="Pavadinimas"/>
              <w:tag w:val="title_05b2654035c64cafbf98b98d8ed03244"/>
              <w:lock w:val="sdtLocked"/>
              <w:richText/>
            </w:sdtPr>
            <w:sdtContent>
              <w:r>
                <w:rPr>
                  <w:rFonts w:eastAsia="Calibri"/>
                  <w:b/>
                  <w:sz w:val="22"/>
                  <w:szCs w:val="22"/>
                </w:rPr>
                <w:t>FINANSŲ RINKOS DALYVIAI, MOKANTYS ĮMOKAS</w:t>
              </w:r>
              <w:r>
                <w:rPr>
                  <w:rFonts w:ascii="TimesLT" w:hAnsi="TimesLT"/>
                  <w:b/>
                  <w:sz w:val="22"/>
                  <w:szCs w:val="22"/>
                </w:rPr>
                <w:t xml:space="preserve"> </w:t>
              </w:r>
              <w:r>
                <w:rPr>
                  <w:rFonts w:eastAsia="Calibri"/>
                  <w:b/>
                  <w:sz w:val="22"/>
                  <w:szCs w:val="22"/>
                </w:rPr>
                <w:t>FINANSŲ RINKOS PRIEŽIŪROS IŠLAIDOMS PADENGTI, ĮMOKŲ BAZĖ IR MAKSIMALŪS ĮMOKŲ DYDŽIAI</w:t>
              </w:r>
            </w:sdtContent>
          </w:sdt>
        </w:p>
        <w:p>
          <w:pPr>
            <w:ind w:firstLine="720"/>
            <w:jc w:val="center"/>
            <w:rPr>
              <w:rFonts w:eastAsia="Calibri"/>
              <w:b/>
              <w:sz w:val="22"/>
              <w:szCs w:val="22"/>
            </w:rPr>
          </w:pPr>
        </w:p>
        <w:tbl>
          <w:tblPr>
            <w:tblW w:w="5001" w:type="pct"/>
            <w:tblCellMar>
              <w:left w:w="0" w:type="dxa"/>
              <w:right w:w="0" w:type="dxa"/>
            </w:tblCellMar>
            <w:tblLook w:val="0000" w:firstRow="0" w:lastRow="0" w:firstColumn="0" w:lastColumn="0" w:noHBand="0" w:noVBand="0"/>
          </w:tblPr>
          <w:tblGrid>
            <w:gridCol w:w="623"/>
            <w:gridCol w:w="5046"/>
            <w:gridCol w:w="2468"/>
            <w:gridCol w:w="1334"/>
          </w:tblGrid>
          <w:tr>
            <w:trPr>
              <w:trHeight w:val="60"/>
              <w:tblHeader/>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vAlign w:val="center"/>
              </w:tcPr>
              <w:p>
                <w:pPr>
                  <w:widowControl w:val="0"/>
                  <w:suppressAutoHyphens/>
                  <w:jc w:val="center"/>
                  <w:rPr>
                    <w:rFonts w:eastAsia="Calibri"/>
                    <w:sz w:val="22"/>
                    <w:szCs w:val="22"/>
                  </w:rPr>
                </w:pPr>
                <w:r>
                  <w:rPr>
                    <w:rFonts w:eastAsia="Calibri"/>
                    <w:sz w:val="22"/>
                    <w:szCs w:val="22"/>
                  </w:rPr>
                  <w:t xml:space="preserve">Eil. </w:t>
                </w:r>
              </w:p>
              <w:p>
                <w:pPr>
                  <w:widowControl w:val="0"/>
                  <w:suppressAutoHyphens/>
                  <w:jc w:val="center"/>
                  <w:rPr>
                    <w:rFonts w:eastAsia="Calibri"/>
                    <w:sz w:val="22"/>
                    <w:szCs w:val="22"/>
                  </w:rPr>
                </w:pPr>
                <w:r>
                  <w:rPr>
                    <w:rFonts w:eastAsia="Calibri"/>
                    <w:sz w:val="22"/>
                    <w:szCs w:val="22"/>
                  </w:rPr>
                  <w:t>Nr.</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vAlign w:val="center"/>
              </w:tcPr>
              <w:p>
                <w:pPr>
                  <w:widowControl w:val="0"/>
                  <w:suppressAutoHyphens/>
                  <w:jc w:val="center"/>
                  <w:rPr>
                    <w:rFonts w:eastAsia="Calibri"/>
                    <w:sz w:val="22"/>
                    <w:szCs w:val="22"/>
                  </w:rPr>
                </w:pPr>
                <w:r>
                  <w:rPr>
                    <w:rFonts w:eastAsia="Calibri"/>
                    <w:sz w:val="22"/>
                    <w:szCs w:val="22"/>
                  </w:rPr>
                  <w:t>Rinkos dalyviai</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vAlign w:val="center"/>
              </w:tcPr>
              <w:p>
                <w:pPr>
                  <w:widowControl w:val="0"/>
                  <w:suppressAutoHyphens/>
                  <w:jc w:val="center"/>
                  <w:rPr>
                    <w:rFonts w:eastAsia="Calibri"/>
                    <w:sz w:val="22"/>
                    <w:szCs w:val="22"/>
                  </w:rPr>
                </w:pPr>
                <w:r>
                  <w:rPr>
                    <w:rFonts w:eastAsia="Calibri"/>
                    <w:sz w:val="22"/>
                    <w:szCs w:val="22"/>
                  </w:rPr>
                  <w:t>Įmokų bazė</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Maksimalus įmokų dydis</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1.</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Kredito įstaigos; kitose negu Europos ekonominės erdvės valstybėse licencijuotų užsienio bankų filialai, įsteigti Lietuvos Respublikoje</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Vidutinis metinis turtas</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0,017 proc.</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Europos ekonominės erdvės valstybėse licencijuotų užsienio bankų filialai, įsteigti Lietuvos Respublikoje</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Vidutinis metinis turtas</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0,0057 proc.</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3.</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Vartojimo kredito davėjai, išskyrus kredito įstaigas ir jų filialus Lietuvos Respublikoje</w:t>
                </w:r>
              </w:p>
            </w:tc>
            <w:tc>
              <w:tcPr>
                <w:tcW w:w="1303" w:type="pct"/>
                <w:tcBorders>
                  <w:top w:val="single" w:sz="4" w:space="0" w:color="000000"/>
                  <w:left w:val="single" w:sz="4" w:space="0" w:color="000000"/>
                  <w:bottom w:val="single" w:sz="4" w:space="0" w:color="000000"/>
                  <w:right w:val="single" w:sz="4" w:space="0" w:color="000000"/>
                </w:tcBorders>
                <w:shd w:val="clear" w:color="auto" w:fill="auto"/>
                <w:tcMar>
                  <w:top w:w="28" w:type="dxa"/>
                  <w:left w:w="57" w:type="dxa"/>
                  <w:bottom w:w="28" w:type="dxa"/>
                  <w:right w:w="57" w:type="dxa"/>
                </w:tcMar>
              </w:tcPr>
              <w:p>
                <w:pPr>
                  <w:widowControl w:val="0"/>
                  <w:suppressAutoHyphens/>
                  <w:rPr>
                    <w:rFonts w:eastAsia="Calibri"/>
                    <w:sz w:val="22"/>
                    <w:szCs w:val="22"/>
                  </w:rPr>
                </w:pPr>
                <w:r>
                  <w:rPr>
                    <w:sz w:val="22"/>
                    <w:szCs w:val="22"/>
                  </w:rPr>
                  <w:t>Vidutinė metinė likusi grąžinti išmokėtų vartojimo kreditų suma</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sz w:val="22"/>
                    <w:szCs w:val="22"/>
                  </w:rPr>
                </w:pPr>
              </w:p>
              <w:p>
                <w:pPr>
                  <w:widowControl w:val="0"/>
                  <w:suppressAutoHyphens/>
                  <w:jc w:val="center"/>
                  <w:rPr>
                    <w:rFonts w:eastAsia="Calibri"/>
                    <w:sz w:val="22"/>
                    <w:szCs w:val="22"/>
                  </w:rPr>
                </w:pPr>
                <w:r>
                  <w:rPr>
                    <w:sz w:val="22"/>
                    <w:szCs w:val="22"/>
                  </w:rPr>
                  <w:t>0,0125 proc.</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4.</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Elektroninių pinigų įstaigos; kitose negu Europos ekonominės erdvės valstybėse licencijuotų elektroninių pinigų įstaigų filialai, įsteigti Lietuvos Respublikoje</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Metinės su elektroninių pinigų leidimu ir (arba) mokėjimo paslaugų teikimu susijusios pajamos</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0,65 proc.</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5.</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Europos ekonominės erdvės valstybėse licencijuotų elektroninių pinigų įstaigų filialai, įsteigti Lietuvos Respublikoje</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bCs/>
                    <w:sz w:val="22"/>
                    <w:szCs w:val="22"/>
                  </w:rPr>
                </w:pPr>
                <w:r>
                  <w:rPr>
                    <w:bCs/>
                    <w:sz w:val="22"/>
                    <w:szCs w:val="22"/>
                  </w:rPr>
                  <w:t>Metinės su elektroninių pinigų leidimu ir (arba) mokėjimo paslaugų teikimu susijusios pajamos</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0,65 proc.</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6.</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Mokėjimo įstaigos</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Metinės su mokėjimo paslaugų teikimu susijusios pajamos</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p>
              <w:p>
                <w:pPr>
                  <w:widowControl w:val="0"/>
                  <w:suppressAutoHyphens/>
                  <w:jc w:val="center"/>
                  <w:rPr>
                    <w:rFonts w:eastAsia="Calibri"/>
                    <w:sz w:val="22"/>
                    <w:szCs w:val="22"/>
                  </w:rPr>
                </w:pPr>
                <w:r>
                  <w:rPr>
                    <w:rFonts w:eastAsia="Calibri"/>
                    <w:sz w:val="22"/>
                    <w:szCs w:val="22"/>
                  </w:rPr>
                  <w:t>0,65 proc.</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7.</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Europos ekonominės erdvės valstybėse licencijuotų mokėjimo įstaigų filialai, įsteigti Lietuvos Respublikoje</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Metinės su mokėjimo paslaugų teikimu susijusios pajamos</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p>
              <w:p>
                <w:pPr>
                  <w:widowControl w:val="0"/>
                  <w:suppressAutoHyphens/>
                  <w:jc w:val="center"/>
                  <w:rPr>
                    <w:rFonts w:eastAsia="Calibri"/>
                    <w:sz w:val="22"/>
                    <w:szCs w:val="22"/>
                  </w:rPr>
                </w:pPr>
                <w:r>
                  <w:rPr>
                    <w:rFonts w:eastAsia="Calibri"/>
                    <w:sz w:val="22"/>
                    <w:szCs w:val="22"/>
                  </w:rPr>
                  <w:t>0,65 proc.</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8.</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 xml:space="preserve">Draudimo ir perdraudimo įmonės; kitose negu Europos ekonominės erdvės valstybėse licencijuotų draudimo ir perdraudimo įmonių filialai, įsteigti Lietuvos Respublikoje </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sz w:val="22"/>
                    <w:szCs w:val="22"/>
                  </w:rPr>
                  <w:t>Draudimo ir perdraudimo įmokos pagal Lietuvos Respublikoje sudarytas sutartis</w:t>
                </w:r>
                <w:r>
                  <w:rPr>
                    <w:rFonts w:eastAsia="Calibri"/>
                    <w:sz w:val="22"/>
                    <w:szCs w:val="22"/>
                  </w:rPr>
                  <w:t xml:space="preserve"> </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0,26 proc.</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9.</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Europos ekonominės erdvės valstybėse licencijuotų draudimo ir perdraudimo įmonių filialai, įsteigti Lietuvos Respublikoje</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sz w:val="22"/>
                    <w:szCs w:val="22"/>
                  </w:rPr>
                  <w:t>Draudimo ir perdraudimo įmokos pagal Lietuvos Respublikoje sudarytas sutartis</w:t>
                </w:r>
                <w:r>
                  <w:rPr>
                    <w:rFonts w:eastAsia="Calibri"/>
                    <w:sz w:val="22"/>
                    <w:szCs w:val="22"/>
                  </w:rPr>
                  <w:t xml:space="preserve"> </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0,13 proc.</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10.</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Finansų maklerio įmonės</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Metinės pajamos</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0,3 proc.</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11.</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Kitose Europos ekonominės erdvės valstybėse licencijuotų finansų maklerio įmonių filialai, įsteigti Lietuvos Respublikoje</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Metinės pajamos</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0,15 proc.</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bCs/>
                    <w:sz w:val="22"/>
                    <w:szCs w:val="22"/>
                    <w:lang w:eastAsia="lt-LT"/>
                  </w:rPr>
                  <w:t>11</w:t>
                </w:r>
                <w:r>
                  <w:rPr>
                    <w:bCs/>
                    <w:sz w:val="22"/>
                    <w:szCs w:val="22"/>
                    <w:vertAlign w:val="superscript"/>
                    <w:lang w:eastAsia="lt-LT"/>
                  </w:rPr>
                  <w:t>1</w:t>
                </w:r>
                <w:r>
                  <w:rPr>
                    <w:bCs/>
                    <w:sz w:val="22"/>
                    <w:szCs w:val="22"/>
                    <w:lang w:eastAsia="lt-LT"/>
                  </w:rPr>
                  <w:t>.</w:t>
                </w:r>
                <w:r>
                  <w:rPr>
                    <w:bCs/>
                    <w:sz w:val="22"/>
                    <w:szCs w:val="22"/>
                    <w:vertAlign w:val="superscript"/>
                    <w:lang w:eastAsia="lt-LT"/>
                  </w:rPr>
                  <w:t>.</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sz w:val="22"/>
                    <w:szCs w:val="22"/>
                    <w:lang w:eastAsia="lt-LT"/>
                  </w:rPr>
                  <w:t>Pagrindinės sandorio šalys</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sz w:val="22"/>
                    <w:szCs w:val="22"/>
                    <w:lang w:eastAsia="lt-LT"/>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sz w:val="22"/>
                    <w:szCs w:val="22"/>
                    <w:lang w:eastAsia="lt-LT"/>
                  </w:rPr>
                  <w:t>25 000 Eur</w:t>
                </w:r>
              </w:p>
            </w:tc>
          </w:tr>
          <w:tr>
            <w:trPr>
              <w:trHeight w:val="60"/>
            </w:trPr>
            <w:tc>
              <w:tcPr>
                <w:tcW w:w="329" w:type="pct"/>
                <w:vMerge w:val="restart"/>
                <w:tcBorders>
                  <w:top w:val="single" w:sz="4" w:space="0" w:color="000000"/>
                  <w:left w:val="single" w:sz="4" w:space="0" w:color="000000"/>
                  <w:right w:val="single" w:sz="4" w:space="0" w:color="000000"/>
                </w:tcBorders>
                <w:tcMar>
                  <w:top w:w="28" w:type="dxa"/>
                  <w:left w:w="57" w:type="dxa"/>
                  <w:bottom w:w="28" w:type="dxa"/>
                  <w:right w:w="57" w:type="dxa"/>
                </w:tcMar>
              </w:tcPr>
              <w:p>
                <w:pPr>
                  <w:jc w:val="center"/>
                  <w:rPr>
                    <w:color w:val="000000"/>
                    <w:sz w:val="22"/>
                    <w:szCs w:val="22"/>
                  </w:rPr>
                </w:pPr>
                <w:r>
                  <w:rPr>
                    <w:color w:val="000000"/>
                    <w:sz w:val="22"/>
                    <w:szCs w:val="22"/>
                  </w:rPr>
                  <w:t>12.</w:t>
                </w:r>
              </w:p>
            </w:tc>
            <w:tc>
              <w:tcPr>
                <w:tcW w:w="2664" w:type="pct"/>
                <w:vMerge w:val="restart"/>
                <w:tcBorders>
                  <w:top w:val="single" w:sz="4" w:space="0" w:color="000000"/>
                  <w:left w:val="single" w:sz="4" w:space="0" w:color="000000"/>
                  <w:bottom w:val="single" w:sz="4" w:space="0" w:color="auto"/>
                  <w:right w:val="single" w:sz="4" w:space="0" w:color="000000"/>
                </w:tcBorders>
                <w:tcMar>
                  <w:top w:w="28" w:type="dxa"/>
                  <w:left w:w="57" w:type="dxa"/>
                  <w:bottom w:w="28" w:type="dxa"/>
                  <w:right w:w="57" w:type="dxa"/>
                </w:tcMar>
              </w:tcPr>
              <w:p>
                <w:pPr>
                  <w:rPr>
                    <w:color w:val="000000"/>
                    <w:sz w:val="22"/>
                    <w:szCs w:val="22"/>
                  </w:rPr>
                </w:pPr>
                <w:r>
                  <w:rPr>
                    <w:color w:val="000000"/>
                    <w:sz w:val="22"/>
                    <w:szCs w:val="22"/>
                  </w:rPr>
                  <w:t xml:space="preserve">Valdymo įmonės, investicinės bendrovės, kurių valdymas neperduotas valdymo įmonėms, ir šių subjektų filialai, įsteigti Lietuvos Respublikoje </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rPr>
                    <w:color w:val="000000"/>
                    <w:sz w:val="22"/>
                    <w:szCs w:val="22"/>
                  </w:rPr>
                </w:pPr>
                <w:r>
                  <w:rPr>
                    <w:color w:val="000000"/>
                    <w:sz w:val="22"/>
                    <w:szCs w:val="22"/>
                  </w:rPr>
                  <w:t xml:space="preserve">Valdomų neprofesionaliesiems investuotojams skirtų suderintųjų kolektyvinio investavimo subjektų, specialiųjų kolektyvinio investavimo subjektų ir papildomo savanoriško pensijų kaupimo fondų </w:t>
                </w:r>
                <w:r>
                  <w:rPr>
                    <w:bCs/>
                    <w:color w:val="000000"/>
                    <w:sz w:val="22"/>
                    <w:szCs w:val="22"/>
                  </w:rPr>
                  <w:t>grynųjų aktyvų vertė</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color w:val="000000"/>
                    <w:sz w:val="22"/>
                    <w:szCs w:val="22"/>
                  </w:rPr>
                </w:pPr>
                <w:r>
                  <w:rPr>
                    <w:color w:val="000000"/>
                    <w:sz w:val="22"/>
                    <w:szCs w:val="22"/>
                  </w:rPr>
                  <w:t>0,05 proc.</w:t>
                </w:r>
              </w:p>
            </w:tc>
          </w:tr>
          <w:tr>
            <w:trPr>
              <w:trHeight w:val="60"/>
            </w:trPr>
            <w:tc>
              <w:tcPr>
                <w:tcW w:w="329" w:type="pct"/>
                <w:vMerge/>
                <w:tcBorders>
                  <w:left w:val="single" w:sz="4" w:space="0" w:color="000000"/>
                  <w:bottom w:val="single" w:sz="4" w:space="0" w:color="auto"/>
                  <w:right w:val="single" w:sz="4" w:space="0" w:color="000000"/>
                </w:tcBorders>
                <w:tcMar>
                  <w:top w:w="28" w:type="dxa"/>
                  <w:left w:w="57" w:type="dxa"/>
                  <w:bottom w:w="28" w:type="dxa"/>
                  <w:right w:w="57" w:type="dxa"/>
                </w:tcMar>
              </w:tcPr>
              <w:p>
                <w:pPr>
                  <w:jc w:val="center"/>
                  <w:rPr>
                    <w:color w:val="000000"/>
                    <w:sz w:val="22"/>
                    <w:szCs w:val="22"/>
                  </w:rPr>
                </w:pPr>
              </w:p>
            </w:tc>
            <w:tc>
              <w:tcPr>
                <w:tcW w:w="2664" w:type="pct"/>
                <w:vMerge/>
                <w:tcBorders>
                  <w:left w:val="single" w:sz="4" w:space="0" w:color="000000"/>
                  <w:bottom w:val="single" w:sz="4" w:space="0" w:color="auto"/>
                  <w:right w:val="single" w:sz="4" w:space="0" w:color="000000"/>
                </w:tcBorders>
                <w:tcMar>
                  <w:top w:w="28" w:type="dxa"/>
                  <w:left w:w="57" w:type="dxa"/>
                  <w:bottom w:w="28" w:type="dxa"/>
                  <w:right w:w="57" w:type="dxa"/>
                </w:tcMar>
              </w:tcPr>
              <w:p>
                <w:pPr>
                  <w:rPr>
                    <w:color w:val="000000"/>
                    <w:sz w:val="22"/>
                    <w:szCs w:val="22"/>
                  </w:rPr>
                </w:pP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rPr>
                    <w:color w:val="000000"/>
                    <w:sz w:val="22"/>
                    <w:szCs w:val="22"/>
                  </w:rPr>
                </w:pPr>
                <w:r>
                  <w:rPr>
                    <w:color w:val="000000"/>
                    <w:sz w:val="22"/>
                    <w:szCs w:val="22"/>
                  </w:rPr>
                  <w:t xml:space="preserve">Valdomų informuotiesiems investuotojams skirtų kolektyvinio investavimo subjektų </w:t>
                </w:r>
                <w:r>
                  <w:rPr>
                    <w:bCs/>
                    <w:color w:val="000000"/>
                    <w:sz w:val="22"/>
                    <w:szCs w:val="22"/>
                  </w:rPr>
                  <w:t>grynųjų aktyvų vertė</w:t>
                </w:r>
                <w:r>
                  <w:rPr>
                    <w:color w:val="000000"/>
                    <w:sz w:val="22"/>
                    <w:szCs w:val="22"/>
                  </w:rPr>
                  <w:t xml:space="preserve"> </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rFonts w:eastAsia="Calibri"/>
                    <w:color w:val="000000"/>
                    <w:sz w:val="22"/>
                    <w:szCs w:val="22"/>
                  </w:rPr>
                </w:pPr>
                <w:r>
                  <w:rPr>
                    <w:color w:val="000000"/>
                    <w:sz w:val="22"/>
                    <w:szCs w:val="22"/>
                  </w:rPr>
                  <w:t>0,02 proc.</w:t>
                </w:r>
              </w:p>
              <w:p>
                <w:pPr>
                  <w:jc w:val="center"/>
                  <w:rPr>
                    <w:color w:val="000000"/>
                    <w:sz w:val="22"/>
                    <w:szCs w:val="22"/>
                  </w:rPr>
                </w:pPr>
              </w:p>
            </w:tc>
          </w:tr>
          <w:tr>
            <w:trPr>
              <w:trHeight w:val="60"/>
            </w:trPr>
            <w:tc>
              <w:tcPr>
                <w:tcW w:w="329" w:type="pct"/>
                <w:tcBorders>
                  <w:top w:val="single" w:sz="4" w:space="0" w:color="auto"/>
                  <w:left w:val="single" w:sz="4" w:space="0" w:color="000000"/>
                  <w:bottom w:val="single" w:sz="4" w:space="0" w:color="000000"/>
                  <w:right w:val="single" w:sz="4" w:space="0" w:color="000000"/>
                </w:tcBorders>
                <w:tcMar>
                  <w:top w:w="28" w:type="dxa"/>
                  <w:left w:w="57" w:type="dxa"/>
                  <w:bottom w:w="28" w:type="dxa"/>
                  <w:right w:w="57" w:type="dxa"/>
                </w:tcMar>
              </w:tcPr>
              <w:p>
                <w:pPr>
                  <w:jc w:val="center"/>
                  <w:rPr>
                    <w:sz w:val="22"/>
                    <w:szCs w:val="22"/>
                  </w:rPr>
                </w:pPr>
                <w:r>
                  <w:rPr>
                    <w:sz w:val="22"/>
                    <w:szCs w:val="22"/>
                  </w:rPr>
                  <w:t>13.</w:t>
                </w:r>
              </w:p>
            </w:tc>
            <w:tc>
              <w:tcPr>
                <w:tcW w:w="2664" w:type="pct"/>
                <w:tcBorders>
                  <w:top w:val="single" w:sz="4" w:space="0" w:color="auto"/>
                  <w:left w:val="single" w:sz="4" w:space="0" w:color="000000"/>
                  <w:bottom w:val="single" w:sz="4" w:space="0" w:color="000000"/>
                  <w:right w:val="single" w:sz="4" w:space="0" w:color="000000"/>
                </w:tcBorders>
                <w:tcMar>
                  <w:top w:w="28" w:type="dxa"/>
                  <w:left w:w="57" w:type="dxa"/>
                  <w:bottom w:w="28" w:type="dxa"/>
                  <w:right w:w="57" w:type="dxa"/>
                </w:tcMar>
              </w:tcPr>
              <w:p>
                <w:pPr>
                  <w:rPr>
                    <w:sz w:val="22"/>
                    <w:szCs w:val="22"/>
                  </w:rPr>
                </w:pPr>
                <w:r>
                  <w:rPr>
                    <w:sz w:val="22"/>
                    <w:szCs w:val="22"/>
                  </w:rPr>
                  <w:t>Reguliuojamos rinkos operatoriai</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sz w:val="22"/>
                    <w:szCs w:val="22"/>
                  </w:rPr>
                </w:pPr>
                <w:r>
                  <w:rPr>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sz w:val="22"/>
                    <w:szCs w:val="22"/>
                  </w:rPr>
                </w:pPr>
                <w:r>
                  <w:rPr>
                    <w:sz w:val="22"/>
                    <w:szCs w:val="22"/>
                  </w:rPr>
                  <w:t>21 721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14.</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rFonts w:eastAsia="Calibri"/>
                    <w:sz w:val="22"/>
                    <w:szCs w:val="22"/>
                  </w:rPr>
                </w:pPr>
                <w:r>
                  <w:rPr>
                    <w:rFonts w:eastAsia="Calibri"/>
                    <w:sz w:val="22"/>
                    <w:szCs w:val="22"/>
                  </w:rPr>
                  <w:t>Centrinis vertybinių popierių depozitoriumas</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30 000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15.</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Emitentai, kurių nuosavybės vertybiniai popieriai įtraukti į prekybą reguliuojamoje rinkoje Lietuvos Respublikoje ir (ar) kitoje Europos ekonominės erdvės valstybėje ir kurių priežiūrą atlieka Lietuvos bankas</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868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16.</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Emitentai, kurių ne nuosavybės vertybiniai popieriai įtraukti į prekybą reguliuojamoje rinkoje Lietuvos Respublikoje ir (ar) kitoje Europos ekonominės erdvės valstybėje ir kurių priežiūrą atlieka Lietuvos bankas</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434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17.</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Draudimo brokerių įmonės</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434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18.</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rFonts w:eastAsia="Calibri"/>
                    <w:sz w:val="22"/>
                    <w:szCs w:val="22"/>
                  </w:rPr>
                </w:pPr>
                <w:r>
                  <w:rPr>
                    <w:rFonts w:eastAsia="Calibri"/>
                    <w:sz w:val="22"/>
                    <w:szCs w:val="22"/>
                  </w:rPr>
                  <w:t>Finansų patarėjo įmonės</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434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19.</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rFonts w:eastAsia="Calibri"/>
                    <w:sz w:val="22"/>
                    <w:szCs w:val="22"/>
                  </w:rPr>
                </w:pPr>
                <w:r>
                  <w:rPr>
                    <w:rFonts w:eastAsia="Calibri"/>
                    <w:sz w:val="22"/>
                    <w:szCs w:val="22"/>
                  </w:rPr>
                  <w:t xml:space="preserve">Valiutos keityklų operatoriai </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434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20.</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rFonts w:eastAsia="Calibri"/>
                    <w:sz w:val="22"/>
                    <w:szCs w:val="22"/>
                  </w:rPr>
                </w:pPr>
                <w:r>
                  <w:rPr>
                    <w:rFonts w:eastAsia="Calibri"/>
                    <w:sz w:val="22"/>
                    <w:szCs w:val="22"/>
                  </w:rPr>
                  <w:t>Sutelktinio finansavimo paslaugų teikėjai</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3 000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21.</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rFonts w:eastAsia="Calibri"/>
                    <w:sz w:val="22"/>
                    <w:szCs w:val="22"/>
                  </w:rPr>
                </w:pPr>
                <w:r>
                  <w:rPr>
                    <w:rFonts w:eastAsia="Calibri"/>
                    <w:sz w:val="22"/>
                    <w:szCs w:val="22"/>
                  </w:rPr>
                  <w:t>Kredito davėjai, išskyrus kredito įstaigas ir jų filialus Lietuvos Respublikoje</w:t>
                </w:r>
              </w:p>
              <w:p>
                <w:pPr>
                  <w:widowControl w:val="0"/>
                  <w:suppressAutoHyphens/>
                  <w:jc w:val="both"/>
                  <w:rPr>
                    <w:rFonts w:eastAsia="Calibri"/>
                    <w:sz w:val="22"/>
                    <w:szCs w:val="22"/>
                  </w:rPr>
                </w:pP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Vidutinė metinė likusi grąžinti išmokėtų kreditų suma</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0,0125 proc.</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22.</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rFonts w:eastAsia="Calibri"/>
                    <w:sz w:val="22"/>
                    <w:szCs w:val="22"/>
                  </w:rPr>
                </w:pPr>
                <w:r>
                  <w:rPr>
                    <w:rFonts w:eastAsia="Calibri"/>
                    <w:sz w:val="22"/>
                    <w:szCs w:val="22"/>
                  </w:rPr>
                  <w:t>Tarpusavio skolinimo platformos operatoriai</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3 000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23.</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rFonts w:eastAsia="Calibri"/>
                    <w:sz w:val="22"/>
                    <w:szCs w:val="22"/>
                  </w:rPr>
                </w:pPr>
                <w:r>
                  <w:rPr>
                    <w:rFonts w:eastAsia="Calibri"/>
                    <w:sz w:val="22"/>
                    <w:szCs w:val="22"/>
                  </w:rPr>
                  <w:t>Nepriklausomi kredito tarpininkai</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217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24.</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rFonts w:eastAsia="Calibri"/>
                    <w:sz w:val="22"/>
                    <w:szCs w:val="22"/>
                  </w:rPr>
                </w:pPr>
                <w:r>
                  <w:rPr>
                    <w:rFonts w:eastAsia="Calibri"/>
                    <w:sz w:val="22"/>
                    <w:szCs w:val="22"/>
                  </w:rPr>
                  <w:t>Nepriklausomi vartojimo kredito tarpininkai</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217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25.</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rFonts w:eastAsia="Calibri"/>
                    <w:sz w:val="22"/>
                    <w:szCs w:val="22"/>
                  </w:rPr>
                </w:pPr>
                <w:r>
                  <w:rPr>
                    <w:rFonts w:eastAsia="Calibri"/>
                    <w:sz w:val="22"/>
                    <w:szCs w:val="22"/>
                  </w:rPr>
                  <w:t>Centrinio vertybinių popierių depozitoriumo filialas</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b/>
                    <w:sz w:val="22"/>
                    <w:szCs w:val="22"/>
                  </w:rPr>
                </w:pPr>
                <w:r>
                  <w:rPr>
                    <w:rFonts w:eastAsia="Calibri"/>
                    <w:b/>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sz w:val="22"/>
                    <w:szCs w:val="22"/>
                    <w:lang w:eastAsia="lt-LT"/>
                  </w:rPr>
                  <w:t>15 000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26.</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rFonts w:eastAsia="Calibri"/>
                    <w:sz w:val="22"/>
                    <w:szCs w:val="22"/>
                  </w:rPr>
                </w:pPr>
                <w:r>
                  <w:rPr>
                    <w:rFonts w:eastAsia="Calibri"/>
                    <w:sz w:val="22"/>
                    <w:szCs w:val="22"/>
                  </w:rPr>
                  <w:t>Finansų maklerio įmonės priklausomi tarpininkai</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b/>
                    <w:sz w:val="22"/>
                    <w:szCs w:val="22"/>
                  </w:rPr>
                </w:pPr>
                <w:r>
                  <w:rPr>
                    <w:rFonts w:eastAsia="Calibri"/>
                    <w:b/>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217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27.</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rFonts w:eastAsia="Calibri"/>
                    <w:sz w:val="22"/>
                    <w:szCs w:val="22"/>
                  </w:rPr>
                </w:pPr>
                <w:r>
                  <w:rPr>
                    <w:rFonts w:eastAsia="Calibri"/>
                    <w:sz w:val="22"/>
                    <w:szCs w:val="22"/>
                  </w:rPr>
                  <w:t>Lyginamojo indekso administratorius</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b/>
                    <w:sz w:val="22"/>
                    <w:szCs w:val="22"/>
                  </w:rPr>
                </w:pPr>
                <w:r>
                  <w:rPr>
                    <w:rFonts w:eastAsia="Calibri"/>
                    <w:b/>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217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28.</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rFonts w:eastAsia="Calibri"/>
                    <w:sz w:val="22"/>
                    <w:szCs w:val="22"/>
                  </w:rPr>
                </w:pPr>
                <w:r>
                  <w:rPr>
                    <w:rFonts w:eastAsia="Calibri"/>
                    <w:sz w:val="22"/>
                    <w:szCs w:val="22"/>
                  </w:rPr>
                  <w:t>Informacijos apie sandorius paslaugų teikėjai</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b/>
                    <w:sz w:val="22"/>
                    <w:szCs w:val="22"/>
                  </w:rPr>
                </w:pPr>
                <w:r>
                  <w:rPr>
                    <w:rFonts w:eastAsia="Calibri"/>
                    <w:b/>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217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29.</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rFonts w:eastAsia="Calibri"/>
                    <w:sz w:val="22"/>
                    <w:szCs w:val="22"/>
                  </w:rPr>
                </w:pPr>
                <w:r>
                  <w:rPr>
                    <w:rFonts w:eastAsia="Calibri"/>
                    <w:sz w:val="22"/>
                    <w:szCs w:val="22"/>
                  </w:rPr>
                  <w:t>Prižiūrimi duomenų tiekėjai</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b/>
                    <w:sz w:val="22"/>
                    <w:szCs w:val="22"/>
                  </w:rPr>
                </w:pPr>
                <w:r>
                  <w:rPr>
                    <w:rFonts w:eastAsia="Calibri"/>
                    <w:b/>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217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30.</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rFonts w:eastAsia="Calibri"/>
                    <w:sz w:val="22"/>
                    <w:szCs w:val="22"/>
                  </w:rPr>
                </w:pPr>
                <w:r>
                  <w:rPr>
                    <w:rFonts w:eastAsia="Calibri"/>
                    <w:sz w:val="22"/>
                    <w:szCs w:val="22"/>
                  </w:rPr>
                  <w:t>Nacionalinės plėtros įstaigos</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b/>
                    <w:sz w:val="22"/>
                    <w:szCs w:val="22"/>
                  </w:rPr>
                </w:pPr>
                <w:r>
                  <w:rPr>
                    <w:rFonts w:eastAsia="Calibri"/>
                    <w:b/>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2 000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31.</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rFonts w:eastAsia="Calibri"/>
                    <w:sz w:val="22"/>
                    <w:szCs w:val="22"/>
                  </w:rPr>
                </w:pPr>
                <w:r>
                  <w:rPr>
                    <w:rFonts w:eastAsia="Calibri"/>
                    <w:bCs/>
                    <w:sz w:val="22"/>
                    <w:szCs w:val="22"/>
                  </w:rPr>
                  <w:t>Mišrios veiklos finansų kontroliuojančiosios įmonės, įsteigtos Lietuvos Respublikoje, finansų kontroliuojančiosios bendrovės, įsteigtos Lietuvos Respublikoje</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b/>
                    <w:sz w:val="22"/>
                    <w:szCs w:val="22"/>
                  </w:rPr>
                </w:pPr>
                <w:r>
                  <w:rPr>
                    <w:rFonts w:eastAsia="Calibri"/>
                    <w:b/>
                    <w:bCs/>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bCs/>
                    <w:sz w:val="22"/>
                    <w:szCs w:val="22"/>
                  </w:rPr>
                  <w:t>5 000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32.</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40"/>
                  </w:tabs>
                  <w:jc w:val="both"/>
                  <w:rPr>
                    <w:rFonts w:ascii="TimesLT" w:hAnsi="TimesLT"/>
                    <w:color w:val="000000"/>
                    <w:sz w:val="22"/>
                    <w:szCs w:val="22"/>
                    <w:lang w:eastAsia="lt-LT"/>
                  </w:rPr>
                </w:pPr>
                <w:r>
                  <w:rPr>
                    <w:rFonts w:ascii="TimesLT" w:hAnsi="TimesLT"/>
                    <w:color w:val="000000"/>
                    <w:sz w:val="22"/>
                    <w:szCs w:val="22"/>
                    <w:lang w:eastAsia="lt-LT"/>
                  </w:rPr>
                  <w:t>Padengtųjų obligacijų bendrovės</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rFonts w:ascii="TimesLT" w:hAnsi="TimesLT"/>
                    <w:color w:val="000000"/>
                    <w:sz w:val="22"/>
                    <w:szCs w:val="22"/>
                    <w:lang w:eastAsia="lt-LT"/>
                  </w:rPr>
                </w:pPr>
                <w:r>
                  <w:rPr>
                    <w:rFonts w:ascii="TimesLT" w:eastAsia="Calibri" w:hAnsi="TimesLT"/>
                    <w:sz w:val="22"/>
                    <w:szCs w:val="22"/>
                  </w:rPr>
                  <w:sym w:font="Symbol" w:char="F02D"/>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rFonts w:ascii="TimesLT" w:hAnsi="TimesLT"/>
                    <w:color w:val="000000"/>
                    <w:sz w:val="22"/>
                    <w:szCs w:val="22"/>
                    <w:lang w:eastAsia="lt-LT"/>
                  </w:rPr>
                </w:pPr>
                <w:r>
                  <w:rPr>
                    <w:rFonts w:ascii="TimesLT" w:hAnsi="TimesLT"/>
                    <w:color w:val="000000"/>
                    <w:sz w:val="22"/>
                    <w:szCs w:val="22"/>
                    <w:lang w:eastAsia="lt-LT"/>
                  </w:rPr>
                  <w:t>1 000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33.</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40"/>
                  </w:tabs>
                  <w:jc w:val="both"/>
                  <w:rPr>
                    <w:rFonts w:ascii="TimesLT" w:hAnsi="TimesLT"/>
                    <w:color w:val="000000"/>
                    <w:sz w:val="22"/>
                    <w:szCs w:val="22"/>
                    <w:lang w:eastAsia="lt-LT"/>
                  </w:rPr>
                </w:pPr>
                <w:r>
                  <w:rPr>
                    <w:rFonts w:ascii="TimesLT" w:hAnsi="TimesLT"/>
                    <w:color w:val="000000"/>
                    <w:sz w:val="22"/>
                    <w:szCs w:val="22"/>
                    <w:lang w:eastAsia="lt-LT"/>
                  </w:rPr>
                  <w:t>Pakeitimo vertybiniais popieriais bendrovės</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rFonts w:ascii="TimesLT" w:hAnsi="TimesLT"/>
                    <w:color w:val="000000"/>
                    <w:sz w:val="22"/>
                    <w:szCs w:val="22"/>
                    <w:lang w:eastAsia="lt-LT"/>
                  </w:rPr>
                </w:pPr>
                <w:r>
                  <w:rPr>
                    <w:rFonts w:ascii="TimesLT" w:eastAsia="Calibri" w:hAnsi="TimesLT"/>
                    <w:sz w:val="22"/>
                    <w:szCs w:val="22"/>
                  </w:rPr>
                  <w:sym w:font="Symbol" w:char="F02D"/>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rFonts w:ascii="TimesLT" w:hAnsi="TimesLT"/>
                    <w:color w:val="000000"/>
                    <w:sz w:val="22"/>
                    <w:szCs w:val="22"/>
                    <w:lang w:eastAsia="lt-LT"/>
                  </w:rPr>
                </w:pPr>
                <w:r>
                  <w:rPr>
                    <w:rFonts w:ascii="TimesLT" w:hAnsi="TimesLT"/>
                    <w:color w:val="000000"/>
                    <w:sz w:val="22"/>
                    <w:szCs w:val="22"/>
                    <w:lang w:eastAsia="lt-LT"/>
                  </w:rPr>
                  <w:t>1 000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34.</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40"/>
                  </w:tabs>
                  <w:jc w:val="both"/>
                  <w:rPr>
                    <w:rFonts w:ascii="TimesLT" w:hAnsi="TimesLT"/>
                    <w:color w:val="000000"/>
                    <w:sz w:val="22"/>
                    <w:szCs w:val="22"/>
                    <w:lang w:eastAsia="lt-LT"/>
                  </w:rPr>
                </w:pPr>
                <w:r>
                  <w:rPr>
                    <w:rFonts w:ascii="TimesLT" w:hAnsi="TimesLT"/>
                    <w:color w:val="000000"/>
                    <w:sz w:val="22"/>
                    <w:szCs w:val="22"/>
                    <w:lang w:eastAsia="lt-LT"/>
                  </w:rPr>
                  <w:t>Pakeitimo vertybiniais popieriais iniciatoriai</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rFonts w:ascii="TimesLT" w:hAnsi="TimesLT"/>
                    <w:color w:val="000000"/>
                    <w:sz w:val="22"/>
                    <w:szCs w:val="22"/>
                    <w:lang w:eastAsia="lt-LT"/>
                  </w:rPr>
                </w:pPr>
                <w:r>
                  <w:rPr>
                    <w:rFonts w:ascii="TimesLT" w:eastAsia="Calibri" w:hAnsi="TimesLT"/>
                    <w:sz w:val="22"/>
                    <w:szCs w:val="22"/>
                  </w:rPr>
                  <w:sym w:font="Symbol" w:char="F02D"/>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rFonts w:ascii="TimesLT" w:hAnsi="TimesLT"/>
                    <w:color w:val="000000"/>
                    <w:sz w:val="22"/>
                    <w:szCs w:val="22"/>
                    <w:lang w:eastAsia="lt-LT"/>
                  </w:rPr>
                </w:pPr>
                <w:r>
                  <w:rPr>
                    <w:rFonts w:ascii="TimesLT" w:hAnsi="TimesLT"/>
                    <w:color w:val="000000"/>
                    <w:sz w:val="22"/>
                    <w:szCs w:val="22"/>
                    <w:lang w:eastAsia="lt-LT"/>
                  </w:rPr>
                  <w:t>1 000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35.</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40"/>
                  </w:tabs>
                  <w:jc w:val="both"/>
                  <w:rPr>
                    <w:rFonts w:ascii="TimesLT" w:hAnsi="TimesLT"/>
                    <w:color w:val="000000"/>
                    <w:sz w:val="22"/>
                    <w:szCs w:val="22"/>
                    <w:lang w:eastAsia="lt-LT"/>
                  </w:rPr>
                </w:pPr>
                <w:r>
                  <w:rPr>
                    <w:rFonts w:ascii="TimesLT" w:hAnsi="TimesLT"/>
                    <w:color w:val="000000"/>
                    <w:sz w:val="22"/>
                    <w:szCs w:val="22"/>
                    <w:lang w:eastAsia="lt-LT"/>
                  </w:rPr>
                  <w:t>Pakeitimo vertybiniais popieriais rėmėjai</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rFonts w:ascii="TimesLT" w:hAnsi="TimesLT"/>
                    <w:color w:val="000000"/>
                    <w:sz w:val="22"/>
                    <w:szCs w:val="22"/>
                    <w:lang w:eastAsia="lt-LT"/>
                  </w:rPr>
                </w:pPr>
                <w:r>
                  <w:rPr>
                    <w:rFonts w:ascii="TimesLT" w:eastAsia="Calibri" w:hAnsi="TimesLT"/>
                    <w:sz w:val="22"/>
                    <w:szCs w:val="22"/>
                  </w:rPr>
                  <w:sym w:font="Symbol" w:char="F02D"/>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rFonts w:ascii="TimesLT" w:hAnsi="TimesLT"/>
                    <w:color w:val="000000"/>
                    <w:sz w:val="22"/>
                    <w:szCs w:val="22"/>
                    <w:lang w:eastAsia="lt-LT"/>
                  </w:rPr>
                </w:pPr>
                <w:r>
                  <w:rPr>
                    <w:rFonts w:ascii="TimesLT" w:hAnsi="TimesLT"/>
                    <w:color w:val="000000"/>
                    <w:sz w:val="22"/>
                    <w:szCs w:val="22"/>
                    <w:lang w:eastAsia="lt-LT"/>
                  </w:rPr>
                  <w:t>1 000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36.</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40"/>
                  </w:tabs>
                  <w:jc w:val="both"/>
                  <w:rPr>
                    <w:rFonts w:ascii="TimesLT" w:hAnsi="TimesLT"/>
                    <w:color w:val="000000"/>
                    <w:sz w:val="22"/>
                    <w:szCs w:val="22"/>
                    <w:lang w:eastAsia="lt-LT"/>
                  </w:rPr>
                </w:pPr>
                <w:r>
                  <w:rPr>
                    <w:rFonts w:ascii="TimesLT" w:hAnsi="TimesLT"/>
                    <w:color w:val="000000"/>
                    <w:sz w:val="22"/>
                    <w:szCs w:val="22"/>
                    <w:lang w:eastAsia="lt-LT"/>
                  </w:rPr>
                  <w:t>Pirminiai skolintojai</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rFonts w:ascii="TimesLT" w:hAnsi="TimesLT"/>
                    <w:color w:val="000000"/>
                    <w:sz w:val="22"/>
                    <w:szCs w:val="22"/>
                    <w:lang w:eastAsia="lt-LT"/>
                  </w:rPr>
                </w:pPr>
                <w:r>
                  <w:rPr>
                    <w:rFonts w:ascii="TimesLT" w:eastAsia="Calibri" w:hAnsi="TimesLT"/>
                    <w:sz w:val="22"/>
                    <w:szCs w:val="22"/>
                  </w:rPr>
                  <w:sym w:font="Symbol" w:char="F02D"/>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rFonts w:ascii="TimesLT" w:hAnsi="TimesLT"/>
                    <w:color w:val="000000"/>
                    <w:sz w:val="22"/>
                    <w:szCs w:val="22"/>
                    <w:lang w:eastAsia="lt-LT"/>
                  </w:rPr>
                </w:pPr>
                <w:r>
                  <w:rPr>
                    <w:rFonts w:ascii="TimesLT" w:hAnsi="TimesLT"/>
                    <w:color w:val="000000"/>
                    <w:sz w:val="22"/>
                    <w:szCs w:val="22"/>
                    <w:lang w:eastAsia="lt-LT"/>
                  </w:rPr>
                  <w:t>1 000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37.</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40"/>
                  </w:tabs>
                  <w:rPr>
                    <w:rFonts w:ascii="TimesLT" w:hAnsi="TimesLT"/>
                    <w:color w:val="000000"/>
                    <w:sz w:val="22"/>
                    <w:szCs w:val="22"/>
                    <w:lang w:eastAsia="lt-LT"/>
                  </w:rPr>
                </w:pPr>
                <w:r>
                  <w:rPr>
                    <w:rFonts w:ascii="TimesLT" w:hAnsi="TimesLT"/>
                    <w:color w:val="000000"/>
                    <w:sz w:val="22"/>
                    <w:szCs w:val="22"/>
                    <w:lang w:eastAsia="lt-LT"/>
                  </w:rPr>
                  <w:t xml:space="preserve">Trečiosios šalys, tikrinančios pakeitimo vertybiniais popieriais atitiktį </w:t>
                </w:r>
                <w:r>
                  <w:rPr>
                    <w:rFonts w:ascii="TimesLT" w:hAnsi="TimesLT"/>
                    <w:color w:val="000000"/>
                    <w:sz w:val="22"/>
                    <w:szCs w:val="22"/>
                  </w:rPr>
                  <w:t xml:space="preserve">paprastiems, skaidriems ir standartizuotiems </w:t>
                </w:r>
                <w:r>
                  <w:rPr>
                    <w:rFonts w:ascii="TimesLT" w:hAnsi="TimesLT"/>
                    <w:color w:val="000000"/>
                    <w:sz w:val="22"/>
                    <w:szCs w:val="22"/>
                    <w:lang w:eastAsia="lt-LT"/>
                  </w:rPr>
                  <w:t>kriterijams</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rFonts w:ascii="TimesLT" w:hAnsi="TimesLT"/>
                    <w:color w:val="000000"/>
                    <w:sz w:val="22"/>
                    <w:szCs w:val="22"/>
                    <w:lang w:eastAsia="lt-LT"/>
                  </w:rPr>
                </w:pPr>
                <w:r>
                  <w:rPr>
                    <w:rFonts w:ascii="TimesLT" w:eastAsia="Calibri" w:hAnsi="TimesLT"/>
                    <w:sz w:val="22"/>
                    <w:szCs w:val="22"/>
                  </w:rPr>
                  <w:sym w:font="Symbol" w:char="F02D"/>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rFonts w:ascii="TimesLT" w:hAnsi="TimesLT"/>
                    <w:color w:val="000000"/>
                    <w:sz w:val="22"/>
                    <w:szCs w:val="22"/>
                    <w:lang w:eastAsia="lt-LT"/>
                  </w:rPr>
                </w:pPr>
                <w:r>
                  <w:rPr>
                    <w:rFonts w:ascii="TimesLT" w:hAnsi="TimesLT"/>
                    <w:color w:val="000000"/>
                    <w:sz w:val="22"/>
                    <w:szCs w:val="22"/>
                    <w:lang w:eastAsia="lt-LT"/>
                  </w:rPr>
                  <w:t>1 000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 xml:space="preserve">38. </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40"/>
                  </w:tabs>
                  <w:rPr>
                    <w:rFonts w:ascii="TimesLT" w:hAnsi="TimesLT"/>
                    <w:color w:val="000000"/>
                    <w:sz w:val="22"/>
                    <w:szCs w:val="22"/>
                    <w:lang w:eastAsia="lt-LT"/>
                  </w:rPr>
                </w:pPr>
                <w:r>
                  <w:rPr>
                    <w:bCs/>
                    <w:sz w:val="22"/>
                    <w:szCs w:val="22"/>
                    <w:lang w:eastAsia="lt-LT"/>
                  </w:rPr>
                  <w:t>Kiti Europos asmeninės pensijos produkto teikėjai ir Europos asmeninės pensijos produkto platintojai, kai jie išleidžia ir (ar) platina tokius produktus, kurie nepatenka į šiame priede nurodytą įmokų bazę</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rFonts w:ascii="TimesLT" w:eastAsia="Calibri" w:hAnsi="TimesLT"/>
                    <w:sz w:val="22"/>
                    <w:szCs w:val="22"/>
                  </w:rPr>
                </w:pP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rFonts w:ascii="TimesLT" w:hAnsi="TimesLT"/>
                    <w:color w:val="000000"/>
                    <w:sz w:val="22"/>
                    <w:szCs w:val="22"/>
                    <w:lang w:eastAsia="lt-LT"/>
                  </w:rPr>
                </w:pPr>
                <w:r>
                  <w:rPr>
                    <w:rFonts w:ascii="TimesLT" w:hAnsi="TimesLT"/>
                    <w:color w:val="000000"/>
                    <w:sz w:val="22"/>
                    <w:szCs w:val="22"/>
                    <w:lang w:eastAsia="lt-LT"/>
                  </w:rPr>
                  <w:t>1 000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39.</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40"/>
                  </w:tabs>
                  <w:rPr>
                    <w:bCs/>
                    <w:sz w:val="22"/>
                    <w:szCs w:val="22"/>
                    <w:lang w:eastAsia="lt-LT"/>
                  </w:rPr>
                </w:pPr>
                <w:r>
                  <w:rPr>
                    <w:sz w:val="22"/>
                    <w:szCs w:val="22"/>
                    <w:lang w:eastAsia="lt-LT"/>
                  </w:rPr>
                  <w:t>Su turtu susietų žetonų emitentai, gavę su turtu susietų žetonų emitento licenciją pagal Lietuvos Respublikos kriptoturto rinkų įstatymą</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rFonts w:ascii="TimesLT" w:eastAsia="Calibri" w:hAnsi="TimesLT"/>
                    <w:sz w:val="22"/>
                    <w:szCs w:val="22"/>
                  </w:rPr>
                </w:pPr>
                <w:r>
                  <w:rPr>
                    <w:iCs/>
                    <w:sz w:val="22"/>
                    <w:szCs w:val="22"/>
                    <w:lang w:eastAsia="lt-LT"/>
                  </w:rPr>
                  <w:t>Metinės pajamos</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rFonts w:ascii="TimesLT" w:hAnsi="TimesLT"/>
                    <w:color w:val="000000"/>
                    <w:sz w:val="22"/>
                    <w:szCs w:val="22"/>
                    <w:lang w:eastAsia="lt-LT"/>
                  </w:rPr>
                </w:pPr>
                <w:r>
                  <w:rPr>
                    <w:iCs/>
                    <w:sz w:val="22"/>
                    <w:szCs w:val="22"/>
                    <w:lang w:eastAsia="lt-LT"/>
                  </w:rPr>
                  <w:t>0,7 procento (minimali įmokos suma 3 000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40.</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40"/>
                  </w:tabs>
                  <w:rPr>
                    <w:sz w:val="22"/>
                    <w:szCs w:val="22"/>
                    <w:lang w:eastAsia="lt-LT"/>
                  </w:rPr>
                </w:pPr>
                <w:r>
                  <w:rPr>
                    <w:sz w:val="22"/>
                    <w:szCs w:val="22"/>
                    <w:lang w:eastAsia="lt-LT"/>
                  </w:rPr>
                  <w:t>Kredito administratoriai</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iCs/>
                    <w:sz w:val="22"/>
                    <w:szCs w:val="22"/>
                    <w:lang w:eastAsia="lt-LT"/>
                  </w:rPr>
                </w:pPr>
                <w:r>
                  <w:rPr>
                    <w:iCs/>
                    <w:sz w:val="22"/>
                    <w:szCs w:val="22"/>
                    <w:lang w:eastAsia="lt-LT"/>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iCs/>
                    <w:sz w:val="22"/>
                    <w:szCs w:val="22"/>
                    <w:lang w:eastAsia="lt-LT"/>
                  </w:rPr>
                </w:pPr>
                <w:r>
                  <w:rPr>
                    <w:sz w:val="22"/>
                    <w:szCs w:val="22"/>
                    <w:lang w:eastAsia="lt-LT"/>
                  </w:rPr>
                  <w:t>3 000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41.</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40"/>
                  </w:tabs>
                  <w:rPr>
                    <w:sz w:val="22"/>
                    <w:szCs w:val="22"/>
                    <w:lang w:eastAsia="lt-LT"/>
                  </w:rPr>
                </w:pPr>
                <w:r>
                  <w:rPr>
                    <w:bCs/>
                    <w:sz w:val="22"/>
                    <w:szCs w:val="22"/>
                    <w:lang w:eastAsia="lt-LT"/>
                  </w:rPr>
                  <w:t>Asmenys, viešai siūlantys ir prašantys įtraukti į prekybą kriptoturtą, kuris nėra su turtu susieti žetonai arba elektroninių pinigų žetonai</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iCs/>
                    <w:sz w:val="22"/>
                    <w:szCs w:val="22"/>
                    <w:lang w:eastAsia="lt-LT"/>
                  </w:rPr>
                </w:pPr>
                <w:r>
                  <w:rPr>
                    <w:iCs/>
                    <w:sz w:val="22"/>
                    <w:szCs w:val="22"/>
                    <w:lang w:eastAsia="lt-LT"/>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sz w:val="22"/>
                    <w:szCs w:val="22"/>
                    <w:lang w:eastAsia="lt-LT"/>
                  </w:rPr>
                </w:pPr>
                <w:r>
                  <w:rPr>
                    <w:bCs/>
                    <w:sz w:val="22"/>
                    <w:szCs w:val="22"/>
                    <w:lang w:eastAsia="lt-LT"/>
                  </w:rPr>
                  <w:t>3 000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42.</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40"/>
                  </w:tabs>
                  <w:rPr>
                    <w:sz w:val="22"/>
                    <w:szCs w:val="22"/>
                    <w:lang w:eastAsia="lt-LT"/>
                  </w:rPr>
                </w:pPr>
                <w:r>
                  <w:rPr>
                    <w:bCs/>
                    <w:sz w:val="22"/>
                    <w:szCs w:val="22"/>
                    <w:lang w:eastAsia="lt-LT"/>
                  </w:rPr>
                  <w:t>Kriptoturto paslaugų teikėjai, gavę kriptoturto paslaugų teikėjo licenciją pagal Kriptoturto rinkų įstatymą</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iCs/>
                    <w:sz w:val="22"/>
                    <w:szCs w:val="22"/>
                    <w:lang w:eastAsia="lt-LT"/>
                  </w:rPr>
                </w:pPr>
                <w:r>
                  <w:rPr>
                    <w:iCs/>
                    <w:sz w:val="22"/>
                    <w:szCs w:val="22"/>
                    <w:lang w:eastAsia="lt-LT"/>
                  </w:rPr>
                  <w:t>Metinės pajamos</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sz w:val="22"/>
                    <w:szCs w:val="22"/>
                    <w:lang w:eastAsia="lt-LT"/>
                  </w:rPr>
                </w:pPr>
                <w:r>
                  <w:rPr>
                    <w:iCs/>
                    <w:sz w:val="22"/>
                    <w:szCs w:val="22"/>
                    <w:lang w:eastAsia="lt-LT"/>
                  </w:rPr>
                  <w:t>0,7 procento (minimali įmokos suma 3 000 Eur)</w:t>
                </w:r>
              </w:p>
            </w:tc>
          </w:tr>
        </w:tbl>
        <w:p>
          <w:pPr>
            <w:ind w:firstLine="720"/>
          </w:pP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c57a804a3311e483c6e89f9dba57fd">
            <w:r w:rsidRPr="00532B9F">
              <w:rPr>
                <w:rFonts w:ascii="Times New Roman" w:eastAsia="MS Mincho" w:hAnsi="Times New Roman"/>
                <w:sz w:val="20"/>
                <w:i/>
                <w:iCs/>
                <w:color w:val="0000FF" w:themeColor="hyperlink"/>
                <w:u w:val="single"/>
              </w:rPr>
              <w:t>XII-1118</w:t>
            </w:r>
          </w:fldSimple>
          <w:r>
            <w:rPr>
              <w:rFonts w:ascii="Times New Roman" w:eastAsia="MS Mincho" w:hAnsi="Times New Roman"/>
              <w:sz w:val="20"/>
              <w:i/>
              <w:iCs/>
            </w:rPr>
            <w:t>,
2014-09-23,
paskelbta TAR 2014-10-02, i. k. 2014-13410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ce90360ab3c11e6a6f98c1425a5ffa8">
            <w:r w:rsidRPr="00532B9F">
              <w:rPr>
                <w:rFonts w:ascii="Times New Roman" w:eastAsia="MS Mincho" w:hAnsi="Times New Roman"/>
                <w:sz w:val="20"/>
                <w:i/>
                <w:iCs/>
                <w:color w:val="0000FF" w:themeColor="hyperlink"/>
                <w:u w:val="single"/>
              </w:rPr>
              <w:t>XII-2692</w:t>
            </w:r>
          </w:fldSimple>
          <w:r>
            <w:rPr>
              <w:rFonts w:ascii="Times New Roman" w:eastAsia="MS Mincho" w:hAnsi="Times New Roman"/>
              <w:sz w:val="20"/>
              <w:i/>
              <w:iCs/>
            </w:rPr>
            <w:t>,
2016-11-03,
paskelbta TAR 2016-11-15, i. k. 2016-26830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159ae0ac9511e6b844f0f29024f5ac">
            <w:r w:rsidRPr="00532B9F">
              <w:rPr>
                <w:rFonts w:ascii="Times New Roman" w:eastAsia="MS Mincho" w:hAnsi="Times New Roman"/>
                <w:sz w:val="20"/>
                <w:i/>
                <w:iCs/>
                <w:color w:val="0000FF" w:themeColor="hyperlink"/>
                <w:u w:val="single"/>
              </w:rPr>
              <w:t>XII-2771</w:t>
            </w:r>
          </w:fldSimple>
          <w:r>
            <w:rPr>
              <w:rFonts w:ascii="Times New Roman" w:eastAsia="MS Mincho" w:hAnsi="Times New Roman"/>
              <w:sz w:val="20"/>
              <w:i/>
              <w:iCs/>
            </w:rPr>
            <w:t>,
2016-11-10,
paskelbta TAR 2016-11-17, i. k. 2016-26971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dac560131811e9b2b6e7cdb14007b4">
            <w:r w:rsidRPr="00532B9F">
              <w:rPr>
                <w:rFonts w:ascii="Times New Roman" w:eastAsia="MS Mincho" w:hAnsi="Times New Roman"/>
                <w:sz w:val="20"/>
                <w:i/>
                <w:iCs/>
                <w:color w:val="0000FF" w:themeColor="hyperlink"/>
                <w:u w:val="single"/>
              </w:rPr>
              <w:t>XIII-1876</w:t>
            </w:r>
          </w:fldSimple>
          <w:r>
            <w:rPr>
              <w:rFonts w:ascii="Times New Roman" w:eastAsia="MS Mincho" w:hAnsi="Times New Roman"/>
              <w:sz w:val="20"/>
              <w:i/>
              <w:iCs/>
            </w:rPr>
            <w:t>,
2018-12-20,
paskelbta TAR 2019-01-08, i. k. 2019-00226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41b4e0640411eca9ac839120d251c4">
            <w:r w:rsidRPr="00532B9F">
              <w:rPr>
                <w:rFonts w:ascii="Times New Roman" w:eastAsia="MS Mincho" w:hAnsi="Times New Roman"/>
                <w:sz w:val="20"/>
                <w:i/>
                <w:iCs/>
                <w:color w:val="0000FF" w:themeColor="hyperlink"/>
                <w:u w:val="single"/>
              </w:rPr>
              <w:t>XIV-771</w:t>
            </w:r>
          </w:fldSimple>
          <w:r>
            <w:rPr>
              <w:rFonts w:ascii="Times New Roman" w:eastAsia="MS Mincho" w:hAnsi="Times New Roman"/>
              <w:sz w:val="20"/>
              <w:i/>
              <w:iCs/>
            </w:rPr>
            <w:t>,
2021-12-14,
paskelbta TAR 2021-12-23, i. k. 2021-26900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7a131002b111edb32c9f9d8ba206f8">
            <w:r w:rsidRPr="00532B9F">
              <w:rPr>
                <w:rFonts w:ascii="Times New Roman" w:eastAsia="MS Mincho" w:hAnsi="Times New Roman"/>
                <w:sz w:val="20"/>
                <w:i/>
                <w:iCs/>
                <w:color w:val="0000FF" w:themeColor="hyperlink"/>
                <w:u w:val="single"/>
              </w:rPr>
              <w:t>XIV-1337</w:t>
            </w:r>
          </w:fldSimple>
          <w:r>
            <w:rPr>
              <w:rFonts w:ascii="Times New Roman" w:eastAsia="MS Mincho" w:hAnsi="Times New Roman"/>
              <w:sz w:val="20"/>
              <w:i/>
              <w:iCs/>
            </w:rPr>
            <w:t>,
2022-06-30,
paskelbta TAR 2022-07-13, i. k. 2022-15402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abea05ea711edbc04912defe897d1">
            <w:r w:rsidRPr="00532B9F">
              <w:rPr>
                <w:rFonts w:ascii="Times New Roman" w:eastAsia="MS Mincho" w:hAnsi="Times New Roman"/>
                <w:sz w:val="20"/>
                <w:i/>
                <w:iCs/>
                <w:color w:val="0000FF" w:themeColor="hyperlink"/>
                <w:u w:val="single"/>
              </w:rPr>
              <w:t>XIV-1452</w:t>
            </w:r>
          </w:fldSimple>
          <w:r>
            <w:rPr>
              <w:rFonts w:ascii="Times New Roman" w:eastAsia="MS Mincho" w:hAnsi="Times New Roman"/>
              <w:sz w:val="20"/>
              <w:i/>
              <w:iCs/>
            </w:rPr>
            <w:t>,
2022-10-27,
paskelbta TAR 2022-11-07, i. k. 2022-22563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47e240696e11eca9ac839120d251c4">
            <w:r w:rsidRPr="00532B9F">
              <w:rPr>
                <w:rFonts w:ascii="Times New Roman" w:eastAsia="MS Mincho" w:hAnsi="Times New Roman"/>
                <w:sz w:val="20"/>
                <w:i/>
                <w:iCs/>
                <w:color w:val="0000FF" w:themeColor="hyperlink"/>
                <w:u w:val="single"/>
              </w:rPr>
              <w:t>XIV-822</w:t>
            </w:r>
          </w:fldSimple>
          <w:r>
            <w:rPr>
              <w:rFonts w:ascii="Times New Roman" w:eastAsia="MS Mincho" w:hAnsi="Times New Roman"/>
              <w:sz w:val="20"/>
              <w:i/>
              <w:iCs/>
            </w:rPr>
            <w:t>,
2021-12-23,
paskelbta TAR 2021-12-30, i. k. 2021-27713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906f40499d11efbdaea558de59136c">
            <w:r w:rsidRPr="00532B9F">
              <w:rPr>
                <w:rFonts w:ascii="Times New Roman" w:eastAsia="MS Mincho" w:hAnsi="Times New Roman"/>
                <w:sz w:val="20"/>
                <w:i/>
                <w:iCs/>
                <w:color w:val="0000FF" w:themeColor="hyperlink"/>
                <w:u w:val="single"/>
              </w:rPr>
              <w:t>XIV-2880</w:t>
            </w:r>
          </w:fldSimple>
          <w:r>
            <w:rPr>
              <w:rFonts w:ascii="Times New Roman" w:eastAsia="MS Mincho" w:hAnsi="Times New Roman"/>
              <w:sz w:val="20"/>
              <w:i/>
              <w:iCs/>
            </w:rPr>
            <w:t>,
2024-07-11,
paskelbta TAR 2024-07-24, i. k. 2024-13490            </w:t>
          </w:r>
        </w:p>
        <w:p>
          <w:pPr>
            <w:pStyle w:val="PlainText"/>
            <w:rPr>
              <w:rFonts w:ascii="Times New Roman" w:eastAsia="MS Mincho" w:hAnsi="Times New Roman"/>
              <w:sz w:val="20"/>
              <w:i/>
              <w:iCs/>
            </w:rPr>
          </w:pPr>
          <w:r>
            <w:rPr>
              <w:rFonts w:ascii="Times New Roman" w:eastAsia="MS Mincho" w:hAnsi="Times New Roman"/>
              <w:sz w:val="20"/>
              <w:i/>
              <w:iCs/>
            </w:rPr>
            <w:t>Pakeistas priedo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cdcd5098f111e58fd1fc0b9bba68a7">
            <w:r w:rsidRPr="00532B9F">
              <w:rPr>
                <w:rFonts w:ascii="Times New Roman" w:eastAsia="MS Mincho" w:hAnsi="Times New Roman"/>
                <w:sz w:val="20"/>
                <w:i/>
                <w:iCs/>
                <w:color w:val="0000FF" w:themeColor="hyperlink"/>
                <w:u w:val="single"/>
              </w:rPr>
              <w:t>XII-2058</w:t>
            </w:r>
          </w:fldSimple>
          <w:r>
            <w:rPr>
              <w:rFonts w:ascii="Times New Roman" w:eastAsia="MS Mincho" w:hAnsi="Times New Roman"/>
              <w:sz w:val="20"/>
              <w:i/>
              <w:iCs/>
            </w:rPr>
            <w:t>,
2015-11-24,
paskelbta TAR 2015-12-02, i. k. 2015-19169        </w:t>
          </w:r>
        </w:p>
        <w:p/>
      </w:sdtContent>
    </w:sdt>
    <w:sdt>
      <w:sdtPr>
        <w:alias w:val="2 pr."/>
        <w:tag w:val="part_1036706cce1f45538785f7006b7f7bdc"/>
        <w:lock w:val="sdtLocked"/>
        <w:richText/>
      </w:sdtPr>
      <w:sdtContent>
        <w:p>
          <w:pPr>
            <w:shd w:val="clear" w:color="000000" w:fill="auto"/>
            <w:ind w:right="-1" w:firstLine="6480"/>
            <w:jc w:val="both"/>
            <w:sectPr>
              <w:pgSz w:w="11907" w:h="16840" w:code="9"/>
              <w:pgMar w:top="1134" w:right="851" w:bottom="1134" w:left="1701" w:header="709" w:footer="709" w:gutter="0"/>
              <w:pgNumType w:start="1"/>
              <w:cols w:space="1296"/>
              <w:titlePg/>
            </w:sectPr>
          </w:pPr>
        </w:p>
        <w:p>
          <w:pPr>
            <w:shd w:val="clear" w:color="000000" w:fill="auto"/>
            <w:ind w:right="-1" w:firstLine="6480"/>
            <w:jc w:val="both"/>
            <w:rPr>
              <w:szCs w:val="24"/>
            </w:rPr>
          </w:pPr>
          <w:r>
            <w:rPr>
              <w:szCs w:val="24"/>
            </w:rPr>
            <w:t>Lietuvos Respublikos</w:t>
          </w:r>
        </w:p>
        <w:p>
          <w:pPr>
            <w:shd w:val="clear" w:color="000000" w:fill="auto"/>
            <w:ind w:right="-1" w:firstLine="6480"/>
            <w:jc w:val="both"/>
            <w:rPr>
              <w:szCs w:val="24"/>
            </w:rPr>
          </w:pPr>
          <w:r>
            <w:rPr>
              <w:szCs w:val="24"/>
            </w:rPr>
            <w:t>Lietuvos banko įstatymo</w:t>
          </w:r>
        </w:p>
        <w:p>
          <w:pPr>
            <w:shd w:val="clear" w:color="000000" w:fill="auto"/>
            <w:ind w:right="-1" w:firstLine="6480"/>
            <w:jc w:val="both"/>
            <w:rPr>
              <w:b/>
              <w:szCs w:val="24"/>
            </w:rPr>
          </w:pPr>
          <w:sdt>
            <w:sdtPr>
              <w:alias w:val="Numeris"/>
              <w:tag w:val="nr_1036706cce1f45538785f7006b7f7bdc"/>
              <w:lock w:val="sdtLocked"/>
              <w:richText/>
            </w:sdtPr>
            <w:sdtContent>
              <w:r>
                <w:rPr>
                  <w:szCs w:val="24"/>
                </w:rPr>
                <w:t>2</w:t>
              </w:r>
            </w:sdtContent>
          </w:sdt>
          <w:r>
            <w:rPr>
              <w:szCs w:val="24"/>
            </w:rPr>
            <w:t xml:space="preserve"> priedas</w:t>
          </w:r>
        </w:p>
        <w:p>
          <w:pPr>
            <w:shd w:val="clear" w:color="000000" w:fill="auto"/>
            <w:spacing w:line="360" w:lineRule="auto"/>
            <w:jc w:val="both"/>
            <w:rPr>
              <w:szCs w:val="24"/>
            </w:rPr>
          </w:pPr>
        </w:p>
        <w:p>
          <w:pPr>
            <w:shd w:val="clear" w:color="000000" w:fill="auto"/>
            <w:spacing w:line="360" w:lineRule="auto"/>
            <w:jc w:val="center"/>
            <w:rPr>
              <w:b/>
              <w:szCs w:val="24"/>
            </w:rPr>
          </w:pPr>
          <w:sdt>
            <w:sdtPr>
              <w:alias w:val="Pavadinimas"/>
              <w:tag w:val="title_1036706cce1f45538785f7006b7f7bdc"/>
              <w:lock w:val="sdtLocked"/>
              <w:richText/>
            </w:sdtPr>
            <w:sdtContent>
              <w:r>
                <w:rPr>
                  <w:b/>
                  <w:szCs w:val="24"/>
                </w:rPr>
                <w:t>FINANSŲ RINKOS DALYVIAI, MOKANTYS ĮMOKAS FINANSŲ SEKTORIAUS SUBJEKTŲ PERTVARKYMO INSTITUCIJOS IŠLAIDOMS PADENGTI, ĮMOKŲ BAZĖ IR MAKSIMALŪS ĮMOKŲ DYDŽIAI</w:t>
              </w:r>
            </w:sdtContent>
          </w:sdt>
        </w:p>
        <w:p>
          <w:pPr>
            <w:shd w:val="clear" w:color="000000" w:fill="auto"/>
            <w:ind w:firstLine="567"/>
            <w:jc w:val="both"/>
            <w:rPr>
              <w:b/>
              <w:szCs w:val="24"/>
            </w:rPr>
          </w:pP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688"/>
            <w:gridCol w:w="4540"/>
            <w:gridCol w:w="2740"/>
            <w:gridCol w:w="1397"/>
          </w:tblGrid>
          <w:tr>
            <w:tc>
              <w:tcPr>
                <w:tcW w:w="367" w:type="pct"/>
                <w:tcBorders>
                  <w:top w:val="single" w:sz="4" w:space="0" w:color="auto"/>
                  <w:left w:val="single" w:sz="4" w:space="0" w:color="auto"/>
                  <w:bottom w:val="single" w:sz="4" w:space="0" w:color="auto"/>
                  <w:right w:val="single" w:sz="4" w:space="0" w:color="auto"/>
                </w:tcBorders>
                <w:vAlign w:val="center"/>
                <w:hideMark/>
              </w:tcPr>
              <w:p>
                <w:pPr>
                  <w:shd w:val="clear" w:color="000000" w:fill="auto"/>
                  <w:jc w:val="center"/>
                  <w:rPr>
                    <w:szCs w:val="24"/>
                    <w:lang w:eastAsia="lt-LT"/>
                  </w:rPr>
                </w:pPr>
                <w:r>
                  <w:rPr>
                    <w:szCs w:val="24"/>
                    <w:lang w:eastAsia="lt-LT"/>
                  </w:rPr>
                  <w:t>Eil. Nr.</w:t>
                </w:r>
              </w:p>
            </w:tc>
            <w:tc>
              <w:tcPr>
                <w:tcW w:w="2424" w:type="pct"/>
                <w:tcBorders>
                  <w:top w:val="single" w:sz="4" w:space="0" w:color="auto"/>
                  <w:left w:val="single" w:sz="4" w:space="0" w:color="auto"/>
                  <w:bottom w:val="single" w:sz="4" w:space="0" w:color="auto"/>
                  <w:right w:val="single" w:sz="4" w:space="0" w:color="auto"/>
                </w:tcBorders>
                <w:vAlign w:val="center"/>
                <w:hideMark/>
              </w:tcPr>
              <w:p>
                <w:pPr>
                  <w:shd w:val="clear" w:color="000000" w:fill="auto"/>
                  <w:jc w:val="center"/>
                  <w:rPr>
                    <w:szCs w:val="24"/>
                    <w:lang w:eastAsia="lt-LT"/>
                  </w:rPr>
                </w:pPr>
                <w:r>
                  <w:rPr>
                    <w:szCs w:val="24"/>
                    <w:lang w:eastAsia="lt-LT"/>
                  </w:rPr>
                  <w:t>Rinkos dalyviai</w:t>
                </w:r>
              </w:p>
            </w:tc>
            <w:tc>
              <w:tcPr>
                <w:tcW w:w="1463" w:type="pct"/>
                <w:tcBorders>
                  <w:top w:val="single" w:sz="4" w:space="0" w:color="auto"/>
                  <w:left w:val="single" w:sz="4" w:space="0" w:color="auto"/>
                  <w:bottom w:val="single" w:sz="4" w:space="0" w:color="auto"/>
                  <w:right w:val="single" w:sz="4" w:space="0" w:color="auto"/>
                </w:tcBorders>
                <w:vAlign w:val="center"/>
                <w:hideMark/>
              </w:tcPr>
              <w:p>
                <w:pPr>
                  <w:shd w:val="clear" w:color="000000" w:fill="auto"/>
                  <w:jc w:val="center"/>
                  <w:rPr>
                    <w:szCs w:val="24"/>
                    <w:lang w:eastAsia="lt-LT"/>
                  </w:rPr>
                </w:pPr>
                <w:r>
                  <w:rPr>
                    <w:szCs w:val="24"/>
                    <w:lang w:eastAsia="lt-LT"/>
                  </w:rPr>
                  <w:t>Įmokų bazė</w:t>
                </w:r>
              </w:p>
            </w:tc>
            <w:tc>
              <w:tcPr>
                <w:tcW w:w="746" w:type="pct"/>
                <w:tcBorders>
                  <w:top w:val="single" w:sz="4" w:space="0" w:color="auto"/>
                  <w:left w:val="single" w:sz="4" w:space="0" w:color="auto"/>
                  <w:bottom w:val="single" w:sz="4" w:space="0" w:color="auto"/>
                  <w:right w:val="single" w:sz="4" w:space="0" w:color="auto"/>
                </w:tcBorders>
                <w:vAlign w:val="center"/>
                <w:hideMark/>
              </w:tcPr>
              <w:p>
                <w:pPr>
                  <w:shd w:val="clear" w:color="000000" w:fill="auto"/>
                  <w:jc w:val="center"/>
                  <w:rPr>
                    <w:szCs w:val="24"/>
                    <w:lang w:eastAsia="lt-LT"/>
                  </w:rPr>
                </w:pPr>
                <w:r>
                  <w:rPr>
                    <w:szCs w:val="24"/>
                    <w:lang w:eastAsia="lt-LT"/>
                  </w:rPr>
                  <w:t>Maksimalus įmokų dydis</w:t>
                </w:r>
              </w:p>
            </w:tc>
          </w:tr>
          <w:tr>
            <w:tc>
              <w:tcPr>
                <w:tcW w:w="367" w:type="pct"/>
                <w:tcBorders>
                  <w:top w:val="single" w:sz="4" w:space="0" w:color="auto"/>
                  <w:left w:val="single" w:sz="4" w:space="0" w:color="auto"/>
                  <w:bottom w:val="single" w:sz="4" w:space="0" w:color="auto"/>
                  <w:right w:val="single" w:sz="4" w:space="0" w:color="auto"/>
                </w:tcBorders>
                <w:hideMark/>
              </w:tcPr>
              <w:p>
                <w:pPr>
                  <w:shd w:val="clear" w:color="000000" w:fill="auto"/>
                  <w:jc w:val="center"/>
                  <w:rPr>
                    <w:szCs w:val="24"/>
                    <w:lang w:eastAsia="lt-LT"/>
                  </w:rPr>
                </w:pPr>
                <w:r>
                  <w:rPr>
                    <w:szCs w:val="24"/>
                    <w:lang w:eastAsia="lt-LT"/>
                  </w:rPr>
                  <w:t>1.</w:t>
                </w:r>
              </w:p>
            </w:tc>
            <w:tc>
              <w:tcPr>
                <w:tcW w:w="2424" w:type="pct"/>
                <w:tcBorders>
                  <w:top w:val="single" w:sz="4" w:space="0" w:color="auto"/>
                  <w:left w:val="single" w:sz="4" w:space="0" w:color="auto"/>
                  <w:bottom w:val="single" w:sz="4" w:space="0" w:color="auto"/>
                  <w:right w:val="single" w:sz="4" w:space="0" w:color="auto"/>
                </w:tcBorders>
              </w:tcPr>
              <w:p>
                <w:pPr>
                  <w:shd w:val="clear" w:color="000000" w:fill="auto"/>
                  <w:ind w:left="159"/>
                  <w:rPr>
                    <w:szCs w:val="24"/>
                    <w:lang w:eastAsia="lt-LT"/>
                  </w:rPr>
                </w:pPr>
                <w:r>
                  <w:rPr>
                    <w:szCs w:val="24"/>
                    <w:lang w:eastAsia="lt-LT"/>
                  </w:rPr>
                  <w:t>Lietuvos Respublikoje licencijuoti bankai, centrinė kredito unija, kitose negu Europos ekonominės erdvės valstybėse licencijuotų užsienio bankų filialai, įsteigti Lietuvos Respublikoje</w:t>
                </w:r>
              </w:p>
            </w:tc>
            <w:tc>
              <w:tcPr>
                <w:tcW w:w="1463" w:type="pct"/>
                <w:tcBorders>
                  <w:top w:val="single" w:sz="4" w:space="0" w:color="auto"/>
                  <w:left w:val="single" w:sz="4" w:space="0" w:color="auto"/>
                  <w:bottom w:val="single" w:sz="4" w:space="0" w:color="auto"/>
                  <w:right w:val="single" w:sz="4" w:space="0" w:color="auto"/>
                </w:tcBorders>
              </w:tcPr>
              <w:p>
                <w:pPr>
                  <w:shd w:val="clear" w:color="000000" w:fill="auto"/>
                  <w:ind w:left="88"/>
                  <w:rPr>
                    <w:szCs w:val="24"/>
                    <w:lang w:eastAsia="lt-LT"/>
                  </w:rPr>
                </w:pPr>
                <w:r>
                  <w:rPr>
                    <w:szCs w:val="24"/>
                    <w:lang w:eastAsia="lt-LT"/>
                  </w:rPr>
                  <w:t>Vidutinis metinis turtas</w:t>
                </w:r>
              </w:p>
            </w:tc>
            <w:tc>
              <w:tcPr>
                <w:tcW w:w="746" w:type="pct"/>
                <w:tcBorders>
                  <w:top w:val="single" w:sz="4" w:space="0" w:color="auto"/>
                  <w:left w:val="single" w:sz="4" w:space="0" w:color="auto"/>
                  <w:bottom w:val="single" w:sz="4" w:space="0" w:color="auto"/>
                  <w:right w:val="single" w:sz="4" w:space="0" w:color="auto"/>
                </w:tcBorders>
              </w:tcPr>
              <w:p>
                <w:pPr>
                  <w:shd w:val="clear" w:color="000000" w:fill="auto"/>
                  <w:jc w:val="center"/>
                  <w:rPr>
                    <w:szCs w:val="24"/>
                    <w:lang w:eastAsia="lt-LT"/>
                  </w:rPr>
                </w:pPr>
                <w:r>
                  <w:rPr>
                    <w:szCs w:val="24"/>
                    <w:lang w:eastAsia="lt-LT"/>
                  </w:rPr>
                  <w:t>0,0043 proc.</w:t>
                </w:r>
              </w:p>
            </w:tc>
          </w:tr>
          <w:tr>
            <w:tc>
              <w:tcPr>
                <w:tcW w:w="367" w:type="pct"/>
                <w:tcBorders>
                  <w:top w:val="single" w:sz="4" w:space="0" w:color="auto"/>
                  <w:left w:val="single" w:sz="4" w:space="0" w:color="auto"/>
                  <w:bottom w:val="single" w:sz="4" w:space="0" w:color="auto"/>
                  <w:right w:val="single" w:sz="4" w:space="0" w:color="auto"/>
                </w:tcBorders>
              </w:tcPr>
              <w:p>
                <w:pPr>
                  <w:shd w:val="clear" w:color="000000" w:fill="auto"/>
                  <w:jc w:val="center"/>
                  <w:rPr>
                    <w:szCs w:val="24"/>
                  </w:rPr>
                </w:pPr>
                <w:r>
                  <w:rPr>
                    <w:szCs w:val="24"/>
                  </w:rPr>
                  <w:t>2.</w:t>
                </w:r>
              </w:p>
            </w:tc>
            <w:tc>
              <w:tcPr>
                <w:tcW w:w="2424" w:type="pct"/>
                <w:tcBorders>
                  <w:top w:val="single" w:sz="4" w:space="0" w:color="auto"/>
                  <w:left w:val="single" w:sz="4" w:space="0" w:color="auto"/>
                  <w:bottom w:val="single" w:sz="4" w:space="0" w:color="auto"/>
                  <w:right w:val="single" w:sz="4" w:space="0" w:color="auto"/>
                </w:tcBorders>
              </w:tcPr>
              <w:p>
                <w:pPr>
                  <w:shd w:val="clear" w:color="000000" w:fill="auto"/>
                  <w:ind w:left="159"/>
                  <w:rPr>
                    <w:szCs w:val="24"/>
                    <w:lang w:eastAsia="lt-LT"/>
                  </w:rPr>
                </w:pPr>
                <w:r>
                  <w:rPr>
                    <w:szCs w:val="24"/>
                    <w:lang w:eastAsia="lt-LT"/>
                  </w:rPr>
                  <w:t>Europos ekonominės erdvės valstybėse licencijuotų užsienio bankų filialai, įsteigti Lietuvos Respublikoje</w:t>
                </w:r>
              </w:p>
            </w:tc>
            <w:tc>
              <w:tcPr>
                <w:tcW w:w="1463" w:type="pct"/>
                <w:tcBorders>
                  <w:top w:val="single" w:sz="4" w:space="0" w:color="auto"/>
                  <w:left w:val="single" w:sz="4" w:space="0" w:color="auto"/>
                  <w:bottom w:val="single" w:sz="4" w:space="0" w:color="auto"/>
                  <w:right w:val="single" w:sz="4" w:space="0" w:color="auto"/>
                </w:tcBorders>
              </w:tcPr>
              <w:p>
                <w:pPr>
                  <w:shd w:val="clear" w:color="000000" w:fill="auto"/>
                  <w:ind w:left="88"/>
                  <w:rPr>
                    <w:szCs w:val="24"/>
                    <w:lang w:eastAsia="lt-LT"/>
                  </w:rPr>
                </w:pPr>
                <w:r>
                  <w:rPr>
                    <w:szCs w:val="24"/>
                    <w:lang w:eastAsia="lt-LT"/>
                  </w:rPr>
                  <w:t>Vidutinis metinis turtas</w:t>
                </w:r>
              </w:p>
            </w:tc>
            <w:tc>
              <w:tcPr>
                <w:tcW w:w="746" w:type="pct"/>
                <w:tcBorders>
                  <w:top w:val="single" w:sz="4" w:space="0" w:color="auto"/>
                  <w:left w:val="single" w:sz="4" w:space="0" w:color="auto"/>
                  <w:bottom w:val="single" w:sz="4" w:space="0" w:color="auto"/>
                  <w:right w:val="single" w:sz="4" w:space="0" w:color="auto"/>
                </w:tcBorders>
              </w:tcPr>
              <w:p>
                <w:pPr>
                  <w:shd w:val="clear" w:color="000000" w:fill="auto"/>
                  <w:jc w:val="center"/>
                  <w:rPr>
                    <w:szCs w:val="24"/>
                    <w:lang w:eastAsia="lt-LT"/>
                  </w:rPr>
                </w:pPr>
                <w:r>
                  <w:rPr>
                    <w:szCs w:val="24"/>
                    <w:lang w:eastAsia="lt-LT"/>
                  </w:rPr>
                  <w:t>0,0014 proc.</w:t>
                </w:r>
              </w:p>
            </w:tc>
          </w:tr>
          <w:tr>
            <w:tc>
              <w:tcPr>
                <w:tcW w:w="367" w:type="pct"/>
                <w:tcBorders>
                  <w:top w:val="single" w:sz="4" w:space="0" w:color="auto"/>
                  <w:left w:val="single" w:sz="4" w:space="0" w:color="auto"/>
                  <w:bottom w:val="single" w:sz="4" w:space="0" w:color="auto"/>
                  <w:right w:val="single" w:sz="4" w:space="0" w:color="auto"/>
                </w:tcBorders>
                <w:hideMark/>
              </w:tcPr>
              <w:p>
                <w:pPr>
                  <w:shd w:val="clear" w:color="000000" w:fill="auto"/>
                  <w:jc w:val="center"/>
                  <w:rPr>
                    <w:szCs w:val="24"/>
                    <w:lang w:eastAsia="lt-LT"/>
                  </w:rPr>
                </w:pPr>
                <w:r>
                  <w:rPr>
                    <w:szCs w:val="24"/>
                    <w:lang w:eastAsia="lt-LT"/>
                  </w:rPr>
                  <w:t>3.</w:t>
                </w:r>
              </w:p>
            </w:tc>
            <w:tc>
              <w:tcPr>
                <w:tcW w:w="2424" w:type="pct"/>
                <w:tcBorders>
                  <w:top w:val="single" w:sz="4" w:space="0" w:color="auto"/>
                  <w:left w:val="single" w:sz="4" w:space="0" w:color="auto"/>
                  <w:bottom w:val="single" w:sz="4" w:space="0" w:color="auto"/>
                  <w:right w:val="single" w:sz="4" w:space="0" w:color="auto"/>
                </w:tcBorders>
              </w:tcPr>
              <w:p>
                <w:pPr>
                  <w:shd w:val="clear" w:color="000000" w:fill="auto"/>
                  <w:ind w:left="159"/>
                  <w:rPr>
                    <w:szCs w:val="24"/>
                    <w:lang w:eastAsia="lt-LT"/>
                  </w:rPr>
                </w:pPr>
                <w:r>
                  <w:rPr>
                    <w:szCs w:val="24"/>
                    <w:lang w:eastAsia="lt-LT"/>
                  </w:rPr>
                  <w:t xml:space="preserve">Lietuvos Respublikoje licencijuotos finansų maklerio įmonės, kurioms taikomas Finansinių priemonių rinkų įstatymo </w:t>
                </w:r>
                <w:r>
                  <w:rPr>
                    <w:bCs/>
                    <w:szCs w:val="24"/>
                    <w:lang w:eastAsia="lt-LT"/>
                  </w:rPr>
                  <w:t>14 straipsnio 2 dalyje</w:t>
                </w:r>
                <w:r>
                  <w:rPr>
                    <w:szCs w:val="24"/>
                    <w:lang w:eastAsia="lt-LT"/>
                  </w:rPr>
                  <w:t xml:space="preserve"> nustatytas reikalavimas</w:t>
                </w:r>
              </w:p>
            </w:tc>
            <w:tc>
              <w:tcPr>
                <w:tcW w:w="1463" w:type="pct"/>
                <w:tcBorders>
                  <w:top w:val="single" w:sz="4" w:space="0" w:color="auto"/>
                  <w:left w:val="single" w:sz="4" w:space="0" w:color="auto"/>
                  <w:bottom w:val="single" w:sz="4" w:space="0" w:color="auto"/>
                  <w:right w:val="single" w:sz="4" w:space="0" w:color="auto"/>
                </w:tcBorders>
              </w:tcPr>
              <w:p>
                <w:pPr>
                  <w:shd w:val="clear" w:color="000000" w:fill="auto"/>
                  <w:ind w:left="88"/>
                  <w:rPr>
                    <w:szCs w:val="24"/>
                    <w:lang w:eastAsia="lt-LT"/>
                  </w:rPr>
                </w:pPr>
                <w:r>
                  <w:rPr>
                    <w:szCs w:val="24"/>
                    <w:lang w:eastAsia="lt-LT"/>
                  </w:rPr>
                  <w:t>Metinės pajamos</w:t>
                </w:r>
              </w:p>
            </w:tc>
            <w:tc>
              <w:tcPr>
                <w:tcW w:w="746" w:type="pct"/>
                <w:tcBorders>
                  <w:top w:val="single" w:sz="4" w:space="0" w:color="auto"/>
                  <w:left w:val="single" w:sz="4" w:space="0" w:color="auto"/>
                  <w:bottom w:val="single" w:sz="4" w:space="0" w:color="auto"/>
                  <w:right w:val="single" w:sz="4" w:space="0" w:color="auto"/>
                </w:tcBorders>
              </w:tcPr>
              <w:p>
                <w:pPr>
                  <w:shd w:val="clear" w:color="000000" w:fill="auto"/>
                  <w:jc w:val="center"/>
                  <w:rPr>
                    <w:szCs w:val="24"/>
                    <w:lang w:eastAsia="lt-LT"/>
                  </w:rPr>
                </w:pPr>
                <w:r>
                  <w:rPr>
                    <w:szCs w:val="24"/>
                    <w:lang w:eastAsia="lt-LT"/>
                  </w:rPr>
                  <w:t>0,075 proc.</w:t>
                </w:r>
              </w:p>
            </w:tc>
          </w:tr>
          <w:tr>
            <w:tc>
              <w:tcPr>
                <w:tcW w:w="367" w:type="pct"/>
                <w:tcBorders>
                  <w:top w:val="single" w:sz="4" w:space="0" w:color="auto"/>
                  <w:left w:val="single" w:sz="4" w:space="0" w:color="auto"/>
                  <w:bottom w:val="single" w:sz="4" w:space="0" w:color="auto"/>
                  <w:right w:val="single" w:sz="4" w:space="0" w:color="auto"/>
                </w:tcBorders>
                <w:hideMark/>
              </w:tcPr>
              <w:p>
                <w:pPr>
                  <w:shd w:val="clear" w:color="000000" w:fill="auto"/>
                  <w:jc w:val="center"/>
                  <w:rPr>
                    <w:szCs w:val="24"/>
                    <w:lang w:eastAsia="lt-LT"/>
                  </w:rPr>
                </w:pPr>
                <w:r>
                  <w:rPr>
                    <w:szCs w:val="24"/>
                    <w:lang w:eastAsia="lt-LT"/>
                  </w:rPr>
                  <w:t>4.</w:t>
                </w:r>
              </w:p>
            </w:tc>
            <w:tc>
              <w:tcPr>
                <w:tcW w:w="2424" w:type="pct"/>
                <w:tcBorders>
                  <w:top w:val="single" w:sz="4" w:space="0" w:color="auto"/>
                  <w:left w:val="single" w:sz="4" w:space="0" w:color="auto"/>
                  <w:bottom w:val="single" w:sz="4" w:space="0" w:color="auto"/>
                  <w:right w:val="single" w:sz="4" w:space="0" w:color="auto"/>
                </w:tcBorders>
                <w:hideMark/>
              </w:tcPr>
              <w:p>
                <w:pPr>
                  <w:shd w:val="clear" w:color="000000" w:fill="auto"/>
                  <w:ind w:left="159"/>
                  <w:rPr>
                    <w:szCs w:val="24"/>
                    <w:lang w:eastAsia="lt-LT"/>
                  </w:rPr>
                </w:pPr>
                <w:r>
                  <w:rPr>
                    <w:szCs w:val="24"/>
                    <w:lang w:eastAsia="lt-LT"/>
                  </w:rPr>
                  <w:t>Kitose valstybėse licencijuotų finansų maklerio įmonių filialai, įsteigti Lietuvos Respublikoje</w:t>
                </w:r>
              </w:p>
            </w:tc>
            <w:tc>
              <w:tcPr>
                <w:tcW w:w="1463" w:type="pct"/>
                <w:tcBorders>
                  <w:top w:val="single" w:sz="4" w:space="0" w:color="auto"/>
                  <w:left w:val="single" w:sz="4" w:space="0" w:color="auto"/>
                  <w:bottom w:val="single" w:sz="4" w:space="0" w:color="auto"/>
                  <w:right w:val="single" w:sz="4" w:space="0" w:color="auto"/>
                </w:tcBorders>
                <w:hideMark/>
              </w:tcPr>
              <w:p>
                <w:pPr>
                  <w:shd w:val="clear" w:color="000000" w:fill="auto"/>
                  <w:ind w:left="88"/>
                  <w:rPr>
                    <w:szCs w:val="24"/>
                    <w:lang w:eastAsia="lt-LT"/>
                  </w:rPr>
                </w:pPr>
                <w:r>
                  <w:rPr>
                    <w:szCs w:val="24"/>
                    <w:lang w:eastAsia="lt-LT"/>
                  </w:rPr>
                  <w:t>Metinės pajamos</w:t>
                </w:r>
              </w:p>
            </w:tc>
            <w:tc>
              <w:tcPr>
                <w:tcW w:w="746" w:type="pct"/>
                <w:tcBorders>
                  <w:top w:val="single" w:sz="4" w:space="0" w:color="auto"/>
                  <w:left w:val="single" w:sz="4" w:space="0" w:color="auto"/>
                  <w:bottom w:val="single" w:sz="4" w:space="0" w:color="auto"/>
                  <w:right w:val="single" w:sz="4" w:space="0" w:color="auto"/>
                </w:tcBorders>
                <w:hideMark/>
              </w:tcPr>
              <w:p>
                <w:pPr>
                  <w:shd w:val="clear" w:color="000000" w:fill="auto"/>
                  <w:jc w:val="center"/>
                  <w:rPr>
                    <w:szCs w:val="24"/>
                    <w:lang w:eastAsia="lt-LT"/>
                  </w:rPr>
                </w:pPr>
                <w:r>
                  <w:rPr>
                    <w:szCs w:val="24"/>
                    <w:lang w:eastAsia="lt-LT"/>
                  </w:rPr>
                  <w:t>0,038 proc.</w:t>
                </w:r>
              </w:p>
            </w:tc>
          </w:tr>
          <w:tr>
            <w:tc>
              <w:tcPr>
                <w:tcW w:w="367" w:type="pct"/>
                <w:tcBorders>
                  <w:top w:val="single" w:sz="4" w:space="0" w:color="auto"/>
                  <w:left w:val="single" w:sz="4" w:space="0" w:color="auto"/>
                  <w:bottom w:val="single" w:sz="4" w:space="0" w:color="auto"/>
                  <w:right w:val="single" w:sz="4" w:space="0" w:color="auto"/>
                </w:tcBorders>
              </w:tcPr>
              <w:p>
                <w:pPr>
                  <w:shd w:val="clear" w:color="000000" w:fill="auto"/>
                  <w:jc w:val="center"/>
                  <w:rPr>
                    <w:szCs w:val="24"/>
                    <w:lang w:eastAsia="lt-LT"/>
                  </w:rPr>
                </w:pPr>
                <w:r>
                  <w:rPr>
                    <w:szCs w:val="24"/>
                    <w:lang w:eastAsia="lt-LT"/>
                  </w:rPr>
                  <w:t xml:space="preserve">5. </w:t>
                </w:r>
              </w:p>
            </w:tc>
            <w:tc>
              <w:tcPr>
                <w:tcW w:w="2424" w:type="pct"/>
                <w:tcBorders>
                  <w:top w:val="single" w:sz="4" w:space="0" w:color="auto"/>
                  <w:left w:val="single" w:sz="4" w:space="0" w:color="auto"/>
                  <w:bottom w:val="single" w:sz="4" w:space="0" w:color="auto"/>
                  <w:right w:val="single" w:sz="4" w:space="0" w:color="auto"/>
                </w:tcBorders>
              </w:tcPr>
              <w:p>
                <w:pPr>
                  <w:shd w:val="clear" w:color="000000" w:fill="auto"/>
                  <w:ind w:left="159"/>
                  <w:rPr>
                    <w:szCs w:val="24"/>
                    <w:lang w:eastAsia="lt-LT"/>
                  </w:rPr>
                </w:pPr>
                <w:r>
                  <w:rPr>
                    <w:szCs w:val="24"/>
                    <w:lang w:eastAsia="lt-LT"/>
                  </w:rPr>
                  <w:t>Lietuvos Respublikoje įsteigtos finansų įmonės (išskyrus finansų maklerio įmones), kurios yra šio priedo 1 ir 3 punktuose nurodytų subjektų patronuojamosios įmonės ir kurioms taikoma patronuojančiosios įmonės konsoliduota priežiūra pagal</w:t>
                </w:r>
                <w:r>
                  <w:rPr>
                    <w:rFonts w:ascii="TimesLT" w:hAnsi="TimesLT"/>
                  </w:rPr>
                  <w:t xml:space="preserve"> </w:t>
                </w:r>
                <w:r>
                  <w:rPr>
                    <w:szCs w:val="24"/>
                    <w:lang w:eastAsia="lt-LT"/>
                  </w:rPr>
                  <w:t>Reglamentą (ES) Nr. 806/2014:</w:t>
                </w:r>
              </w:p>
            </w:tc>
            <w:tc>
              <w:tcPr>
                <w:tcW w:w="1463" w:type="pct"/>
                <w:tcBorders>
                  <w:top w:val="single" w:sz="4" w:space="0" w:color="auto"/>
                  <w:left w:val="single" w:sz="4" w:space="0" w:color="auto"/>
                  <w:bottom w:val="single" w:sz="4" w:space="0" w:color="auto"/>
                  <w:right w:val="single" w:sz="4" w:space="0" w:color="auto"/>
                </w:tcBorders>
              </w:tcPr>
              <w:p>
                <w:pPr>
                  <w:shd w:val="clear" w:color="000000" w:fill="auto"/>
                  <w:ind w:left="88"/>
                  <w:rPr>
                    <w:szCs w:val="24"/>
                    <w:lang w:eastAsia="lt-LT"/>
                  </w:rPr>
                </w:pPr>
              </w:p>
            </w:tc>
            <w:tc>
              <w:tcPr>
                <w:tcW w:w="746" w:type="pct"/>
                <w:tcBorders>
                  <w:top w:val="single" w:sz="4" w:space="0" w:color="auto"/>
                  <w:left w:val="single" w:sz="4" w:space="0" w:color="auto"/>
                  <w:bottom w:val="single" w:sz="4" w:space="0" w:color="auto"/>
                  <w:right w:val="single" w:sz="4" w:space="0" w:color="auto"/>
                </w:tcBorders>
              </w:tcPr>
              <w:p>
                <w:pPr>
                  <w:shd w:val="clear" w:color="000000" w:fill="auto"/>
                  <w:jc w:val="center"/>
                  <w:rPr>
                    <w:szCs w:val="24"/>
                    <w:lang w:eastAsia="lt-LT"/>
                  </w:rPr>
                </w:pPr>
              </w:p>
            </w:tc>
          </w:tr>
          <w:tr>
            <w:tc>
              <w:tcPr>
                <w:tcW w:w="367" w:type="pct"/>
                <w:tcBorders>
                  <w:top w:val="single" w:sz="4" w:space="0" w:color="auto"/>
                  <w:left w:val="single" w:sz="4" w:space="0" w:color="auto"/>
                  <w:bottom w:val="single" w:sz="4" w:space="0" w:color="auto"/>
                  <w:right w:val="single" w:sz="4" w:space="0" w:color="auto"/>
                </w:tcBorders>
              </w:tcPr>
              <w:p>
                <w:pPr>
                  <w:shd w:val="clear" w:color="000000" w:fill="auto"/>
                  <w:jc w:val="center"/>
                  <w:rPr>
                    <w:szCs w:val="24"/>
                    <w:lang w:eastAsia="lt-LT"/>
                  </w:rPr>
                </w:pPr>
                <w:r>
                  <w:rPr>
                    <w:szCs w:val="24"/>
                    <w:lang w:eastAsia="lt-LT"/>
                  </w:rPr>
                  <w:t>5.1.</w:t>
                </w:r>
              </w:p>
            </w:tc>
            <w:tc>
              <w:tcPr>
                <w:tcW w:w="2424" w:type="pct"/>
                <w:tcBorders>
                  <w:top w:val="single" w:sz="4" w:space="0" w:color="auto"/>
                  <w:left w:val="single" w:sz="4" w:space="0" w:color="auto"/>
                  <w:bottom w:val="single" w:sz="4" w:space="0" w:color="auto"/>
                  <w:right w:val="single" w:sz="4" w:space="0" w:color="auto"/>
                </w:tcBorders>
              </w:tcPr>
              <w:p>
                <w:pPr>
                  <w:shd w:val="clear" w:color="000000" w:fill="auto"/>
                  <w:ind w:left="159"/>
                  <w:rPr>
                    <w:szCs w:val="24"/>
                    <w:lang w:eastAsia="lt-LT"/>
                  </w:rPr>
                </w:pPr>
                <w:r>
                  <w:rPr>
                    <w:szCs w:val="24"/>
                    <w:lang w:eastAsia="lt-LT"/>
                  </w:rPr>
                  <w:t>Elektroninių pinigų įstaigos</w:t>
                </w:r>
              </w:p>
            </w:tc>
            <w:tc>
              <w:tcPr>
                <w:tcW w:w="1463" w:type="pct"/>
                <w:tcBorders>
                  <w:top w:val="single" w:sz="4" w:space="0" w:color="auto"/>
                  <w:left w:val="single" w:sz="4" w:space="0" w:color="auto"/>
                  <w:bottom w:val="single" w:sz="4" w:space="0" w:color="auto"/>
                  <w:right w:val="single" w:sz="4" w:space="0" w:color="auto"/>
                </w:tcBorders>
              </w:tcPr>
              <w:p>
                <w:pPr>
                  <w:shd w:val="clear" w:color="000000" w:fill="auto"/>
                  <w:ind w:left="88"/>
                  <w:rPr>
                    <w:szCs w:val="24"/>
                    <w:lang w:eastAsia="lt-LT"/>
                  </w:rPr>
                </w:pPr>
                <w:r>
                  <w:rPr>
                    <w:szCs w:val="24"/>
                    <w:lang w:eastAsia="lt-LT"/>
                  </w:rPr>
                  <w:t>Neapmokėtų elektroninių pinigų metinis vidurkis ir mokėjimo paslaugų metinė apyvarta</w:t>
                </w:r>
              </w:p>
            </w:tc>
            <w:tc>
              <w:tcPr>
                <w:tcW w:w="746" w:type="pct"/>
                <w:tcBorders>
                  <w:top w:val="single" w:sz="4" w:space="0" w:color="auto"/>
                  <w:left w:val="single" w:sz="4" w:space="0" w:color="auto"/>
                  <w:bottom w:val="single" w:sz="4" w:space="0" w:color="auto"/>
                  <w:right w:val="single" w:sz="4" w:space="0" w:color="auto"/>
                </w:tcBorders>
              </w:tcPr>
              <w:p>
                <w:pPr>
                  <w:shd w:val="clear" w:color="000000" w:fill="auto"/>
                  <w:jc w:val="center"/>
                  <w:rPr>
                    <w:szCs w:val="24"/>
                    <w:lang w:eastAsia="lt-LT"/>
                  </w:rPr>
                </w:pPr>
                <w:r>
                  <w:rPr>
                    <w:szCs w:val="24"/>
                    <w:lang w:eastAsia="lt-LT"/>
                  </w:rPr>
                  <w:t>0,0025 proc.</w:t>
                </w:r>
              </w:p>
            </w:tc>
          </w:tr>
          <w:tr>
            <w:tc>
              <w:tcPr>
                <w:tcW w:w="367" w:type="pct"/>
                <w:tcBorders>
                  <w:top w:val="single" w:sz="4" w:space="0" w:color="auto"/>
                  <w:left w:val="single" w:sz="4" w:space="0" w:color="auto"/>
                  <w:bottom w:val="single" w:sz="4" w:space="0" w:color="auto"/>
                  <w:right w:val="single" w:sz="4" w:space="0" w:color="auto"/>
                </w:tcBorders>
              </w:tcPr>
              <w:p>
                <w:pPr>
                  <w:shd w:val="clear" w:color="000000" w:fill="auto"/>
                  <w:jc w:val="center"/>
                  <w:rPr>
                    <w:szCs w:val="24"/>
                    <w:lang w:eastAsia="lt-LT"/>
                  </w:rPr>
                </w:pPr>
                <w:r>
                  <w:rPr>
                    <w:szCs w:val="24"/>
                    <w:lang w:eastAsia="lt-LT"/>
                  </w:rPr>
                  <w:t>5.2.</w:t>
                </w:r>
              </w:p>
            </w:tc>
            <w:tc>
              <w:tcPr>
                <w:tcW w:w="2424" w:type="pct"/>
                <w:tcBorders>
                  <w:top w:val="single" w:sz="4" w:space="0" w:color="auto"/>
                  <w:left w:val="single" w:sz="4" w:space="0" w:color="auto"/>
                  <w:bottom w:val="single" w:sz="4" w:space="0" w:color="auto"/>
                  <w:right w:val="single" w:sz="4" w:space="0" w:color="auto"/>
                </w:tcBorders>
              </w:tcPr>
              <w:p>
                <w:pPr>
                  <w:shd w:val="clear" w:color="000000" w:fill="auto"/>
                  <w:ind w:left="159"/>
                  <w:rPr>
                    <w:szCs w:val="24"/>
                    <w:lang w:eastAsia="lt-LT"/>
                  </w:rPr>
                </w:pPr>
                <w:r>
                  <w:rPr>
                    <w:szCs w:val="24"/>
                    <w:lang w:eastAsia="lt-LT"/>
                  </w:rPr>
                  <w:t>Mokėjimo įstaigos</w:t>
                </w:r>
              </w:p>
            </w:tc>
            <w:tc>
              <w:tcPr>
                <w:tcW w:w="1463" w:type="pct"/>
                <w:tcBorders>
                  <w:top w:val="single" w:sz="4" w:space="0" w:color="auto"/>
                  <w:left w:val="single" w:sz="4" w:space="0" w:color="auto"/>
                  <w:bottom w:val="single" w:sz="4" w:space="0" w:color="auto"/>
                  <w:right w:val="single" w:sz="4" w:space="0" w:color="auto"/>
                </w:tcBorders>
              </w:tcPr>
              <w:p>
                <w:pPr>
                  <w:shd w:val="clear" w:color="000000" w:fill="auto"/>
                  <w:ind w:left="88"/>
                  <w:rPr>
                    <w:szCs w:val="24"/>
                    <w:lang w:eastAsia="lt-LT"/>
                  </w:rPr>
                </w:pPr>
                <w:r>
                  <w:rPr>
                    <w:szCs w:val="24"/>
                    <w:lang w:eastAsia="lt-LT"/>
                  </w:rPr>
                  <w:t>Mokėjimo paslaugų metinė apyvarta</w:t>
                </w:r>
              </w:p>
            </w:tc>
            <w:tc>
              <w:tcPr>
                <w:tcW w:w="746" w:type="pct"/>
                <w:tcBorders>
                  <w:top w:val="single" w:sz="4" w:space="0" w:color="auto"/>
                  <w:left w:val="single" w:sz="4" w:space="0" w:color="auto"/>
                  <w:bottom w:val="single" w:sz="4" w:space="0" w:color="auto"/>
                  <w:right w:val="single" w:sz="4" w:space="0" w:color="auto"/>
                </w:tcBorders>
              </w:tcPr>
              <w:p>
                <w:pPr>
                  <w:shd w:val="clear" w:color="000000" w:fill="auto"/>
                  <w:jc w:val="center"/>
                  <w:rPr>
                    <w:szCs w:val="24"/>
                    <w:lang w:eastAsia="lt-LT"/>
                  </w:rPr>
                </w:pPr>
                <w:r>
                  <w:rPr>
                    <w:szCs w:val="24"/>
                    <w:lang w:eastAsia="lt-LT"/>
                  </w:rPr>
                  <w:t>0,0013 proc.</w:t>
                </w:r>
              </w:p>
            </w:tc>
          </w:tr>
          <w:tr>
            <w:tc>
              <w:tcPr>
                <w:tcW w:w="367" w:type="pct"/>
                <w:tcBorders>
                  <w:top w:val="single" w:sz="4" w:space="0" w:color="auto"/>
                  <w:left w:val="single" w:sz="4" w:space="0" w:color="auto"/>
                  <w:bottom w:val="single" w:sz="4" w:space="0" w:color="auto"/>
                  <w:right w:val="single" w:sz="4" w:space="0" w:color="auto"/>
                </w:tcBorders>
              </w:tcPr>
              <w:p>
                <w:pPr>
                  <w:shd w:val="clear" w:color="000000" w:fill="auto"/>
                  <w:jc w:val="center"/>
                  <w:rPr>
                    <w:szCs w:val="24"/>
                    <w:lang w:eastAsia="lt-LT"/>
                  </w:rPr>
                </w:pPr>
                <w:r>
                  <w:rPr>
                    <w:szCs w:val="24"/>
                    <w:lang w:eastAsia="lt-LT"/>
                  </w:rPr>
                  <w:t>5.3.</w:t>
                </w:r>
              </w:p>
            </w:tc>
            <w:tc>
              <w:tcPr>
                <w:tcW w:w="2424" w:type="pct"/>
                <w:tcBorders>
                  <w:top w:val="single" w:sz="4" w:space="0" w:color="auto"/>
                  <w:left w:val="single" w:sz="4" w:space="0" w:color="auto"/>
                  <w:bottom w:val="single" w:sz="4" w:space="0" w:color="auto"/>
                  <w:right w:val="single" w:sz="4" w:space="0" w:color="auto"/>
                </w:tcBorders>
              </w:tcPr>
              <w:p>
                <w:pPr>
                  <w:shd w:val="clear" w:color="000000" w:fill="auto"/>
                  <w:ind w:left="159"/>
                  <w:rPr>
                    <w:szCs w:val="24"/>
                    <w:lang w:eastAsia="lt-LT"/>
                  </w:rPr>
                </w:pPr>
                <w:r>
                  <w:rPr>
                    <w:szCs w:val="24"/>
                    <w:lang w:eastAsia="lt-LT"/>
                  </w:rPr>
                  <w:t>Valdymo įmonės, investicinės kintamojo kapitalo bendrovės, uždaro tipo investicinės bendrovės ir šių subjektų filialai, įsteigti Lietuvos Respublikoje</w:t>
                </w:r>
              </w:p>
            </w:tc>
            <w:tc>
              <w:tcPr>
                <w:tcW w:w="1463" w:type="pct"/>
                <w:tcBorders>
                  <w:top w:val="single" w:sz="4" w:space="0" w:color="auto"/>
                  <w:left w:val="single" w:sz="4" w:space="0" w:color="auto"/>
                  <w:bottom w:val="single" w:sz="4" w:space="0" w:color="auto"/>
                  <w:right w:val="single" w:sz="4" w:space="0" w:color="auto"/>
                </w:tcBorders>
              </w:tcPr>
              <w:p>
                <w:pPr>
                  <w:shd w:val="clear" w:color="000000" w:fill="auto"/>
                  <w:ind w:left="88"/>
                  <w:rPr>
                    <w:szCs w:val="24"/>
                    <w:lang w:eastAsia="lt-LT"/>
                  </w:rPr>
                </w:pPr>
                <w:r>
                  <w:rPr>
                    <w:szCs w:val="24"/>
                    <w:lang w:eastAsia="lt-LT"/>
                  </w:rPr>
                  <w:t>Valdomas kolektyvinio investavimo subjektų ir papildomo savanoriško pensijų kaupimo fondų turtas</w:t>
                </w:r>
              </w:p>
            </w:tc>
            <w:tc>
              <w:tcPr>
                <w:tcW w:w="746" w:type="pct"/>
                <w:tcBorders>
                  <w:top w:val="single" w:sz="4" w:space="0" w:color="auto"/>
                  <w:left w:val="single" w:sz="4" w:space="0" w:color="auto"/>
                  <w:bottom w:val="single" w:sz="4" w:space="0" w:color="auto"/>
                  <w:right w:val="single" w:sz="4" w:space="0" w:color="auto"/>
                </w:tcBorders>
              </w:tcPr>
              <w:p>
                <w:pPr>
                  <w:shd w:val="clear" w:color="000000" w:fill="auto"/>
                  <w:jc w:val="center"/>
                  <w:rPr>
                    <w:szCs w:val="24"/>
                    <w:lang w:eastAsia="lt-LT"/>
                  </w:rPr>
                </w:pPr>
                <w:r>
                  <w:rPr>
                    <w:szCs w:val="24"/>
                    <w:lang w:eastAsia="lt-LT"/>
                  </w:rPr>
                  <w:t>0,013 proc.</w:t>
                </w:r>
              </w:p>
            </w:tc>
          </w:tr>
          <w:tr>
            <w:tc>
              <w:tcPr>
                <w:tcW w:w="367" w:type="pct"/>
                <w:tcBorders>
                  <w:top w:val="single" w:sz="4" w:space="0" w:color="auto"/>
                  <w:left w:val="single" w:sz="4" w:space="0" w:color="auto"/>
                  <w:bottom w:val="single" w:sz="4" w:space="0" w:color="auto"/>
                  <w:right w:val="single" w:sz="4" w:space="0" w:color="auto"/>
                </w:tcBorders>
              </w:tcPr>
              <w:p>
                <w:pPr>
                  <w:shd w:val="clear" w:color="000000" w:fill="auto"/>
                  <w:jc w:val="center"/>
                  <w:rPr>
                    <w:szCs w:val="24"/>
                    <w:lang w:eastAsia="lt-LT"/>
                  </w:rPr>
                </w:pPr>
                <w:r>
                  <w:rPr>
                    <w:szCs w:val="24"/>
                    <w:lang w:eastAsia="lt-LT"/>
                  </w:rPr>
                  <w:t>5.4.</w:t>
                </w:r>
              </w:p>
            </w:tc>
            <w:tc>
              <w:tcPr>
                <w:tcW w:w="2424" w:type="pct"/>
                <w:tcBorders>
                  <w:top w:val="single" w:sz="4" w:space="0" w:color="auto"/>
                  <w:left w:val="single" w:sz="4" w:space="0" w:color="auto"/>
                  <w:bottom w:val="single" w:sz="4" w:space="0" w:color="auto"/>
                  <w:right w:val="single" w:sz="4" w:space="0" w:color="auto"/>
                </w:tcBorders>
              </w:tcPr>
              <w:p>
                <w:pPr>
                  <w:shd w:val="clear" w:color="000000" w:fill="auto"/>
                  <w:ind w:left="159"/>
                  <w:rPr>
                    <w:szCs w:val="24"/>
                    <w:lang w:eastAsia="lt-LT"/>
                  </w:rPr>
                </w:pPr>
                <w:r>
                  <w:rPr>
                    <w:szCs w:val="24"/>
                    <w:lang w:eastAsia="lt-LT"/>
                  </w:rPr>
                  <w:t>Finansų patarėjo įmonės</w:t>
                </w:r>
              </w:p>
            </w:tc>
            <w:tc>
              <w:tcPr>
                <w:tcW w:w="1463" w:type="pct"/>
                <w:tcBorders>
                  <w:top w:val="single" w:sz="4" w:space="0" w:color="auto"/>
                  <w:left w:val="single" w:sz="4" w:space="0" w:color="auto"/>
                  <w:bottom w:val="single" w:sz="4" w:space="0" w:color="auto"/>
                  <w:right w:val="single" w:sz="4" w:space="0" w:color="auto"/>
                </w:tcBorders>
              </w:tcPr>
              <w:p>
                <w:pPr>
                  <w:shd w:val="clear" w:color="000000" w:fill="auto"/>
                  <w:ind w:left="88"/>
                  <w:jc w:val="center"/>
                  <w:rPr>
                    <w:szCs w:val="24"/>
                    <w:lang w:eastAsia="lt-LT"/>
                  </w:rPr>
                </w:pPr>
                <w:r>
                  <w:rPr>
                    <w:szCs w:val="24"/>
                    <w:lang w:eastAsia="lt-LT"/>
                  </w:rPr>
                  <w:t>–</w:t>
                </w:r>
              </w:p>
            </w:tc>
            <w:tc>
              <w:tcPr>
                <w:tcW w:w="746" w:type="pct"/>
                <w:tcBorders>
                  <w:top w:val="single" w:sz="4" w:space="0" w:color="auto"/>
                  <w:left w:val="single" w:sz="4" w:space="0" w:color="auto"/>
                  <w:bottom w:val="single" w:sz="4" w:space="0" w:color="auto"/>
                  <w:right w:val="single" w:sz="4" w:space="0" w:color="auto"/>
                </w:tcBorders>
              </w:tcPr>
              <w:p>
                <w:pPr>
                  <w:shd w:val="clear" w:color="000000" w:fill="auto"/>
                  <w:jc w:val="center"/>
                  <w:rPr>
                    <w:szCs w:val="24"/>
                    <w:lang w:eastAsia="lt-LT"/>
                  </w:rPr>
                </w:pPr>
                <w:r>
                  <w:rPr>
                    <w:szCs w:val="24"/>
                    <w:lang w:eastAsia="lt-LT"/>
                  </w:rPr>
                  <w:t>109 Eur</w:t>
                </w:r>
              </w:p>
            </w:tc>
          </w:tr>
          <w:tr>
            <w:tc>
              <w:tcPr>
                <w:tcW w:w="367" w:type="pct"/>
                <w:tcBorders>
                  <w:top w:val="single" w:sz="4" w:space="0" w:color="auto"/>
                  <w:left w:val="single" w:sz="4" w:space="0" w:color="auto"/>
                  <w:bottom w:val="single" w:sz="4" w:space="0" w:color="auto"/>
                  <w:right w:val="single" w:sz="4" w:space="0" w:color="auto"/>
                </w:tcBorders>
              </w:tcPr>
              <w:p>
                <w:pPr>
                  <w:shd w:val="clear" w:color="000000" w:fill="auto"/>
                  <w:jc w:val="center"/>
                  <w:rPr>
                    <w:szCs w:val="24"/>
                    <w:lang w:eastAsia="lt-LT"/>
                  </w:rPr>
                </w:pPr>
                <w:r>
                  <w:rPr>
                    <w:szCs w:val="24"/>
                    <w:lang w:eastAsia="lt-LT"/>
                  </w:rPr>
                  <w:t>5.5.</w:t>
                </w:r>
              </w:p>
            </w:tc>
            <w:tc>
              <w:tcPr>
                <w:tcW w:w="2424" w:type="pct"/>
                <w:tcBorders>
                  <w:top w:val="single" w:sz="4" w:space="0" w:color="auto"/>
                  <w:left w:val="single" w:sz="4" w:space="0" w:color="auto"/>
                  <w:bottom w:val="single" w:sz="4" w:space="0" w:color="auto"/>
                  <w:right w:val="single" w:sz="4" w:space="0" w:color="auto"/>
                </w:tcBorders>
              </w:tcPr>
              <w:p>
                <w:pPr>
                  <w:shd w:val="clear" w:color="000000" w:fill="auto"/>
                  <w:ind w:left="159"/>
                  <w:rPr>
                    <w:szCs w:val="24"/>
                    <w:lang w:eastAsia="lt-LT"/>
                  </w:rPr>
                </w:pPr>
                <w:r>
                  <w:rPr>
                    <w:szCs w:val="24"/>
                    <w:lang w:eastAsia="lt-LT"/>
                  </w:rPr>
                  <w:t>Valiutos keityklos operatoriai</w:t>
                </w:r>
              </w:p>
            </w:tc>
            <w:tc>
              <w:tcPr>
                <w:tcW w:w="1463" w:type="pct"/>
                <w:tcBorders>
                  <w:top w:val="single" w:sz="4" w:space="0" w:color="auto"/>
                  <w:left w:val="single" w:sz="4" w:space="0" w:color="auto"/>
                  <w:bottom w:val="single" w:sz="4" w:space="0" w:color="auto"/>
                  <w:right w:val="single" w:sz="4" w:space="0" w:color="auto"/>
                </w:tcBorders>
              </w:tcPr>
              <w:p>
                <w:pPr>
                  <w:shd w:val="clear" w:color="000000" w:fill="auto"/>
                  <w:ind w:left="88"/>
                  <w:jc w:val="center"/>
                  <w:rPr>
                    <w:szCs w:val="24"/>
                    <w:lang w:eastAsia="lt-LT"/>
                  </w:rPr>
                </w:pPr>
                <w:r>
                  <w:rPr>
                    <w:szCs w:val="24"/>
                    <w:lang w:eastAsia="lt-LT"/>
                  </w:rPr>
                  <w:t>–</w:t>
                </w:r>
              </w:p>
            </w:tc>
            <w:tc>
              <w:tcPr>
                <w:tcW w:w="746" w:type="pct"/>
                <w:tcBorders>
                  <w:top w:val="single" w:sz="4" w:space="0" w:color="auto"/>
                  <w:left w:val="single" w:sz="4" w:space="0" w:color="auto"/>
                  <w:bottom w:val="single" w:sz="4" w:space="0" w:color="auto"/>
                  <w:right w:val="single" w:sz="4" w:space="0" w:color="auto"/>
                </w:tcBorders>
              </w:tcPr>
              <w:p>
                <w:pPr>
                  <w:shd w:val="clear" w:color="000000" w:fill="auto"/>
                  <w:jc w:val="center"/>
                  <w:rPr>
                    <w:szCs w:val="24"/>
                    <w:lang w:eastAsia="lt-LT"/>
                  </w:rPr>
                </w:pPr>
                <w:r>
                  <w:rPr>
                    <w:szCs w:val="24"/>
                    <w:lang w:eastAsia="lt-LT"/>
                  </w:rPr>
                  <w:t>109 Eur</w:t>
                </w:r>
              </w:p>
            </w:tc>
          </w:tr>
        </w:tbl>
        <w:p>
          <w:pPr>
            <w:shd w:val="clear" w:color="000000" w:fill="auto"/>
            <w:spacing w:line="360" w:lineRule="auto"/>
            <w:ind w:firstLine="567"/>
            <w:jc w:val="both"/>
          </w:pP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cdcd5098f111e58fd1fc0b9bba68a7">
            <w:r w:rsidRPr="00532B9F">
              <w:rPr>
                <w:rFonts w:ascii="Times New Roman" w:eastAsia="MS Mincho" w:hAnsi="Times New Roman"/>
                <w:sz w:val="20"/>
                <w:i/>
                <w:iCs/>
                <w:color w:val="0000FF" w:themeColor="hyperlink"/>
                <w:u w:val="single"/>
              </w:rPr>
              <w:t>XII-2058</w:t>
            </w:r>
          </w:fldSimple>
          <w:r>
            <w:rPr>
              <w:rFonts w:ascii="Times New Roman" w:eastAsia="MS Mincho" w:hAnsi="Times New Roman"/>
              <w:sz w:val="20"/>
              <w:i/>
              <w:iCs/>
            </w:rPr>
            <w:t>,
2015-11-24,
paskelbta TAR 2015-12-02, i. k. 2015-19169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41b4e0640411eca9ac839120d251c4">
            <w:r w:rsidRPr="00532B9F">
              <w:rPr>
                <w:rFonts w:ascii="Times New Roman" w:eastAsia="MS Mincho" w:hAnsi="Times New Roman"/>
                <w:sz w:val="20"/>
                <w:i/>
                <w:iCs/>
                <w:color w:val="0000FF" w:themeColor="hyperlink"/>
                <w:u w:val="single"/>
              </w:rPr>
              <w:t>XIV-771</w:t>
            </w:r>
          </w:fldSimple>
          <w:r>
            <w:rPr>
              <w:rFonts w:ascii="Times New Roman" w:eastAsia="MS Mincho" w:hAnsi="Times New Roman"/>
              <w:sz w:val="20"/>
              <w:i/>
              <w:iCs/>
            </w:rPr>
            <w:t>,
2021-12-14,
paskelbta TAR 2021-12-23, i. k. 2021-26900            </w:t>
          </w:r>
        </w:p>
        <w:p/>
      </w:sdtContent>
    </w:sdt>
    <w:sdt>
      <w:sdtPr>
        <w:alias w:val="2-1 pr."/>
        <w:tag w:val="part_1a122d5476dd4bee9533197b09ed7407"/>
        <w:lock w:val="sdtLocked"/>
        <w:richText/>
      </w:sdtPr>
      <w:sdtContent>
        <w:p>
          <w:pPr>
            <w:ind w:right="-1" w:firstLine="6480"/>
            <w:jc w:val="both"/>
            <w:sectPr>
              <w:pgSz w:w="11907" w:h="16840" w:code="9"/>
              <w:pgMar w:top="1134" w:right="851" w:bottom="1134" w:left="1701" w:header="709" w:footer="709" w:gutter="0"/>
              <w:pgNumType w:start="1"/>
              <w:cols w:space="1296"/>
              <w:titlePg/>
            </w:sectPr>
          </w:pPr>
        </w:p>
        <w:p>
          <w:pPr>
            <w:ind w:right="-1" w:firstLine="6480"/>
            <w:jc w:val="both"/>
            <w:rPr>
              <w:bCs/>
              <w:sz w:val="22"/>
              <w:szCs w:val="22"/>
            </w:rPr>
          </w:pPr>
          <w:r>
            <w:rPr>
              <w:bCs/>
              <w:sz w:val="22"/>
              <w:szCs w:val="22"/>
            </w:rPr>
            <w:t>Lietuvos Respublikos</w:t>
          </w:r>
        </w:p>
        <w:p>
          <w:pPr>
            <w:ind w:right="-1" w:firstLine="6480"/>
            <w:jc w:val="both"/>
            <w:rPr>
              <w:bCs/>
              <w:sz w:val="22"/>
              <w:szCs w:val="22"/>
            </w:rPr>
          </w:pPr>
          <w:r>
            <w:rPr>
              <w:bCs/>
              <w:sz w:val="22"/>
              <w:szCs w:val="22"/>
            </w:rPr>
            <w:t>Lietuvos banko įstatymo</w:t>
          </w:r>
        </w:p>
        <w:p>
          <w:pPr>
            <w:ind w:right="-1" w:firstLine="6480"/>
            <w:jc w:val="both"/>
            <w:rPr>
              <w:bCs/>
              <w:sz w:val="22"/>
              <w:szCs w:val="22"/>
            </w:rPr>
          </w:pPr>
          <w:sdt>
            <w:sdtPr>
              <w:alias w:val="Numeris"/>
              <w:tag w:val="nr_1a122d5476dd4bee9533197b09ed7407"/>
              <w:lock w:val="sdtLocked"/>
              <w:richText/>
            </w:sdtPr>
            <w:sdtContent>
              <w:r>
                <w:rPr>
                  <w:bCs/>
                  <w:sz w:val="22"/>
                  <w:szCs w:val="22"/>
                </w:rPr>
                <w:t>2</w:t>
              </w:r>
              <w:r>
                <w:rPr>
                  <w:bCs/>
                  <w:sz w:val="22"/>
                  <w:szCs w:val="22"/>
                  <w:vertAlign w:val="superscript"/>
                </w:rPr>
                <w:t>1</w:t>
              </w:r>
            </w:sdtContent>
          </w:sdt>
          <w:r>
            <w:rPr>
              <w:bCs/>
              <w:sz w:val="22"/>
              <w:szCs w:val="22"/>
            </w:rPr>
            <w:t xml:space="preserve"> priedas</w:t>
          </w:r>
        </w:p>
        <w:p>
          <w:pPr>
            <w:jc w:val="both"/>
            <w:rPr>
              <w:sz w:val="22"/>
              <w:szCs w:val="22"/>
            </w:rPr>
          </w:pPr>
        </w:p>
        <w:p>
          <w:pPr>
            <w:jc w:val="center"/>
            <w:rPr>
              <w:b/>
              <w:sz w:val="22"/>
              <w:szCs w:val="22"/>
            </w:rPr>
          </w:pPr>
          <w:sdt>
            <w:sdtPr>
              <w:alias w:val="Pavadinimas"/>
              <w:tag w:val="title_1a122d5476dd4bee9533197b09ed7407"/>
              <w:lock w:val="sdtLocked"/>
              <w:richText/>
            </w:sdtPr>
            <w:sdtContent>
              <w:r>
                <w:rPr>
                  <w:b/>
                  <w:sz w:val="22"/>
                  <w:szCs w:val="22"/>
                </w:rPr>
                <w:t>FINANSŲ RINKOS DALYVIAI, MOKANTYS ĮMOKAS PAGRINDINIŲ SANDORIO ŠALIŲ PERTVARKYMO INSTITUCIJOS IŠLAIDOMS PADENGTI, IR MAKSIMALŪS ĮMOKŲ DYDŽIAI</w:t>
              </w:r>
            </w:sdtContent>
          </w:sdt>
        </w:p>
        <w:p>
          <w:pPr>
            <w:jc w:val="both"/>
            <w:rPr>
              <w:b/>
              <w:sz w:val="22"/>
              <w:szCs w:val="22"/>
            </w:rPr>
          </w:pPr>
        </w:p>
        <w:tbl>
          <w:tblPr>
            <w:tblW w:w="4851"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687"/>
            <w:gridCol w:w="5417"/>
            <w:gridCol w:w="2982"/>
          </w:tblGrid>
          <w:tr>
            <w:tc>
              <w:tcPr>
                <w:tcW w:w="378" w:type="pct"/>
                <w:tcBorders>
                  <w:top w:val="single" w:sz="4" w:space="0" w:color="auto"/>
                  <w:left w:val="single" w:sz="4" w:space="0" w:color="auto"/>
                  <w:bottom w:val="single" w:sz="4" w:space="0" w:color="auto"/>
                  <w:right w:val="single" w:sz="4" w:space="0" w:color="auto"/>
                </w:tcBorders>
                <w:vAlign w:val="center"/>
                <w:hideMark/>
              </w:tcPr>
              <w:p>
                <w:pPr>
                  <w:jc w:val="center"/>
                  <w:rPr>
                    <w:bCs/>
                    <w:sz w:val="22"/>
                    <w:szCs w:val="22"/>
                    <w:lang w:eastAsia="lt-LT"/>
                  </w:rPr>
                </w:pPr>
                <w:r>
                  <w:rPr>
                    <w:bCs/>
                    <w:sz w:val="22"/>
                    <w:szCs w:val="22"/>
                    <w:lang w:eastAsia="lt-LT"/>
                  </w:rPr>
                  <w:t>Eil. Nr.</w:t>
                </w:r>
              </w:p>
            </w:tc>
            <w:tc>
              <w:tcPr>
                <w:tcW w:w="2981" w:type="pct"/>
                <w:tcBorders>
                  <w:top w:val="single" w:sz="4" w:space="0" w:color="auto"/>
                  <w:left w:val="single" w:sz="4" w:space="0" w:color="auto"/>
                  <w:bottom w:val="single" w:sz="4" w:space="0" w:color="auto"/>
                  <w:right w:val="single" w:sz="4" w:space="0" w:color="auto"/>
                </w:tcBorders>
                <w:vAlign w:val="center"/>
                <w:hideMark/>
              </w:tcPr>
              <w:p>
                <w:pPr>
                  <w:jc w:val="center"/>
                  <w:rPr>
                    <w:bCs/>
                    <w:sz w:val="22"/>
                    <w:szCs w:val="22"/>
                    <w:lang w:eastAsia="lt-LT"/>
                  </w:rPr>
                </w:pPr>
                <w:r>
                  <w:rPr>
                    <w:bCs/>
                    <w:sz w:val="22"/>
                    <w:szCs w:val="22"/>
                    <w:lang w:eastAsia="lt-LT"/>
                  </w:rPr>
                  <w:t>Rinkos dalyviai</w:t>
                </w:r>
              </w:p>
            </w:tc>
            <w:tc>
              <w:tcPr>
                <w:tcW w:w="1641" w:type="pct"/>
                <w:tcBorders>
                  <w:top w:val="single" w:sz="4" w:space="0" w:color="auto"/>
                  <w:left w:val="single" w:sz="4" w:space="0" w:color="auto"/>
                  <w:bottom w:val="single" w:sz="4" w:space="0" w:color="auto"/>
                  <w:right w:val="single" w:sz="4" w:space="0" w:color="auto"/>
                </w:tcBorders>
                <w:vAlign w:val="center"/>
                <w:hideMark/>
              </w:tcPr>
              <w:p>
                <w:pPr>
                  <w:jc w:val="center"/>
                  <w:rPr>
                    <w:bCs/>
                    <w:sz w:val="22"/>
                    <w:szCs w:val="22"/>
                    <w:lang w:eastAsia="lt-LT"/>
                  </w:rPr>
                </w:pPr>
                <w:r>
                  <w:rPr>
                    <w:bCs/>
                    <w:sz w:val="22"/>
                    <w:szCs w:val="22"/>
                    <w:lang w:eastAsia="lt-LT"/>
                  </w:rPr>
                  <w:t>Maksimalus įmokų dydis</w:t>
                </w:r>
              </w:p>
            </w:tc>
          </w:tr>
          <w:tr>
            <w:tc>
              <w:tcPr>
                <w:tcW w:w="378" w:type="pct"/>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1.</w:t>
                </w:r>
              </w:p>
            </w:tc>
            <w:tc>
              <w:tcPr>
                <w:tcW w:w="2981" w:type="pct"/>
                <w:tcBorders>
                  <w:top w:val="single" w:sz="4" w:space="0" w:color="auto"/>
                  <w:left w:val="single" w:sz="4" w:space="0" w:color="auto"/>
                  <w:bottom w:val="single" w:sz="4" w:space="0" w:color="auto"/>
                  <w:right w:val="single" w:sz="4" w:space="0" w:color="auto"/>
                </w:tcBorders>
                <w:hideMark/>
              </w:tcPr>
              <w:p>
                <w:pPr>
                  <w:ind w:left="159"/>
                  <w:rPr>
                    <w:bCs/>
                    <w:sz w:val="22"/>
                    <w:szCs w:val="22"/>
                    <w:lang w:eastAsia="lt-LT"/>
                  </w:rPr>
                </w:pPr>
                <w:r>
                  <w:rPr>
                    <w:bCs/>
                    <w:sz w:val="22"/>
                    <w:szCs w:val="22"/>
                    <w:lang w:eastAsia="lt-LT"/>
                  </w:rPr>
                  <w:t>Lietuvos Respublikoje licencijuotos pagrindinės sandorio šalys</w:t>
                </w:r>
              </w:p>
            </w:tc>
            <w:tc>
              <w:tcPr>
                <w:tcW w:w="1641" w:type="pct"/>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25 000 Eur</w:t>
                </w:r>
              </w:p>
            </w:tc>
          </w:tr>
        </w:tbl>
        <w:p>
          <w:pPr>
            <w:tabs>
              <w:tab w:val="left" w:pos="993"/>
            </w:tabs>
            <w:ind w:firstLine="720"/>
            <w:jc w:val="both"/>
            <w:rPr>
              <w:b/>
              <w:bCs/>
              <w:sz w:val="22"/>
              <w:szCs w:val="22"/>
              <w:lang w:eastAsia="lt-LT"/>
            </w:rPr>
          </w:pPr>
        </w:p>
        <w:sdt>
          <w:sdtPr>
            <w:alias w:val="pabaiga"/>
            <w:tag w:val="part_caec2ef904c94769a360cd17d79a1d1e"/>
            <w:lock w:val="sdtLocked"/>
            <w:richText/>
          </w:sdtPr>
          <w:sdtContent>
            <w:p>
              <w:pPr>
                <w:tabs>
                  <w:tab w:val="left" w:pos="993"/>
                </w:tabs>
                <w:jc w:val="center"/>
                <w:rPr>
                  <w:bCs/>
                  <w:sz w:val="22"/>
                  <w:szCs w:val="22"/>
                  <w:lang w:eastAsia="lt-LT"/>
                </w:rPr>
              </w:pPr>
              <w:r>
                <w:rPr>
                  <w:bCs/>
                  <w:sz w:val="22"/>
                  <w:szCs w:val="22"/>
                  <w:lang w:eastAsia="lt-LT"/>
                </w:rPr>
                <w:t>–––––––––––––––––––––––––––––––</w:t>
              </w:r>
            </w:p>
            <w:p>
              <w:pPr>
                <w:tabs>
                  <w:tab w:val="left" w:pos="993"/>
                </w:tabs>
                <w:jc w:val="both"/>
              </w:pPr>
              <w:r>
                <w:rPr>
                  <w:b/>
                  <w:i/>
                  <w:sz w:val="20"/>
                </w:rPr>
                <w:t xml:space="preserve">TAR pastaba. Įstatymo papildymas </w:t>
              </w:r>
              <w:r>
                <w:rPr>
                  <w:b/>
                  <w:i/>
                  <w:sz w:val="20"/>
                  <w:lang w:eastAsia="lt-LT"/>
                </w:rPr>
                <w:t>2</w:t>
              </w:r>
              <w:r>
                <w:rPr>
                  <w:b/>
                  <w:i/>
                  <w:sz w:val="20"/>
                  <w:vertAlign w:val="superscript"/>
                  <w:lang w:eastAsia="lt-LT"/>
                </w:rPr>
                <w:t>1</w:t>
              </w:r>
              <w:r>
                <w:rPr>
                  <w:b/>
                  <w:sz w:val="22"/>
                  <w:szCs w:val="22"/>
                  <w:vertAlign w:val="superscript"/>
                  <w:lang w:eastAsia="lt-LT"/>
                </w:rPr>
                <w:t xml:space="preserve"> </w:t>
              </w:r>
              <w:r>
                <w:rPr>
                  <w:b/>
                  <w:i/>
                  <w:sz w:val="20"/>
                </w:rPr>
                <w:t>priedu įsigalioja kitą darbo dieną po to, kai Lietuvos bankas apie pirmąjį Lietuvos banko pagrindinei sandorio šaliai išduotą veiklos leidimą praneša Teisės aktų registro tvarkytojui.</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abea05ea711edbc04912defe897d1">
            <w:r w:rsidRPr="00532B9F">
              <w:rPr>
                <w:rFonts w:ascii="Times New Roman" w:eastAsia="MS Mincho" w:hAnsi="Times New Roman"/>
                <w:sz w:val="20"/>
                <w:i/>
                <w:iCs/>
                <w:color w:val="0000FF" w:themeColor="hyperlink"/>
                <w:u w:val="single"/>
              </w:rPr>
              <w:t>XIV-1452</w:t>
            </w:r>
          </w:fldSimple>
          <w:r>
            <w:rPr>
              <w:rFonts w:ascii="Times New Roman" w:eastAsia="MS Mincho" w:hAnsi="Times New Roman"/>
              <w:sz w:val="20"/>
              <w:i/>
              <w:iCs/>
            </w:rPr>
            <w:t>,
2022-10-27,
paskelbta TAR 2022-11-07, i. k. 2022-22563        </w:t>
          </w:r>
        </w:p>
        <w:p/>
      </w:sdtContent>
    </w:sdt>
    <w:sdt>
      <w:sdtPr>
        <w:alias w:val="3 pr."/>
        <w:tag w:val="part_55fc40a85bc3467f821af67c3027e100"/>
        <w:lock w:val="sdtLocked"/>
        <w:richText/>
      </w:sdtPr>
      <w:sdtContent>
        <w:p>
          <w:pPr>
            <w:ind w:firstLine="6804"/>
            <w:sectPr>
              <w:pgSz w:w="11907" w:h="16840" w:code="9"/>
              <w:pgMar w:top="1134" w:right="851" w:bottom="1134" w:left="1701" w:header="709" w:footer="709" w:gutter="0"/>
              <w:pgNumType w:start="1"/>
              <w:cols w:space="1296"/>
              <w:titlePg/>
            </w:sectPr>
          </w:pPr>
        </w:p>
        <w:p>
          <w:pPr>
            <w:ind w:firstLine="6804"/>
            <w:rPr>
              <w:rFonts w:eastAsia="Calibri"/>
              <w:bCs/>
              <w:sz w:val="22"/>
              <w:szCs w:val="22"/>
            </w:rPr>
          </w:pPr>
          <w:r>
            <w:rPr>
              <w:rFonts w:eastAsia="Calibri"/>
              <w:bCs/>
              <w:sz w:val="22"/>
              <w:szCs w:val="22"/>
            </w:rPr>
            <w:t>Lietuvos Respublikos</w:t>
          </w:r>
        </w:p>
        <w:p>
          <w:pPr>
            <w:ind w:firstLine="6804"/>
            <w:rPr>
              <w:rFonts w:eastAsia="Calibri"/>
              <w:bCs/>
              <w:sz w:val="22"/>
              <w:szCs w:val="22"/>
            </w:rPr>
          </w:pPr>
          <w:r>
            <w:rPr>
              <w:rFonts w:eastAsia="Calibri"/>
              <w:bCs/>
              <w:sz w:val="22"/>
              <w:szCs w:val="22"/>
            </w:rPr>
            <w:t>Lietuvos banko įstatymo</w:t>
          </w:r>
        </w:p>
        <w:p>
          <w:pPr>
            <w:ind w:firstLine="6804"/>
            <w:rPr>
              <w:rFonts w:eastAsia="Calibri"/>
              <w:bCs/>
              <w:sz w:val="22"/>
              <w:szCs w:val="22"/>
            </w:rPr>
          </w:pPr>
          <w:sdt>
            <w:sdtPr>
              <w:alias w:val="Numeris"/>
              <w:tag w:val="nr_55fc40a85bc3467f821af67c3027e100"/>
              <w:lock w:val="sdtLocked"/>
              <w:richText/>
            </w:sdtPr>
            <w:sdtContent>
              <w:r>
                <w:rPr>
                  <w:rFonts w:eastAsia="Calibri"/>
                  <w:bCs/>
                  <w:sz w:val="22"/>
                  <w:szCs w:val="22"/>
                </w:rPr>
                <w:t>3</w:t>
              </w:r>
            </w:sdtContent>
          </w:sdt>
          <w:r>
            <w:rPr>
              <w:rFonts w:eastAsia="Calibri"/>
              <w:bCs/>
              <w:sz w:val="22"/>
              <w:szCs w:val="22"/>
            </w:rPr>
            <w:t xml:space="preserve"> priedas</w:t>
          </w:r>
        </w:p>
        <w:p>
          <w:pPr>
            <w:ind w:firstLine="720"/>
            <w:jc w:val="both"/>
            <w:rPr>
              <w:rFonts w:eastAsia="Calibri"/>
              <w:bCs/>
              <w:sz w:val="22"/>
              <w:szCs w:val="22"/>
            </w:rPr>
          </w:pPr>
        </w:p>
        <w:p>
          <w:pPr>
            <w:jc w:val="center"/>
            <w:rPr>
              <w:rFonts w:eastAsia="Calibri"/>
              <w:b/>
              <w:bCs/>
              <w:sz w:val="22"/>
              <w:szCs w:val="22"/>
            </w:rPr>
          </w:pPr>
          <w:sdt>
            <w:sdtPr>
              <w:alias w:val="Pavadinimas"/>
              <w:tag w:val="title_55fc40a85bc3467f821af67c3027e100"/>
              <w:lock w:val="sdtLocked"/>
              <w:richText/>
            </w:sdtPr>
            <w:sdtContent>
              <w:r>
                <w:rPr>
                  <w:rFonts w:eastAsia="Calibri"/>
                  <w:b/>
                  <w:bCs/>
                  <w:sz w:val="22"/>
                  <w:szCs w:val="22"/>
                </w:rPr>
                <w:t>ĮGYVENDINAMI EUROPOS SĄJUNGOS TEISĖS AKTAI</w:t>
              </w:r>
            </w:sdtContent>
          </w:sdt>
        </w:p>
        <w:p>
          <w:pPr>
            <w:ind w:firstLine="720"/>
            <w:jc w:val="both"/>
            <w:rPr>
              <w:rFonts w:eastAsia="Calibri"/>
              <w:bCs/>
              <w:sz w:val="22"/>
              <w:szCs w:val="22"/>
            </w:rPr>
          </w:pPr>
        </w:p>
        <w:sdt>
          <w:sdtPr>
            <w:alias w:val="3 pr. 1 p."/>
            <w:tag w:val="part_70987c694c624ee9ac94c9ccd66fcbf9"/>
            <w:lock w:val="sdtLocked"/>
            <w:richText/>
          </w:sdtPr>
          <w:sdtContent>
            <w:p>
              <w:pPr>
                <w:ind w:firstLine="720"/>
                <w:jc w:val="both"/>
                <w:rPr>
                  <w:rFonts w:eastAsia="Calibri"/>
                  <w:sz w:val="22"/>
                  <w:szCs w:val="22"/>
                </w:rPr>
              </w:pPr>
              <w:sdt>
                <w:sdtPr>
                  <w:alias w:val="Numeris"/>
                  <w:tag w:val="nr_70987c694c624ee9ac94c9ccd66fcbf9"/>
                  <w:lock w:val="sdtLocked"/>
                  <w:richText/>
                </w:sdtPr>
                <w:sdtContent>
                  <w:r>
                    <w:rPr>
                      <w:rFonts w:eastAsia="Calibri"/>
                      <w:sz w:val="22"/>
                      <w:szCs w:val="22"/>
                    </w:rPr>
                    <w:t>1</w:t>
                  </w:r>
                </w:sdtContent>
              </w:sdt>
              <w:r>
                <w:rPr>
                  <w:rFonts w:eastAsia="Calibri"/>
                  <w:sz w:val="22"/>
                  <w:szCs w:val="22"/>
                </w:rPr>
                <w:t>. 1957 m. kovo 25 d. Europos Bendrijos steigimo sutartis su paskutiniais pakeitimais, padarytais 2007 m. gruodžio 17 d. Lisabonos sutartimi.</w:t>
              </w:r>
            </w:p>
          </w:sdtContent>
        </w:sdt>
        <w:sdt>
          <w:sdtPr>
            <w:alias w:val="3 pr. 2 p."/>
            <w:tag w:val="part_36d3702d224045e282a731450f64c30c"/>
            <w:lock w:val="sdtLocked"/>
            <w:richText/>
          </w:sdtPr>
          <w:sdtContent>
            <w:p>
              <w:pPr>
                <w:ind w:firstLine="720"/>
                <w:jc w:val="both"/>
                <w:rPr>
                  <w:rFonts w:eastAsia="Calibri"/>
                  <w:sz w:val="22"/>
                  <w:szCs w:val="22"/>
                </w:rPr>
              </w:pPr>
              <w:sdt>
                <w:sdtPr>
                  <w:alias w:val="Numeris"/>
                  <w:tag w:val="nr_36d3702d224045e282a731450f64c30c"/>
                  <w:lock w:val="sdtLocked"/>
                  <w:richText/>
                </w:sdtPr>
                <w:sdtContent>
                  <w:r>
                    <w:rPr>
                      <w:rFonts w:eastAsia="Calibri"/>
                      <w:sz w:val="22"/>
                      <w:szCs w:val="22"/>
                    </w:rPr>
                    <w:t>2</w:t>
                  </w:r>
                </w:sdtContent>
              </w:sdt>
              <w:r>
                <w:rPr>
                  <w:rFonts w:eastAsia="Calibri"/>
                  <w:sz w:val="22"/>
                  <w:szCs w:val="22"/>
                </w:rPr>
                <w:t>. 1992 m. vasario 7 d. Europos Bendrijos steigimo sutarties Protokolas Nr. 18 dėl Europos centrinių bankų sistemos ir Europos centrinio banko statuto su paskutiniais pakeitimais, padarytais 2007 m. gruodžio 17 d. Lisabonos sutartimi.</w:t>
              </w:r>
            </w:p>
          </w:sdtContent>
        </w:sdt>
        <w:sdt>
          <w:sdtPr>
            <w:alias w:val="3 pr. 3 p."/>
            <w:tag w:val="part_5b3f11652adc4e4989c84502ec4d182d"/>
            <w:lock w:val="sdtLocked"/>
            <w:richText/>
          </w:sdtPr>
          <w:sdtContent>
            <w:p>
              <w:pPr>
                <w:ind w:firstLine="720"/>
                <w:jc w:val="both"/>
                <w:rPr>
                  <w:rFonts w:eastAsia="Calibri"/>
                  <w:sz w:val="22"/>
                  <w:szCs w:val="22"/>
                </w:rPr>
              </w:pPr>
              <w:sdt>
                <w:sdtPr>
                  <w:alias w:val="Numeris"/>
                  <w:tag w:val="nr_5b3f11652adc4e4989c84502ec4d182d"/>
                  <w:lock w:val="sdtLocked"/>
                  <w:richText/>
                </w:sdtPr>
                <w:sdtContent>
                  <w:r>
                    <w:rPr>
                      <w:rFonts w:eastAsia="Calibri"/>
                      <w:sz w:val="22"/>
                      <w:szCs w:val="22"/>
                    </w:rPr>
                    <w:t>3</w:t>
                  </w:r>
                </w:sdtContent>
              </w:sdt>
              <w:r>
                <w:rPr>
                  <w:rFonts w:eastAsia="Calibri"/>
                  <w:sz w:val="22"/>
                  <w:szCs w:val="22"/>
                </w:rPr>
                <w:t>. 1993 m. gruodžio 13 d. Tarybos reglamentas (EB) Nr. 3603/93, nustatantis apibrėžimus, susijusius su Sutarties 104 ir 104b (1) straipsniuose numatytų uždraudimų taikymu.</w:t>
              </w:r>
            </w:p>
          </w:sdtContent>
        </w:sdt>
        <w:sdt>
          <w:sdtPr>
            <w:alias w:val="3 pr. 4 p."/>
            <w:tag w:val="part_0818cc62e5e74edab29d17f422ecb8ce"/>
            <w:lock w:val="sdtLocked"/>
            <w:richText/>
          </w:sdtPr>
          <w:sdtContent>
            <w:p>
              <w:pPr>
                <w:ind w:firstLine="720"/>
                <w:jc w:val="both"/>
                <w:rPr>
                  <w:rFonts w:eastAsia="Calibri"/>
                  <w:sz w:val="22"/>
                  <w:szCs w:val="22"/>
                </w:rPr>
              </w:pPr>
              <w:sdt>
                <w:sdtPr>
                  <w:alias w:val="Numeris"/>
                  <w:tag w:val="nr_0818cc62e5e74edab29d17f422ecb8ce"/>
                  <w:lock w:val="sdtLocked"/>
                  <w:richText/>
                </w:sdtPr>
                <w:sdtContent>
                  <w:r>
                    <w:rPr>
                      <w:rFonts w:eastAsia="Calibri"/>
                      <w:sz w:val="22"/>
                      <w:szCs w:val="22"/>
                    </w:rPr>
                    <w:t>4</w:t>
                  </w:r>
                </w:sdtContent>
              </w:sdt>
              <w:r>
                <w:rPr>
                  <w:rFonts w:eastAsia="Calibri"/>
                  <w:sz w:val="22"/>
                  <w:szCs w:val="22"/>
                </w:rPr>
                <w:t>. 1993 m. gruodžio 13 d. Tarybos reglamentas (EB) Nr. 3604/93, nustatantis apibrėžimus, susijusius su Sutarties 104a straipsnyje numatytos privilegijos naudotis finansų įstaigomis uždraudimo taikymu.</w:t>
              </w:r>
            </w:p>
          </w:sdtContent>
        </w:sdt>
        <w:sdt>
          <w:sdtPr>
            <w:alias w:val="3 pr. 5 p."/>
            <w:tag w:val="part_2ab6f2508efc46b191e69921ff6dc348"/>
            <w:lock w:val="sdtLocked"/>
            <w:richText/>
          </w:sdtPr>
          <w:sdtContent>
            <w:p>
              <w:pPr>
                <w:ind w:firstLine="720"/>
                <w:jc w:val="both"/>
                <w:rPr>
                  <w:rFonts w:eastAsia="Calibri"/>
                  <w:sz w:val="22"/>
                  <w:szCs w:val="22"/>
                </w:rPr>
              </w:pPr>
              <w:sdt>
                <w:sdtPr>
                  <w:alias w:val="Numeris"/>
                  <w:tag w:val="nr_2ab6f2508efc46b191e69921ff6dc348"/>
                  <w:lock w:val="sdtLocked"/>
                  <w:richText/>
                </w:sdtPr>
                <w:sdtContent>
                  <w:r>
                    <w:rPr>
                      <w:rFonts w:eastAsia="Calibri"/>
                      <w:sz w:val="22"/>
                      <w:szCs w:val="22"/>
                    </w:rPr>
                    <w:t>5</w:t>
                  </w:r>
                </w:sdtContent>
              </w:sdt>
              <w:r>
                <w:rPr>
                  <w:rFonts w:eastAsia="Calibri"/>
                  <w:sz w:val="22"/>
                  <w:szCs w:val="22"/>
                </w:rPr>
                <w:t>. 2001 m. birželio 28 d. Tarybos reglamentas (EB) Nr. 1338/2001, nustatantis priemones, būtinas euro apsaugai nuo padirbinėjimo, su paskutiniais pakeitimais, padarytais 2008 m. gruodžio 18 d. Tarybos reglamentu (EB) Nr. 44/2009.</w:t>
              </w:r>
            </w:p>
          </w:sdtContent>
        </w:sdt>
        <w:sdt>
          <w:sdtPr>
            <w:alias w:val="3 pr. 6 p."/>
            <w:tag w:val="part_37bae73f121f4b2c99b9e985bd6bb963"/>
            <w:lock w:val="sdtLocked"/>
            <w:richText/>
          </w:sdtPr>
          <w:sdtContent>
            <w:p>
              <w:pPr>
                <w:ind w:firstLine="720"/>
                <w:jc w:val="both"/>
                <w:rPr>
                  <w:rFonts w:eastAsia="Calibri"/>
                  <w:sz w:val="22"/>
                  <w:szCs w:val="22"/>
                </w:rPr>
              </w:pPr>
              <w:sdt>
                <w:sdtPr>
                  <w:alias w:val="Numeris"/>
                  <w:tag w:val="nr_37bae73f121f4b2c99b9e985bd6bb963"/>
                  <w:lock w:val="sdtLocked"/>
                  <w:richText/>
                </w:sdtPr>
                <w:sdtContent>
                  <w:r>
                    <w:rPr>
                      <w:rFonts w:eastAsia="Calibri"/>
                      <w:sz w:val="22"/>
                      <w:szCs w:val="22"/>
                    </w:rPr>
                    <w:t>6</w:t>
                  </w:r>
                </w:sdtContent>
              </w:sdt>
              <w:r>
                <w:rPr>
                  <w:rFonts w:eastAsia="Calibri"/>
                  <w:sz w:val="22"/>
                  <w:szCs w:val="22"/>
                </w:rPr>
                <w:t>. 2001 m. birželio 28 d. Tarybos reglamentas (EB) Nr. 1339/2001, išplečiantis Reglamento (EB) Nr. 1338/2001, nustatančio priemones, būtinas euro apsaugai nuo padirbinėjimo, veikimą toms valstybėms narėms, kurios nėra priėmusios euro kaip savo bendros valiutos, su paskutiniais pakeitimais, padarytais 2008 m. gruodžio 18 d. Tarybos reglamentu (EB) Nr. 45/2009.</w:t>
              </w:r>
            </w:p>
          </w:sdtContent>
        </w:sdt>
        <w:sdt>
          <w:sdtPr>
            <w:alias w:val="3 pr. 7 p."/>
            <w:tag w:val="part_c65b95d7ce40424095d9a3fb21027861"/>
            <w:lock w:val="sdtLocked"/>
            <w:richText/>
          </w:sdtPr>
          <w:sdtContent>
            <w:p>
              <w:pPr>
                <w:ind w:firstLine="720"/>
                <w:jc w:val="both"/>
                <w:rPr>
                  <w:rFonts w:eastAsia="Calibri"/>
                  <w:sz w:val="22"/>
                  <w:szCs w:val="22"/>
                </w:rPr>
              </w:pPr>
              <w:sdt>
                <w:sdtPr>
                  <w:alias w:val="Numeris"/>
                  <w:tag w:val="nr_c65b95d7ce40424095d9a3fb21027861"/>
                  <w:lock w:val="sdtLocked"/>
                  <w:richText/>
                </w:sdtPr>
                <w:sdtContent>
                  <w:r>
                    <w:rPr>
                      <w:rFonts w:eastAsia="Calibri"/>
                      <w:sz w:val="22"/>
                      <w:szCs w:val="22"/>
                    </w:rPr>
                    <w:t>7</w:t>
                  </w:r>
                </w:sdtContent>
              </w:sdt>
              <w:r>
                <w:rPr>
                  <w:rFonts w:eastAsia="Calibri"/>
                  <w:sz w:val="22"/>
                  <w:szCs w:val="22"/>
                </w:rPr>
                <w:t>. 2002 m. birželio 6 d. Europos Parlamento ir Tarybos direktyva 2002/47/EB dėl susitarimų dėl finansinio įkaito su paskutiniais pakeitimais, padarytais 2014 m. gegužės 15 d. Europos Parlamento ir Tarybos direktyva 2014/59/ES.</w:t>
              </w:r>
            </w:p>
          </w:sdtContent>
        </w:sdt>
        <w:sdt>
          <w:sdtPr>
            <w:alias w:val="3 pr. 8 p."/>
            <w:tag w:val="part_fd88f81f375a495d8f7b92cbe943dbc1"/>
            <w:lock w:val="sdtLocked"/>
            <w:richText/>
          </w:sdtPr>
          <w:sdtContent>
            <w:p>
              <w:pPr>
                <w:ind w:firstLine="720"/>
                <w:jc w:val="both"/>
                <w:rPr>
                  <w:rFonts w:eastAsia="Calibri"/>
                  <w:sz w:val="22"/>
                  <w:szCs w:val="22"/>
                </w:rPr>
              </w:pPr>
              <w:sdt>
                <w:sdtPr>
                  <w:alias w:val="Numeris"/>
                  <w:tag w:val="nr_fd88f81f375a495d8f7b92cbe943dbc1"/>
                  <w:lock w:val="sdtLocked"/>
                  <w:richText/>
                </w:sdtPr>
                <w:sdtContent>
                  <w:r>
                    <w:rPr>
                      <w:rFonts w:eastAsia="Calibri"/>
                      <w:sz w:val="22"/>
                      <w:szCs w:val="22"/>
                    </w:rPr>
                    <w:t>8</w:t>
                  </w:r>
                </w:sdtContent>
              </w:sdt>
              <w:r>
                <w:rPr>
                  <w:rFonts w:eastAsia="Calibri"/>
                  <w:sz w:val="22"/>
                  <w:szCs w:val="22"/>
                </w:rPr>
                <w:t xml:space="preserve">. 2009 m. rugsėjo 16 d. Europos Parlamento ir Tarybos reglamentas (EB) Nr. 1060/2009 dėl kredito reitingų agentūrų su paskutiniais pakeitimais, padarytais 2017 m. gruodžio 12 d. Europos Parlamento ir Tarybos reglamentu (ES) 2017/2402. </w:t>
              </w:r>
            </w:p>
          </w:sdtContent>
        </w:sdt>
        <w:sdt>
          <w:sdtPr>
            <w:alias w:val="3 pr. 9 p."/>
            <w:tag w:val="part_3fbb60b8d4e64e5f9171a94e00c00f88"/>
            <w:lock w:val="sdtLocked"/>
            <w:richText/>
          </w:sdtPr>
          <w:sdtContent>
            <w:p>
              <w:pPr>
                <w:ind w:firstLine="720"/>
                <w:jc w:val="both"/>
                <w:rPr>
                  <w:rFonts w:eastAsia="Calibri"/>
                  <w:sz w:val="22"/>
                  <w:szCs w:val="22"/>
                </w:rPr>
              </w:pPr>
              <w:sdt>
                <w:sdtPr>
                  <w:alias w:val="Numeris"/>
                  <w:tag w:val="nr_3fbb60b8d4e64e5f9171a94e00c00f88"/>
                  <w:lock w:val="sdtLocked"/>
                  <w:richText/>
                </w:sdtPr>
                <w:sdtContent>
                  <w:r>
                    <w:rPr>
                      <w:rFonts w:eastAsia="Calibri"/>
                      <w:sz w:val="22"/>
                      <w:szCs w:val="22"/>
                    </w:rPr>
                    <w:t>9</w:t>
                  </w:r>
                </w:sdtContent>
              </w:sdt>
              <w:r>
                <w:rPr>
                  <w:rFonts w:eastAsia="Calibri"/>
                  <w:sz w:val="22"/>
                  <w:szCs w:val="22"/>
                </w:rPr>
                <w:t>. 2010 m. rugsėjo 16 d. Europos Centrinio Banko sprendimas ECB/2010/14 dėl eurų banknotų autentiškumo ir tinkamumo apyvartai tikrinimo bei pakartotinio išleidimo į apyvartą su paskutiniais pakeitimais, padarytais 2019 m. gruodžio 5 d. Europos Centrinio Banko sprendimu (ES) 2019/2195.</w:t>
              </w:r>
            </w:p>
          </w:sdtContent>
        </w:sdt>
        <w:sdt>
          <w:sdtPr>
            <w:alias w:val="3 pr. 10 p."/>
            <w:tag w:val="part_1c827cd8db7a4be785f2cdf127e0b6de"/>
            <w:lock w:val="sdtLocked"/>
            <w:richText/>
          </w:sdtPr>
          <w:sdtContent>
            <w:p>
              <w:pPr>
                <w:ind w:firstLine="720"/>
                <w:jc w:val="both"/>
                <w:rPr>
                  <w:rFonts w:eastAsia="Calibri"/>
                  <w:sz w:val="22"/>
                  <w:szCs w:val="22"/>
                </w:rPr>
              </w:pPr>
              <w:sdt>
                <w:sdtPr>
                  <w:alias w:val="Numeris"/>
                  <w:tag w:val="nr_1c827cd8db7a4be785f2cdf127e0b6de"/>
                  <w:lock w:val="sdtLocked"/>
                  <w:richText/>
                </w:sdtPr>
                <w:sdtContent>
                  <w:r>
                    <w:rPr>
                      <w:rFonts w:eastAsia="Calibri"/>
                      <w:sz w:val="22"/>
                      <w:szCs w:val="22"/>
                    </w:rPr>
                    <w:t>10</w:t>
                  </w:r>
                </w:sdtContent>
              </w:sdt>
              <w:r>
                <w:rPr>
                  <w:rFonts w:eastAsia="Calibri"/>
                  <w:sz w:val="22"/>
                  <w:szCs w:val="22"/>
                </w:rPr>
                <w:t>. 2010 m. gruodžio 15 d. Europos Parlamento ir Tarybos reglamentas (ES) Nr. 1210/2010 dėl euro monetų autentiškumo tikrinimo ir apyvartai netinkamų euro monetų tvarkymo.</w:t>
              </w:r>
            </w:p>
          </w:sdtContent>
        </w:sdt>
        <w:sdt>
          <w:sdtPr>
            <w:alias w:val="3 pr. 11 p."/>
            <w:tag w:val="part_ce03f78e8037424485d0da48b93f89bf"/>
            <w:lock w:val="sdtLocked"/>
            <w:richText/>
          </w:sdtPr>
          <w:sdtContent>
            <w:p>
              <w:pPr>
                <w:ind w:firstLine="720"/>
                <w:jc w:val="both"/>
                <w:rPr>
                  <w:rFonts w:eastAsia="Calibri"/>
                  <w:sz w:val="22"/>
                  <w:szCs w:val="22"/>
                </w:rPr>
              </w:pPr>
              <w:sdt>
                <w:sdtPr>
                  <w:alias w:val="Numeris"/>
                  <w:tag w:val="nr_ce03f78e8037424485d0da48b93f89bf"/>
                  <w:lock w:val="sdtLocked"/>
                  <w:richText/>
                </w:sdtPr>
                <w:sdtContent>
                  <w:r>
                    <w:rPr>
                      <w:rFonts w:eastAsia="Calibri"/>
                      <w:sz w:val="22"/>
                      <w:szCs w:val="22"/>
                    </w:rPr>
                    <w:t>11</w:t>
                  </w:r>
                </w:sdtContent>
              </w:sdt>
              <w:r>
                <w:rPr>
                  <w:rFonts w:eastAsia="Calibri"/>
                  <w:sz w:val="22"/>
                  <w:szCs w:val="22"/>
                </w:rPr>
                <w:t xml:space="preserve">. 2011 m. gruodžio 22 d. Europos sisteminės rizikos valdybos rekomendacija ESRV/2011/3 dėl nacionalinių institucijų įgaliojimų makrolygio rizikos ribojimo srityje. </w:t>
              </w:r>
            </w:p>
          </w:sdtContent>
        </w:sdt>
        <w:sdt>
          <w:sdtPr>
            <w:alias w:val="3 pr. 12 p."/>
            <w:tag w:val="part_861738b7eb7a47cd82ce912bef48a4f8"/>
            <w:lock w:val="sdtLocked"/>
            <w:richText/>
          </w:sdtPr>
          <w:sdtContent>
            <w:p>
              <w:pPr>
                <w:tabs>
                  <w:tab w:val="left" w:pos="13608"/>
                </w:tabs>
                <w:ind w:firstLine="720"/>
                <w:jc w:val="both"/>
                <w:rPr>
                  <w:rFonts w:eastAsia="Calibri"/>
                  <w:sz w:val="22"/>
                  <w:szCs w:val="22"/>
                </w:rPr>
              </w:pPr>
              <w:sdt>
                <w:sdtPr>
                  <w:alias w:val="Numeris"/>
                  <w:tag w:val="nr_861738b7eb7a47cd82ce912bef48a4f8"/>
                  <w:lock w:val="sdtLocked"/>
                  <w:richText/>
                </w:sdtPr>
                <w:sdtContent>
                  <w:r>
                    <w:rPr>
                      <w:sz w:val="22"/>
                      <w:szCs w:val="22"/>
                    </w:rPr>
                    <w:t>12</w:t>
                  </w:r>
                </w:sdtContent>
              </w:sdt>
              <w:r>
                <w:rPr>
                  <w:sz w:val="22"/>
                  <w:szCs w:val="22"/>
                </w:rPr>
                <w:t xml:space="preserve">. 2013 m. birželio 26 d. Europos Parlamento ir Tarybos direktyva </w:t>
              </w:r>
              <w:hyperlink r:id="rId171" w:tgtFrame="_blank" w:history="1">
                <w:r>
                  <w:rPr>
                    <w:color w:val="0000FF" w:themeColor="hyperlink"/>
                    <w:sz w:val="22"/>
                    <w:szCs w:val="22"/>
                    <w:u w:val="single"/>
                  </w:rPr>
                  <w:t>2013/36/ES</w:t>
                </w:r>
              </w:hyperlink>
              <w:r>
                <w:rPr>
                  <w:sz w:val="22"/>
                  <w:szCs w:val="22"/>
                </w:rPr>
                <w:t xml:space="preserve"> dėl galimybės verstis kredito įstaigų veikla ir dėl riziką ribojančios kredito įstaigų ir investicinių įmonių priežiūros, kuria iš dalies keičiama Direktyva </w:t>
              </w:r>
              <w:hyperlink r:id="rId172" w:tgtFrame="_blank" w:history="1">
                <w:r>
                  <w:rPr>
                    <w:color w:val="0000FF" w:themeColor="hyperlink"/>
                    <w:sz w:val="22"/>
                    <w:szCs w:val="22"/>
                    <w:u w:val="single"/>
                  </w:rPr>
                  <w:t>2002/87/EB</w:t>
                </w:r>
              </w:hyperlink>
              <w:r>
                <w:rPr>
                  <w:sz w:val="22"/>
                  <w:szCs w:val="22"/>
                </w:rPr>
                <w:t xml:space="preserve"> ir panaikinamos direktyvos </w:t>
              </w:r>
              <w:hyperlink r:id="rId173" w:tgtFrame="_blank" w:history="1">
                <w:r>
                  <w:rPr>
                    <w:color w:val="0000FF" w:themeColor="hyperlink"/>
                    <w:sz w:val="22"/>
                    <w:szCs w:val="22"/>
                    <w:u w:val="single"/>
                  </w:rPr>
                  <w:t>2006/48/EB</w:t>
                </w:r>
              </w:hyperlink>
              <w:r>
                <w:rPr>
                  <w:sz w:val="22"/>
                  <w:szCs w:val="22"/>
                </w:rPr>
                <w:t xml:space="preserve"> bei </w:t>
              </w:r>
              <w:hyperlink r:id="rId174" w:tgtFrame="_blank" w:history="1">
                <w:r>
                  <w:rPr>
                    <w:color w:val="0000FF" w:themeColor="hyperlink"/>
                    <w:sz w:val="22"/>
                    <w:szCs w:val="22"/>
                    <w:u w:val="single"/>
                  </w:rPr>
                  <w:t>2006/49/EB</w:t>
                </w:r>
              </w:hyperlink>
              <w:r>
                <w:rPr>
                  <w:sz w:val="22"/>
                  <w:szCs w:val="22"/>
                </w:rPr>
                <w:t xml:space="preserve">, su paskutiniais pakeitimais, padarytais 2023 m. gegužės 31 d. Europos Parlamento ir Tarybos reglamentu </w:t>
              </w:r>
              <w:hyperlink r:id="rId175" w:tgtFrame="_blank" w:history="1">
                <w:r>
                  <w:rPr>
                    <w:color w:val="0000FF" w:themeColor="hyperlink"/>
                    <w:sz w:val="22"/>
                    <w:szCs w:val="22"/>
                    <w:u w:val="single"/>
                  </w:rPr>
                  <w:t>(ES) 2023/1114</w:t>
                </w:r>
              </w:hyperlink>
              <w:r>
                <w:rPr>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906f40499d11efbdaea558de59136c">
                <w:r w:rsidRPr="00532B9F">
                  <w:rPr>
                    <w:rFonts w:ascii="Times New Roman" w:eastAsia="MS Mincho" w:hAnsi="Times New Roman"/>
                    <w:sz w:val="20"/>
                    <w:i/>
                    <w:iCs/>
                    <w:color w:val="0000FF" w:themeColor="hyperlink"/>
                    <w:u w:val="single"/>
                  </w:rPr>
                  <w:t>XIV-2880</w:t>
                </w:r>
              </w:fldSimple>
              <w:r>
                <w:rPr>
                  <w:rFonts w:ascii="Times New Roman" w:eastAsia="MS Mincho" w:hAnsi="Times New Roman"/>
                  <w:sz w:val="20"/>
                  <w:i/>
                  <w:iCs/>
                </w:rPr>
                <w:t>,
2024-07-11,
paskelbta TAR 2024-07-24, i. k. 2024-13490            </w:t>
              </w:r>
            </w:p>
            <w:p/>
          </w:sdtContent>
        </w:sdt>
        <w:sdt>
          <w:sdtPr>
            <w:alias w:val="3 pr. 13 p."/>
            <w:tag w:val="part_594f0486d22e4695b90cbfa18f4ad5c3"/>
            <w:lock w:val="sdtLocked"/>
            <w:richText/>
          </w:sdtPr>
          <w:sdtContent>
            <w:p>
              <w:pPr>
                <w:ind w:firstLine="720"/>
                <w:jc w:val="both"/>
                <w:rPr>
                  <w:rFonts w:eastAsia="Calibri"/>
                  <w:sz w:val="22"/>
                  <w:szCs w:val="22"/>
                </w:rPr>
              </w:pPr>
              <w:sdt>
                <w:sdtPr>
                  <w:alias w:val="Numeris"/>
                  <w:tag w:val="nr_594f0486d22e4695b90cbfa18f4ad5c3"/>
                  <w:lock w:val="sdtLocked"/>
                  <w:richText/>
                </w:sdtPr>
                <w:sdtContent>
                  <w:r>
                    <w:rPr>
                      <w:rFonts w:eastAsia="Calibri"/>
                      <w:sz w:val="22"/>
                      <w:szCs w:val="22"/>
                    </w:rPr>
                    <w:t>1</w:t>
                  </w:r>
                  <w:r>
                    <w:rPr>
                      <w:rFonts w:eastAsia="Calibri"/>
                      <w:bCs/>
                      <w:sz w:val="22"/>
                      <w:szCs w:val="22"/>
                    </w:rPr>
                    <w:t>3</w:t>
                  </w:r>
                </w:sdtContent>
              </w:sdt>
              <w:r>
                <w:rPr>
                  <w:rFonts w:eastAsia="Calibri"/>
                  <w:sz w:val="22"/>
                  <w:szCs w:val="22"/>
                </w:rPr>
                <w:t>. 2014 m. gegužės 15 d. Europos Parlamento ir Tarybos direktyva 2014/59/ES, kuria nustatoma kredito įstaigų ir investicinių įmonių gaivinimo ir pertvarkymo sistema ir iš dalies keičiamos Tarybos direktyva 82/891/EEB, direktyvos 2001/24/EB, 2002/47/EB, 2004/25/EB, 2005/56/EB, 2007/36/EB, 2011/35/ES, 2012/30/ES bei 2013/36/ES ir Europos Parlamento ir Tarybos reglamentai (ES) Nr. 1093/2010 bei (ES) Nr. 648/2012, su paskutiniais pakeitimais, padarytais 2019 m. gegužės 20 d. Europos Parlamento ir Tarybos direktyva (ES) 2019/879.</w:t>
              </w:r>
            </w:p>
          </w:sdtContent>
        </w:sdt>
        <w:sdt>
          <w:sdtPr>
            <w:alias w:val="3 pr. 14 p."/>
            <w:tag w:val="part_7091d0a9a5e34355b887b6a0c39d13b2"/>
            <w:lock w:val="sdtLocked"/>
            <w:richText/>
          </w:sdtPr>
          <w:sdtContent>
            <w:p>
              <w:pPr>
                <w:ind w:firstLine="720"/>
                <w:jc w:val="both"/>
                <w:rPr>
                  <w:rFonts w:eastAsia="Calibri"/>
                  <w:sz w:val="22"/>
                  <w:szCs w:val="22"/>
                </w:rPr>
              </w:pPr>
              <w:sdt>
                <w:sdtPr>
                  <w:alias w:val="Numeris"/>
                  <w:tag w:val="nr_7091d0a9a5e34355b887b6a0c39d13b2"/>
                  <w:lock w:val="sdtLocked"/>
                  <w:richText/>
                </w:sdtPr>
                <w:sdtContent>
                  <w:r>
                    <w:rPr>
                      <w:rFonts w:eastAsia="Calibri"/>
                      <w:sz w:val="22"/>
                      <w:szCs w:val="22"/>
                    </w:rPr>
                    <w:t>1</w:t>
                  </w:r>
                  <w:r>
                    <w:rPr>
                      <w:rFonts w:eastAsia="Calibri"/>
                      <w:bCs/>
                      <w:sz w:val="22"/>
                      <w:szCs w:val="22"/>
                    </w:rPr>
                    <w:t>4</w:t>
                  </w:r>
                </w:sdtContent>
              </w:sdt>
              <w:r>
                <w:rPr>
                  <w:rFonts w:eastAsia="Calibri"/>
                  <w:sz w:val="22"/>
                  <w:szCs w:val="22"/>
                </w:rPr>
                <w:t>. 2014 m. lapkričio 26 d. Europos Parlamento ir Tarybos reglamentas (ES) Nr. 1286/2014 dėl mažmeninių investicinių produktų paketų ir draudimo principu pagrįstų investicinių produktų (MIPP ir DIP) pagrindinės informacijos dokumentų su paskutiniais pakeitimais, padarytais 2019 m. birželio 20 d. Europos Parlamento ir Tarybos reglamentu (ES) 2019/1156.</w:t>
              </w:r>
            </w:p>
          </w:sdtContent>
        </w:sdt>
        <w:sdt>
          <w:sdtPr>
            <w:alias w:val="3 pr. 15 p."/>
            <w:tag w:val="part_754abe21ccb8446da646986875408689"/>
            <w:lock w:val="sdtLocked"/>
            <w:richText/>
          </w:sdtPr>
          <w:sdtContent>
            <w:p>
              <w:pPr>
                <w:ind w:firstLine="720"/>
                <w:jc w:val="both"/>
                <w:rPr>
                  <w:rFonts w:eastAsia="Calibri"/>
                  <w:sz w:val="22"/>
                  <w:szCs w:val="22"/>
                </w:rPr>
              </w:pPr>
              <w:sdt>
                <w:sdtPr>
                  <w:alias w:val="Numeris"/>
                  <w:tag w:val="nr_754abe21ccb8446da646986875408689"/>
                  <w:lock w:val="sdtLocked"/>
                  <w:richText/>
                </w:sdtPr>
                <w:sdtContent>
                  <w:r>
                    <w:rPr>
                      <w:rFonts w:eastAsia="Calibri"/>
                      <w:sz w:val="22"/>
                      <w:szCs w:val="22"/>
                    </w:rPr>
                    <w:t>1</w:t>
                  </w:r>
                  <w:r>
                    <w:rPr>
                      <w:rFonts w:eastAsia="Calibri"/>
                      <w:bCs/>
                      <w:sz w:val="22"/>
                      <w:szCs w:val="22"/>
                    </w:rPr>
                    <w:t>5</w:t>
                  </w:r>
                </w:sdtContent>
              </w:sdt>
              <w:r>
                <w:rPr>
                  <w:rFonts w:eastAsia="Calibri"/>
                  <w:sz w:val="22"/>
                  <w:szCs w:val="22"/>
                </w:rPr>
                <w:t>. 2017 m. birželio 14 d. Europos Parlamento ir Tarybos reglamentas (ES) 2017/1129 dėl prospekto, kuris turi būti skelbiamas, kai vertybiniai popieriai siūlomi viešai arba įtraukiami į prekybos reguliuojamoje rinkoje sąrašą, ir kuriuo panaikinama Direktyva 2003/71/EB, su paskutiniais pakeitimais, padarytais 2021 m. vasario 16 d. Europos Parlamento ir Tarybos reglamentu (ES) 2021/337.</w:t>
              </w:r>
            </w:p>
          </w:sdtContent>
        </w:sdt>
        <w:sdt>
          <w:sdtPr>
            <w:alias w:val="3 pr. 16 p."/>
            <w:tag w:val="part_467b34dc44bf438d87ea0e13f1c61779"/>
            <w:lock w:val="sdtLocked"/>
            <w:richText/>
          </w:sdtPr>
          <w:sdtContent>
            <w:p>
              <w:pPr>
                <w:ind w:firstLine="720"/>
                <w:jc w:val="both"/>
                <w:rPr>
                  <w:rFonts w:eastAsia="Calibri"/>
                  <w:sz w:val="22"/>
                  <w:szCs w:val="22"/>
                </w:rPr>
              </w:pPr>
              <w:sdt>
                <w:sdtPr>
                  <w:alias w:val="Numeris"/>
                  <w:tag w:val="nr_467b34dc44bf438d87ea0e13f1c61779"/>
                  <w:lock w:val="sdtLocked"/>
                  <w:richText/>
                </w:sdtPr>
                <w:sdtContent>
                  <w:r>
                    <w:rPr>
                      <w:rFonts w:eastAsia="Calibri"/>
                      <w:sz w:val="22"/>
                      <w:szCs w:val="22"/>
                    </w:rPr>
                    <w:t>1</w:t>
                  </w:r>
                  <w:r>
                    <w:rPr>
                      <w:rFonts w:eastAsia="Calibri"/>
                      <w:bCs/>
                      <w:sz w:val="22"/>
                      <w:szCs w:val="22"/>
                    </w:rPr>
                    <w:t>6</w:t>
                  </w:r>
                </w:sdtContent>
              </w:sdt>
              <w:r>
                <w:rPr>
                  <w:rFonts w:eastAsia="Calibri"/>
                  <w:sz w:val="22"/>
                  <w:szCs w:val="22"/>
                </w:rPr>
                <w:t>. 2017 m. birželio 14 d. Europos Parlamento ir Tarybos reglamentas (ES) 2017/1131 dėl pinigų rinkos fondų.</w:t>
              </w:r>
            </w:p>
          </w:sdtContent>
        </w:sdt>
        <w:sdt>
          <w:sdtPr>
            <w:alias w:val="3 pr. 17 p."/>
            <w:tag w:val="part_e9ac311220264c669a630f2b67de19aa"/>
            <w:lock w:val="sdtLocked"/>
            <w:richText/>
          </w:sdtPr>
          <w:sdtContent>
            <w:p>
              <w:pPr>
                <w:ind w:firstLine="720"/>
                <w:jc w:val="both"/>
                <w:rPr>
                  <w:rFonts w:eastAsia="Calibri"/>
                  <w:sz w:val="22"/>
                  <w:szCs w:val="22"/>
                </w:rPr>
              </w:pPr>
              <w:sdt>
                <w:sdtPr>
                  <w:alias w:val="Numeris"/>
                  <w:tag w:val="nr_e9ac311220264c669a630f2b67de19aa"/>
                  <w:lock w:val="sdtLocked"/>
                  <w:richText/>
                </w:sdtPr>
                <w:sdtContent>
                  <w:r>
                    <w:rPr>
                      <w:rFonts w:eastAsia="Calibri"/>
                      <w:sz w:val="22"/>
                      <w:szCs w:val="22"/>
                    </w:rPr>
                    <w:t>17</w:t>
                  </w:r>
                </w:sdtContent>
              </w:sdt>
              <w:r>
                <w:rPr>
                  <w:rFonts w:eastAsia="Calibri"/>
                  <w:sz w:val="22"/>
                  <w:szCs w:val="22"/>
                </w:rPr>
                <w:t xml:space="preserve">. 2017 m. gruodžio 12 d. Europos Parlamento ir Tarybos reglamentas (ES) 2017/2394 dėl nacionalinių institucijų, atsakingų už vartotojų apsaugos teisės aktų vykdymo užtikrinimą, bendradarbiavimo, kuriuo panaikinamas Reglamentas (EB) Nr. 2006/2004, su paskutiniais pakeitimais, padarytais 2019 m. gegužės 20 d. Europos Parlamento ir Tarybos direktyva (ES) 2019/771. </w:t>
              </w:r>
            </w:p>
          </w:sdtContent>
        </w:sdt>
        <w:sdt>
          <w:sdtPr>
            <w:alias w:val="18 p."/>
            <w:tag w:val="part_e6dfc9f996ed4ef4b652787820f364d2"/>
            <w:lock w:val="sdtLocked"/>
            <w:richText/>
          </w:sdtPr>
          <w:sdtContent>
            <w:p>
              <w:pPr>
                <w:ind w:firstLine="720"/>
                <w:jc w:val="both"/>
                <w:rPr>
                  <w:rFonts w:eastAsia="Calibri"/>
                  <w:sz w:val="22"/>
                  <w:szCs w:val="22"/>
                </w:rPr>
              </w:pPr>
              <w:sdt>
                <w:sdtPr>
                  <w:alias w:val="Numeris"/>
                  <w:tag w:val="nr_e6dfc9f996ed4ef4b652787820f364d2"/>
                  <w:lock w:val="sdtLocked"/>
                  <w:richText/>
                </w:sdtPr>
                <w:sdtContent>
                  <w:r>
                    <w:rPr>
                      <w:bCs/>
                      <w:sz w:val="22"/>
                      <w:szCs w:val="22"/>
                    </w:rPr>
                    <w:t>18</w:t>
                  </w:r>
                </w:sdtContent>
              </w:sdt>
              <w:r>
                <w:rPr>
                  <w:bCs/>
                  <w:sz w:val="22"/>
                  <w:szCs w:val="22"/>
                </w:rPr>
                <w:t>.</w:t>
              </w:r>
              <w:r>
                <w:rPr>
                  <w:sz w:val="22"/>
                  <w:szCs w:val="22"/>
                </w:rPr>
                <w:t xml:space="preserve"> 2017 m. gruodžio 12 d. Europos Parlamento ir Tarybos reglamentas (ES) 2017/2402, kuriuo nustatoma bendroji pakeitimo vertybiniais popieriais sistema ir sukuriama specialioji paprasto, skaidraus ir standartizuoto pakeitimo vertybiniais popieriais sistema ir iš dalies keičiamos direktyvos 2009/65/EB, 2009/138/EB ir 2011/61/ES bei reglamentai (EB) Nr. 1060/2009 ir (ES) Nr. 648/2012, </w:t>
              </w:r>
              <w:r>
                <w:rPr>
                  <w:bCs/>
                  <w:sz w:val="22"/>
                  <w:szCs w:val="22"/>
                </w:rPr>
                <w:t>su paskutiniais pakeitimais, padarytais 2021 m. kovo 21 d. Europos Parlamento ir Tarybos reglamentu (ES) 2021/557.</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7a131002b111edb32c9f9d8ba206f8">
                <w:r w:rsidRPr="00532B9F">
                  <w:rPr>
                    <w:rFonts w:ascii="Times New Roman" w:eastAsia="MS Mincho" w:hAnsi="Times New Roman"/>
                    <w:sz w:val="20"/>
                    <w:i/>
                    <w:iCs/>
                    <w:color w:val="0000FF" w:themeColor="hyperlink"/>
                    <w:u w:val="single"/>
                  </w:rPr>
                  <w:t>XIV-1337</w:t>
                </w:r>
              </w:fldSimple>
              <w:r>
                <w:rPr>
                  <w:rFonts w:ascii="Times New Roman" w:eastAsia="MS Mincho" w:hAnsi="Times New Roman"/>
                  <w:sz w:val="20"/>
                  <w:i/>
                  <w:iCs/>
                </w:rPr>
                <w:t>,
2022-06-30,
paskelbta TAR 2022-07-13, i. k. 2022-15402        </w:t>
              </w:r>
            </w:p>
            <w:p/>
          </w:sdtContent>
        </w:sdt>
        <w:sdt>
          <w:sdtPr>
            <w:alias w:val="3 pr. 19 p."/>
            <w:tag w:val="part_33a7abc0a5f04f29bf5cd1b1cd97d4a6"/>
            <w:lock w:val="sdtLocked"/>
            <w:richText/>
          </w:sdtPr>
          <w:sdtContent>
            <w:p>
              <w:pPr>
                <w:ind w:firstLine="720"/>
                <w:jc w:val="both"/>
                <w:rPr>
                  <w:i/>
                  <w:sz w:val="22"/>
                  <w:szCs w:val="22"/>
                </w:rPr>
              </w:pPr>
              <w:sdt>
                <w:sdtPr>
                  <w:alias w:val="Numeris"/>
                  <w:tag w:val="nr_33a7abc0a5f04f29bf5cd1b1cd97d4a6"/>
                  <w:lock w:val="sdtLocked"/>
                  <w:richText/>
                </w:sdtPr>
                <w:sdtContent>
                  <w:r>
                    <w:rPr>
                      <w:rFonts w:eastAsia="Calibri"/>
                      <w:sz w:val="22"/>
                      <w:szCs w:val="22"/>
                    </w:rPr>
                    <w:t>19</w:t>
                  </w:r>
                </w:sdtContent>
              </w:sdt>
              <w:r>
                <w:rPr>
                  <w:rFonts w:eastAsia="Calibri"/>
                  <w:sz w:val="22"/>
                  <w:szCs w:val="22"/>
                </w:rPr>
                <w:t>. 2018 m. gegužės 30 d. Europos Parlamento ir Tarybos direktyva (ES) 2018/843, kuria iš dalies keičiama Direktyva (ES) 2015/849 dėl finansų sistemos naudojimo pinigų plovimui ar teroristų finansavimui prevencijos ir iš dalies keičiamos direktyvos 2009/138/EB ir 2013/36/ES.</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7a131002b111edb32c9f9d8ba206f8">
                <w:r w:rsidRPr="00532B9F">
                  <w:rPr>
                    <w:rFonts w:ascii="Times New Roman" w:eastAsia="MS Mincho" w:hAnsi="Times New Roman"/>
                    <w:sz w:val="20"/>
                    <w:i/>
                    <w:iCs/>
                    <w:color w:val="0000FF" w:themeColor="hyperlink"/>
                    <w:u w:val="single"/>
                  </w:rPr>
                  <w:t>XIV-1337</w:t>
                </w:r>
              </w:fldSimple>
              <w:r>
                <w:rPr>
                  <w:rFonts w:ascii="Times New Roman" w:eastAsia="MS Mincho" w:hAnsi="Times New Roman"/>
                  <w:sz w:val="20"/>
                  <w:i/>
                  <w:iCs/>
                </w:rPr>
                <w:t>,
2022-06-30,
paskelbta TAR 2022-07-13, i. k. 2022-15402        </w:t>
              </w:r>
            </w:p>
            <w:p/>
          </w:sdtContent>
        </w:sdt>
        <w:sdt>
          <w:sdtPr>
            <w:alias w:val="20 p."/>
            <w:tag w:val="part_c6d01a0c314b4c29a4c10e1858a6b04f"/>
            <w:lock w:val="sdtLocked"/>
            <w:richText/>
          </w:sdtPr>
          <w:sdtContent>
            <w:p>
              <w:pPr>
                <w:ind w:firstLine="720"/>
                <w:jc w:val="both"/>
                <w:rPr>
                  <w:i/>
                  <w:sz w:val="22"/>
                  <w:szCs w:val="22"/>
                </w:rPr>
              </w:pPr>
              <w:sdt>
                <w:sdtPr>
                  <w:alias w:val="Numeris"/>
                  <w:tag w:val="nr_c6d01a0c314b4c29a4c10e1858a6b04f"/>
                  <w:lock w:val="sdtLocked"/>
                  <w:richText/>
                </w:sdtPr>
                <w:sdtContent>
                  <w:r>
                    <w:rPr>
                      <w:bCs/>
                      <w:sz w:val="22"/>
                      <w:szCs w:val="22"/>
                      <w:lang w:eastAsia="lt-LT"/>
                    </w:rPr>
                    <w:t>20</w:t>
                  </w:r>
                </w:sdtContent>
              </w:sdt>
              <w:r>
                <w:rPr>
                  <w:bCs/>
                  <w:sz w:val="22"/>
                  <w:szCs w:val="22"/>
                  <w:lang w:eastAsia="lt-LT"/>
                </w:rPr>
                <w:t>. 2019 m. birželio 20 d. Europos Parlamento ir Tarybos reglamentas (ES) 2019/1238 dėl visos Europos asmeninės pensijos produkto (PEPP).</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abea05ea711edbc04912defe897d1">
                <w:r w:rsidRPr="00532B9F">
                  <w:rPr>
                    <w:rFonts w:ascii="Times New Roman" w:eastAsia="MS Mincho" w:hAnsi="Times New Roman"/>
                    <w:sz w:val="20"/>
                    <w:i/>
                    <w:iCs/>
                    <w:color w:val="0000FF" w:themeColor="hyperlink"/>
                    <w:u w:val="single"/>
                  </w:rPr>
                  <w:t>XIV-1452</w:t>
                </w:r>
              </w:fldSimple>
              <w:r>
                <w:rPr>
                  <w:rFonts w:ascii="Times New Roman" w:eastAsia="MS Mincho" w:hAnsi="Times New Roman"/>
                  <w:sz w:val="20"/>
                  <w:i/>
                  <w:iCs/>
                </w:rPr>
                <w:t>,
2022-10-27,
paskelbta TAR 2022-11-07, i. k. 2022-22563        </w:t>
              </w:r>
            </w:p>
            <w:p/>
          </w:sdtContent>
        </w:sdt>
        <w:sdt>
          <w:sdtPr>
            <w:alias w:val="3 pr. 21 p."/>
            <w:tag w:val="part_23ad60893d464393a7510e0cea99ddf8"/>
            <w:lock w:val="sdtLocked"/>
            <w:richText/>
          </w:sdtPr>
          <w:sdtContent>
            <w:p>
              <w:pPr>
                <w:ind w:firstLine="720"/>
                <w:jc w:val="both"/>
              </w:pPr>
              <w:sdt>
                <w:sdtPr>
                  <w:alias w:val="Numeris"/>
                  <w:tag w:val="nr_23ad60893d464393a7510e0cea99ddf8"/>
                  <w:lock w:val="sdtLocked"/>
                  <w:richText/>
                </w:sdtPr>
                <w:sdtContent>
                  <w:r>
                    <w:rPr>
                      <w:bCs/>
                      <w:sz w:val="22"/>
                      <w:szCs w:val="22"/>
                    </w:rPr>
                    <w:t>21</w:t>
                  </w:r>
                </w:sdtContent>
              </w:sdt>
              <w:r>
                <w:rPr>
                  <w:bCs/>
                  <w:sz w:val="22"/>
                  <w:szCs w:val="22"/>
                </w:rPr>
                <w:t>. 2020 m. spalio 7 d. Europos Parlamento ir Tarybos reglamentas (ES) 2020/1503 dėl Europos sutelktinio finansavimo paslaugų verslui teikėjų, kuriuo iš dalies keičiamas Reglamentas (ES) 2017/1129 ir Direktyva (ES) 2019/1937, su paskutiniais pakeitimais, padarytais 2022 m. liepos 12 d. Komisijos deleguotuoju reglamentu (ES) 2022/1988.</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47e240696e11eca9ac839120d251c4">
                <w:r w:rsidRPr="00532B9F">
                  <w:rPr>
                    <w:rFonts w:ascii="Times New Roman" w:eastAsia="MS Mincho" w:hAnsi="Times New Roman"/>
                    <w:sz w:val="20"/>
                    <w:i/>
                    <w:iCs/>
                    <w:color w:val="0000FF" w:themeColor="hyperlink"/>
                    <w:u w:val="single"/>
                  </w:rPr>
                  <w:t>XIV-822</w:t>
                </w:r>
              </w:fldSimple>
              <w:r>
                <w:rPr>
                  <w:rFonts w:ascii="Times New Roman" w:eastAsia="MS Mincho" w:hAnsi="Times New Roman"/>
                  <w:sz w:val="20"/>
                  <w:i/>
                  <w:iCs/>
                </w:rPr>
                <w:t>,
2021-12-23,
paskelbta TAR 2021-12-30, i. k. 2021-27713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036740603f11edbc04912defe897d1">
                <w:r w:rsidRPr="00532B9F">
                  <w:rPr>
                    <w:rFonts w:ascii="Times New Roman" w:eastAsia="MS Mincho" w:hAnsi="Times New Roman"/>
                    <w:sz w:val="20"/>
                    <w:i/>
                    <w:iCs/>
                    <w:color w:val="0000FF" w:themeColor="hyperlink"/>
                    <w:u w:val="single"/>
                  </w:rPr>
                  <w:t>XIV-1494</w:t>
                </w:r>
              </w:fldSimple>
              <w:r>
                <w:rPr>
                  <w:rFonts w:ascii="Times New Roman" w:eastAsia="MS Mincho" w:hAnsi="Times New Roman"/>
                  <w:sz w:val="20"/>
                  <w:i/>
                  <w:iCs/>
                </w:rPr>
                <w:t>,
2022-11-08,
paskelbta TAR 2022-11-09, i. k. 2022-22682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7a131002b111edb32c9f9d8ba206f8">
                <w:r w:rsidRPr="00532B9F">
                  <w:rPr>
                    <w:rFonts w:ascii="Times New Roman" w:eastAsia="MS Mincho" w:hAnsi="Times New Roman"/>
                    <w:sz w:val="20"/>
                    <w:i/>
                    <w:iCs/>
                    <w:color w:val="0000FF" w:themeColor="hyperlink"/>
                    <w:u w:val="single"/>
                  </w:rPr>
                  <w:t>XIV-1337</w:t>
                </w:r>
              </w:fldSimple>
              <w:r>
                <w:rPr>
                  <w:rFonts w:ascii="Times New Roman" w:eastAsia="MS Mincho" w:hAnsi="Times New Roman"/>
                  <w:sz w:val="20"/>
                  <w:i/>
                  <w:iCs/>
                </w:rPr>
                <w:t>,
2022-06-30,
paskelbta TAR 2022-07-13, i. k. 2022-15402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abea05ea711edbc04912defe897d1">
                <w:r w:rsidRPr="00532B9F">
                  <w:rPr>
                    <w:rFonts w:ascii="Times New Roman" w:eastAsia="MS Mincho" w:hAnsi="Times New Roman"/>
                    <w:sz w:val="20"/>
                    <w:i/>
                    <w:iCs/>
                    <w:color w:val="0000FF" w:themeColor="hyperlink"/>
                    <w:u w:val="single"/>
                  </w:rPr>
                  <w:t>XIV-1452</w:t>
                </w:r>
              </w:fldSimple>
              <w:r>
                <w:rPr>
                  <w:rFonts w:ascii="Times New Roman" w:eastAsia="MS Mincho" w:hAnsi="Times New Roman"/>
                  <w:sz w:val="20"/>
                  <w:i/>
                  <w:iCs/>
                </w:rPr>
                <w:t>,
2022-10-27,
paskelbta TAR 2022-11-07, i. k. 2022-22563        </w:t>
              </w:r>
            </w:p>
            <w:p/>
          </w:sdtContent>
        </w:sdt>
        <w:sdt>
          <w:sdtPr>
            <w:alias w:val="22 p."/>
            <w:tag w:val="part_1437f65e0b6a4fa59666bee6a2c28c23"/>
            <w:lock w:val="sdtLocked"/>
            <w:richText/>
          </w:sdtPr>
          <w:sdtContent>
            <w:p>
              <w:pPr>
                <w:ind w:firstLine="720"/>
                <w:jc w:val="both"/>
                <w:rPr>
                  <w:bCs/>
                  <w:sz w:val="22"/>
                  <w:szCs w:val="22"/>
                </w:rPr>
              </w:pPr>
              <w:sdt>
                <w:sdtPr>
                  <w:alias w:val="Numeris"/>
                  <w:tag w:val="nr_1437f65e0b6a4fa59666bee6a2c28c23"/>
                  <w:lock w:val="sdtLocked"/>
                  <w:richText/>
                </w:sdtPr>
                <w:sdtContent>
                  <w:r>
                    <w:rPr>
                      <w:bCs/>
                      <w:sz w:val="22"/>
                      <w:szCs w:val="22"/>
                      <w:lang w:eastAsia="lt-LT"/>
                    </w:rPr>
                    <w:t>22</w:t>
                  </w:r>
                </w:sdtContent>
              </w:sdt>
              <w:r>
                <w:rPr>
                  <w:bCs/>
                  <w:sz w:val="22"/>
                  <w:szCs w:val="22"/>
                  <w:lang w:eastAsia="lt-LT"/>
                </w:rPr>
                <w:t xml:space="preserve">. </w:t>
              </w:r>
              <w:r>
                <w:rPr>
                  <w:sz w:val="22"/>
                  <w:szCs w:val="22"/>
                  <w:lang w:eastAsia="lt-LT"/>
                </w:rPr>
                <w:t>2020 m. gruodžio 16 d. Europos Parlamento ir Tarybos reglamentas (ES) 2021/23 dėl pagrindinių sandorio šalių gaivinimo ir pertvarkymo sistemos, kuriuo iš dalies keičiami reglamentai (ES) Nr. 1095/2010, (ES) Nr. 648/2012, (ES) Nr. 600/2014, (ES) Nr. 806/2014 ir (ES) 2015/2365 ir direktyvos 2002/47/EB, 2004/25/EB, 2007/36/EB, 2014/59/ES ir (ES) 2017/1132.</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abea05ea711edbc04912defe897d1">
                <w:r w:rsidRPr="00532B9F">
                  <w:rPr>
                    <w:rFonts w:ascii="Times New Roman" w:eastAsia="MS Mincho" w:hAnsi="Times New Roman"/>
                    <w:sz w:val="20"/>
                    <w:i/>
                    <w:iCs/>
                    <w:color w:val="0000FF" w:themeColor="hyperlink"/>
                    <w:u w:val="single"/>
                  </w:rPr>
                  <w:t>XIV-1452</w:t>
                </w:r>
              </w:fldSimple>
              <w:r>
                <w:rPr>
                  <w:rFonts w:ascii="Times New Roman" w:eastAsia="MS Mincho" w:hAnsi="Times New Roman"/>
                  <w:sz w:val="20"/>
                  <w:i/>
                  <w:iCs/>
                </w:rPr>
                <w:t>,
2022-10-27,
paskelbta TAR 2022-11-07, i. k. 2022-22563        </w:t>
              </w:r>
            </w:p>
            <w:p/>
          </w:sdtContent>
        </w:sdt>
        <w:sdt>
          <w:sdtPr>
            <w:alias w:val="23 d."/>
            <w:tag w:val="part_7510214f268e4864a5c1176cd5820c77"/>
            <w:lock w:val="sdtLocked"/>
            <w:richText/>
          </w:sdtPr>
          <w:sdtContent>
            <w:p>
              <w:pPr>
                <w:tabs>
                  <w:tab w:val="left" w:pos="13608"/>
                </w:tabs>
                <w:ind w:firstLine="720"/>
                <w:jc w:val="both"/>
                <w:rPr>
                  <w:bCs/>
                  <w:sz w:val="22"/>
                  <w:szCs w:val="22"/>
                </w:rPr>
              </w:pPr>
              <w:sdt>
                <w:sdtPr>
                  <w:alias w:val="Numeris"/>
                  <w:tag w:val="nr_7510214f268e4864a5c1176cd5820c77"/>
                  <w:lock w:val="sdtLocked"/>
                  <w:richText/>
                </w:sdtPr>
                <w:sdtContent>
                  <w:r>
                    <w:rPr>
                      <w:sz w:val="22"/>
                      <w:szCs w:val="22"/>
                    </w:rPr>
                    <w:t>23</w:t>
                  </w:r>
                </w:sdtContent>
              </w:sdt>
              <w:r>
                <w:rPr>
                  <w:sz w:val="22"/>
                  <w:szCs w:val="22"/>
                </w:rPr>
                <w:t xml:space="preserve">. 2021 m. lapkričio 24 d. Europos Parlamento ir Tarybos direktyva </w:t>
              </w:r>
              <w:hyperlink r:id="rId195" w:tgtFrame="_blank" w:history="1">
                <w:r>
                  <w:rPr>
                    <w:color w:val="0000FF" w:themeColor="hyperlink"/>
                    <w:sz w:val="22"/>
                    <w:szCs w:val="22"/>
                    <w:u w:val="single"/>
                  </w:rPr>
                  <w:t>(ES) 2021/2167</w:t>
                </w:r>
              </w:hyperlink>
              <w:r>
                <w:rPr>
                  <w:sz w:val="22"/>
                  <w:szCs w:val="22"/>
                </w:rPr>
                <w:t xml:space="preserve"> dėl kredito administratorių ir kredito pirkėjų, kuria iš dalies keičiamos direktyvos </w:t>
              </w:r>
              <w:hyperlink r:id="rId196" w:tgtFrame="_blank" w:history="1">
                <w:r>
                  <w:rPr>
                    <w:color w:val="0000FF" w:themeColor="hyperlink"/>
                    <w:sz w:val="22"/>
                    <w:szCs w:val="22"/>
                    <w:u w:val="single"/>
                  </w:rPr>
                  <w:t>2008/48/EB</w:t>
                </w:r>
              </w:hyperlink>
              <w:r>
                <w:rPr>
                  <w:sz w:val="22"/>
                  <w:szCs w:val="22"/>
                </w:rPr>
                <w:t xml:space="preserve"> ir </w:t>
              </w:r>
              <w:hyperlink r:id="rId197" w:tgtFrame="_blank" w:history="1">
                <w:r>
                  <w:rPr>
                    <w:color w:val="0000FF" w:themeColor="hyperlink"/>
                    <w:sz w:val="22"/>
                    <w:szCs w:val="22"/>
                    <w:u w:val="single"/>
                  </w:rPr>
                  <w:t>2014/17/ES</w:t>
                </w:r>
              </w:hyperlink>
              <w:r>
                <w:rPr>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906f40499d11efbdaea558de59136c">
                <w:r w:rsidRPr="00532B9F">
                  <w:rPr>
                    <w:rFonts w:ascii="Times New Roman" w:eastAsia="MS Mincho" w:hAnsi="Times New Roman"/>
                    <w:sz w:val="20"/>
                    <w:i/>
                    <w:iCs/>
                    <w:color w:val="0000FF" w:themeColor="hyperlink"/>
                    <w:u w:val="single"/>
                  </w:rPr>
                  <w:t>XIV-2880</w:t>
                </w:r>
              </w:fldSimple>
              <w:r>
                <w:rPr>
                  <w:rFonts w:ascii="Times New Roman" w:eastAsia="MS Mincho" w:hAnsi="Times New Roman"/>
                  <w:sz w:val="20"/>
                  <w:i/>
                  <w:iCs/>
                </w:rPr>
                <w:t>,
2024-07-11,
paskelbta TAR 2024-07-24, i. k. 2024-13490        </w:t>
              </w:r>
            </w:p>
            <w:p/>
          </w:sdtContent>
        </w:sdt>
        <w:sdt>
          <w:sdtPr>
            <w:alias w:val="3 pr. 24 d."/>
            <w:tag w:val="part_b598b9e9427447fda64bde6b2f8b468a"/>
            <w:lock w:val="sdtLocked"/>
            <w:richText/>
          </w:sdtPr>
          <w:sdtContent>
            <w:p>
              <w:pPr>
                <w:tabs>
                  <w:tab w:val="left" w:pos="13608"/>
                </w:tabs>
                <w:ind w:firstLine="720"/>
                <w:jc w:val="both"/>
                <w:rPr>
                  <w:bCs/>
                  <w:sz w:val="22"/>
                  <w:szCs w:val="22"/>
                </w:rPr>
              </w:pPr>
              <w:sdt>
                <w:sdtPr>
                  <w:alias w:val="Numeris"/>
                  <w:tag w:val="nr_b598b9e9427447fda64bde6b2f8b468a"/>
                  <w:lock w:val="sdtLocked"/>
                  <w:richText/>
                </w:sdtPr>
                <w:sdtContent>
                  <w:r>
                    <w:rPr>
                      <w:sz w:val="22"/>
                      <w:szCs w:val="22"/>
                    </w:rPr>
                    <w:t>24</w:t>
                  </w:r>
                </w:sdtContent>
              </w:sdt>
              <w:r>
                <w:rPr>
                  <w:sz w:val="22"/>
                  <w:szCs w:val="22"/>
                </w:rPr>
                <w:t xml:space="preserve">. 2023 m. gegužės 31 d. Europos Parlamento ir Tarybos reglamentas </w:t>
              </w:r>
              <w:hyperlink r:id="rId189" w:tgtFrame="_blank" w:history="1">
                <w:r>
                  <w:rPr>
                    <w:color w:val="0000FF" w:themeColor="hyperlink"/>
                    <w:sz w:val="22"/>
                    <w:szCs w:val="22"/>
                    <w:u w:val="single"/>
                  </w:rPr>
                  <w:t>(ES) 2023/1114</w:t>
                </w:r>
              </w:hyperlink>
              <w:r>
                <w:rPr>
                  <w:sz w:val="22"/>
                  <w:szCs w:val="22"/>
                </w:rPr>
                <w:t xml:space="preserve"> dėl kriptoturto rinkų, kuriuo iš dalies keičiami reglamentai </w:t>
              </w:r>
              <w:hyperlink r:id="rId190" w:tgtFrame="_blank" w:history="1">
                <w:r>
                  <w:rPr>
                    <w:color w:val="0000FF" w:themeColor="hyperlink"/>
                    <w:sz w:val="22"/>
                    <w:szCs w:val="22"/>
                    <w:u w:val="single"/>
                  </w:rPr>
                  <w:t>(ES) Nr. 1093/2010</w:t>
                </w:r>
              </w:hyperlink>
              <w:r>
                <w:rPr>
                  <w:sz w:val="22"/>
                  <w:szCs w:val="22"/>
                </w:rPr>
                <w:t xml:space="preserve"> bei </w:t>
              </w:r>
              <w:hyperlink r:id="rId191" w:tgtFrame="_blank" w:history="1">
                <w:r>
                  <w:rPr>
                    <w:color w:val="0000FF" w:themeColor="hyperlink"/>
                    <w:sz w:val="22"/>
                    <w:szCs w:val="22"/>
                    <w:u w:val="single"/>
                  </w:rPr>
                  <w:t>(ES) Nr. 1095/2010</w:t>
                </w:r>
              </w:hyperlink>
              <w:r>
                <w:rPr>
                  <w:sz w:val="22"/>
                  <w:szCs w:val="22"/>
                </w:rPr>
                <w:t xml:space="preserve"> ir direktyvos </w:t>
              </w:r>
              <w:hyperlink r:id="rId192" w:tgtFrame="_blank" w:history="1">
                <w:r>
                  <w:rPr>
                    <w:color w:val="0000FF" w:themeColor="hyperlink"/>
                    <w:sz w:val="22"/>
                    <w:szCs w:val="22"/>
                    <w:u w:val="single"/>
                  </w:rPr>
                  <w:t>2013/36/ES</w:t>
                </w:r>
              </w:hyperlink>
              <w:r>
                <w:rPr>
                  <w:sz w:val="22"/>
                  <w:szCs w:val="22"/>
                </w:rPr>
                <w:t xml:space="preserve"> bei </w:t>
              </w:r>
              <w:hyperlink r:id="rId193" w:tgtFrame="_blank" w:history="1">
                <w:r>
                  <w:rPr>
                    <w:color w:val="0000FF" w:themeColor="hyperlink"/>
                    <w:sz w:val="22"/>
                    <w:szCs w:val="22"/>
                    <w:u w:val="single"/>
                  </w:rPr>
                  <w:t>(ES) 2019/1937</w:t>
                </w:r>
              </w:hyperlink>
              <w:r>
                <w:rPr>
                  <w:sz w:val="22"/>
                  <w:szCs w:val="22"/>
                </w:rPr>
                <w:t xml:space="preserve">, su pakeitimais, padarytais 2023 m. gruodžio 13 d. Europos Parlamento ir Tarybos reglamentu </w:t>
              </w:r>
              <w:hyperlink r:id="rId194" w:tgtFrame="_blank" w:history="1">
                <w:r>
                  <w:rPr>
                    <w:color w:val="0000FF" w:themeColor="hyperlink"/>
                    <w:sz w:val="22"/>
                    <w:szCs w:val="22"/>
                    <w:u w:val="single"/>
                  </w:rPr>
                  <w:t>(ES) 2023/2869</w:t>
                </w:r>
              </w:hyperlink>
              <w:r>
                <w:rPr>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906f40499d11efbdaea558de59136c">
                <w:r w:rsidRPr="00532B9F">
                  <w:rPr>
                    <w:rFonts w:ascii="Times New Roman" w:eastAsia="MS Mincho" w:hAnsi="Times New Roman"/>
                    <w:sz w:val="20"/>
                    <w:i/>
                    <w:iCs/>
                    <w:color w:val="0000FF" w:themeColor="hyperlink"/>
                    <w:u w:val="single"/>
                  </w:rPr>
                  <w:t>XIV-2880</w:t>
                </w:r>
              </w:fldSimple>
              <w:r>
                <w:rPr>
                  <w:rFonts w:ascii="Times New Roman" w:eastAsia="MS Mincho" w:hAnsi="Times New Roman"/>
                  <w:sz w:val="20"/>
                  <w:i/>
                  <w:iCs/>
                </w:rPr>
                <w:t>,
2024-07-11,
paskelbta TAR 2024-07-24, i. k. 2024-13490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906f40499d11efbdaea558de59136c">
                <w:r w:rsidRPr="00532B9F">
                  <w:rPr>
                    <w:rFonts w:ascii="Times New Roman" w:eastAsia="MS Mincho" w:hAnsi="Times New Roman"/>
                    <w:sz w:val="20"/>
                    <w:i/>
                    <w:iCs/>
                    <w:color w:val="0000FF" w:themeColor="hyperlink"/>
                    <w:u w:val="single"/>
                  </w:rPr>
                  <w:t>XIV-2880</w:t>
                </w:r>
              </w:fldSimple>
              <w:r>
                <w:rPr>
                  <w:rFonts w:ascii="Times New Roman" w:eastAsia="MS Mincho" w:hAnsi="Times New Roman"/>
                  <w:sz w:val="20"/>
                  <w:i/>
                  <w:iCs/>
                </w:rPr>
                <w:t>,
2024-07-11,
paskelbta TAR 2024-07-24, i. k. 2024-13490        </w:t>
              </w:r>
            </w:p>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cdcd5098f111e58fd1fc0b9bba68a7">
            <w:r w:rsidRPr="00532B9F">
              <w:rPr>
                <w:rFonts w:ascii="Times New Roman" w:eastAsia="MS Mincho" w:hAnsi="Times New Roman"/>
                <w:sz w:val="20"/>
                <w:i/>
                <w:iCs/>
                <w:color w:val="0000FF" w:themeColor="hyperlink"/>
                <w:u w:val="single"/>
              </w:rPr>
              <w:t>XII-2058</w:t>
            </w:r>
          </w:fldSimple>
          <w:r>
            <w:rPr>
              <w:rFonts w:ascii="Times New Roman" w:eastAsia="MS Mincho" w:hAnsi="Times New Roman"/>
              <w:sz w:val="20"/>
              <w:i/>
              <w:iCs/>
            </w:rPr>
            <w:t>,
2015-11-24,
paskelbta TAR 2015-12-02, i. k. 2015-19169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41b4e0640411eca9ac839120d251c4">
            <w:r w:rsidRPr="00532B9F">
              <w:rPr>
                <w:rFonts w:ascii="Times New Roman" w:eastAsia="MS Mincho" w:hAnsi="Times New Roman"/>
                <w:sz w:val="20"/>
                <w:i/>
                <w:iCs/>
                <w:color w:val="0000FF" w:themeColor="hyperlink"/>
                <w:u w:val="single"/>
              </w:rPr>
              <w:t>XIV-771</w:t>
            </w:r>
          </w:fldSimple>
          <w:r>
            <w:rPr>
              <w:rFonts w:ascii="Times New Roman" w:eastAsia="MS Mincho" w:hAnsi="Times New Roman"/>
              <w:sz w:val="20"/>
              <w:i/>
              <w:iCs/>
            </w:rPr>
            <w:t>,
2021-12-14,
paskelbta TAR 2021-12-23, i. k. 2021-26900            </w:t>
          </w:r>
        </w:p>
        <w:p/>
      </w:sdtContent>
    </w:sdt>
    <w:sdt>
      <w:sdtPr>
        <w:alias w:val="priedas"/>
        <w:tag w:val="part_e8ec3ca244e542349a4b10e570a48086"/>
        <w:lock w:val="sdtLocked"/>
        <w:richText/>
      </w:sdtPr>
      <w:sdtContent>
        <w:p>
          <w:pPr>
            <w:jc w:val="both"/>
            <w:rPr>
              <w:i/>
              <w:sz w:val="22"/>
              <w:szCs w:val="22"/>
            </w:rPr>
          </w:pPr>
        </w:p>
        <w:p>
          <w:pPr>
            <w:jc w:val="both"/>
            <w:rPr>
              <w:b/>
              <w:sz w:val="20"/>
            </w:rPr>
          </w:pPr>
          <w:r>
            <w:rPr>
              <w:b/>
              <w:sz w:val="20"/>
            </w:rPr>
            <w:t>Pakeitimai:</w:t>
          </w:r>
        </w:p>
        <w:p>
          <w:pPr>
            <w:jc w:val="both"/>
            <w:rPr>
              <w:b/>
              <w:sz w:val="20"/>
            </w:rPr>
          </w:pPr>
        </w:p>
        <w:p>
          <w:pPr>
            <w:jc w:val="both"/>
            <w:rPr>
              <w:sz w:val="20"/>
            </w:rPr>
          </w:pPr>
          <w:r>
            <w:rPr>
              <w:sz w:val="20"/>
            </w:rPr>
            <w:t>1.</w:t>
          </w:r>
        </w:p>
        <w:p>
          <w:pPr>
            <w:jc w:val="both"/>
            <w:rPr>
              <w:sz w:val="20"/>
            </w:rPr>
          </w:pPr>
          <w:r>
            <w:rPr>
              <w:sz w:val="20"/>
            </w:rPr>
            <w:t>Lietuvos Respublikos Seimas, Įstatymas</w:t>
          </w:r>
        </w:p>
        <w:p>
          <w:pPr>
            <w:jc w:val="both"/>
            <w:rPr>
              <w:sz w:val="20"/>
            </w:rPr>
          </w:pPr>
          <w:r>
            <w:rPr>
              <w:sz w:val="20"/>
            </w:rPr>
            <w:t xml:space="preserve">Nr. </w:t>
          </w:r>
          <w:hyperlink r:id="rId131" w:history="1">
            <w:r>
              <w:rPr>
                <w:rStyle w:val="Hipersaitas"/>
                <w:sz w:val="20"/>
              </w:rPr>
              <w:t>I-1225</w:t>
            </w:r>
          </w:hyperlink>
          <w:r>
            <w:rPr>
              <w:sz w:val="20"/>
            </w:rPr>
            <w:t xml:space="preserve">, 96.03.12, Žin., 1996,  Nr. 30-731</w:t>
          </w:r>
        </w:p>
        <w:p>
          <w:pPr>
            <w:jc w:val="both"/>
            <w:rPr>
              <w:sz w:val="20"/>
            </w:rPr>
          </w:pPr>
          <w:r>
            <w:rPr>
              <w:sz w:val="20"/>
            </w:rPr>
            <w:t>LIETUVOS RESPUBLIKOS LIETUVOS BANKO ĮSTATYMO PAKEITIMO IR PAPILDYMO ĮSTATYMAS</w:t>
          </w:r>
        </w:p>
        <w:p>
          <w:pPr>
            <w:jc w:val="both"/>
            <w:rPr>
              <w:sz w:val="20"/>
            </w:rPr>
          </w:pPr>
        </w:p>
        <w:p>
          <w:pPr>
            <w:jc w:val="both"/>
            <w:rPr>
              <w:sz w:val="20"/>
            </w:rPr>
          </w:pPr>
          <w:r>
            <w:rPr>
              <w:sz w:val="20"/>
            </w:rPr>
            <w:t>2.</w:t>
          </w:r>
        </w:p>
        <w:p>
          <w:pPr>
            <w:jc w:val="both"/>
            <w:rPr>
              <w:sz w:val="20"/>
            </w:rPr>
          </w:pPr>
          <w:r>
            <w:rPr>
              <w:sz w:val="20"/>
            </w:rPr>
            <w:t>Lietuvos Respublikos Seimas, Įstatymas</w:t>
          </w:r>
        </w:p>
        <w:p>
          <w:pPr>
            <w:jc w:val="both"/>
            <w:rPr>
              <w:sz w:val="20"/>
            </w:rPr>
          </w:pPr>
          <w:r>
            <w:rPr>
              <w:sz w:val="20"/>
            </w:rPr>
            <w:t xml:space="preserve">Nr. </w:t>
          </w:r>
          <w:hyperlink r:id="rId132" w:history="1">
            <w:r>
              <w:rPr>
                <w:rStyle w:val="Hipersaitas"/>
                <w:sz w:val="20"/>
              </w:rPr>
              <w:t>VIII-179</w:t>
            </w:r>
          </w:hyperlink>
          <w:r>
            <w:rPr>
              <w:sz w:val="20"/>
            </w:rPr>
            <w:t>, 97.04.08, Žin., 1997, Nr.33-812 (97.04.18)</w:t>
          </w:r>
        </w:p>
        <w:p>
          <w:pPr>
            <w:jc w:val="both"/>
            <w:rPr>
              <w:sz w:val="20"/>
            </w:rPr>
          </w:pPr>
          <w:r>
            <w:rPr>
              <w:sz w:val="20"/>
            </w:rPr>
            <w:t>LIETUVOS RESPUBLIKOS LIETUVOS BANKO ĮSTATYMO 44 STRAIPSNIO PAPILDYMO ĮSTATYMAS</w:t>
          </w:r>
        </w:p>
        <w:p>
          <w:pPr>
            <w:jc w:val="both"/>
            <w:rPr>
              <w:sz w:val="20"/>
            </w:rPr>
          </w:pPr>
        </w:p>
        <w:p>
          <w:pPr>
            <w:jc w:val="both"/>
            <w:rPr>
              <w:sz w:val="20"/>
            </w:rPr>
          </w:pPr>
          <w:r>
            <w:rPr>
              <w:sz w:val="20"/>
            </w:rPr>
            <w:t>3.</w:t>
          </w:r>
        </w:p>
        <w:p>
          <w:pPr>
            <w:jc w:val="both"/>
            <w:rPr>
              <w:sz w:val="20"/>
            </w:rPr>
          </w:pPr>
          <w:r>
            <w:rPr>
              <w:sz w:val="20"/>
            </w:rPr>
            <w:t>Lietuvos Respublikos Seimas, Įstatymas</w:t>
          </w:r>
        </w:p>
        <w:p>
          <w:pPr>
            <w:jc w:val="both"/>
            <w:rPr>
              <w:sz w:val="20"/>
            </w:rPr>
          </w:pPr>
          <w:r>
            <w:rPr>
              <w:sz w:val="20"/>
            </w:rPr>
            <w:t xml:space="preserve">Nr. </w:t>
          </w:r>
          <w:hyperlink r:id="rId133" w:history="1">
            <w:r>
              <w:rPr>
                <w:rStyle w:val="Hipersaitas"/>
                <w:sz w:val="20"/>
              </w:rPr>
              <w:t>VIII-389</w:t>
            </w:r>
          </w:hyperlink>
          <w:r>
            <w:rPr>
              <w:sz w:val="20"/>
            </w:rPr>
            <w:t>, 97.07.02, Žin., 1997, Nr.67-1666 (97.07.16)</w:t>
          </w:r>
        </w:p>
        <w:p>
          <w:pPr>
            <w:jc w:val="both"/>
            <w:rPr>
              <w:sz w:val="20"/>
            </w:rPr>
          </w:pPr>
          <w:r>
            <w:rPr>
              <w:sz w:val="20"/>
            </w:rPr>
            <w:t>LIETUVOS RESPUBLIKOS LIETUVOS BANKO ĮSTATYMO 11, 43(1) STRAIPSNIŲ PAPILDYMO IR PAKEITIMO ĮSTATYMAS</w:t>
          </w:r>
        </w:p>
        <w:p>
          <w:pPr>
            <w:jc w:val="both"/>
            <w:rPr>
              <w:sz w:val="20"/>
            </w:rPr>
          </w:pPr>
        </w:p>
        <w:p>
          <w:pPr>
            <w:widowControl w:val="0"/>
            <w:jc w:val="both"/>
            <w:rPr>
              <w:snapToGrid w:val="0"/>
              <w:sz w:val="20"/>
            </w:rPr>
          </w:pPr>
          <w:r>
            <w:rPr>
              <w:snapToGrid w:val="0"/>
              <w:sz w:val="20"/>
            </w:rPr>
            <w:t>4.</w:t>
          </w:r>
        </w:p>
        <w:p>
          <w:pPr>
            <w:widowControl w:val="0"/>
            <w:jc w:val="both"/>
            <w:rPr>
              <w:snapToGrid w:val="0"/>
              <w:sz w:val="20"/>
            </w:rPr>
          </w:pPr>
          <w:r>
            <w:rPr>
              <w:snapToGrid w:val="0"/>
              <w:sz w:val="20"/>
            </w:rPr>
            <w:t>Lietuvos Respublikos Seimas, Įstatymas</w:t>
          </w:r>
        </w:p>
        <w:p>
          <w:pPr>
            <w:widowControl w:val="0"/>
            <w:jc w:val="both"/>
            <w:rPr>
              <w:snapToGrid w:val="0"/>
              <w:sz w:val="20"/>
            </w:rPr>
          </w:pPr>
          <w:r>
            <w:rPr>
              <w:snapToGrid w:val="0"/>
              <w:sz w:val="20"/>
            </w:rPr>
            <w:t xml:space="preserve">Nr. </w:t>
          </w:r>
          <w:hyperlink r:id="rId134" w:history="1">
            <w:r>
              <w:rPr>
                <w:rStyle w:val="Hipersaitas"/>
                <w:sz w:val="20"/>
              </w:rPr>
              <w:t>IX-205</w:t>
            </w:r>
          </w:hyperlink>
          <w:r>
            <w:rPr>
              <w:snapToGrid w:val="0"/>
              <w:sz w:val="20"/>
            </w:rPr>
            <w:t>, 2001 03 13, Žin., 2001, Nr. 28-890 (2001 03 30)</w:t>
          </w:r>
        </w:p>
        <w:p>
          <w:pPr>
            <w:widowControl w:val="0"/>
            <w:jc w:val="both"/>
            <w:rPr>
              <w:snapToGrid w:val="0"/>
              <w:sz w:val="20"/>
            </w:rPr>
          </w:pPr>
          <w:r>
            <w:rPr>
              <w:snapToGrid w:val="0"/>
              <w:sz w:val="20"/>
            </w:rPr>
            <w:t>LIETUVOS BANKO ĮSTATYMO PAKEITIMO ĮSTATYMAS</w:t>
          </w:r>
        </w:p>
        <w:p>
          <w:pPr>
            <w:pStyle w:val="Antrat2"/>
          </w:pPr>
          <w:r>
            <w:t>Nauja įstatymo redakcija</w:t>
          </w:r>
        </w:p>
        <w:p>
          <w:pPr>
            <w:pStyle w:val="Paprastasistekstas"/>
            <w:rPr>
              <w:rFonts w:ascii="Times New Roman" w:hAnsi="Times New Roman"/>
            </w:rPr>
          </w:pPr>
        </w:p>
        <w:p>
          <w:pPr>
            <w:pStyle w:val="Paprastasistekstas"/>
            <w:rPr>
              <w:rFonts w:ascii="Times New Roman" w:hAnsi="Times New Roman"/>
            </w:rPr>
          </w:pPr>
          <w:r>
            <w:rPr>
              <w:rFonts w:ascii="Times New Roman" w:hAnsi="Times New Roman"/>
            </w:rPr>
            <w:t>5.</w:t>
          </w:r>
        </w:p>
        <w:p>
          <w:pPr>
            <w:pStyle w:val="Paprastasistekstas"/>
            <w:rPr>
              <w:rFonts w:ascii="Times New Roman" w:hAnsi="Times New Roman"/>
            </w:rPr>
          </w:pPr>
          <w:r>
            <w:rPr>
              <w:rFonts w:ascii="Times New Roman" w:hAnsi="Times New Roman"/>
            </w:rPr>
            <w:t>Lietuvos Respublikos Seimas, Įstatymas</w:t>
          </w:r>
        </w:p>
        <w:p>
          <w:pPr>
            <w:pStyle w:val="Paprastasistekstas"/>
            <w:rPr>
              <w:rFonts w:ascii="Times New Roman" w:hAnsi="Times New Roman"/>
            </w:rPr>
          </w:pPr>
          <w:r>
            <w:rPr>
              <w:rFonts w:ascii="Times New Roman" w:hAnsi="Times New Roman"/>
            </w:rPr>
            <w:t xml:space="preserve">Nr. </w:t>
          </w:r>
          <w:hyperlink r:id="rId135" w:history="1">
            <w:r>
              <w:rPr>
                <w:rStyle w:val="Hipersaitas"/>
                <w:rFonts w:ascii="Times New Roman" w:hAnsi="Times New Roman"/>
              </w:rPr>
              <w:t>IX-1352</w:t>
            </w:r>
          </w:hyperlink>
          <w:r>
            <w:rPr>
              <w:rFonts w:ascii="Times New Roman" w:hAnsi="Times New Roman"/>
            </w:rPr>
            <w:t>, 2003-03-04, Žin., 2003, Nr. 27-1079 (2003-03-19)</w:t>
          </w:r>
        </w:p>
        <w:p>
          <w:pPr>
            <w:pStyle w:val="Paprastasistekstas"/>
            <w:rPr>
              <w:rFonts w:ascii="Times New Roman" w:hAnsi="Times New Roman"/>
            </w:rPr>
          </w:pPr>
          <w:r>
            <w:rPr>
              <w:rFonts w:ascii="Times New Roman" w:hAnsi="Times New Roman"/>
            </w:rPr>
            <w:t>LIETUVOS BANKO ĮSTATYMO 23 STRAIPSNIO PAKEITIMO ĮSTATYMAS</w:t>
          </w:r>
        </w:p>
        <w:p>
          <w:pPr>
            <w:pStyle w:val="Paprastasistekstas"/>
            <w:rPr>
              <w:rFonts w:ascii="Times New Roman" w:hAnsi="Times New Roman"/>
            </w:rPr>
          </w:pPr>
          <w:r>
            <w:rPr>
              <w:rFonts w:ascii="Times New Roman" w:hAnsi="Times New Roman"/>
            </w:rPr>
            <w:t>Šio Įstatymo nuostatos taikomos skirstant 2002 ir vėlesnių finansinių metų Lietuvos banko pelną.</w:t>
          </w:r>
        </w:p>
        <w:p>
          <w:pPr>
            <w:pStyle w:val="Paprastasistekstas"/>
            <w:rPr>
              <w:rFonts w:ascii="Times New Roman" w:hAnsi="Times New Roman"/>
            </w:rPr>
          </w:pPr>
        </w:p>
        <w:p>
          <w:pPr>
            <w:pStyle w:val="Paprastasistekstas"/>
            <w:rPr>
              <w:rFonts w:ascii="Times New Roman" w:hAnsi="Times New Roman"/>
            </w:rPr>
          </w:pPr>
          <w:r>
            <w:rPr>
              <w:rFonts w:ascii="Times New Roman" w:hAnsi="Times New Roman"/>
            </w:rPr>
            <w:t>6.</w:t>
          </w:r>
        </w:p>
        <w:p>
          <w:pPr>
            <w:pStyle w:val="Paprastasistekstas"/>
            <w:rPr>
              <w:rFonts w:ascii="Times New Roman" w:hAnsi="Times New Roman"/>
            </w:rPr>
          </w:pPr>
          <w:r>
            <w:rPr>
              <w:rFonts w:ascii="Times New Roman" w:hAnsi="Times New Roman"/>
            </w:rPr>
            <w:t>Lietuvos Respublikos Seimas, Įstatymas</w:t>
          </w:r>
        </w:p>
        <w:p>
          <w:pPr>
            <w:pStyle w:val="Paprastasistekstas"/>
            <w:rPr>
              <w:rFonts w:ascii="Times New Roman" w:hAnsi="Times New Roman"/>
            </w:rPr>
          </w:pPr>
          <w:r>
            <w:rPr>
              <w:rFonts w:ascii="Times New Roman" w:hAnsi="Times New Roman"/>
            </w:rPr>
            <w:t xml:space="preserve">Nr. </w:t>
          </w:r>
          <w:hyperlink r:id="rId136" w:history="1">
            <w:r>
              <w:rPr>
                <w:rStyle w:val="Hipersaitas"/>
                <w:rFonts w:ascii="Times New Roman" w:hAnsi="Times New Roman"/>
              </w:rPr>
              <w:t>IX-1465</w:t>
            </w:r>
          </w:hyperlink>
          <w:r>
            <w:rPr>
              <w:rFonts w:ascii="Times New Roman" w:hAnsi="Times New Roman"/>
            </w:rPr>
            <w:t>, 2003-04-03, Žin., 2003, Nr. 38-1710 (2003-04-24)</w:t>
          </w:r>
        </w:p>
        <w:p>
          <w:pPr>
            <w:pStyle w:val="Paprastasistekstas"/>
            <w:rPr>
              <w:rFonts w:ascii="Times New Roman" w:hAnsi="Times New Roman"/>
            </w:rPr>
          </w:pPr>
          <w:r>
            <w:rPr>
              <w:rFonts w:ascii="Times New Roman" w:hAnsi="Times New Roman"/>
            </w:rPr>
            <w:t>LIETUVOS BANKO ĮSTATYMO 47 STRAIPSNIO PAKEITIMO ĮSTATYMAS</w:t>
          </w:r>
        </w:p>
        <w:p>
          <w:pPr>
            <w:jc w:val="both"/>
            <w:rPr>
              <w:sz w:val="20"/>
            </w:rPr>
          </w:pPr>
          <w:r>
            <w:rPr>
              <w:sz w:val="20"/>
            </w:rPr>
            <w:t xml:space="preserve">Šis Įstatymas įsigalioja kartu su Lietuvos Respublikos baudžiamuoju kodeksu (Žin., 2000, Nr. </w:t>
          </w:r>
          <w:hyperlink r:id="rId137" w:history="1">
            <w:r>
              <w:rPr>
                <w:rStyle w:val="Hipersaitas"/>
                <w:sz w:val="20"/>
              </w:rPr>
              <w:t>89-2741</w:t>
            </w:r>
          </w:hyperlink>
          <w:r>
            <w:rPr>
              <w:sz w:val="20"/>
            </w:rPr>
            <w:t xml:space="preserve">) ir Lietuvos Respublikos baudžiamojo proceso kodeksu (Žin., 2002, Nr. </w:t>
          </w:r>
          <w:hyperlink r:id="rId138" w:history="1">
            <w:r>
              <w:rPr>
                <w:rStyle w:val="Hipersaitas"/>
                <w:sz w:val="20"/>
              </w:rPr>
              <w:t>37-1341</w:t>
            </w:r>
          </w:hyperlink>
          <w:r>
            <w:rPr>
              <w:sz w:val="20"/>
            </w:rPr>
            <w:t>), t.y. nuo 2003 m. gegužės 1 d.</w:t>
          </w:r>
        </w:p>
        <w:p>
          <w:pPr>
            <w:pStyle w:val="Paprastasistekstas"/>
            <w:rPr>
              <w:rFonts w:ascii="Times New Roman" w:hAnsi="Times New Roman"/>
            </w:rPr>
          </w:pPr>
        </w:p>
        <w:p>
          <w:pPr>
            <w:pStyle w:val="Paprastasistekstas"/>
            <w:rPr>
              <w:rFonts w:ascii="Times New Roman" w:hAnsi="Times New Roman"/>
            </w:rPr>
          </w:pPr>
          <w:r>
            <w:rPr>
              <w:rFonts w:ascii="Times New Roman" w:hAnsi="Times New Roman"/>
            </w:rPr>
            <w:t>7.</w:t>
          </w:r>
        </w:p>
        <w:p>
          <w:pPr>
            <w:pStyle w:val="Paprastasistekstas"/>
            <w:rPr>
              <w:rFonts w:ascii="Times New Roman" w:hAnsi="Times New Roman"/>
            </w:rPr>
          </w:pPr>
          <w:r>
            <w:rPr>
              <w:rFonts w:ascii="Times New Roman" w:hAnsi="Times New Roman"/>
            </w:rPr>
            <w:t>Lietuvos Respublikos Seimas, Įstatymas</w:t>
          </w:r>
        </w:p>
        <w:p>
          <w:pPr>
            <w:pStyle w:val="Paprastasistekstas"/>
            <w:rPr>
              <w:rFonts w:ascii="Times New Roman" w:hAnsi="Times New Roman"/>
            </w:rPr>
          </w:pPr>
          <w:r>
            <w:rPr>
              <w:rFonts w:ascii="Times New Roman" w:hAnsi="Times New Roman"/>
            </w:rPr>
            <w:t xml:space="preserve">Nr. </w:t>
          </w:r>
          <w:hyperlink r:id="rId139" w:history="1">
            <w:r>
              <w:rPr>
                <w:rStyle w:val="Hipersaitas"/>
                <w:rFonts w:ascii="Times New Roman" w:hAnsi="Times New Roman"/>
              </w:rPr>
              <w:t>IX-1598</w:t>
            </w:r>
          </w:hyperlink>
          <w:r>
            <w:rPr>
              <w:rFonts w:ascii="Times New Roman" w:hAnsi="Times New Roman"/>
            </w:rPr>
            <w:t>, 2003-06-05, Žin., 2003, Nr. 61-2755 (2003-06-27)</w:t>
          </w:r>
        </w:p>
        <w:p>
          <w:pPr>
            <w:pStyle w:val="Paprastasistekstas"/>
            <w:rPr>
              <w:rFonts w:ascii="Times New Roman" w:hAnsi="Times New Roman"/>
            </w:rPr>
          </w:pPr>
          <w:r>
            <w:rPr>
              <w:rFonts w:ascii="Times New Roman" w:hAnsi="Times New Roman"/>
            </w:rPr>
            <w:t>LIETUVOS BANKO ĮSTATYMO 8 IR 53 STRAIPSNIŲ PAKEITIMO ĮSTATYMAS</w:t>
          </w:r>
        </w:p>
        <w:p>
          <w:pPr>
            <w:pStyle w:val="Pagrindinistekstas"/>
            <w:rPr>
              <w:sz w:val="20"/>
              <w:lang w:val="lt-LT"/>
            </w:rPr>
          </w:pPr>
          <w:r>
            <w:rPr>
              <w:sz w:val="20"/>
              <w:lang w:val="lt-LT"/>
            </w:rPr>
            <w:t>Šis Įstatymas įsigalioja nuo 2003 m. liepos 1 d.</w:t>
          </w:r>
        </w:p>
        <w:p>
          <w:pPr>
            <w:pStyle w:val="Paprastasistekstas"/>
            <w:rPr>
              <w:rFonts w:ascii="Times New Roman" w:hAnsi="Times New Roman"/>
            </w:rPr>
          </w:pPr>
        </w:p>
        <w:p>
          <w:pPr>
            <w:pStyle w:val="Paprastasistekstas"/>
            <w:jc w:val="both"/>
            <w:rPr>
              <w:rFonts w:ascii="Times New Roman" w:eastAsia="MS Mincho" w:hAnsi="Times New Roman"/>
            </w:rPr>
          </w:pPr>
          <w:r>
            <w:rPr>
              <w:rFonts w:ascii="Times New Roman" w:eastAsia="MS Mincho" w:hAnsi="Times New Roman"/>
            </w:rPr>
            <w:t>8.</w:t>
          </w:r>
        </w:p>
        <w:p>
          <w:pPr>
            <w:pStyle w:val="Paprastasistekstas"/>
            <w:jc w:val="both"/>
            <w:rPr>
              <w:rFonts w:ascii="Times New Roman" w:eastAsia="MS Mincho" w:hAnsi="Times New Roman"/>
            </w:rPr>
          </w:pPr>
          <w:r>
            <w:rPr>
              <w:rFonts w:ascii="Times New Roman" w:eastAsia="MS Mincho" w:hAnsi="Times New Roman"/>
            </w:rPr>
            <w:t>Lietuvos Respublikos Seimas, Įstatymas</w:t>
          </w:r>
        </w:p>
        <w:p>
          <w:pPr>
            <w:pStyle w:val="Paprastasistekstas"/>
            <w:jc w:val="both"/>
            <w:rPr>
              <w:rFonts w:ascii="Times New Roman" w:eastAsia="MS Mincho" w:hAnsi="Times New Roman"/>
            </w:rPr>
          </w:pPr>
          <w:r>
            <w:rPr>
              <w:rFonts w:ascii="Times New Roman" w:eastAsia="MS Mincho" w:hAnsi="Times New Roman"/>
            </w:rPr>
            <w:t xml:space="preserve">Nr. </w:t>
          </w:r>
          <w:hyperlink r:id="rId140" w:history="1">
            <w:r>
              <w:rPr>
                <w:rStyle w:val="Hipersaitas"/>
                <w:rFonts w:ascii="Times New Roman" w:eastAsia="MS Mincho" w:hAnsi="Times New Roman"/>
              </w:rPr>
              <w:t>IX-1998</w:t>
            </w:r>
          </w:hyperlink>
          <w:r>
            <w:rPr>
              <w:rFonts w:ascii="Times New Roman" w:eastAsia="MS Mincho" w:hAnsi="Times New Roman"/>
            </w:rPr>
            <w:t>, 2004-02-05, Žin., 2004, Nr. 28-869 (2004-02-21)</w:t>
          </w:r>
        </w:p>
        <w:p>
          <w:pPr>
            <w:pStyle w:val="Paprastasistekstas"/>
            <w:jc w:val="both"/>
            <w:rPr>
              <w:rFonts w:ascii="Times New Roman" w:eastAsia="MS Mincho" w:hAnsi="Times New Roman"/>
            </w:rPr>
          </w:pPr>
          <w:r>
            <w:rPr>
              <w:rFonts w:ascii="Times New Roman" w:eastAsia="MS Mincho" w:hAnsi="Times New Roman"/>
            </w:rPr>
            <w:t>LIETUVOS BANKO ĮSTATYMO 1, 3, 6, 7, 10, 11, 12, 14, 16, 17, 18, 19, 20, 21, 23, 24, 37, 49, 50 STRAIPSNIŲ PAKEITIMO IR PAPILDYMO, ĮSTATYMO PAPILDYMO 18(1), 46(1) , 54(1) STRAIPSNIAIS, TREČIOJO SKIRSNIO PAVADINIMO PAKEITIMO IR ĮSTATYMO PAPILDYMO PRIEDU ĮSTATYMAS</w:t>
          </w:r>
        </w:p>
        <w:p>
          <w:pPr>
            <w:pStyle w:val="Paprastasistekstas"/>
            <w:jc w:val="both"/>
            <w:rPr>
              <w:rFonts w:ascii="Times New Roman" w:hAnsi="Times New Roman"/>
            </w:rPr>
          </w:pPr>
          <w:r>
            <w:rPr>
              <w:rFonts w:ascii="Times New Roman" w:hAnsi="Times New Roman"/>
            </w:rPr>
            <w:t xml:space="preserve">Šis Įstatymas įsigalioja nuo 2004 m. gegužės 1 d. </w:t>
          </w:r>
        </w:p>
        <w:p>
          <w:pPr>
            <w:pStyle w:val="Paprastasistekstas"/>
            <w:jc w:val="both"/>
            <w:rPr>
              <w:rFonts w:ascii="Times New Roman" w:eastAsia="MS Mincho" w:hAnsi="Times New Roman"/>
            </w:rPr>
          </w:pPr>
        </w:p>
        <w:p>
          <w:pPr>
            <w:pStyle w:val="Paprastasistekstas"/>
            <w:rPr>
              <w:rFonts w:ascii="Times New Roman" w:eastAsia="MS Mincho" w:hAnsi="Times New Roman"/>
            </w:rPr>
          </w:pPr>
          <w:r>
            <w:rPr>
              <w:rFonts w:ascii="Times New Roman" w:eastAsia="MS Mincho" w:hAnsi="Times New Roman"/>
            </w:rPr>
            <w:t>9.</w:t>
          </w:r>
        </w:p>
        <w:p>
          <w:pPr>
            <w:pStyle w:val="Paprastasistekstas"/>
            <w:rPr>
              <w:rFonts w:ascii="Times New Roman" w:eastAsia="MS Mincho" w:hAnsi="Times New Roman"/>
            </w:rPr>
          </w:pPr>
          <w:r>
            <w:rPr>
              <w:rFonts w:ascii="Times New Roman" w:eastAsia="MS Mincho" w:hAnsi="Times New Roman"/>
            </w:rPr>
            <w:t>Lietuvos Respublikos Seimas, Įstatymas</w:t>
          </w:r>
        </w:p>
        <w:p>
          <w:pPr>
            <w:pStyle w:val="Paprastasistekstas"/>
            <w:rPr>
              <w:rFonts w:ascii="Times New Roman" w:eastAsia="MS Mincho" w:hAnsi="Times New Roman"/>
            </w:rPr>
          </w:pPr>
          <w:r>
            <w:rPr>
              <w:rFonts w:ascii="Times New Roman" w:eastAsia="MS Mincho" w:hAnsi="Times New Roman"/>
            </w:rPr>
            <w:t xml:space="preserve">Nr. </w:t>
          </w:r>
          <w:hyperlink r:id="rId141" w:history="1">
            <w:r>
              <w:rPr>
                <w:rStyle w:val="Hipersaitas"/>
                <w:rFonts w:ascii="Times New Roman" w:eastAsia="MS Mincho" w:hAnsi="Times New Roman"/>
              </w:rPr>
              <w:t>IX-2069</w:t>
            </w:r>
          </w:hyperlink>
          <w:r>
            <w:rPr>
              <w:rFonts w:ascii="Times New Roman" w:eastAsia="MS Mincho" w:hAnsi="Times New Roman"/>
            </w:rPr>
            <w:t>, 2004-03-23, Žin., 2004, Nr. 54-1830 (2004-04-15)</w:t>
          </w:r>
        </w:p>
        <w:p>
          <w:pPr>
            <w:pStyle w:val="Paprastasistekstas"/>
            <w:rPr>
              <w:rFonts w:ascii="Times New Roman" w:eastAsia="MS Mincho" w:hAnsi="Times New Roman"/>
            </w:rPr>
          </w:pPr>
          <w:r>
            <w:rPr>
              <w:rFonts w:ascii="Times New Roman" w:eastAsia="MS Mincho" w:hAnsi="Times New Roman"/>
            </w:rPr>
            <w:t>LIETUVOS BANKO ĮSTATYMO 8, 11, 42, 43, 45, 46 IR 47 STRAIPSNIŲ PAKEITIMO ĮSTATYMAS</w:t>
          </w:r>
        </w:p>
        <w:p>
          <w:pPr>
            <w:pStyle w:val="Paprastasistekstas"/>
            <w:rPr>
              <w:rFonts w:ascii="Times New Roman" w:hAnsi="Times New Roman"/>
            </w:rPr>
          </w:pPr>
          <w:r>
            <w:rPr>
              <w:rFonts w:ascii="Times New Roman" w:hAnsi="Times New Roman"/>
            </w:rPr>
            <w:t>Šis Įstatymas įsigalioja nuo 2004 m. gegužės 1 d.</w:t>
          </w:r>
        </w:p>
        <w:p>
          <w:pPr>
            <w:pStyle w:val="Paprastasistekstas"/>
            <w:rPr>
              <w:rFonts w:ascii="Times New Roman" w:eastAsia="MS Mincho" w:hAnsi="Times New Roman"/>
            </w:rPr>
          </w:pPr>
        </w:p>
        <w:p>
          <w:pPr>
            <w:pStyle w:val="Paprastasistekstas"/>
            <w:jc w:val="both"/>
            <w:rPr>
              <w:rFonts w:ascii="Times New Roman" w:eastAsia="MS Mincho" w:hAnsi="Times New Roman"/>
            </w:rPr>
          </w:pPr>
          <w:r>
            <w:rPr>
              <w:rFonts w:ascii="Times New Roman" w:eastAsia="MS Mincho" w:hAnsi="Times New Roman"/>
            </w:rPr>
            <w:t>10.</w:t>
          </w:r>
        </w:p>
        <w:p>
          <w:pPr>
            <w:pStyle w:val="Paprastasistekstas"/>
            <w:jc w:val="both"/>
            <w:rPr>
              <w:rFonts w:ascii="Times New Roman" w:eastAsia="MS Mincho" w:hAnsi="Times New Roman"/>
            </w:rPr>
          </w:pPr>
          <w:r>
            <w:rPr>
              <w:rFonts w:ascii="Times New Roman" w:eastAsia="MS Mincho" w:hAnsi="Times New Roman"/>
            </w:rPr>
            <w:t>Lietuvos Respublikos Seimas, Įstatymas</w:t>
          </w:r>
        </w:p>
        <w:p>
          <w:pPr>
            <w:pStyle w:val="Paprastasistekstas"/>
            <w:jc w:val="both"/>
            <w:rPr>
              <w:rFonts w:ascii="Times New Roman" w:eastAsia="MS Mincho" w:hAnsi="Times New Roman"/>
            </w:rPr>
          </w:pPr>
          <w:r>
            <w:rPr>
              <w:rFonts w:ascii="Times New Roman" w:eastAsia="MS Mincho" w:hAnsi="Times New Roman"/>
            </w:rPr>
            <w:t xml:space="preserve">Nr. </w:t>
          </w:r>
          <w:hyperlink r:id="rId142" w:history="1">
            <w:r>
              <w:rPr>
                <w:rStyle w:val="Hipersaitas"/>
                <w:rFonts w:ascii="Times New Roman" w:eastAsia="MS Mincho" w:hAnsi="Times New Roman"/>
              </w:rPr>
              <w:t>IX-2131</w:t>
            </w:r>
          </w:hyperlink>
          <w:r>
            <w:rPr>
              <w:rFonts w:ascii="Times New Roman" w:eastAsia="MS Mincho" w:hAnsi="Times New Roman"/>
            </w:rPr>
            <w:t>, 2004-04-15, Žin., 2004, Nr. 61-2187 (2004-04-27)</w:t>
          </w:r>
        </w:p>
        <w:p>
          <w:pPr>
            <w:pStyle w:val="Paprastasistekstas"/>
            <w:jc w:val="both"/>
            <w:rPr>
              <w:rFonts w:ascii="Times New Roman" w:eastAsia="MS Mincho" w:hAnsi="Times New Roman"/>
            </w:rPr>
          </w:pPr>
          <w:r>
            <w:rPr>
              <w:rFonts w:ascii="Times New Roman" w:eastAsia="MS Mincho" w:hAnsi="Times New Roman"/>
            </w:rPr>
            <w:t>LIETUVOS BANKO ĮSTATYMO 53 STRAIPSNIO PAKEITIMO ĮSTATYMAS</w:t>
          </w:r>
        </w:p>
        <w:p>
          <w:pPr>
            <w:pStyle w:val="Paprastasistekstas"/>
            <w:jc w:val="both"/>
            <w:rPr>
              <w:rFonts w:ascii="Times New Roman" w:hAnsi="Times New Roman"/>
            </w:rPr>
          </w:pPr>
          <w:r>
            <w:rPr>
              <w:rFonts w:ascii="Times New Roman" w:hAnsi="Times New Roman"/>
            </w:rPr>
            <w:t>Šis Įstatymas įsigalioja nuo 2004 m. gegužės 1 d.</w:t>
          </w:r>
        </w:p>
        <w:p>
          <w:pPr>
            <w:pStyle w:val="Paprastasistekstas"/>
            <w:rPr>
              <w:rFonts w:ascii="Times New Roman" w:eastAsia="MS Mincho" w:hAnsi="Times New Roman"/>
            </w:rPr>
          </w:pPr>
        </w:p>
        <w:p>
          <w:pPr>
            <w:pStyle w:val="Paprastasistekstas"/>
            <w:jc w:val="both"/>
            <w:rPr>
              <w:rFonts w:ascii="Times New Roman" w:eastAsia="MS Mincho" w:hAnsi="Times New Roman"/>
            </w:rPr>
          </w:pPr>
          <w:r>
            <w:rPr>
              <w:rFonts w:ascii="Times New Roman" w:eastAsia="MS Mincho" w:hAnsi="Times New Roman"/>
            </w:rPr>
            <w:t>11.</w:t>
          </w:r>
        </w:p>
        <w:p>
          <w:pPr>
            <w:pStyle w:val="Paprastasistekstas"/>
            <w:jc w:val="both"/>
            <w:rPr>
              <w:rFonts w:ascii="Times New Roman" w:eastAsia="MS Mincho" w:hAnsi="Times New Roman"/>
            </w:rPr>
          </w:pPr>
          <w:r>
            <w:rPr>
              <w:rFonts w:ascii="Times New Roman" w:eastAsia="MS Mincho" w:hAnsi="Times New Roman"/>
            </w:rPr>
            <w:t>Lietuvos Respublikos Seimas, Įstatymas</w:t>
          </w:r>
        </w:p>
        <w:p>
          <w:pPr>
            <w:pStyle w:val="Paprastasistekstas"/>
            <w:jc w:val="both"/>
            <w:rPr>
              <w:rFonts w:ascii="Times New Roman" w:eastAsia="MS Mincho" w:hAnsi="Times New Roman"/>
            </w:rPr>
          </w:pPr>
          <w:r>
            <w:rPr>
              <w:rFonts w:ascii="Times New Roman" w:eastAsia="MS Mincho" w:hAnsi="Times New Roman"/>
            </w:rPr>
            <w:t xml:space="preserve">Nr. </w:t>
          </w:r>
          <w:hyperlink r:id="rId143" w:history="1">
            <w:r>
              <w:rPr>
                <w:rStyle w:val="Hipersaitas"/>
                <w:rFonts w:ascii="Times New Roman" w:eastAsia="MS Mincho" w:hAnsi="Times New Roman"/>
              </w:rPr>
              <w:t>IX-2139</w:t>
            </w:r>
          </w:hyperlink>
          <w:r>
            <w:rPr>
              <w:rFonts w:ascii="Times New Roman" w:eastAsia="MS Mincho" w:hAnsi="Times New Roman"/>
            </w:rPr>
            <w:t>, 2004-04-15, Žin., 2004, Nr. 61-2188 (2004-04-27)</w:t>
          </w:r>
        </w:p>
        <w:p>
          <w:pPr>
            <w:pStyle w:val="Paprastasistekstas"/>
            <w:jc w:val="both"/>
            <w:rPr>
              <w:rFonts w:ascii="Times New Roman" w:eastAsia="MS Mincho" w:hAnsi="Times New Roman"/>
            </w:rPr>
          </w:pPr>
          <w:r>
            <w:rPr>
              <w:rFonts w:ascii="Times New Roman" w:eastAsia="MS Mincho" w:hAnsi="Times New Roman"/>
            </w:rPr>
            <w:t>ĮMONIŲ IR ORGANIZACIJŲ NEKILNOJAMOJO TURTO MOKESČIO ĮSTATYMO, KELIŲ PRIEŽIŪROS IR PLĖTROS PROGRAMOS FINANSAVIMO ĮSTATYMO, GARANTINIO FONDO ĮSTATYMO, RINKLIAVŲ ĮSTATYMO, MOKESČIŲ UŽ PRAMONINĖS NUOSAVYBĖS OBJEKTŲ REGISTRAVIMĄ ĮSTATYMO, MOKESČIO UŽ APLINKOS TERŠIMĄ ĮSTATYMO, KONSULINIO MOKESČIO ĮSTATYMO, LIETUVOS BANKO ĮSTATYMO PAKEITIMO IR PAPILDYMO ĮSTATYMAS</w:t>
          </w:r>
        </w:p>
        <w:p>
          <w:pPr>
            <w:pStyle w:val="Paprastasistekstas"/>
            <w:jc w:val="both"/>
            <w:rPr>
              <w:rFonts w:ascii="Times New Roman" w:hAnsi="Times New Roman"/>
            </w:rPr>
          </w:pPr>
          <w:r>
            <w:rPr>
              <w:rFonts w:ascii="Times New Roman" w:hAnsi="Times New Roman"/>
            </w:rPr>
            <w:t>Šis Įstatymas įsigalioja nuo 2004 m. gegužės 1 d.</w:t>
          </w:r>
        </w:p>
        <w:p>
          <w:pPr>
            <w:pStyle w:val="Paprastasistekstas"/>
            <w:rPr>
              <w:rFonts w:ascii="Times New Roman" w:eastAsia="MS Mincho" w:hAnsi="Times New Roman"/>
            </w:rPr>
          </w:pPr>
        </w:p>
        <w:p>
          <w:pPr>
            <w:pStyle w:val="Paprastasistekstas"/>
            <w:jc w:val="both"/>
            <w:rPr>
              <w:rFonts w:ascii="Times New Roman" w:eastAsia="MS Mincho" w:hAnsi="Times New Roman"/>
            </w:rPr>
          </w:pPr>
          <w:r>
            <w:rPr>
              <w:rFonts w:ascii="Times New Roman" w:eastAsia="MS Mincho" w:hAnsi="Times New Roman"/>
            </w:rPr>
            <w:t>12.</w:t>
          </w:r>
        </w:p>
        <w:p>
          <w:pPr>
            <w:pStyle w:val="Paprastasistekstas"/>
            <w:jc w:val="both"/>
            <w:rPr>
              <w:rFonts w:ascii="Times New Roman" w:eastAsia="MS Mincho" w:hAnsi="Times New Roman"/>
            </w:rPr>
          </w:pPr>
          <w:r>
            <w:rPr>
              <w:rFonts w:ascii="Times New Roman" w:eastAsia="MS Mincho" w:hAnsi="Times New Roman"/>
            </w:rPr>
            <w:t>Lietuvos Respublikos Seimas, Įstatymas</w:t>
          </w:r>
        </w:p>
        <w:p>
          <w:pPr>
            <w:pStyle w:val="Paprastasistekstas"/>
            <w:jc w:val="both"/>
            <w:rPr>
              <w:rFonts w:ascii="Times New Roman" w:eastAsia="MS Mincho" w:hAnsi="Times New Roman"/>
            </w:rPr>
          </w:pPr>
          <w:r>
            <w:rPr>
              <w:rFonts w:ascii="Times New Roman" w:eastAsia="MS Mincho" w:hAnsi="Times New Roman"/>
            </w:rPr>
            <w:t xml:space="preserve">Nr. </w:t>
          </w:r>
          <w:hyperlink r:id="rId144" w:history="1">
            <w:r>
              <w:rPr>
                <w:rStyle w:val="Hipersaitas"/>
                <w:rFonts w:ascii="Times New Roman" w:eastAsia="MS Mincho" w:hAnsi="Times New Roman"/>
              </w:rPr>
              <w:t>X-569</w:t>
            </w:r>
          </w:hyperlink>
          <w:r>
            <w:rPr>
              <w:rFonts w:ascii="Times New Roman" w:eastAsia="MS Mincho" w:hAnsi="Times New Roman"/>
            </w:rPr>
            <w:t>, 2006-04-25, Žin., 2006, Nr. 48-1699 (2006-04-29)</w:t>
          </w:r>
        </w:p>
        <w:p>
          <w:pPr>
            <w:pStyle w:val="Paprastasistekstas"/>
            <w:jc w:val="both"/>
            <w:rPr>
              <w:rFonts w:ascii="Times New Roman" w:eastAsia="MS Mincho" w:hAnsi="Times New Roman"/>
            </w:rPr>
          </w:pPr>
          <w:r>
            <w:rPr>
              <w:rFonts w:ascii="Times New Roman" w:eastAsia="MS Mincho" w:hAnsi="Times New Roman"/>
            </w:rPr>
            <w:t>LIETUVOS BANKO ĮSTATYMO 1, 6, 7, 8, 11, 12, 14, 19, 20, 25, 31, 33, 35, 36, 38, 47, 49, 50, 53, 54, 54(1), 55 STRAIPSNIŲ, KETVIRTOJO IR PENKTOJO SKIRSNIŲ PAVADINIMŲ PAKEITIMO, 26, 27, 28, 29, 30, 32, 37 STRAIPSNIŲ PRIPAŽINIMO NETEKUSIAIS GALIOS IR ĮSTATYMO PRIEDO PAPILDYMO ĮSTATYMAS</w:t>
          </w:r>
        </w:p>
        <w:p>
          <w:pPr>
            <w:pStyle w:val="Pagrindiniotekstotrauka2"/>
            <w:ind w:firstLine="0"/>
            <w:rPr>
              <w:rFonts w:ascii="Times New Roman" w:hAnsi="Times New Roman"/>
              <w:sz w:val="20"/>
            </w:rPr>
          </w:pPr>
          <w:r>
            <w:rPr>
              <w:rFonts w:ascii="Times New Roman" w:hAnsi="Times New Roman"/>
              <w:sz w:val="20"/>
            </w:rPr>
            <w:t xml:space="preserve">Šis įstatymas, išskyrus 6 ir 7 straipsnius, įsigalioja dieną, nuo kurios Europos Sąjungos Taryba panaikina išlygą dėl Lietuvos Respublikos pagal Sutarties dėl Europos Sąjungos veikimo 140 straipsnio 1 dalies pirmajame sakinyje ir 2 dalies pirmojoje pastraipoje nustatytą procedūrą </w:t>
          </w:r>
          <w:r>
            <w:rPr>
              <w:rFonts w:ascii="Times New Roman" w:hAnsi="Times New Roman"/>
              <w:b/>
              <w:sz w:val="20"/>
            </w:rPr>
            <w:t>(2015-01-01).</w:t>
          </w:r>
        </w:p>
        <w:p>
          <w:pPr>
            <w:autoSpaceDE w:val="0"/>
            <w:autoSpaceDN w:val="0"/>
            <w:adjustRightInd w:val="0"/>
            <w:ind w:firstLine="709"/>
            <w:jc w:val="both"/>
            <w:rPr>
              <w:b/>
              <w:sz w:val="20"/>
            </w:rPr>
          </w:pPr>
          <w:r>
            <w:rPr>
              <w:b/>
              <w:sz w:val="20"/>
            </w:rPr>
            <w:t>Šio įstatymo pakeitimai:</w:t>
          </w:r>
        </w:p>
        <w:p>
          <w:pPr>
            <w:autoSpaceDE w:val="0"/>
            <w:autoSpaceDN w:val="0"/>
            <w:adjustRightInd w:val="0"/>
            <w:ind w:firstLine="709"/>
            <w:jc w:val="both"/>
            <w:rPr>
              <w:sz w:val="20"/>
            </w:rPr>
          </w:pPr>
          <w:r>
            <w:rPr>
              <w:sz w:val="20"/>
            </w:rPr>
            <w:t>12.1.</w:t>
          </w:r>
        </w:p>
        <w:p>
          <w:pPr>
            <w:autoSpaceDE w:val="0"/>
            <w:autoSpaceDN w:val="0"/>
            <w:adjustRightInd w:val="0"/>
            <w:ind w:firstLine="709"/>
            <w:jc w:val="both"/>
            <w:rPr>
              <w:sz w:val="20"/>
            </w:rPr>
          </w:pPr>
          <w:r>
            <w:rPr>
              <w:sz w:val="20"/>
            </w:rPr>
            <w:t>Lietuvos Respublikos Seimas, Įstatymas</w:t>
          </w:r>
        </w:p>
        <w:p>
          <w:pPr>
            <w:autoSpaceDE w:val="0"/>
            <w:autoSpaceDN w:val="0"/>
            <w:adjustRightInd w:val="0"/>
            <w:ind w:firstLine="709"/>
            <w:jc w:val="both"/>
            <w:rPr>
              <w:sz w:val="20"/>
            </w:rPr>
          </w:pPr>
          <w:r>
            <w:rPr>
              <w:sz w:val="20"/>
            </w:rPr>
            <w:t xml:space="preserve">Nr. </w:t>
          </w:r>
          <w:hyperlink r:id="rId145" w:history="1">
            <w:r>
              <w:rPr>
                <w:rStyle w:val="Hipersaitas"/>
                <w:sz w:val="20"/>
              </w:rPr>
              <w:t>XI-556</w:t>
            </w:r>
          </w:hyperlink>
          <w:r>
            <w:rPr>
              <w:sz w:val="20"/>
            </w:rPr>
            <w:t>, 2009-12-10, Žin., 2009, Nr. 153-6894 (2009-12-28)</w:t>
          </w:r>
        </w:p>
        <w:p>
          <w:pPr>
            <w:autoSpaceDE w:val="0"/>
            <w:autoSpaceDN w:val="0"/>
            <w:adjustRightInd w:val="0"/>
            <w:ind w:left="709"/>
            <w:jc w:val="both"/>
            <w:rPr>
              <w:sz w:val="20"/>
            </w:rPr>
          </w:pPr>
          <w:r>
            <w:rPr>
              <w:sz w:val="20"/>
            </w:rPr>
            <w:t>LIETUVOS BANKO ĮSTATYMO 1, 6, 7, 8, 11, 12, 14, 19, 20, 25, 31, 33, 35, 36, 38, 47, 49, 50, 53, 54, 54(1), 55 STRAIPSNIŲ, KETVIRTOJO IR PENKTOJO SKIRSNIŲ PAVADINIMŲ PAKEITIMO, 26, 27, 28, 29, 30, 32, 37 STRAIPSNIŲ PRIPAŽINIMO NETEKUSIAIS GALIOS IR ĮSTATYMO PRIEDO PAPILDYMO ĮSTATYMO 4 STRAIPSNIO PAKEITIMO IR 25 STRAIPSNIO PRIPAŽINIMO NETEKUSIU GALIOS ĮSTATYMAS</w:t>
          </w:r>
        </w:p>
        <w:p>
          <w:pPr>
            <w:autoSpaceDE w:val="0"/>
            <w:autoSpaceDN w:val="0"/>
            <w:adjustRightInd w:val="0"/>
            <w:ind w:left="709"/>
            <w:jc w:val="both"/>
            <w:rPr>
              <w:sz w:val="20"/>
            </w:rPr>
          </w:pPr>
          <w:r>
            <w:rPr>
              <w:sz w:val="20"/>
            </w:rPr>
            <w:t xml:space="preserve">12.2. </w:t>
          </w:r>
          <w:r>
            <w:rPr>
              <w:b/>
              <w:sz w:val="20"/>
            </w:rPr>
            <w:t>(pakeista įstatymo įsigaliojimo sąlyga)</w:t>
          </w:r>
        </w:p>
        <w:p>
          <w:pPr>
            <w:ind w:left="720"/>
            <w:jc w:val="both"/>
            <w:rPr>
              <w:sz w:val="20"/>
            </w:rPr>
          </w:pPr>
          <w:r>
            <w:rPr>
              <w:sz w:val="20"/>
            </w:rPr>
            <w:t>Lietuvos Respublikos Seimas, Įstatymas</w:t>
          </w:r>
        </w:p>
        <w:p>
          <w:pPr>
            <w:ind w:left="720"/>
            <w:jc w:val="both"/>
            <w:rPr>
              <w:sz w:val="20"/>
            </w:rPr>
          </w:pPr>
          <w:r>
            <w:rPr>
              <w:sz w:val="20"/>
            </w:rPr>
            <w:t xml:space="preserve">Nr. </w:t>
          </w:r>
          <w:hyperlink r:id="rId146" w:history="1">
            <w:r>
              <w:rPr>
                <w:rStyle w:val="Hipersaitas"/>
                <w:sz w:val="20"/>
              </w:rPr>
              <w:t>XI-1320</w:t>
            </w:r>
          </w:hyperlink>
          <w:r>
            <w:rPr>
              <w:sz w:val="20"/>
            </w:rPr>
            <w:t>, 2011-04-14, Žin., 2011, Nr. 46-2159 (2011-04-16)</w:t>
          </w:r>
        </w:p>
        <w:p>
          <w:pPr>
            <w:ind w:left="720"/>
            <w:jc w:val="both"/>
            <w:rPr>
              <w:sz w:val="20"/>
            </w:rPr>
          </w:pPr>
          <w:r>
            <w:rPr>
              <w:sz w:val="20"/>
            </w:rPr>
            <w:t>LIETUVOS BANKO ĮSTATYMO 1, 6, 7, 8, 11, 12, 14, 19, 20, 25, 31, 33, 35, 36, 38, 47, 49, 50, 53, 54, 54(1), 55 STRAIPSNIŲ, KETVIRTOJO IR PENKTOJO SKIRSNIŲ PAVADINIMŲ PAKEITIMO, 26, 27, 28, 29, 30, 32, 37 STRAIPSNIŲ PRIPAŽINIMO NETEKUSIAIS GALIOS IR ĮSTATYMO PRIEDO PAPILDYMO ĮSTATYMO 5, 21, 26, 27 IR 33 STRAIPSNIŲ PAKEITIMO ĮSTATYMAS</w:t>
          </w:r>
        </w:p>
        <w:p>
          <w:pPr>
            <w:ind w:firstLine="720"/>
            <w:jc w:val="both"/>
            <w:rPr>
              <w:sz w:val="20"/>
            </w:rPr>
          </w:pPr>
          <w:r>
            <w:rPr>
              <w:sz w:val="20"/>
            </w:rPr>
            <w:t>12.3.</w:t>
          </w:r>
        </w:p>
        <w:p>
          <w:pPr>
            <w:ind w:firstLine="720"/>
            <w:jc w:val="both"/>
            <w:rPr>
              <w:sz w:val="20"/>
            </w:rPr>
          </w:pPr>
          <w:r>
            <w:rPr>
              <w:sz w:val="20"/>
            </w:rPr>
            <w:t>Lietuvos Respublikos Seimas, Įstatymas</w:t>
          </w:r>
        </w:p>
        <w:p>
          <w:pPr>
            <w:ind w:firstLine="720"/>
            <w:jc w:val="both"/>
            <w:rPr>
              <w:sz w:val="20"/>
            </w:rPr>
          </w:pPr>
          <w:r>
            <w:rPr>
              <w:sz w:val="20"/>
            </w:rPr>
            <w:t xml:space="preserve">Nr. </w:t>
          </w:r>
          <w:hyperlink r:id="rId147" w:history="1">
            <w:r>
              <w:rPr>
                <w:rStyle w:val="Hipersaitas"/>
                <w:sz w:val="20"/>
              </w:rPr>
              <w:t>XI-1667</w:t>
            </w:r>
          </w:hyperlink>
          <w:r>
            <w:rPr>
              <w:sz w:val="20"/>
            </w:rPr>
            <w:t>, 2011-11-17, Žin., 2011, Nr. 145-6813 (2011-12-01)</w:t>
          </w:r>
        </w:p>
        <w:p>
          <w:pPr>
            <w:ind w:left="720"/>
            <w:jc w:val="both"/>
            <w:rPr>
              <w:sz w:val="20"/>
            </w:rPr>
          </w:pPr>
          <w:r>
            <w:rPr>
              <w:sz w:val="20"/>
            </w:rPr>
            <w:t>LIETUVOS BANKO ĮSTATYMO 1, 6, 7, 8, 11, 12, 14, 19, 20, 25, 31, 33, 35, 36, 38, 47, 49, 50, 53, 54, 54(1), 55 STRAIPSNIŲ, KETVIRTOJO IR PENKTOJO SKIRSNIŲ PAVADINIMŲ PAKEITIMO, 26, 27, 28, 29, 30, 32, 37 STRAIPSNIŲ PRIPAŽINIMO NETEKUSIAIS GALIOS IR ĮSTATYMO PRIEDO PAPILDYMO ĮSTATYMO 2, 3, 4, 5, 11 IR 32 STRAIPSNIŲ PAKEITIMO ĮSTATYMAS</w:t>
          </w:r>
        </w:p>
        <w:p>
          <w:pPr>
            <w:ind w:firstLine="720"/>
            <w:jc w:val="both"/>
            <w:rPr>
              <w:sz w:val="20"/>
            </w:rPr>
          </w:pPr>
          <w:r>
            <w:rPr>
              <w:sz w:val="20"/>
            </w:rPr>
            <w:t>Šis įstatymas įsigalioja 2012 m. sausio 1 d.</w:t>
          </w:r>
        </w:p>
        <w:p>
          <w:pPr>
            <w:ind w:firstLine="720"/>
            <w:jc w:val="both"/>
            <w:rPr>
              <w:sz w:val="20"/>
            </w:rPr>
          </w:pPr>
          <w:r>
            <w:rPr>
              <w:sz w:val="20"/>
            </w:rPr>
            <w:t>12.4.</w:t>
          </w:r>
        </w:p>
        <w:p>
          <w:pPr>
            <w:ind w:firstLine="720"/>
            <w:jc w:val="both"/>
            <w:rPr>
              <w:sz w:val="20"/>
            </w:rPr>
          </w:pPr>
          <w:r>
            <w:rPr>
              <w:sz w:val="20"/>
            </w:rPr>
            <w:t>Lietuvos Respublikos Seimas, Įstatymas</w:t>
          </w:r>
        </w:p>
        <w:p>
          <w:pPr>
            <w:ind w:firstLine="720"/>
            <w:jc w:val="both"/>
            <w:rPr>
              <w:sz w:val="20"/>
            </w:rPr>
          </w:pPr>
          <w:r>
            <w:rPr>
              <w:sz w:val="20"/>
            </w:rPr>
            <w:t xml:space="preserve">Nr. </w:t>
          </w:r>
          <w:hyperlink r:id="rId148" w:history="1">
            <w:r>
              <w:rPr>
                <w:rStyle w:val="Hipersaitas"/>
                <w:sz w:val="20"/>
              </w:rPr>
              <w:t>XII-765</w:t>
            </w:r>
          </w:hyperlink>
          <w:r>
            <w:rPr>
              <w:sz w:val="20"/>
            </w:rPr>
            <w:t>, 2014-01-23, paskelbta TAR 2014-01-30, i. k. 2014-00713</w:t>
          </w:r>
        </w:p>
        <w:p>
          <w:pPr>
            <w:ind w:left="720"/>
            <w:jc w:val="both"/>
            <w:rPr>
              <w:sz w:val="20"/>
            </w:rPr>
          </w:pPr>
          <w:r>
            <w:rPr>
              <w:sz w:val="20"/>
            </w:rPr>
            <w:t>LIETUVOS RESPUBLIKOS LIETUVOS BANKO ĮSTATYMO 1, 6, 7, 8, 11, 12, 14, 19, 20, 25, 31, 33, 35, 36, 38, 47, 49, 50, 53, 54, 54-1, 55 STRAIPSNIŲ, KETVIRTOJO IR PENKTOJO SKIRSNIŲ PAVADINIMŲ PAKEITIMO, 26, 27, 28, 29, 30, 32, 37 STRAIPSNIŲ PRIPAŽINIMO NETEKUSIAIS GALIOS IR ĮSTATYMO PRIEDO PAPILDYMO ĮSTATYMO NR. X-569 1 STRAIPSNIO PAKEITIMO ĮSTATYMAS</w:t>
          </w:r>
        </w:p>
        <w:p>
          <w:pPr>
            <w:ind w:firstLine="720"/>
            <w:jc w:val="both"/>
            <w:rPr>
              <w:sz w:val="20"/>
            </w:rPr>
          </w:pPr>
          <w:r>
            <w:rPr>
              <w:sz w:val="20"/>
            </w:rPr>
            <w:t>12.5.</w:t>
          </w:r>
        </w:p>
        <w:p>
          <w:pPr>
            <w:ind w:firstLine="720"/>
            <w:jc w:val="both"/>
            <w:rPr>
              <w:sz w:val="20"/>
            </w:rPr>
          </w:pPr>
          <w:r>
            <w:rPr>
              <w:sz w:val="20"/>
            </w:rPr>
            <w:t>Lietuvos Respublikos Seimas, Įstatymas</w:t>
          </w:r>
        </w:p>
        <w:p>
          <w:pPr>
            <w:ind w:firstLine="720"/>
            <w:jc w:val="both"/>
            <w:rPr>
              <w:sz w:val="20"/>
            </w:rPr>
          </w:pPr>
          <w:r>
            <w:rPr>
              <w:sz w:val="20"/>
            </w:rPr>
            <w:t xml:space="preserve">Nr. </w:t>
          </w:r>
          <w:hyperlink r:id="rId149" w:history="1">
            <w:r>
              <w:rPr>
                <w:rStyle w:val="Hipersaitas"/>
                <w:sz w:val="20"/>
              </w:rPr>
              <w:t>XII-829</w:t>
            </w:r>
          </w:hyperlink>
          <w:r>
            <w:rPr>
              <w:sz w:val="20"/>
            </w:rPr>
            <w:t>, 2014-04-17, paskelbta TAR 2014-04-29, i. k. 2014-04874</w:t>
          </w:r>
        </w:p>
        <w:p>
          <w:pPr>
            <w:ind w:left="720"/>
            <w:jc w:val="both"/>
            <w:rPr>
              <w:sz w:val="20"/>
            </w:rPr>
          </w:pPr>
          <w:r>
            <w:rPr>
              <w:sz w:val="20"/>
            </w:rPr>
            <w:t>LIETUVOS RESPUBLIKOS LIETUVOS BANKO ĮSTATYMO 1, 6, 7, 8, 11, 12, 14, 19, 20, 25, 31, 33, 35, 36, 38, 47, 49, 50, 53, 54, 54-1, 55 STRAIPSNIŲ, KETVIRTOJO IR PENKTOJO SKIRSNIŲ PAVADINIMŲ PAKEITIMO, 26, 27, 28, 29, 30, 32, 37 STRAIPSNIŲ PRIPAŽINIMO NETEKUSIAIS GALIOS IR ĮSTATYMO PRIEDO PAPILDYMO ĮSTATYMO NR. X-569 29 STRAIPSNIO PAKEITIMO ĮSTATYMAS</w:t>
          </w:r>
        </w:p>
        <w:p>
          <w:pPr>
            <w:ind w:firstLine="720"/>
            <w:jc w:val="both"/>
            <w:rPr>
              <w:sz w:val="20"/>
            </w:rPr>
          </w:pPr>
          <w:r>
            <w:rPr>
              <w:sz w:val="20"/>
            </w:rPr>
            <w:t>12.6.</w:t>
          </w:r>
        </w:p>
        <w:p>
          <w:pPr>
            <w:ind w:firstLine="720"/>
            <w:jc w:val="both"/>
            <w:rPr>
              <w:sz w:val="20"/>
            </w:rPr>
          </w:pPr>
          <w:r>
            <w:rPr>
              <w:sz w:val="20"/>
            </w:rPr>
            <w:t>Lietuvos Respublikos Seimas, Įstatymas</w:t>
          </w:r>
        </w:p>
        <w:p>
          <w:pPr>
            <w:ind w:firstLine="720"/>
            <w:jc w:val="both"/>
            <w:rPr>
              <w:sz w:val="20"/>
            </w:rPr>
          </w:pPr>
          <w:r>
            <w:rPr>
              <w:sz w:val="20"/>
            </w:rPr>
            <w:t xml:space="preserve">Nr. </w:t>
          </w:r>
          <w:hyperlink r:id="rId150" w:history="1">
            <w:r>
              <w:rPr>
                <w:rStyle w:val="Hipersaitas"/>
                <w:sz w:val="20"/>
              </w:rPr>
              <w:t>XII-1046</w:t>
            </w:r>
          </w:hyperlink>
          <w:r>
            <w:rPr>
              <w:sz w:val="20"/>
            </w:rPr>
            <w:t>, 2014-07-17, paskelbta TAR 2014-08-01, i. k. 2014-10742</w:t>
          </w:r>
        </w:p>
        <w:p>
          <w:pPr>
            <w:ind w:left="720"/>
            <w:jc w:val="both"/>
            <w:rPr>
              <w:sz w:val="20"/>
            </w:rPr>
          </w:pPr>
          <w:r>
            <w:rPr>
              <w:sz w:val="20"/>
            </w:rPr>
            <w:t>LIETUVOS RESPUBLIKOS LIETUVOS BANKO ĮSTATYMO 1, 6, 7, 8, 11, 12, 14, 19, 20, 25, 31, 33, 35, 36, 38, 47, 49, 50, 53, 54, 54-1, 55 STRAIPSNIŲ, KETVIRTOJO IR PENKTOJO SKIRSNIŲ PAVADINIMŲ PAKEITIMO, 26, 27, 28, 29, 30, 32, 37 STRAIPSNIŲ PRIPAŽINIMO NETEKUSIAIS GALIOS IR ĮSTATYMO PRIEDO PAPILDYMO ĮSTATYMO NR. X-569 4, 5 IR 32 STRAIPSNIŲ PAKEITIMO IR 31 STRAIPSNIO PRIPAŽINIMO NETEKUSIU GALIOS ĮSTATYMAS</w:t>
          </w:r>
        </w:p>
        <w:p>
          <w:pPr>
            <w:pStyle w:val="Paprastasistekstas"/>
            <w:rPr>
              <w:rFonts w:ascii="Times New Roman" w:eastAsia="MS Mincho" w:hAnsi="Times New Roman"/>
            </w:rPr>
          </w:pPr>
        </w:p>
        <w:p>
          <w:pPr>
            <w:autoSpaceDE w:val="0"/>
            <w:autoSpaceDN w:val="0"/>
            <w:adjustRightInd w:val="0"/>
            <w:rPr>
              <w:sz w:val="20"/>
            </w:rPr>
          </w:pPr>
          <w:r>
            <w:rPr>
              <w:sz w:val="20"/>
            </w:rPr>
            <w:t>13.</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51" w:history="1">
            <w:r>
              <w:rPr>
                <w:rStyle w:val="Hipersaitas"/>
                <w:sz w:val="20"/>
              </w:rPr>
              <w:t>XI-202</w:t>
            </w:r>
          </w:hyperlink>
          <w:r>
            <w:rPr>
              <w:sz w:val="20"/>
            </w:rPr>
            <w:t>, 2009-03-19, Žin., 2009, Nr. 38-1441 (2009-04-04)</w:t>
          </w:r>
        </w:p>
        <w:p>
          <w:pPr>
            <w:autoSpaceDE w:val="0"/>
            <w:autoSpaceDN w:val="0"/>
            <w:adjustRightInd w:val="0"/>
            <w:rPr>
              <w:sz w:val="20"/>
            </w:rPr>
          </w:pPr>
          <w:r>
            <w:rPr>
              <w:sz w:val="20"/>
            </w:rPr>
            <w:t>LIETUVOS BANKO ĮSTATYMO 11 STRAIPSNIO PAKEITIMO ĮSTATYMAS</w:t>
          </w:r>
        </w:p>
        <w:p>
          <w:pPr>
            <w:autoSpaceDE w:val="0"/>
            <w:autoSpaceDN w:val="0"/>
            <w:adjustRightInd w:val="0"/>
            <w:rPr>
              <w:sz w:val="20"/>
            </w:rPr>
          </w:pPr>
        </w:p>
        <w:p>
          <w:pPr>
            <w:autoSpaceDE w:val="0"/>
            <w:autoSpaceDN w:val="0"/>
            <w:adjustRightInd w:val="0"/>
            <w:rPr>
              <w:sz w:val="20"/>
            </w:rPr>
          </w:pPr>
          <w:r>
            <w:rPr>
              <w:sz w:val="20"/>
            </w:rPr>
            <w:t>14.</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52" w:history="1">
            <w:r>
              <w:rPr>
                <w:rStyle w:val="Hipersaitas"/>
                <w:sz w:val="20"/>
              </w:rPr>
              <w:t>XI-510</w:t>
            </w:r>
          </w:hyperlink>
          <w:r>
            <w:rPr>
              <w:sz w:val="20"/>
            </w:rPr>
            <w:t>, 2009-12-02, Žin., 2009, Nr. 147-6553 (2009-12-12)</w:t>
          </w:r>
        </w:p>
        <w:p>
          <w:pPr>
            <w:autoSpaceDE w:val="0"/>
            <w:autoSpaceDN w:val="0"/>
            <w:adjustRightInd w:val="0"/>
            <w:rPr>
              <w:sz w:val="20"/>
            </w:rPr>
          </w:pPr>
          <w:r>
            <w:rPr>
              <w:sz w:val="20"/>
            </w:rPr>
            <w:t>LIETUVOS BANKO ĮSTATYMO 23 STRAIPSNIO PAKEITIMO ĮSTATYMAS</w:t>
          </w:r>
        </w:p>
        <w:p>
          <w:pPr>
            <w:autoSpaceDE w:val="0"/>
            <w:autoSpaceDN w:val="0"/>
            <w:adjustRightInd w:val="0"/>
            <w:rPr>
              <w:sz w:val="20"/>
            </w:rPr>
          </w:pPr>
        </w:p>
        <w:p>
          <w:pPr>
            <w:autoSpaceDE w:val="0"/>
            <w:autoSpaceDN w:val="0"/>
            <w:adjustRightInd w:val="0"/>
            <w:rPr>
              <w:sz w:val="20"/>
            </w:rPr>
          </w:pPr>
          <w:r>
            <w:rPr>
              <w:sz w:val="20"/>
            </w:rPr>
            <w:t>15.</w:t>
          </w:r>
        </w:p>
        <w:p>
          <w:pPr>
            <w:autoSpaceDE w:val="0"/>
            <w:autoSpaceDN w:val="0"/>
            <w:adjustRightInd w:val="0"/>
            <w:rPr>
              <w:sz w:val="20"/>
            </w:rPr>
          </w:pPr>
          <w:r>
            <w:rPr>
              <w:sz w:val="20"/>
            </w:rPr>
            <w:t>Lietuvos Respublikos Seimas, Įstatymas</w:t>
          </w:r>
        </w:p>
        <w:p>
          <w:pPr>
            <w:autoSpaceDE w:val="0"/>
            <w:autoSpaceDN w:val="0"/>
            <w:adjustRightInd w:val="0"/>
            <w:jc w:val="both"/>
            <w:rPr>
              <w:sz w:val="20"/>
            </w:rPr>
          </w:pPr>
          <w:r>
            <w:rPr>
              <w:sz w:val="20"/>
            </w:rPr>
            <w:t xml:space="preserve">Nr. </w:t>
          </w:r>
          <w:hyperlink r:id="rId153" w:history="1">
            <w:r>
              <w:rPr>
                <w:rStyle w:val="Hipersaitas"/>
                <w:sz w:val="20"/>
              </w:rPr>
              <w:t>XI-557</w:t>
            </w:r>
          </w:hyperlink>
          <w:r>
            <w:rPr>
              <w:sz w:val="20"/>
            </w:rPr>
            <w:t>, 2009-12-10, Žin., 2009, Nr. 153-6895 (2009-12-28)</w:t>
          </w:r>
        </w:p>
        <w:p>
          <w:pPr>
            <w:autoSpaceDE w:val="0"/>
            <w:autoSpaceDN w:val="0"/>
            <w:adjustRightInd w:val="0"/>
            <w:jc w:val="both"/>
            <w:rPr>
              <w:sz w:val="20"/>
            </w:rPr>
          </w:pPr>
          <w:r>
            <w:rPr>
              <w:sz w:val="20"/>
            </w:rPr>
            <w:t>LIETUVOS BANKO ĮSTATYMO 8, 11, 43, 44, 45, 46, 46(1), 47 STRAIPSNIŲ, SEPTINTOJO SKIRSNIO PAVADINIMO PAKEITIMO IR 42 STRAIPSNIO PRIPAŽINIMO NETEKUSIU GALIOS ĮSTATYMAS</w:t>
          </w:r>
        </w:p>
        <w:p>
          <w:pPr>
            <w:autoSpaceDE w:val="0"/>
            <w:autoSpaceDN w:val="0"/>
            <w:adjustRightInd w:val="0"/>
            <w:jc w:val="both"/>
            <w:rPr>
              <w:sz w:val="20"/>
            </w:rPr>
          </w:pPr>
        </w:p>
        <w:p>
          <w:pPr>
            <w:autoSpaceDE w:val="0"/>
            <w:autoSpaceDN w:val="0"/>
            <w:adjustRightInd w:val="0"/>
            <w:rPr>
              <w:sz w:val="20"/>
            </w:rPr>
          </w:pPr>
          <w:r>
            <w:rPr>
              <w:sz w:val="20"/>
            </w:rPr>
            <w:t>16.</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54" w:history="1">
            <w:r>
              <w:rPr>
                <w:rStyle w:val="Hipersaitas"/>
                <w:sz w:val="20"/>
              </w:rPr>
              <w:t>XI-1118</w:t>
            </w:r>
          </w:hyperlink>
          <w:r>
            <w:rPr>
              <w:sz w:val="20"/>
            </w:rPr>
            <w:t>, 2010-11-12, Žin., 2010, Nr. 139-7102 (2010-11-27)</w:t>
          </w:r>
        </w:p>
        <w:p>
          <w:pPr>
            <w:autoSpaceDE w:val="0"/>
            <w:autoSpaceDN w:val="0"/>
            <w:adjustRightInd w:val="0"/>
            <w:rPr>
              <w:sz w:val="20"/>
            </w:rPr>
          </w:pPr>
          <w:r>
            <w:rPr>
              <w:sz w:val="20"/>
            </w:rPr>
            <w:t>LIETUVOS BANKO ĮSTATYMO 17 STRAIPSNIO PAKEITIMO ĮSTATYMAS</w:t>
          </w:r>
        </w:p>
        <w:p>
          <w:pPr>
            <w:jc w:val="both"/>
            <w:rPr>
              <w:sz w:val="20"/>
            </w:rPr>
          </w:pPr>
        </w:p>
        <w:p>
          <w:pPr>
            <w:jc w:val="both"/>
            <w:rPr>
              <w:sz w:val="20"/>
            </w:rPr>
          </w:pPr>
          <w:r>
            <w:rPr>
              <w:sz w:val="20"/>
            </w:rPr>
            <w:t>17.</w:t>
          </w:r>
        </w:p>
        <w:p>
          <w:pPr>
            <w:jc w:val="both"/>
            <w:rPr>
              <w:sz w:val="20"/>
            </w:rPr>
          </w:pPr>
          <w:r>
            <w:rPr>
              <w:sz w:val="20"/>
            </w:rPr>
            <w:t>Lietuvos Respublikos Seimas, Įstatymas</w:t>
          </w:r>
        </w:p>
        <w:p>
          <w:pPr>
            <w:jc w:val="both"/>
            <w:rPr>
              <w:sz w:val="20"/>
            </w:rPr>
          </w:pPr>
          <w:r>
            <w:rPr>
              <w:sz w:val="20"/>
            </w:rPr>
            <w:t xml:space="preserve">Nr. </w:t>
          </w:r>
          <w:hyperlink r:id="rId155" w:history="1">
            <w:r>
              <w:rPr>
                <w:rStyle w:val="Hipersaitas"/>
                <w:sz w:val="20"/>
              </w:rPr>
              <w:t>XI-1319</w:t>
            </w:r>
          </w:hyperlink>
          <w:r>
            <w:rPr>
              <w:sz w:val="20"/>
            </w:rPr>
            <w:t>, 2011-04-14, Žin., 2011, Nr. 46-2158 (2011-04-16)</w:t>
          </w:r>
        </w:p>
        <w:p>
          <w:pPr>
            <w:jc w:val="both"/>
            <w:rPr>
              <w:sz w:val="20"/>
            </w:rPr>
          </w:pPr>
          <w:r>
            <w:rPr>
              <w:sz w:val="20"/>
            </w:rPr>
            <w:t>LIETUVOS BANKO ĮSTATYMO 10, 11, 16, 17, 35, 49 IR 50 STRAIPSNIŲ PAKEITIMO ĮSTATYMAS</w:t>
          </w:r>
        </w:p>
        <w:p>
          <w:pPr>
            <w:pStyle w:val="Pagrindiniotekstotrauka"/>
            <w:ind w:firstLine="0"/>
            <w:rPr>
              <w:rFonts w:ascii="Times New Roman" w:hAnsi="Times New Roman"/>
              <w:sz w:val="20"/>
              <w:lang w:val="lt-LT"/>
            </w:rPr>
          </w:pPr>
          <w:r>
            <w:rPr>
              <w:rFonts w:ascii="Times New Roman" w:hAnsi="Times New Roman"/>
              <w:bCs/>
              <w:sz w:val="20"/>
              <w:lang w:val="lt-LT"/>
            </w:rPr>
            <w:t>Š</w:t>
          </w:r>
          <w:r>
            <w:rPr>
              <w:rFonts w:ascii="Times New Roman" w:hAnsi="Times New Roman"/>
              <w:sz w:val="20"/>
              <w:lang w:val="lt-LT"/>
            </w:rPr>
            <w:t xml:space="preserve">io įstatymo 1 ir 3 straipsniai taikomi po šio įstatymo įsigaliojimo paskirtiems Lietuvos banko valdybos pirmininko pavaduotojams ir valdybos nariams; šio įstatymo 3 straipsnio ir 4 straipsnio 3 ir 4 dalių nuostatos taikomos šio įstatymo įsigaliojimo dieną ir po to pradedančiam eiti pareigas Lietuvos banko valdybos pirmininkui. </w:t>
          </w:r>
        </w:p>
        <w:p>
          <w:pPr>
            <w:jc w:val="both"/>
            <w:rPr>
              <w:sz w:val="20"/>
            </w:rPr>
          </w:pPr>
        </w:p>
        <w:p>
          <w:pPr>
            <w:jc w:val="both"/>
            <w:rPr>
              <w:sz w:val="20"/>
            </w:rPr>
          </w:pPr>
          <w:r>
            <w:rPr>
              <w:sz w:val="20"/>
            </w:rPr>
            <w:t>18.</w:t>
          </w:r>
        </w:p>
        <w:p>
          <w:pPr>
            <w:jc w:val="both"/>
            <w:rPr>
              <w:sz w:val="20"/>
            </w:rPr>
          </w:pPr>
          <w:r>
            <w:rPr>
              <w:sz w:val="20"/>
            </w:rPr>
            <w:t>Lietuvos Respublikos Seimas, Įstatymas</w:t>
          </w:r>
        </w:p>
        <w:p>
          <w:pPr>
            <w:jc w:val="both"/>
            <w:rPr>
              <w:sz w:val="20"/>
            </w:rPr>
          </w:pPr>
          <w:r>
            <w:rPr>
              <w:sz w:val="20"/>
            </w:rPr>
            <w:t xml:space="preserve">Nr. </w:t>
          </w:r>
          <w:hyperlink r:id="rId156" w:history="1">
            <w:r>
              <w:rPr>
                <w:rStyle w:val="Hipersaitas"/>
                <w:sz w:val="20"/>
              </w:rPr>
              <w:t>XI-1666</w:t>
            </w:r>
          </w:hyperlink>
          <w:r>
            <w:rPr>
              <w:sz w:val="20"/>
            </w:rPr>
            <w:t>, 2011-11-17, Žin., 2011, Nr. 145-6812 (2011-12-01)</w:t>
          </w:r>
        </w:p>
        <w:p>
          <w:pPr>
            <w:jc w:val="both"/>
            <w:rPr>
              <w:sz w:val="20"/>
            </w:rPr>
          </w:pPr>
          <w:r>
            <w:rPr>
              <w:sz w:val="20"/>
            </w:rPr>
            <w:t>LIETUVOS BANKO ĮSTATYMO 3, 6, 8, 11, 12, 41, 51, 52 STRAIPSNIŲ, SEPTINTOJO SKIRSNIO IR PRIEDO PAKEITIMO IR PAPILDYMO IR ĮSTATYMO PAPILDYMO SEPTINTUOJU(1) SKIRSNIU IR NAUJU 1 PRIEDU ĮSTATYMAS</w:t>
          </w:r>
        </w:p>
        <w:p>
          <w:pPr>
            <w:jc w:val="both"/>
            <w:rPr>
              <w:sz w:val="20"/>
            </w:rPr>
          </w:pPr>
          <w:r>
            <w:rPr>
              <w:sz w:val="20"/>
            </w:rPr>
            <w:t>Šis įstatymas įsigalioja 2012 m. sausio 1 d.</w:t>
          </w:r>
        </w:p>
        <w:p>
          <w:pPr>
            <w:jc w:val="both"/>
            <w:rPr>
              <w:sz w:val="20"/>
            </w:rPr>
          </w:pPr>
        </w:p>
        <w:p>
          <w:pPr>
            <w:jc w:val="both"/>
            <w:rPr>
              <w:sz w:val="20"/>
            </w:rPr>
          </w:pPr>
          <w:r>
            <w:rPr>
              <w:sz w:val="20"/>
            </w:rPr>
            <w:t>19.</w:t>
          </w:r>
        </w:p>
        <w:p>
          <w:pPr>
            <w:jc w:val="both"/>
            <w:rPr>
              <w:sz w:val="20"/>
            </w:rPr>
          </w:pPr>
          <w:r>
            <w:rPr>
              <w:sz w:val="20"/>
            </w:rPr>
            <w:t>Lietuvos Respublikos Seimas, Įstatymas</w:t>
          </w:r>
        </w:p>
        <w:p>
          <w:pPr>
            <w:jc w:val="both"/>
            <w:rPr>
              <w:sz w:val="20"/>
            </w:rPr>
          </w:pPr>
          <w:r>
            <w:rPr>
              <w:sz w:val="20"/>
            </w:rPr>
            <w:t xml:space="preserve">Nr. </w:t>
          </w:r>
          <w:hyperlink r:id="rId157" w:history="1">
            <w:r>
              <w:rPr>
                <w:rStyle w:val="Hipersaitas"/>
                <w:sz w:val="20"/>
              </w:rPr>
              <w:t>XI-1800</w:t>
            </w:r>
          </w:hyperlink>
          <w:r>
            <w:rPr>
              <w:sz w:val="20"/>
            </w:rPr>
            <w:t>, 2011-12-15, Žin., 2011, Nr. 160-7567 (2011-12-28)</w:t>
          </w:r>
        </w:p>
        <w:p>
          <w:pPr>
            <w:jc w:val="both"/>
            <w:rPr>
              <w:sz w:val="20"/>
            </w:rPr>
          </w:pPr>
          <w:r>
            <w:rPr>
              <w:sz w:val="20"/>
            </w:rPr>
            <w:t>LIETUVOS BANKO ĮSTATYMO 23 STRAIPSNIO PAKEITIMO ĮSTATYMAS</w:t>
          </w:r>
        </w:p>
        <w:p>
          <w:pPr>
            <w:pStyle w:val="Pagrindiniotekstotrauka"/>
            <w:ind w:firstLine="0"/>
            <w:rPr>
              <w:rFonts w:ascii="Times New Roman" w:hAnsi="Times New Roman"/>
              <w:sz w:val="20"/>
              <w:lang w:val="lt-LT"/>
            </w:rPr>
          </w:pPr>
          <w:r>
            <w:rPr>
              <w:rFonts w:ascii="Times New Roman" w:hAnsi="Times New Roman"/>
              <w:sz w:val="20"/>
              <w:lang w:val="lt-LT"/>
            </w:rPr>
            <w:t xml:space="preserve">Šio įstatymo 1 straipsniu pakeisto Lietuvos banko įstatymo 23 straipsnio nuostatos taikomos skirstant (dengiant) 2012 metų ir vėlesnių finansinių metų Lietuvos banko </w:t>
          </w:r>
          <w:r>
            <w:rPr>
              <w:rFonts w:ascii="Times New Roman" w:hAnsi="Times New Roman"/>
              <w:sz w:val="20"/>
              <w:shd w:val="clear" w:color="auto" w:fill="FFFFFF"/>
              <w:lang w:val="lt-LT"/>
            </w:rPr>
            <w:t>paskirstytinąjį pelną (nuostolį).</w:t>
          </w:r>
          <w:r>
            <w:rPr>
              <w:rFonts w:ascii="Times New Roman" w:hAnsi="Times New Roman"/>
              <w:sz w:val="20"/>
              <w:lang w:val="lt-LT"/>
            </w:rPr>
            <w:t xml:space="preserve"> </w:t>
          </w:r>
        </w:p>
        <w:p>
          <w:pPr>
            <w:jc w:val="both"/>
            <w:rPr>
              <w:sz w:val="20"/>
            </w:rPr>
          </w:pPr>
          <w:r>
            <w:rPr>
              <w:sz w:val="20"/>
            </w:rPr>
            <w:t>Patvirtinus Lietuvos banko 2011 metų finansinių ataskaitų rinkinį, dalis Lietuvos banko 2011 metų pelno įmokos, kuri bus skiriama įmokėti į valstybės biudžetą 2012 metais, Lietuvos banko valdybos sprendimu gali būti atidedama ir skiriama Lietuvos banko nebenaudojamo nekilnojamojo turto, Lietuvos banko valdybos sprendimu pripažinto nereikalingu ir Lietuvos Respublikos įstatymų nustatyta tvarka numatyto perduoti valstybės įmonei Valstybės turto fondui ir (arba) kitoms valstybės institucijoms, rinkos vertės kompensavimui užtikrinti. Ši atidėta pelno įmokos suma yra lygi perduotino Lietuvos banko turto rinkos vertei, kuri nustatoma turtą įvertinus vadovaujantis Lietuvos Respublikos turto ir verslo vertinimo pagrindų įstatymo nuostatomis. Ši atidėta suma pripažįstama Lietuvos banko 2012 metų pajamomis tuo pačiu metu, kai turtas perduodamas valstybės įmonei Valstybės turto fondui ir (arba) kitoms valstybės institucijoms.</w:t>
          </w:r>
        </w:p>
        <w:p>
          <w:pPr>
            <w:jc w:val="both"/>
            <w:rPr>
              <w:sz w:val="20"/>
            </w:rPr>
          </w:pPr>
          <w:r>
            <w:rPr>
              <w:sz w:val="20"/>
            </w:rPr>
            <w:t>Šio straipsnio 2 dalies nuostatos taikomos tik tuo atveju, jeigu skirstant Lietuvos banko 2011 metų pelną į valstybės biudžetą įmokamos Lietuvos banko pelno įmokos dydis bus pakankamas kompensuoti Lietuvos banko nebenaudojamo nekilnojamojo turto, Lietuvos banko valdybos sprendimu pripažinto nereikalingu ir Lietuvos Respublikos įstatymų nustatyta tvarka numatyto perduoti valstybės įmonei Valstybės turto fondui ir (arba) kitoms valstybės institucijoms, rinkos vertei.</w:t>
          </w:r>
        </w:p>
        <w:p>
          <w:pPr>
            <w:jc w:val="both"/>
            <w:rPr>
              <w:sz w:val="20"/>
            </w:rPr>
          </w:pPr>
          <w:r>
            <w:rPr>
              <w:sz w:val="20"/>
            </w:rPr>
            <w:t>Šis įstatymas įsigalioja 2012 m. sausio 1 d.</w:t>
          </w:r>
        </w:p>
        <w:p>
          <w:pPr>
            <w:jc w:val="both"/>
            <w:rPr>
              <w:sz w:val="20"/>
            </w:rPr>
          </w:pPr>
        </w:p>
        <w:p>
          <w:pPr>
            <w:jc w:val="both"/>
            <w:rPr>
              <w:sz w:val="20"/>
            </w:rPr>
          </w:pPr>
          <w:r>
            <w:rPr>
              <w:sz w:val="20"/>
            </w:rPr>
            <w:t>20.</w:t>
          </w:r>
        </w:p>
        <w:p>
          <w:pPr>
            <w:jc w:val="both"/>
            <w:rPr>
              <w:sz w:val="20"/>
            </w:rPr>
          </w:pPr>
          <w:r>
            <w:rPr>
              <w:sz w:val="20"/>
            </w:rPr>
            <w:t>Lietuvos Respublikos Seimas, Įstatymas</w:t>
          </w:r>
        </w:p>
        <w:p>
          <w:pPr>
            <w:jc w:val="both"/>
            <w:rPr>
              <w:sz w:val="20"/>
            </w:rPr>
          </w:pPr>
          <w:r>
            <w:rPr>
              <w:sz w:val="20"/>
            </w:rPr>
            <w:t xml:space="preserve">Nr. </w:t>
          </w:r>
          <w:hyperlink r:id="rId158" w:history="1">
            <w:r>
              <w:rPr>
                <w:rStyle w:val="Hipersaitas"/>
                <w:sz w:val="20"/>
              </w:rPr>
              <w:t>XII-764</w:t>
            </w:r>
          </w:hyperlink>
          <w:r>
            <w:rPr>
              <w:sz w:val="20"/>
            </w:rPr>
            <w:t>, 2014-01-23, paskelbta TAR 2014-01-30, i. k. 2014-00716</w:t>
          </w:r>
        </w:p>
        <w:p>
          <w:pPr>
            <w:jc w:val="both"/>
            <w:rPr>
              <w:sz w:val="20"/>
            </w:rPr>
          </w:pPr>
          <w:r>
            <w:rPr>
              <w:sz w:val="20"/>
            </w:rPr>
            <w:t>LIETUVOS RESPUBLIKOS LIETUVOS BANKO ĮSTATYMO NR. I-678 1 STRAIPSNIO PAKEITIMO ĮSTATYMAS</w:t>
          </w:r>
        </w:p>
        <w:p>
          <w:pPr>
            <w:jc w:val="both"/>
            <w:rPr>
              <w:sz w:val="20"/>
            </w:rPr>
          </w:pPr>
          <w:r>
            <w:rPr>
              <w:sz w:val="20"/>
            </w:rPr>
            <w:t xml:space="preserve">Šio įstatymo įsigaliojimo dieną Lietuvos banko valdomas valstybei nuosavybės teise priklausantis turtas, perduotas Lietuvos bankui valdyti, naudoti ir juo disponuoti patikėjimo teise ir registruotas Lietuvos banko balansinėje ir nebalansinėje apskaitoje, nuo šio įstatymo įsigaliojimo dienos nuosavybės teise priklauso Lietuvos bankui. </w:t>
          </w:r>
        </w:p>
        <w:p>
          <w:pPr>
            <w:jc w:val="both"/>
            <w:rPr>
              <w:sz w:val="20"/>
            </w:rPr>
          </w:pPr>
        </w:p>
        <w:p>
          <w:pPr>
            <w:jc w:val="both"/>
            <w:rPr>
              <w:sz w:val="20"/>
            </w:rPr>
          </w:pPr>
          <w:r>
            <w:rPr>
              <w:sz w:val="20"/>
            </w:rPr>
            <w:t>21.</w:t>
          </w:r>
        </w:p>
        <w:p>
          <w:pPr>
            <w:jc w:val="both"/>
            <w:rPr>
              <w:sz w:val="20"/>
            </w:rPr>
          </w:pPr>
          <w:r>
            <w:rPr>
              <w:sz w:val="20"/>
            </w:rPr>
            <w:t>Lietuvos Respublikos Seimas, Įstatymas</w:t>
          </w:r>
        </w:p>
        <w:p>
          <w:pPr>
            <w:jc w:val="both"/>
            <w:rPr>
              <w:sz w:val="20"/>
            </w:rPr>
          </w:pPr>
          <w:r>
            <w:rPr>
              <w:sz w:val="20"/>
            </w:rPr>
            <w:t xml:space="preserve">Nr. </w:t>
          </w:r>
          <w:hyperlink r:id="rId159" w:history="1">
            <w:r>
              <w:rPr>
                <w:rStyle w:val="Hipersaitas"/>
                <w:sz w:val="20"/>
              </w:rPr>
              <w:t>XII-1035</w:t>
            </w:r>
          </w:hyperlink>
          <w:r>
            <w:rPr>
              <w:sz w:val="20"/>
            </w:rPr>
            <w:t>, 2014-07-17, paskelbta TAR 2014-08-04, i. k. 2014-10871</w:t>
          </w:r>
        </w:p>
        <w:p>
          <w:pPr>
            <w:jc w:val="both"/>
            <w:rPr>
              <w:sz w:val="20"/>
            </w:rPr>
          </w:pPr>
          <w:r>
            <w:rPr>
              <w:sz w:val="20"/>
            </w:rPr>
            <w:t>LIETUVOS RESPUBLIKOS LIETUVOS BANKO ĮSTATYMO NR. I-678 42 STRAIPSNIO IR 1 PRIEDO PAKEITIMO ĮSTATYMAS</w:t>
          </w:r>
        </w:p>
        <w:p>
          <w:pPr>
            <w:jc w:val="both"/>
            <w:rPr>
              <w:sz w:val="20"/>
            </w:rPr>
          </w:pPr>
          <w:r>
            <w:rPr>
              <w:sz w:val="20"/>
            </w:rPr>
            <w:t>Šis įstatymas įsigalioja 2014 m. lapkričio 1 d.</w:t>
          </w: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76ccc80197811e4b542dec0b12e28b0">
            <w:r w:rsidRPr="00532B9F">
              <w:rPr>
                <w:rFonts w:ascii="Times New Roman" w:eastAsia="MS Mincho" w:hAnsi="Times New Roman"/>
                <w:sz w:val="20"/>
                <w:iCs/>
                <w:color w:val="0000FF" w:themeColor="hyperlink"/>
                <w:u w:val="single"/>
              </w:rPr>
              <w:t>XII-1046</w:t>
            </w:r>
          </w:fldSimple>
          <w:r>
            <w:rPr>
              <w:rFonts w:ascii="Times New Roman" w:eastAsia="MS Mincho" w:hAnsi="Times New Roman"/>
              <w:sz w:val="20"/>
              <w:iCs/>
            </w:rPr>
            <w:t>,
2014-07-17,
paskelbta TAR 2014-08-01, i. k. 2014-10742                </w:t>
          </w:r>
        </w:p>
        <w:p>
          <w:pPr>
            <w:jc w:val="both"/>
            <w:rPr>
              <w:rFonts w:ascii="Times New Roman" w:hAnsi="Times New Roman"/>
            </w:rPr>
          </w:pPr>
          <w:r>
            <w:rPr>
              <w:rFonts w:ascii="Times New Roman" w:hAnsi="Times New Roman"/>
              <w:sz w:val="20"/>
            </w:rPr>
            <w:t>Lietuvos Respublikos Lietuvos banko įstatymo 1, 6, 7, 8, 11, 12, 14, 19, 20, 25, 31, 33, 35, 36, 38, 47, 49, 50, 53, 54, 54-1, 55 straipsnių, ketvirtojo ir penktojo skirsnių pavadinimų pakeitimo, 26, 27, 28, 29, 30, 32, 37 straipsnių pripažinimo netekusiais galios ir Įstatymo priedo papildymo įstatymo Nr. X-569 4, 5 ir 32 straipsnių pakeitimo ir 31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31e1f2042e811e4b328ee8724e3e13c">
            <w:r w:rsidRPr="00532B9F">
              <w:rPr>
                <w:rFonts w:ascii="Times New Roman" w:eastAsia="MS Mincho" w:hAnsi="Times New Roman"/>
                <w:sz w:val="20"/>
                <w:iCs/>
                <w:color w:val="0000FF" w:themeColor="hyperlink"/>
                <w:u w:val="single"/>
              </w:rPr>
              <w:t>XII-1097</w:t>
            </w:r>
          </w:fldSimple>
          <w:r>
            <w:rPr>
              <w:rFonts w:ascii="Times New Roman" w:eastAsia="MS Mincho" w:hAnsi="Times New Roman"/>
              <w:sz w:val="20"/>
              <w:iCs/>
            </w:rPr>
            <w:t>,
2014-09-18,
paskelbta TAR 2014-09-23, i. k. 2014-12712                </w:t>
          </w:r>
        </w:p>
        <w:p>
          <w:pPr>
            <w:jc w:val="both"/>
            <w:rPr>
              <w:rFonts w:ascii="Times New Roman" w:hAnsi="Times New Roman"/>
            </w:rPr>
          </w:pPr>
          <w:r>
            <w:rPr>
              <w:rFonts w:ascii="Times New Roman" w:hAnsi="Times New Roman"/>
              <w:sz w:val="20"/>
            </w:rPr>
            <w:t>Lietuvos Respublikos Lietuvos banko įstatymo Nr. I-678 8, 11, 27, 51, 55 straipsnių, 2 priedo pakeitimo ir Įstatymo papildymo septintuoju-2 skirsniu ir 52-1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bc57a804a3311e483c6e89f9dba57fd">
            <w:r w:rsidRPr="00532B9F">
              <w:rPr>
                <w:rFonts w:ascii="Times New Roman" w:eastAsia="MS Mincho" w:hAnsi="Times New Roman"/>
                <w:sz w:val="20"/>
                <w:iCs/>
                <w:color w:val="0000FF" w:themeColor="hyperlink"/>
                <w:u w:val="single"/>
              </w:rPr>
              <w:t>XII-1118</w:t>
            </w:r>
          </w:fldSimple>
          <w:r>
            <w:rPr>
              <w:rFonts w:ascii="Times New Roman" w:eastAsia="MS Mincho" w:hAnsi="Times New Roman"/>
              <w:sz w:val="20"/>
              <w:iCs/>
            </w:rPr>
            <w:t>,
2014-09-23,
paskelbta TAR 2014-10-02, i. k. 2014-13410                </w:t>
          </w:r>
        </w:p>
        <w:p>
          <w:pPr>
            <w:jc w:val="both"/>
            <w:rPr>
              <w:rFonts w:ascii="Times New Roman" w:hAnsi="Times New Roman"/>
            </w:rPr>
          </w:pPr>
          <w:r>
            <w:rPr>
              <w:rFonts w:ascii="Times New Roman" w:hAnsi="Times New Roman"/>
              <w:sz w:val="20"/>
            </w:rPr>
            <w:t>Lietuvos Respublikos Lietuvos banko įstatymo Nr. I-678 1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158818090b911e4bb408baba2bdddf3">
            <w:r w:rsidRPr="00532B9F">
              <w:rPr>
                <w:rFonts w:ascii="Times New Roman" w:eastAsia="MS Mincho" w:hAnsi="Times New Roman"/>
                <w:sz w:val="20"/>
                <w:iCs/>
                <w:color w:val="0000FF" w:themeColor="hyperlink"/>
                <w:u w:val="single"/>
              </w:rPr>
              <w:t>XII-1473</w:t>
            </w:r>
          </w:fldSimple>
          <w:r>
            <w:rPr>
              <w:rFonts w:ascii="Times New Roman" w:eastAsia="MS Mincho" w:hAnsi="Times New Roman"/>
              <w:sz w:val="20"/>
              <w:iCs/>
            </w:rPr>
            <w:t>,
2014-12-18,
paskelbta TAR 2014-12-31, i. k. 2014-21134                </w:t>
          </w:r>
        </w:p>
        <w:p>
          <w:pPr>
            <w:jc w:val="both"/>
            <w:rPr>
              <w:rFonts w:ascii="Times New Roman" w:hAnsi="Times New Roman"/>
            </w:rPr>
          </w:pPr>
          <w:r>
            <w:rPr>
              <w:rFonts w:ascii="Times New Roman" w:hAnsi="Times New Roman"/>
              <w:sz w:val="20"/>
            </w:rPr>
            <w:t>Lietuvos Respublikos Lietuvos banko įstatymo Nr. I-678 42 straipsnio ir 2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c44a4a0fed411e488da8908dfa91cac">
            <w:r w:rsidRPr="00532B9F">
              <w:rPr>
                <w:rFonts w:ascii="Times New Roman" w:eastAsia="MS Mincho" w:hAnsi="Times New Roman"/>
                <w:sz w:val="20"/>
                <w:iCs/>
                <w:color w:val="0000FF" w:themeColor="hyperlink"/>
                <w:u w:val="single"/>
              </w:rPr>
              <w:t>XII-1691</w:t>
            </w:r>
          </w:fldSimple>
          <w:r>
            <w:rPr>
              <w:rFonts w:ascii="Times New Roman" w:eastAsia="MS Mincho" w:hAnsi="Times New Roman"/>
              <w:sz w:val="20"/>
              <w:iCs/>
            </w:rPr>
            <w:t>,
2015-05-14,
paskelbta TAR 2015-05-20, i. k. 2015-07667                </w:t>
          </w:r>
        </w:p>
        <w:p>
          <w:pPr>
            <w:jc w:val="both"/>
            <w:rPr>
              <w:rFonts w:ascii="Times New Roman" w:hAnsi="Times New Roman"/>
            </w:rPr>
          </w:pPr>
          <w:r>
            <w:rPr>
              <w:rFonts w:ascii="Times New Roman" w:hAnsi="Times New Roman"/>
              <w:sz w:val="20"/>
            </w:rPr>
            <w:t>Lietuvos Respublikos Lietuvos banko įstatymo Nr. I-678 8, 11, 42, 43 ir 44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8cdcd5098f111e58fd1fc0b9bba68a7">
            <w:r w:rsidRPr="00532B9F">
              <w:rPr>
                <w:rFonts w:ascii="Times New Roman" w:eastAsia="MS Mincho" w:hAnsi="Times New Roman"/>
                <w:sz w:val="20"/>
                <w:iCs/>
                <w:color w:val="0000FF" w:themeColor="hyperlink"/>
                <w:u w:val="single"/>
              </w:rPr>
              <w:t>XII-2058</w:t>
            </w:r>
          </w:fldSimple>
          <w:r>
            <w:rPr>
              <w:rFonts w:ascii="Times New Roman" w:eastAsia="MS Mincho" w:hAnsi="Times New Roman"/>
              <w:sz w:val="20"/>
              <w:iCs/>
            </w:rPr>
            <w:t>,
2015-11-24,
paskelbta TAR 2015-12-02, i. k. 2015-19169                </w:t>
          </w:r>
        </w:p>
        <w:p>
          <w:pPr>
            <w:jc w:val="both"/>
            <w:rPr>
              <w:rFonts w:ascii="Times New Roman" w:hAnsi="Times New Roman"/>
            </w:rPr>
          </w:pPr>
          <w:r>
            <w:rPr>
              <w:rFonts w:ascii="Times New Roman" w:hAnsi="Times New Roman"/>
              <w:sz w:val="20"/>
            </w:rPr>
            <w:t>Lietuvos Respublikos Lietuvos banko įstatymo Nr. I-678 1, 8, 11, 45 straipsnių, 1 ir 2 priedų pakeitimo, 44 straipsnio pripažinimo netekusiu galios ir Įstatymo papildymo 21-1 straipsniu ir nauju 2 priedu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f96e5f099c611e58fd1fc0b9bba68a7">
            <w:r w:rsidRPr="00532B9F">
              <w:rPr>
                <w:rFonts w:ascii="Times New Roman" w:eastAsia="MS Mincho" w:hAnsi="Times New Roman"/>
                <w:sz w:val="20"/>
                <w:iCs/>
                <w:color w:val="0000FF" w:themeColor="hyperlink"/>
                <w:u w:val="single"/>
              </w:rPr>
              <w:t>XII-2075</w:t>
            </w:r>
          </w:fldSimple>
          <w:r>
            <w:rPr>
              <w:rFonts w:ascii="Times New Roman" w:eastAsia="MS Mincho" w:hAnsi="Times New Roman"/>
              <w:sz w:val="20"/>
              <w:iCs/>
            </w:rPr>
            <w:t>,
2015-11-26,
paskelbta TAR 2015-12-03, i. k. 2015-19283                </w:t>
          </w:r>
        </w:p>
        <w:p>
          <w:pPr>
            <w:jc w:val="both"/>
            <w:rPr>
              <w:rFonts w:ascii="Times New Roman" w:hAnsi="Times New Roman"/>
            </w:rPr>
          </w:pPr>
          <w:r>
            <w:rPr>
              <w:rFonts w:ascii="Times New Roman" w:hAnsi="Times New Roman"/>
              <w:sz w:val="20"/>
            </w:rPr>
            <w:t>Lietuvos Respublikos Lietuvos banko įstatymo Nr. I-678 42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3c6c5009cb511e58fd1fc0b9bba68a7">
            <w:r w:rsidRPr="00532B9F">
              <w:rPr>
                <w:rFonts w:ascii="Times New Roman" w:eastAsia="MS Mincho" w:hAnsi="Times New Roman"/>
                <w:sz w:val="20"/>
                <w:iCs/>
                <w:color w:val="0000FF" w:themeColor="hyperlink"/>
                <w:u w:val="single"/>
              </w:rPr>
              <w:t>XII-2088</w:t>
            </w:r>
          </w:fldSimple>
          <w:r>
            <w:rPr>
              <w:rFonts w:ascii="Times New Roman" w:eastAsia="MS Mincho" w:hAnsi="Times New Roman"/>
              <w:sz w:val="20"/>
              <w:iCs/>
            </w:rPr>
            <w:t>,
2015-11-26,
paskelbta TAR 2015-12-07, i. k. 2015-19366                </w:t>
          </w:r>
        </w:p>
        <w:p>
          <w:pPr>
            <w:jc w:val="both"/>
            <w:rPr>
              <w:rFonts w:ascii="Times New Roman" w:hAnsi="Times New Roman"/>
            </w:rPr>
          </w:pPr>
          <w:r>
            <w:rPr>
              <w:rFonts w:ascii="Times New Roman" w:hAnsi="Times New Roman"/>
              <w:sz w:val="20"/>
            </w:rPr>
            <w:t>Lietuvos Respublikos Lietuvos banko įstatymo Nr. I-678 47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d88580048f511e6b5d09300a16a686c">
            <w:r w:rsidRPr="00532B9F">
              <w:rPr>
                <w:rFonts w:ascii="Times New Roman" w:eastAsia="MS Mincho" w:hAnsi="Times New Roman"/>
                <w:sz w:val="20"/>
                <w:iCs/>
                <w:color w:val="0000FF" w:themeColor="hyperlink"/>
                <w:u w:val="single"/>
              </w:rPr>
              <w:t>XII-2562</w:t>
            </w:r>
          </w:fldSimple>
          <w:r>
            <w:rPr>
              <w:rFonts w:ascii="Times New Roman" w:eastAsia="MS Mincho" w:hAnsi="Times New Roman"/>
              <w:sz w:val="20"/>
              <w:iCs/>
            </w:rPr>
            <w:t>,
2016-06-30,
paskelbta TAR 2016-07-13, i. k. 2016-20316                </w:t>
          </w:r>
        </w:p>
        <w:p>
          <w:pPr>
            <w:jc w:val="both"/>
            <w:rPr>
              <w:rFonts w:ascii="Times New Roman" w:hAnsi="Times New Roman"/>
            </w:rPr>
          </w:pPr>
          <w:r>
            <w:rPr>
              <w:rFonts w:ascii="Times New Roman" w:hAnsi="Times New Roman"/>
              <w:sz w:val="20"/>
            </w:rPr>
            <w:t>Lietuvos Respublikos Lietuvos banko įstatymo Nr. I-678 47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ce90360ab3c11e6a6f98c1425a5ffa8">
            <w:r w:rsidRPr="00532B9F">
              <w:rPr>
                <w:rFonts w:ascii="Times New Roman" w:eastAsia="MS Mincho" w:hAnsi="Times New Roman"/>
                <w:sz w:val="20"/>
                <w:iCs/>
                <w:color w:val="0000FF" w:themeColor="hyperlink"/>
                <w:u w:val="single"/>
              </w:rPr>
              <w:t>XII-2692</w:t>
            </w:r>
          </w:fldSimple>
          <w:r>
            <w:rPr>
              <w:rFonts w:ascii="Times New Roman" w:eastAsia="MS Mincho" w:hAnsi="Times New Roman"/>
              <w:sz w:val="20"/>
              <w:iCs/>
            </w:rPr>
            <w:t>,
2016-11-03,
paskelbta TAR 2016-11-15, i. k. 2016-26830                </w:t>
          </w:r>
        </w:p>
        <w:p>
          <w:pPr>
            <w:jc w:val="both"/>
            <w:rPr>
              <w:rFonts w:ascii="Times New Roman" w:hAnsi="Times New Roman"/>
            </w:rPr>
          </w:pPr>
          <w:r>
            <w:rPr>
              <w:rFonts w:ascii="Times New Roman" w:hAnsi="Times New Roman"/>
              <w:sz w:val="20"/>
            </w:rPr>
            <w:t>Lietuvos Respublikos Lietuvos banko įstatymo Nr. I-678 42 straipsnio ir 1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9de76903c5c11e6bcc5c96b48152012">
            <w:r w:rsidRPr="00532B9F">
              <w:rPr>
                <w:rFonts w:ascii="Times New Roman" w:eastAsia="MS Mincho" w:hAnsi="Times New Roman"/>
                <w:sz w:val="20"/>
                <w:iCs/>
                <w:color w:val="0000FF" w:themeColor="hyperlink"/>
                <w:u w:val="single"/>
              </w:rPr>
              <w:t>XII-2450</w:t>
            </w:r>
          </w:fldSimple>
          <w:r>
            <w:rPr>
              <w:rFonts w:ascii="Times New Roman" w:eastAsia="MS Mincho" w:hAnsi="Times New Roman"/>
              <w:sz w:val="20"/>
              <w:iCs/>
            </w:rPr>
            <w:t>,
2016-06-16,
paskelbta TAR 2016-06-27, i. k. 2016-17718                </w:t>
          </w:r>
        </w:p>
        <w:p>
          <w:pPr>
            <w:jc w:val="both"/>
            <w:rPr>
              <w:rFonts w:ascii="Times New Roman" w:hAnsi="Times New Roman"/>
            </w:rPr>
          </w:pPr>
          <w:r>
            <w:rPr>
              <w:rFonts w:ascii="Times New Roman" w:hAnsi="Times New Roman"/>
              <w:sz w:val="20"/>
            </w:rPr>
            <w:t>Lietuvos Respublikos Lietuvos banko įstatymo Nr. I-678 45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4159ae0ac9511e6b844f0f29024f5ac">
            <w:r w:rsidRPr="00532B9F">
              <w:rPr>
                <w:rFonts w:ascii="Times New Roman" w:eastAsia="MS Mincho" w:hAnsi="Times New Roman"/>
                <w:sz w:val="20"/>
                <w:iCs/>
                <w:color w:val="0000FF" w:themeColor="hyperlink"/>
                <w:u w:val="single"/>
              </w:rPr>
              <w:t>XII-2771</w:t>
            </w:r>
          </w:fldSimple>
          <w:r>
            <w:rPr>
              <w:rFonts w:ascii="Times New Roman" w:eastAsia="MS Mincho" w:hAnsi="Times New Roman"/>
              <w:sz w:val="20"/>
              <w:iCs/>
            </w:rPr>
            <w:t>,
2016-11-10,
paskelbta TAR 2016-11-17, i. k. 2016-26971                </w:t>
          </w:r>
        </w:p>
        <w:p>
          <w:pPr>
            <w:jc w:val="both"/>
            <w:rPr>
              <w:rFonts w:ascii="Times New Roman" w:hAnsi="Times New Roman"/>
            </w:rPr>
          </w:pPr>
          <w:r>
            <w:rPr>
              <w:rFonts w:ascii="Times New Roman" w:hAnsi="Times New Roman"/>
              <w:sz w:val="20"/>
            </w:rPr>
            <w:t>Lietuvos Respublikos Lietuvos banko įstatymo Nr. I-678 42 straipsnio ir 1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1378580664011e7b85cfdc787069b42">
            <w:r w:rsidRPr="00532B9F">
              <w:rPr>
                <w:rFonts w:ascii="Times New Roman" w:eastAsia="MS Mincho" w:hAnsi="Times New Roman"/>
                <w:sz w:val="20"/>
                <w:iCs/>
                <w:color w:val="0000FF" w:themeColor="hyperlink"/>
                <w:u w:val="single"/>
              </w:rPr>
              <w:t>XIII-580</w:t>
            </w:r>
          </w:fldSimple>
          <w:r>
            <w:rPr>
              <w:rFonts w:ascii="Times New Roman" w:eastAsia="MS Mincho" w:hAnsi="Times New Roman"/>
              <w:sz w:val="20"/>
              <w:iCs/>
            </w:rPr>
            <w:t>,
2017-06-30,
paskelbta TAR 2017-07-11, i. k. 2017-11950                </w:t>
          </w:r>
        </w:p>
        <w:p>
          <w:pPr>
            <w:jc w:val="both"/>
            <w:rPr>
              <w:rFonts w:ascii="Times New Roman" w:hAnsi="Times New Roman"/>
            </w:rPr>
          </w:pPr>
          <w:r>
            <w:rPr>
              <w:rFonts w:ascii="Times New Roman" w:hAnsi="Times New Roman"/>
              <w:sz w:val="20"/>
            </w:rPr>
            <w:t>Lietuvos Respublikos Lietuvos banko įstatymo Nr. I-678 42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32a14205e8b11e89f00961ca6c2310f">
            <w:r w:rsidRPr="00532B9F">
              <w:rPr>
                <w:rFonts w:ascii="Times New Roman" w:eastAsia="MS Mincho" w:hAnsi="Times New Roman"/>
                <w:sz w:val="20"/>
                <w:iCs/>
                <w:color w:val="0000FF" w:themeColor="hyperlink"/>
                <w:u w:val="single"/>
              </w:rPr>
              <w:t>XIII-1147</w:t>
            </w:r>
          </w:fldSimple>
          <w:r>
            <w:rPr>
              <w:rFonts w:ascii="Times New Roman" w:eastAsia="MS Mincho" w:hAnsi="Times New Roman"/>
              <w:sz w:val="20"/>
              <w:iCs/>
            </w:rPr>
            <w:t>,
2018-05-15,
paskelbta TAR 2018-05-23, i. k. 2018-08262                </w:t>
          </w:r>
        </w:p>
        <w:p>
          <w:pPr>
            <w:jc w:val="both"/>
            <w:rPr>
              <w:rFonts w:ascii="Times New Roman" w:hAnsi="Times New Roman"/>
            </w:rPr>
          </w:pPr>
          <w:r>
            <w:rPr>
              <w:rFonts w:ascii="Times New Roman" w:hAnsi="Times New Roman"/>
              <w:sz w:val="20"/>
            </w:rPr>
            <w:t>Lietuvos Respublikos Lietuvos banko įstatymo Nr. I-678 42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fd5ca406f0c11e8b83be60b2e217f90">
            <w:r w:rsidRPr="00532B9F">
              <w:rPr>
                <w:rFonts w:ascii="Times New Roman" w:eastAsia="MS Mincho" w:hAnsi="Times New Roman"/>
                <w:sz w:val="20"/>
                <w:iCs/>
                <w:color w:val="0000FF" w:themeColor="hyperlink"/>
                <w:u w:val="single"/>
              </w:rPr>
              <w:t>XIII-1231</w:t>
            </w:r>
          </w:fldSimple>
          <w:r>
            <w:rPr>
              <w:rFonts w:ascii="Times New Roman" w:eastAsia="MS Mincho" w:hAnsi="Times New Roman"/>
              <w:sz w:val="20"/>
              <w:iCs/>
            </w:rPr>
            <w:t>,
2018-06-05,
paskelbta TAR 2018-06-14, i. k. 2018-09837                </w:t>
          </w:r>
        </w:p>
        <w:p>
          <w:pPr>
            <w:jc w:val="both"/>
            <w:rPr>
              <w:rFonts w:ascii="Times New Roman" w:hAnsi="Times New Roman"/>
            </w:rPr>
          </w:pPr>
          <w:r>
            <w:rPr>
              <w:rFonts w:ascii="Times New Roman" w:hAnsi="Times New Roman"/>
              <w:sz w:val="20"/>
            </w:rPr>
            <w:t>Lietuvos Respublikos Lietuvos banko įstatymo Nr. I-678 2, 6, 8, 11, 21-1, 42, 43, 47 straipsnių, 1 ir 3 priedų pakeitimo ir Įstatymo papildymo 17-1, 42-1, 43-1, 43-2, 43-3, 43-4, 43-5, 43-6, 43-7 straipsniais ir septintuoju-3 skirsniu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1d2e66049e311e8ade598b2394a491d">
            <w:r w:rsidRPr="00532B9F">
              <w:rPr>
                <w:rFonts w:ascii="Times New Roman" w:eastAsia="MS Mincho" w:hAnsi="Times New Roman"/>
                <w:sz w:val="20"/>
                <w:iCs/>
                <w:color w:val="0000FF" w:themeColor="hyperlink"/>
                <w:u w:val="single"/>
              </w:rPr>
              <w:t>XIII-1095</w:t>
            </w:r>
          </w:fldSimple>
          <w:r>
            <w:rPr>
              <w:rFonts w:ascii="Times New Roman" w:eastAsia="MS Mincho" w:hAnsi="Times New Roman"/>
              <w:sz w:val="20"/>
              <w:iCs/>
            </w:rPr>
            <w:t>,
2018-04-17,
paskelbta TAR 2018-04-27, i. k. 2018-06731                </w:t>
          </w:r>
        </w:p>
        <w:p>
          <w:pPr>
            <w:jc w:val="both"/>
            <w:rPr>
              <w:rFonts w:ascii="Times New Roman" w:hAnsi="Times New Roman"/>
            </w:rPr>
          </w:pPr>
          <w:r>
            <w:rPr>
              <w:rFonts w:ascii="Times New Roman" w:hAnsi="Times New Roman"/>
              <w:sz w:val="20"/>
            </w:rPr>
            <w:t>Lietuvos Respublikos Lietuvos banko įstatymo Nr. I-678 47 straipsnio ir 1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e6866907f7e11e8ae2bfd1913d66d57">
            <w:r w:rsidRPr="00532B9F">
              <w:rPr>
                <w:rFonts w:ascii="Times New Roman" w:eastAsia="MS Mincho" w:hAnsi="Times New Roman"/>
                <w:sz w:val="20"/>
                <w:iCs/>
                <w:color w:val="0000FF" w:themeColor="hyperlink"/>
                <w:u w:val="single"/>
              </w:rPr>
              <w:t>XIII-1304</w:t>
            </w:r>
          </w:fldSimple>
          <w:r>
            <w:rPr>
              <w:rFonts w:ascii="Times New Roman" w:eastAsia="MS Mincho" w:hAnsi="Times New Roman"/>
              <w:sz w:val="20"/>
              <w:iCs/>
            </w:rPr>
            <w:t>,
2018-06-27,
paskelbta TAR 2018-07-04, i. k. 2018-11309                </w:t>
          </w:r>
        </w:p>
        <w:p>
          <w:pPr>
            <w:jc w:val="both"/>
            <w:rPr>
              <w:rFonts w:ascii="Times New Roman" w:hAnsi="Times New Roman"/>
            </w:rPr>
          </w:pPr>
          <w:r>
            <w:rPr>
              <w:rFonts w:ascii="Times New Roman" w:hAnsi="Times New Roman"/>
              <w:sz w:val="20"/>
            </w:rPr>
            <w:t>Lietuvos Respublikos Lietuvos banko įstatymo Nr. I-678 47 straipsnio ir 1 priedo pakeitimo įstatymo Nr. XIII-1095 1 straipsnio pakeitimo ir 2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71fbf200e7e11e9a5eaf2cd290f1944">
            <w:r w:rsidRPr="00532B9F">
              <w:rPr>
                <w:rFonts w:ascii="Times New Roman" w:eastAsia="MS Mincho" w:hAnsi="Times New Roman"/>
                <w:sz w:val="20"/>
                <w:iCs/>
                <w:color w:val="0000FF" w:themeColor="hyperlink"/>
                <w:u w:val="single"/>
              </w:rPr>
              <w:t>XIII-1854</w:t>
            </w:r>
          </w:fldSimple>
          <w:r>
            <w:rPr>
              <w:rFonts w:ascii="Times New Roman" w:eastAsia="MS Mincho" w:hAnsi="Times New Roman"/>
              <w:sz w:val="20"/>
              <w:iCs/>
            </w:rPr>
            <w:t>,
2018-12-20,
paskelbta TAR 2019-01-02, i. k. 2019-00019                </w:t>
          </w:r>
        </w:p>
        <w:p>
          <w:pPr>
            <w:jc w:val="both"/>
            <w:rPr>
              <w:rFonts w:ascii="Times New Roman" w:hAnsi="Times New Roman"/>
            </w:rPr>
          </w:pPr>
          <w:r>
            <w:rPr>
              <w:rFonts w:ascii="Times New Roman" w:hAnsi="Times New Roman"/>
              <w:sz w:val="20"/>
            </w:rPr>
            <w:t>Lietuvos Respublikos Lietuvos banko įstatymo Nr. I-678 42 ir 43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2dac560131811e9b2b6e7cdb14007b4">
            <w:r w:rsidRPr="00532B9F">
              <w:rPr>
                <w:rFonts w:ascii="Times New Roman" w:eastAsia="MS Mincho" w:hAnsi="Times New Roman"/>
                <w:sz w:val="20"/>
                <w:iCs/>
                <w:color w:val="0000FF" w:themeColor="hyperlink"/>
                <w:u w:val="single"/>
              </w:rPr>
              <w:t>XIII-1876</w:t>
            </w:r>
          </w:fldSimple>
          <w:r>
            <w:rPr>
              <w:rFonts w:ascii="Times New Roman" w:eastAsia="MS Mincho" w:hAnsi="Times New Roman"/>
              <w:sz w:val="20"/>
              <w:iCs/>
            </w:rPr>
            <w:t>,
2018-12-20,
paskelbta TAR 2019-01-08, i. k. 2019-00226                </w:t>
          </w:r>
        </w:p>
        <w:p>
          <w:pPr>
            <w:jc w:val="both"/>
            <w:rPr>
              <w:rFonts w:ascii="Times New Roman" w:hAnsi="Times New Roman"/>
            </w:rPr>
          </w:pPr>
          <w:r>
            <w:rPr>
              <w:rFonts w:ascii="Times New Roman" w:hAnsi="Times New Roman"/>
              <w:sz w:val="20"/>
            </w:rPr>
            <w:t>Lietuvos Respublikos Lietuvos banko įstatymo Nr. I-678 42 straipsnio, 1 ir 3 priedų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a325d30aa2411e9964cdd77475976b0">
            <w:r w:rsidRPr="00532B9F">
              <w:rPr>
                <w:rFonts w:ascii="Times New Roman" w:eastAsia="MS Mincho" w:hAnsi="Times New Roman"/>
                <w:sz w:val="20"/>
                <w:iCs/>
                <w:color w:val="0000FF" w:themeColor="hyperlink"/>
                <w:u w:val="single"/>
              </w:rPr>
              <w:t>XIII-2364</w:t>
            </w:r>
          </w:fldSimple>
          <w:r>
            <w:rPr>
              <w:rFonts w:ascii="Times New Roman" w:eastAsia="MS Mincho" w:hAnsi="Times New Roman"/>
              <w:sz w:val="20"/>
              <w:iCs/>
            </w:rPr>
            <w:t>,
2019-07-16,
paskelbta TAR 2019-07-19, i. k. 2019-11986                </w:t>
          </w:r>
        </w:p>
        <w:p>
          <w:pPr>
            <w:jc w:val="both"/>
            <w:rPr>
              <w:rFonts w:ascii="Times New Roman" w:hAnsi="Times New Roman"/>
            </w:rPr>
          </w:pPr>
          <w:r>
            <w:rPr>
              <w:rFonts w:ascii="Times New Roman" w:hAnsi="Times New Roman"/>
              <w:sz w:val="20"/>
            </w:rPr>
            <w:t>Lietuvos Respublikos Lietuvos banko įstatymo Nr. I-678 43-7 straipsnio ir 3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a04a980105111ea9d279ea27696ab7b">
            <w:r w:rsidRPr="00532B9F">
              <w:rPr>
                <w:rFonts w:ascii="Times New Roman" w:eastAsia="MS Mincho" w:hAnsi="Times New Roman"/>
                <w:sz w:val="20"/>
                <w:iCs/>
                <w:color w:val="0000FF" w:themeColor="hyperlink"/>
                <w:u w:val="single"/>
              </w:rPr>
              <w:t>XIII-2517</w:t>
            </w:r>
          </w:fldSimple>
          <w:r>
            <w:rPr>
              <w:rFonts w:ascii="Times New Roman" w:eastAsia="MS Mincho" w:hAnsi="Times New Roman"/>
              <w:sz w:val="20"/>
              <w:iCs/>
            </w:rPr>
            <w:t>,
2019-11-14,
paskelbta TAR 2019-11-26, i. k. 2019-18821                </w:t>
          </w:r>
        </w:p>
        <w:p>
          <w:pPr>
            <w:jc w:val="both"/>
            <w:rPr>
              <w:rFonts w:ascii="Times New Roman" w:hAnsi="Times New Roman"/>
            </w:rPr>
          </w:pPr>
          <w:r>
            <w:rPr>
              <w:rFonts w:ascii="Times New Roman" w:hAnsi="Times New Roman"/>
              <w:sz w:val="20"/>
            </w:rPr>
            <w:t>Lietuvos Respublikos Lietuvos banko įstatymo Nr. I-678 42 straipsnio ir 3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c715cd0222a11eabe008ea93139d588">
            <w:r w:rsidRPr="00532B9F">
              <w:rPr>
                <w:rFonts w:ascii="Times New Roman" w:eastAsia="MS Mincho" w:hAnsi="Times New Roman"/>
                <w:sz w:val="20"/>
                <w:iCs/>
                <w:color w:val="0000FF" w:themeColor="hyperlink"/>
                <w:u w:val="single"/>
              </w:rPr>
              <w:t>XIII-2585</w:t>
            </w:r>
          </w:fldSimple>
          <w:r>
            <w:rPr>
              <w:rFonts w:ascii="Times New Roman" w:eastAsia="MS Mincho" w:hAnsi="Times New Roman"/>
              <w:sz w:val="20"/>
              <w:iCs/>
            </w:rPr>
            <w:t>,
2019-12-03,
paskelbta TAR 2019-12-19, i. k. 2019-20553                </w:t>
          </w:r>
        </w:p>
        <w:p>
          <w:pPr>
            <w:jc w:val="both"/>
            <w:rPr>
              <w:rFonts w:ascii="Times New Roman" w:hAnsi="Times New Roman"/>
            </w:rPr>
          </w:pPr>
          <w:r>
            <w:rPr>
              <w:rFonts w:ascii="Times New Roman" w:hAnsi="Times New Roman"/>
              <w:sz w:val="20"/>
            </w:rPr>
            <w:t>Lietuvos Respublikos Lietuvos banko įstatymo Nr. I-678 43 straipsnio ir 3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e4708a0756a11eabee4a336e7e6fdab">
            <w:r w:rsidRPr="00532B9F">
              <w:rPr>
                <w:rFonts w:ascii="Times New Roman" w:eastAsia="MS Mincho" w:hAnsi="Times New Roman"/>
                <w:sz w:val="20"/>
                <w:iCs/>
                <w:color w:val="0000FF" w:themeColor="hyperlink"/>
                <w:u w:val="single"/>
              </w:rPr>
              <w:t>XIII-2836</w:t>
            </w:r>
          </w:fldSimple>
          <w:r>
            <w:rPr>
              <w:rFonts w:ascii="Times New Roman" w:eastAsia="MS Mincho" w:hAnsi="Times New Roman"/>
              <w:sz w:val="20"/>
              <w:iCs/>
            </w:rPr>
            <w:t>,
2020-03-31,
paskelbta TAR 2020-04-03, i. k. 2020-06995                </w:t>
          </w:r>
        </w:p>
        <w:p>
          <w:pPr>
            <w:jc w:val="both"/>
            <w:rPr>
              <w:rFonts w:ascii="Times New Roman" w:hAnsi="Times New Roman"/>
            </w:rPr>
          </w:pPr>
          <w:r>
            <w:rPr>
              <w:rFonts w:ascii="Times New Roman" w:hAnsi="Times New Roman"/>
              <w:sz w:val="20"/>
            </w:rPr>
            <w:t>Lietuvos Respublikos Lietuvos banko įstatymo Nr. I-678 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14d27f089d611eab005936df725feed">
            <w:r w:rsidRPr="00532B9F">
              <w:rPr>
                <w:rFonts w:ascii="Times New Roman" w:eastAsia="MS Mincho" w:hAnsi="Times New Roman"/>
                <w:sz w:val="20"/>
                <w:iCs/>
                <w:color w:val="0000FF" w:themeColor="hyperlink"/>
                <w:u w:val="single"/>
              </w:rPr>
              <w:t>XIII-2852</w:t>
            </w:r>
          </w:fldSimple>
          <w:r>
            <w:rPr>
              <w:rFonts w:ascii="Times New Roman" w:eastAsia="MS Mincho" w:hAnsi="Times New Roman"/>
              <w:sz w:val="20"/>
              <w:iCs/>
            </w:rPr>
            <w:t>,
2020-04-21,
paskelbta TAR 2020-04-29, i. k. 2020-08966                </w:t>
          </w:r>
        </w:p>
        <w:p>
          <w:pPr>
            <w:jc w:val="both"/>
            <w:rPr>
              <w:rFonts w:ascii="Times New Roman" w:hAnsi="Times New Roman"/>
            </w:rPr>
          </w:pPr>
          <w:r>
            <w:rPr>
              <w:rFonts w:ascii="Times New Roman" w:hAnsi="Times New Roman"/>
              <w:sz w:val="20"/>
            </w:rPr>
            <w:t>Lietuvos Respublikos Lietuvos banko įstatymo Nr. I-678 42 ir 47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0004030c27211ea9815f635b9c0dcef">
            <w:r w:rsidRPr="00532B9F">
              <w:rPr>
                <w:rFonts w:ascii="Times New Roman" w:eastAsia="MS Mincho" w:hAnsi="Times New Roman"/>
                <w:sz w:val="20"/>
                <w:iCs/>
                <w:color w:val="0000FF" w:themeColor="hyperlink"/>
                <w:u w:val="single"/>
              </w:rPr>
              <w:t>XIII-3189</w:t>
            </w:r>
          </w:fldSimple>
          <w:r>
            <w:rPr>
              <w:rFonts w:ascii="Times New Roman" w:eastAsia="MS Mincho" w:hAnsi="Times New Roman"/>
              <w:sz w:val="20"/>
              <w:iCs/>
            </w:rPr>
            <w:t>,
2020-06-26,
paskelbta TAR 2020-07-10, i. k. 2020-15512                </w:t>
          </w:r>
        </w:p>
        <w:p>
          <w:pPr>
            <w:jc w:val="both"/>
            <w:rPr>
              <w:rFonts w:ascii="Times New Roman" w:hAnsi="Times New Roman"/>
            </w:rPr>
          </w:pPr>
          <w:r>
            <w:rPr>
              <w:rFonts w:ascii="Times New Roman" w:hAnsi="Times New Roman"/>
              <w:sz w:val="20"/>
            </w:rPr>
            <w:t>Lietuvos Respublikos Lietuvos banko įstatymo Nr. I-678 15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9a76ab049e411eb8d9fe110e148c770">
            <w:r w:rsidRPr="00532B9F">
              <w:rPr>
                <w:rFonts w:ascii="Times New Roman" w:eastAsia="MS Mincho" w:hAnsi="Times New Roman"/>
                <w:sz w:val="20"/>
                <w:iCs/>
                <w:color w:val="0000FF" w:themeColor="hyperlink"/>
                <w:u w:val="single"/>
              </w:rPr>
              <w:t>XIV-111</w:t>
            </w:r>
          </w:fldSimple>
          <w:r>
            <w:rPr>
              <w:rFonts w:ascii="Times New Roman" w:eastAsia="MS Mincho" w:hAnsi="Times New Roman"/>
              <w:sz w:val="20"/>
              <w:iCs/>
            </w:rPr>
            <w:t>,
2020-12-22,
paskelbta TAR 2020-12-29, i. k. 2020-28967                </w:t>
          </w:r>
        </w:p>
        <w:p>
          <w:pPr>
            <w:jc w:val="both"/>
            <w:rPr>
              <w:rFonts w:ascii="Times New Roman" w:hAnsi="Times New Roman"/>
            </w:rPr>
          </w:pPr>
          <w:r>
            <w:rPr>
              <w:rFonts w:ascii="Times New Roman" w:hAnsi="Times New Roman"/>
              <w:sz w:val="20"/>
            </w:rPr>
            <w:t>Lietuvos Respublikos Lietuvos banko įstatymo Nr. I-678 8, 38 straipsnių ir šeštojo skirsnio pavadinimo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441b4e0640411eca9ac839120d251c4">
            <w:r w:rsidRPr="00532B9F">
              <w:rPr>
                <w:rFonts w:ascii="Times New Roman" w:eastAsia="MS Mincho" w:hAnsi="Times New Roman"/>
                <w:sz w:val="20"/>
                <w:iCs/>
                <w:color w:val="0000FF" w:themeColor="hyperlink"/>
                <w:u w:val="single"/>
              </w:rPr>
              <w:t>XIV-771</w:t>
            </w:r>
          </w:fldSimple>
          <w:r>
            <w:rPr>
              <w:rFonts w:ascii="Times New Roman" w:eastAsia="MS Mincho" w:hAnsi="Times New Roman"/>
              <w:sz w:val="20"/>
              <w:iCs/>
            </w:rPr>
            <w:t>,
2021-12-14,
paskelbta TAR 2021-12-23, i. k. 2021-26900                </w:t>
          </w:r>
        </w:p>
        <w:p>
          <w:pPr>
            <w:jc w:val="both"/>
            <w:rPr>
              <w:rFonts w:ascii="Times New Roman" w:hAnsi="Times New Roman"/>
            </w:rPr>
          </w:pPr>
          <w:r>
            <w:rPr>
              <w:rFonts w:ascii="Times New Roman" w:hAnsi="Times New Roman"/>
              <w:sz w:val="20"/>
            </w:rPr>
            <w:t>Lietuvos Respublikos Lietuvos banko įstatymo Nr. I-678 8, 11, 42, 43, 43-2 straipsnių ir 1, 2, 3 priedų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147e240696e11eca9ac839120d251c4">
            <w:r w:rsidRPr="00532B9F">
              <w:rPr>
                <w:rFonts w:ascii="Times New Roman" w:eastAsia="MS Mincho" w:hAnsi="Times New Roman"/>
                <w:sz w:val="20"/>
                <w:iCs/>
                <w:color w:val="0000FF" w:themeColor="hyperlink"/>
                <w:u w:val="single"/>
              </w:rPr>
              <w:t>XIV-822</w:t>
            </w:r>
          </w:fldSimple>
          <w:r>
            <w:rPr>
              <w:rFonts w:ascii="Times New Roman" w:eastAsia="MS Mincho" w:hAnsi="Times New Roman"/>
              <w:sz w:val="20"/>
              <w:iCs/>
            </w:rPr>
            <w:t>,
2021-12-23,
paskelbta TAR 2021-12-30, i. k. 2021-27713                </w:t>
          </w:r>
        </w:p>
        <w:p>
          <w:pPr>
            <w:jc w:val="both"/>
            <w:rPr>
              <w:rFonts w:ascii="Times New Roman" w:hAnsi="Times New Roman"/>
            </w:rPr>
          </w:pPr>
          <w:r>
            <w:rPr>
              <w:rFonts w:ascii="Times New Roman" w:hAnsi="Times New Roman"/>
              <w:sz w:val="20"/>
            </w:rPr>
            <w:t>Lietuvos Respublikos Lietuvos banko įstatymo Nr. I-678 11, 42, 43, 43-1, 43-2, 43-3, 43-7 straipsnių ir 1, 3 priedų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b7a131002b111edb32c9f9d8ba206f8">
            <w:r w:rsidRPr="00532B9F">
              <w:rPr>
                <w:rFonts w:ascii="Times New Roman" w:eastAsia="MS Mincho" w:hAnsi="Times New Roman"/>
                <w:sz w:val="20"/>
                <w:iCs/>
                <w:color w:val="0000FF" w:themeColor="hyperlink"/>
                <w:u w:val="single"/>
              </w:rPr>
              <w:t>XIV-1337</w:t>
            </w:r>
          </w:fldSimple>
          <w:r>
            <w:rPr>
              <w:rFonts w:ascii="Times New Roman" w:eastAsia="MS Mincho" w:hAnsi="Times New Roman"/>
              <w:sz w:val="20"/>
              <w:iCs/>
            </w:rPr>
            <w:t>,
2022-06-30,
paskelbta TAR 2022-07-13, i. k. 2022-15402                </w:t>
          </w:r>
        </w:p>
        <w:p>
          <w:pPr>
            <w:jc w:val="both"/>
            <w:rPr>
              <w:rFonts w:ascii="Times New Roman" w:hAnsi="Times New Roman"/>
            </w:rPr>
          </w:pPr>
          <w:r>
            <w:rPr>
              <w:rFonts w:ascii="Times New Roman" w:hAnsi="Times New Roman"/>
              <w:sz w:val="20"/>
            </w:rPr>
            <w:t>Lietuvos Respublikos Lietuvos banko įstatymo Nr. I-678 42, 43-3 straipsnių ir 1, 3 priedų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76b1d90603f11edbc04912defe897d1">
            <w:r w:rsidRPr="00532B9F">
              <w:rPr>
                <w:rFonts w:ascii="Times New Roman" w:eastAsia="MS Mincho" w:hAnsi="Times New Roman"/>
                <w:sz w:val="20"/>
                <w:iCs/>
                <w:color w:val="0000FF" w:themeColor="hyperlink"/>
                <w:u w:val="single"/>
              </w:rPr>
              <w:t>XIV-1493</w:t>
            </w:r>
          </w:fldSimple>
          <w:r>
            <w:rPr>
              <w:rFonts w:ascii="Times New Roman" w:eastAsia="MS Mincho" w:hAnsi="Times New Roman"/>
              <w:sz w:val="20"/>
              <w:iCs/>
            </w:rPr>
            <w:t>,
2022-11-08,
paskelbta TAR 2022-11-09, i. k. 2022-22681                </w:t>
          </w:r>
        </w:p>
        <w:p>
          <w:pPr>
            <w:jc w:val="both"/>
            <w:rPr>
              <w:rFonts w:ascii="Times New Roman" w:hAnsi="Times New Roman"/>
            </w:rPr>
          </w:pPr>
          <w:r>
            <w:rPr>
              <w:rFonts w:ascii="Times New Roman" w:hAnsi="Times New Roman"/>
              <w:sz w:val="20"/>
            </w:rPr>
            <w:t>Lietuvos Respublikos Lietuvos banko įstatymo Nr. I-678 11, 42, 43, 43-1, 43-2, 43-3, 43-7 straipsnių ir 1, 3 priedų pakeitimo įstatymo Nr. XIV-822 10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e036740603f11edbc04912defe897d1">
            <w:r w:rsidRPr="00532B9F">
              <w:rPr>
                <w:rFonts w:ascii="Times New Roman" w:eastAsia="MS Mincho" w:hAnsi="Times New Roman"/>
                <w:sz w:val="20"/>
                <w:iCs/>
                <w:color w:val="0000FF" w:themeColor="hyperlink"/>
                <w:u w:val="single"/>
              </w:rPr>
              <w:t>XIV-1494</w:t>
            </w:r>
          </w:fldSimple>
          <w:r>
            <w:rPr>
              <w:rFonts w:ascii="Times New Roman" w:eastAsia="MS Mincho" w:hAnsi="Times New Roman"/>
              <w:sz w:val="20"/>
              <w:iCs/>
            </w:rPr>
            <w:t>,
2022-11-08,
paskelbta TAR 2022-11-09, i. k. 2022-22682                </w:t>
          </w:r>
        </w:p>
        <w:p>
          <w:pPr>
            <w:jc w:val="both"/>
            <w:rPr>
              <w:rFonts w:ascii="Times New Roman" w:hAnsi="Times New Roman"/>
            </w:rPr>
          </w:pPr>
          <w:r>
            <w:rPr>
              <w:rFonts w:ascii="Times New Roman" w:hAnsi="Times New Roman"/>
              <w:sz w:val="20"/>
            </w:rPr>
            <w:t>Lietuvos Respublikos Lietuvos banko įstatymo Nr. I-678 3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6abea05ea711edbc04912defe897d1">
            <w:r w:rsidRPr="00532B9F">
              <w:rPr>
                <w:rFonts w:ascii="Times New Roman" w:eastAsia="MS Mincho" w:hAnsi="Times New Roman"/>
                <w:sz w:val="20"/>
                <w:iCs/>
                <w:color w:val="0000FF" w:themeColor="hyperlink"/>
                <w:u w:val="single"/>
              </w:rPr>
              <w:t>XIV-1452</w:t>
            </w:r>
          </w:fldSimple>
          <w:r>
            <w:rPr>
              <w:rFonts w:ascii="Times New Roman" w:eastAsia="MS Mincho" w:hAnsi="Times New Roman"/>
              <w:sz w:val="20"/>
              <w:iCs/>
            </w:rPr>
            <w:t>,
2022-10-27,
paskelbta TAR 2022-11-07, i. k. 2022-22563                </w:t>
          </w:r>
        </w:p>
        <w:p>
          <w:pPr>
            <w:jc w:val="both"/>
            <w:rPr>
              <w:rFonts w:ascii="Times New Roman" w:hAnsi="Times New Roman"/>
            </w:rPr>
          </w:pPr>
          <w:r>
            <w:rPr>
              <w:rFonts w:ascii="Times New Roman" w:hAnsi="Times New Roman"/>
              <w:sz w:val="20"/>
            </w:rPr>
            <w:t>Lietuvos Respublikos Lietuvos banko įstatymo Nr. I-678 8, 11, 21-1, 42 straipsnių, 1, 3 priedų pakeitimo ir Įstatymo papildymo 2-1 priedu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eedfd0202b111edb32c9f9d8ba206f8">
            <w:r w:rsidRPr="00532B9F">
              <w:rPr>
                <w:rFonts w:ascii="Times New Roman" w:eastAsia="MS Mincho" w:hAnsi="Times New Roman"/>
                <w:sz w:val="20"/>
                <w:iCs/>
                <w:color w:val="0000FF" w:themeColor="hyperlink"/>
                <w:u w:val="single"/>
              </w:rPr>
              <w:t>XIV-1338</w:t>
            </w:r>
          </w:fldSimple>
          <w:r>
            <w:rPr>
              <w:rFonts w:ascii="Times New Roman" w:eastAsia="MS Mincho" w:hAnsi="Times New Roman"/>
              <w:sz w:val="20"/>
              <w:iCs/>
            </w:rPr>
            <w:t>,
2022-06-30,
paskelbta TAR 2022-07-13, i. k. 2022-15403                </w:t>
          </w:r>
        </w:p>
        <w:p>
          <w:pPr>
            <w:jc w:val="both"/>
            <w:rPr>
              <w:rFonts w:ascii="Times New Roman" w:hAnsi="Times New Roman"/>
            </w:rPr>
          </w:pPr>
          <w:r>
            <w:rPr>
              <w:rFonts w:ascii="Times New Roman" w:hAnsi="Times New Roman"/>
              <w:sz w:val="20"/>
            </w:rPr>
            <w:t>Lietuvos Respublikos Lietuvos banko įstatymo Nr. I-678 11, 42, 43, 43-1, 43-2, 43-3, 43-7 straipsnių ir 1, 3 priedų pakeitimo įstatymo Nr. XIV-822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b6d46505ea911edbc04912defe897d1">
            <w:r w:rsidRPr="00532B9F">
              <w:rPr>
                <w:rFonts w:ascii="Times New Roman" w:eastAsia="MS Mincho" w:hAnsi="Times New Roman"/>
                <w:sz w:val="20"/>
                <w:iCs/>
                <w:color w:val="0000FF" w:themeColor="hyperlink"/>
                <w:u w:val="single"/>
              </w:rPr>
              <w:t>XIV-1461</w:t>
            </w:r>
          </w:fldSimple>
          <w:r>
            <w:rPr>
              <w:rFonts w:ascii="Times New Roman" w:eastAsia="MS Mincho" w:hAnsi="Times New Roman"/>
              <w:sz w:val="20"/>
              <w:iCs/>
            </w:rPr>
            <w:t>,
2022-10-27,
paskelbta TAR 2022-11-07, i. k. 2022-22572                </w:t>
          </w:r>
        </w:p>
        <w:p>
          <w:pPr>
            <w:jc w:val="both"/>
            <w:rPr>
              <w:rFonts w:ascii="Times New Roman" w:hAnsi="Times New Roman"/>
            </w:rPr>
          </w:pPr>
          <w:r>
            <w:rPr>
              <w:rFonts w:ascii="Times New Roman" w:hAnsi="Times New Roman"/>
              <w:sz w:val="20"/>
            </w:rPr>
            <w:t>Lietuvos Respublikos Lietuvos banko įstatymo Nr. I-678 11, 42, 43, 43-1, 43-2, 43-3, 43-7 straipsnių ir 1, 3 priedų pakeitimo įstatymo Nr. XIV-822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39a6ae0778f11edbc04912defe897d1">
            <w:r w:rsidRPr="00532B9F">
              <w:rPr>
                <w:rFonts w:ascii="Times New Roman" w:eastAsia="MS Mincho" w:hAnsi="Times New Roman"/>
                <w:sz w:val="20"/>
                <w:iCs/>
                <w:color w:val="0000FF" w:themeColor="hyperlink"/>
                <w:u w:val="single"/>
              </w:rPr>
              <w:t>XIV-1597</w:t>
            </w:r>
          </w:fldSimple>
          <w:r>
            <w:rPr>
              <w:rFonts w:ascii="Times New Roman" w:eastAsia="MS Mincho" w:hAnsi="Times New Roman"/>
              <w:sz w:val="20"/>
              <w:iCs/>
            </w:rPr>
            <w:t>,
2022-11-24,
paskelbta TAR 2022-12-09, i. k. 2022-25171                </w:t>
          </w:r>
        </w:p>
        <w:p>
          <w:pPr>
            <w:jc w:val="both"/>
            <w:rPr>
              <w:rFonts w:ascii="Times New Roman" w:hAnsi="Times New Roman"/>
            </w:rPr>
          </w:pPr>
          <w:r>
            <w:rPr>
              <w:rFonts w:ascii="Times New Roman" w:hAnsi="Times New Roman"/>
              <w:sz w:val="20"/>
            </w:rPr>
            <w:t>Lietuvos Respublikos Lietuvos banko įstatymo Nr. I-678 42 ir 42-1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016a3c01b3a11eeb233e8b04dc9bb3d">
            <w:r w:rsidRPr="00532B9F">
              <w:rPr>
                <w:rFonts w:ascii="Times New Roman" w:eastAsia="MS Mincho" w:hAnsi="Times New Roman"/>
                <w:sz w:val="20"/>
                <w:iCs/>
                <w:color w:val="0000FF" w:themeColor="hyperlink"/>
                <w:u w:val="single"/>
              </w:rPr>
              <w:t>XIV-2143</w:t>
            </w:r>
          </w:fldSimple>
          <w:r>
            <w:rPr>
              <w:rFonts w:ascii="Times New Roman" w:eastAsia="MS Mincho" w:hAnsi="Times New Roman"/>
              <w:sz w:val="20"/>
              <w:iCs/>
            </w:rPr>
            <w:t>,
2023-06-29,
paskelbta TAR 2023-07-05, i. k. 2023-14039                </w:t>
          </w:r>
        </w:p>
        <w:p>
          <w:pPr>
            <w:jc w:val="both"/>
            <w:rPr>
              <w:rFonts w:ascii="Times New Roman" w:hAnsi="Times New Roman"/>
            </w:rPr>
          </w:pPr>
          <w:r>
            <w:rPr>
              <w:rFonts w:ascii="Times New Roman" w:hAnsi="Times New Roman"/>
              <w:sz w:val="20"/>
            </w:rPr>
            <w:t>Lietuvos Respublikos Lietuvos banko įstatymo Nr. I-678 42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e906f40499d11efbdaea558de59136c">
            <w:r w:rsidRPr="00532B9F">
              <w:rPr>
                <w:rFonts w:ascii="Times New Roman" w:eastAsia="MS Mincho" w:hAnsi="Times New Roman"/>
                <w:sz w:val="20"/>
                <w:iCs/>
                <w:color w:val="0000FF" w:themeColor="hyperlink"/>
                <w:u w:val="single"/>
              </w:rPr>
              <w:t>XIV-2880</w:t>
            </w:r>
          </w:fldSimple>
          <w:r>
            <w:rPr>
              <w:rFonts w:ascii="Times New Roman" w:eastAsia="MS Mincho" w:hAnsi="Times New Roman"/>
              <w:sz w:val="20"/>
              <w:iCs/>
            </w:rPr>
            <w:t>,
2024-07-11,
paskelbta TAR 2024-07-24, i. k. 2024-13490                </w:t>
          </w:r>
        </w:p>
        <w:p>
          <w:pPr>
            <w:jc w:val="both"/>
            <w:rPr>
              <w:rFonts w:ascii="Times New Roman" w:hAnsi="Times New Roman"/>
            </w:rPr>
          </w:pPr>
          <w:r>
            <w:rPr>
              <w:rFonts w:ascii="Times New Roman" w:hAnsi="Times New Roman"/>
              <w:sz w:val="20"/>
            </w:rPr>
            <w:t>Lietuvos Respublikos Lietuvos banko įstatymo Nr. I-678 42, 43-7, 47 straipsnių ir 1, 3 priedų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c0998302ed411efbdaea558de59136c">
            <w:r w:rsidRPr="00532B9F">
              <w:rPr>
                <w:rFonts w:ascii="Times New Roman" w:eastAsia="MS Mincho" w:hAnsi="Times New Roman"/>
                <w:sz w:val="20"/>
                <w:iCs/>
                <w:color w:val="0000FF" w:themeColor="hyperlink"/>
                <w:u w:val="single"/>
              </w:rPr>
              <w:t>XIV-2717</w:t>
            </w:r>
          </w:fldSimple>
          <w:r>
            <w:rPr>
              <w:rFonts w:ascii="Times New Roman" w:eastAsia="MS Mincho" w:hAnsi="Times New Roman"/>
              <w:sz w:val="20"/>
              <w:iCs/>
            </w:rPr>
            <w:t>,
2024-06-13,
paskelbta TAR 2024-06-20, i. k. 2024-11240                </w:t>
          </w:r>
        </w:p>
        <w:p>
          <w:pPr>
            <w:jc w:val="both"/>
            <w:rPr>
              <w:rFonts w:ascii="Times New Roman" w:hAnsi="Times New Roman"/>
            </w:rPr>
          </w:pPr>
          <w:r>
            <w:rPr>
              <w:rFonts w:ascii="Times New Roman" w:hAnsi="Times New Roman"/>
              <w:sz w:val="20"/>
            </w:rPr>
            <w:t>Lietuvos Respublikos Lietuvos banko įstatymo Nr. I-678 43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3a077d02ed511efbdaea558de59136c">
            <w:r w:rsidRPr="00532B9F">
              <w:rPr>
                <w:rFonts w:ascii="Times New Roman" w:eastAsia="MS Mincho" w:hAnsi="Times New Roman"/>
                <w:sz w:val="20"/>
                <w:iCs/>
                <w:color w:val="0000FF" w:themeColor="hyperlink"/>
                <w:u w:val="single"/>
              </w:rPr>
              <w:t>XIV-2721</w:t>
            </w:r>
          </w:fldSimple>
          <w:r>
            <w:rPr>
              <w:rFonts w:ascii="Times New Roman" w:eastAsia="MS Mincho" w:hAnsi="Times New Roman"/>
              <w:sz w:val="20"/>
              <w:iCs/>
            </w:rPr>
            <w:t>,
2024-06-13,
paskelbta TAR 2024-06-20, i. k. 2024-11244                </w:t>
          </w:r>
        </w:p>
        <w:p>
          <w:pPr>
            <w:jc w:val="both"/>
            <w:rPr>
              <w:rFonts w:ascii="Times New Roman" w:hAnsi="Times New Roman"/>
            </w:rPr>
          </w:pPr>
          <w:r>
            <w:rPr>
              <w:rFonts w:ascii="Times New Roman" w:hAnsi="Times New Roman"/>
              <w:sz w:val="20"/>
            </w:rPr>
            <w:t>Lietuvos Respublikos Lietuvos banko įstatymo Nr. I-678 43-3, 43-6, 43-7, 47-7 straipsnių pakeitimo ir Įstatymo papildymo 43-4 straipsniu įstatymas</w:t>
          </w:r>
        </w:p>
        <w:p>
          <w:pPr>
            <w:jc w:val="both"/>
            <w:rPr>
              <w:rFonts w:ascii="Times New Roman" w:hAnsi="Times New Roman"/>
              <w:sz w:val="20"/>
            </w:rPr>
          </w:pPr>
        </w:p>
        <w:p>
          <w:pPr>
            <w:widowControl w:val="0"/>
            <w:rPr>
              <w:rFonts w:ascii="Times New Roman" w:hAnsi="Times New Roman"/>
              <w:snapToGrid w:val="0"/>
            </w:rPr>
          </w:pPr>
        </w:p>
      </w:sdtContent>
    </w:sdt>
    <w:p>
      <w:pPr>
        <w:jc w:val="both"/>
        <w:rPr>
          <w:i/>
          <w:sz w:val="20"/>
        </w:rPr>
      </w:pPr>
    </w:p>
    <w:sectPr>
      <w:pgSz w:w="11907" w:h="16840" w:code="9"/>
      <w:pgMar w:top="1134" w:right="851" w:bottom="1134" w:left="1701" w:header="709" w:footer="709" w:gutter="0"/>
      <w:pgNumType w:start="1"/>
      <w:cols w:space="1296"/>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rFonts w:ascii="TimesLT" w:hAnsi="TimesLT"/>
          <w:sz w:val="20"/>
        </w:rPr>
      </w:pPr>
      <w:r>
        <w:rPr>
          <w:rFonts w:ascii="TimesLT" w:hAnsi="TimesLT"/>
          <w:sz w:val="20"/>
        </w:rPr>
        <w:separator/>
      </w:r>
    </w:p>
  </w:endnote>
  <w:endnote w:type="continuationSeparator" w:id="0">
    <w:p>
      <w:pPr>
        <w:rPr>
          <w:rFonts w:ascii="TimesLT" w:hAnsi="TimesLT"/>
          <w:sz w:val="20"/>
        </w:rPr>
      </w:pPr>
      <w:r>
        <w:rPr>
          <w:rFonts w:ascii="TimesLT" w:hAnsi="TimesLT"/>
          <w:sz w:val="20"/>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E0002AFF" w:usb1="C0007841" w:usb2="00000009" w:usb3="00000000" w:csb0="000001FF" w:csb1="00000000"/>
  </w:font>
  <w:font w:name="Courier New">
    <w:panose1 w:val="02070309020205020404"/>
    <w:charset w:val="BA"/>
    <w:family w:val="modern"/>
    <w:pitch w:val="fixed"/>
    <w:sig w:usb0="E0002EFF" w:usb1="C0007843" w:usb2="00000009" w:usb3="00000000" w:csb0="000001FF" w:csb1="00000000"/>
  </w:font>
  <w:font w:name="MS Mincho">
    <w:altName w:val="ＭＳ 明朝"/>
    <w:panose1 w:val="02020609040205080304"/>
    <w:charset w:val="80"/>
    <w:family w:val="roman"/>
    <w:notTrueType/>
    <w:pitch w:val="fixed"/>
    <w:sig w:usb0="00000000" w:usb1="08070000" w:usb2="00000010" w:usb3="00000000" w:csb0="00020000" w:csb1="00000000"/>
  </w:font>
  <w:font w:name="Calibri">
    <w:panose1 w:val="020F0502020204030204"/>
    <w:charset w:val="BA"/>
    <w:family w:val="swiss"/>
    <w:pitch w:val="variable"/>
    <w:sig w:usb0="E4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Malgun Gothic">
    <w:altName w:val="맑은 고딕"/>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rFonts w:ascii="TimesLT" w:hAnsi="TimesLT"/>
          <w:sz w:val="20"/>
        </w:rPr>
      </w:pPr>
      <w:r>
        <w:rPr>
          <w:rFonts w:ascii="TimesLT" w:hAnsi="TimesLT"/>
          <w:sz w:val="20"/>
        </w:rPr>
        <w:separator/>
      </w:r>
    </w:p>
  </w:footnote>
  <w:footnote w:type="continuationSeparator" w:id="0">
    <w:p>
      <w:pPr>
        <w:rPr>
          <w:rFonts w:ascii="TimesLT" w:hAnsi="TimesLT"/>
          <w:sz w:val="20"/>
        </w:rPr>
      </w:pPr>
      <w:r>
        <w:rPr>
          <w:rFonts w:ascii="TimesLT" w:hAnsi="TimesLT"/>
          <w:sz w:val="20"/>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24</w:t>
    </w:r>
    <w:r>
      <w:fldChar w:fldCharType="end"/>
    </w:r>
  </w:p>
  <w:p>
    <w:pPr>
      <w:pStyle w:val="Antrats"/>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pStyle w:val="Antrats"/>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13</w:t>
    </w:r>
    <w:r>
      <w:fldChar w:fldCharType="end"/>
    </w:r>
  </w:p>
  <w:p>
    <w:pPr>
      <w:pStyle w:val="Antrats"/>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28</w:t>
    </w:r>
    <w:r>
      <w:fldChar w:fldCharType="end"/>
    </w:r>
  </w:p>
  <w:p>
    <w:pPr>
      <w:pStyle w:val="Antrats"/>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pStyle w:val="Antrats"/>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pStyle w:val="Antrats"/>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pStyle w:val="Antrats"/>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pStyle w:val="Antrat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pStyle w:val="Antrats"/>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pStyle w:val="Antrats"/>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pStyle w:val="Antrats"/>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pStyle w:val="Antrats"/>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17</w:t>
    </w:r>
    <w:r>
      <w:fldChar w:fldCharType="end"/>
    </w:r>
  </w:p>
  <w:p>
    <w:pPr>
      <w:pStyle w:val="Antrats"/>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18</w:t>
    </w:r>
    <w:r>
      <w:fldChar w:fldCharType="end"/>
    </w:r>
  </w:p>
  <w:p>
    <w:pPr>
      <w:pStyle w:val="Antrats"/>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pStyle w:val="Antrats"/>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17</w:t>
    </w:r>
    <w:r>
      <w:fldChar w:fldCharType="end"/>
    </w:r>
  </w:p>
  <w:p>
    <w:pPr>
      <w:pStyle w:val="Antrats"/>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pStyle w:val="Antrats"/>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pStyle w:val="Antrats"/>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19</w:t>
    </w:r>
    <w:r>
      <w:fldChar w:fldCharType="end"/>
    </w:r>
  </w:p>
  <w:p>
    <w:pPr>
      <w:pStyle w:val="Antrat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26</w:t>
    </w:r>
    <w:r>
      <w:fldChar w:fldCharType="end"/>
    </w:r>
  </w:p>
  <w:p>
    <w:pPr>
      <w:pStyle w:val="Antrats"/>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30</w:t>
    </w:r>
    <w:r>
      <w:fldChar w:fldCharType="end"/>
    </w:r>
  </w:p>
  <w:p>
    <w:pPr>
      <w:pStyle w:val="Antrats"/>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pStyle w:val="Antrats"/>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10</w:t>
    </w:r>
    <w:r>
      <w:fldChar w:fldCharType="end"/>
    </w:r>
  </w:p>
  <w:p>
    <w:pPr>
      <w:pStyle w:val="Antrats"/>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pStyle w:val="Antrats"/>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ŠAULYTĖ SKAIRIENĖ Dalia">
    <w15:presenceInfo w15:providerId="AD" w15:userId="S-1-5-21-4015230268-3135662936-2741650420-2836"/>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75"/>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74201"/>
  </w:rsids>
  <m:mathPr>
    <m:mathFont m:val="Cambria Math"/>
    <m:brkBin m:val="before"/>
    <m:brkBinSub m:val="--"/>
    <m:smallFrac m:val="0"/>
    <m:dispDef/>
    <m:lMargin m:val="0"/>
    <m:rMargin m:val="0"/>
    <m:defJc m:val="centerGroup"/>
    <m:wrapIndent m:val="1440"/>
    <m:intLim m:val="subSup"/>
    <m:naryLim m:val="undOvr"/>
  </m:mathPr>
  <w:themeFontLang w:val="en-US" w:eastAsia="ko-K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02593221"/>
  <w15:docId w15:val="{6D80CECD-B552-413D-B09B-0DED8E6B39D9}"/>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2" w:qFormat="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paragraph" w:styleId="Antrat2">
    <w:name w:val="heading 2"/>
    <w:basedOn w:val="prastasis"/>
    <w:next w:val="prastasis"/>
    <w:link w:val="Antrat2Diagrama"/>
    <w:unhideWhenUsed/>
    <w:qFormat/>
    <w:pPr>
      <w:keepNext/>
      <w:jc w:val="both"/>
      <w:outlineLvl w:val="1"/>
    </w:pPr>
    <w:rPr>
      <w:b/>
      <w:sz w:val="20"/>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Sraopastraipa">
    <w:name w:val="List Paragraph"/>
    <w:basedOn w:val="prastasis"/>
    <w:pPr>
      <w:ind w:left="720"/>
      <w:contextualSpacing/>
    </w:pPr>
  </w:style>
  <w:style w:type="character" w:styleId="Vietosrezervavimoenklotekstas">
    <w:name w:val="Placeholder Text"/>
    <w:basedOn w:val="Numatytasispastraiposriftas"/>
    <w:rPr>
      <w:color w:val="808080"/>
    </w:rPr>
  </w:style>
  <w:style w:type="character" w:customStyle="1" w:styleId="Antrat2Diagrama">
    <w:name w:val="Antraštė 2 Diagrama"/>
    <w:basedOn w:val="Numatytasispastraiposriftas"/>
    <w:link w:val="Antrat2"/>
    <w:rPr>
      <w:b/>
      <w:sz w:val="20"/>
    </w:rPr>
  </w:style>
  <w:style w:type="character" w:styleId="Hipersaitas">
    <w:name w:val="Hyperlink"/>
    <w:unhideWhenUsed/>
    <w:rPr>
      <w:color w:val="0000FF"/>
      <w:u w:val="single"/>
    </w:rPr>
  </w:style>
  <w:style w:type="paragraph" w:styleId="Pagrindinistekstas">
    <w:name w:val="Body Text"/>
    <w:basedOn w:val="prastasis"/>
    <w:link w:val="PagrindinistekstasDiagrama"/>
    <w:unhideWhenUsed/>
    <w:pPr>
      <w:jc w:val="both"/>
    </w:pPr>
    <w:rPr>
      <w:sz w:val="22"/>
      <w:lang w:val="x-none"/>
    </w:rPr>
  </w:style>
  <w:style w:type="character" w:customStyle="1" w:styleId="PagrindinistekstasDiagrama">
    <w:name w:val="Pagrindinis tekstas Diagrama"/>
    <w:basedOn w:val="Numatytasispastraiposriftas"/>
    <w:link w:val="Pagrindinistekstas"/>
    <w:rPr>
      <w:sz w:val="22"/>
      <w:lang w:val="x-none"/>
    </w:rPr>
  </w:style>
  <w:style w:type="paragraph" w:styleId="Pagrindiniotekstotrauka">
    <w:name w:val="Body Text Indent"/>
    <w:basedOn w:val="prastasis"/>
    <w:link w:val="PagrindiniotekstotraukaDiagrama"/>
    <w:unhideWhenUsed/>
    <w:pPr>
      <w:ind w:firstLine="720"/>
      <w:jc w:val="both"/>
    </w:pPr>
    <w:rPr>
      <w:rFonts w:ascii="TimesLT" w:hAnsi="TimesLT"/>
      <w:sz w:val="22"/>
      <w:lang w:val="x-none"/>
    </w:rPr>
  </w:style>
  <w:style w:type="character" w:customStyle="1" w:styleId="PagrindiniotekstotraukaDiagrama">
    <w:name w:val="Pagrindinio teksto įtrauka Diagrama"/>
    <w:basedOn w:val="Numatytasispastraiposriftas"/>
    <w:link w:val="Pagrindiniotekstotrauka"/>
    <w:rPr>
      <w:rFonts w:ascii="TimesLT" w:hAnsi="TimesLT"/>
      <w:sz w:val="22"/>
      <w:lang w:val="x-none"/>
    </w:rPr>
  </w:style>
  <w:style w:type="paragraph" w:styleId="Pagrindiniotekstotrauka2">
    <w:name w:val="Body Text Indent 2"/>
    <w:basedOn w:val="prastasis"/>
    <w:link w:val="Pagrindiniotekstotrauka2Diagrama"/>
    <w:unhideWhenUsed/>
    <w:pPr>
      <w:ind w:firstLine="720"/>
      <w:jc w:val="both"/>
    </w:pPr>
    <w:rPr>
      <w:rFonts w:ascii="TimesLT" w:hAnsi="TimesLT"/>
    </w:rPr>
  </w:style>
  <w:style w:type="character" w:customStyle="1" w:styleId="Pagrindiniotekstotrauka2Diagrama">
    <w:name w:val="Pagrindinio teksto įtrauka 2 Diagrama"/>
    <w:basedOn w:val="Numatytasispastraiposriftas"/>
    <w:link w:val="Pagrindiniotekstotrauka2"/>
    <w:rPr>
      <w:rFonts w:ascii="TimesLT" w:hAnsi="TimesLT"/>
    </w:rPr>
  </w:style>
  <w:style w:type="paragraph" w:styleId="Paprastasistekstas">
    <w:name w:val="Plain Text"/>
    <w:basedOn w:val="prastasis"/>
    <w:link w:val="PaprastasistekstasDiagrama"/>
    <w:unhideWhenUsed/>
    <w:rPr>
      <w:rFonts w:ascii="Courier New" w:hAnsi="Courier New"/>
      <w:sz w:val="20"/>
    </w:rPr>
  </w:style>
  <w:style w:type="character" w:customStyle="1" w:styleId="PaprastasistekstasDiagrama">
    <w:name w:val="Paprastasis tekstas Diagrama"/>
    <w:basedOn w:val="Numatytasispastraiposriftas"/>
    <w:link w:val="Paprastasistekstas"/>
    <w:rPr>
      <w:rFonts w:ascii="Courier New" w:hAnsi="Courier New"/>
      <w:sz w:val="20"/>
    </w:rPr>
  </w:style>
  <w:style w:type="character" w:styleId="Perirtashipersaitas">
    <w:name w:val="FollowedHyperlink"/>
    <w:basedOn w:val="Numatytasispastraiposriftas"/>
    <w:rPr>
      <w:color w:val="800080" w:themeColor="followedHyperlink"/>
      <w:u w:val="single"/>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ing 2" w:qFormat="1"/>
    <w:lsdException w:name="header" w:uiPriority="99"/>
  </w:latentStyles>
  <w:style w:type="paragraph" w:default="1" w:styleId="prastasis">
    <w:name w:val="Normal"/>
    <w:qFormat/>
  </w:style>
  <w:style w:type="paragraph" w:styleId="Antrat2">
    <w:name w:val="heading 2"/>
    <w:basedOn w:val="prastasis"/>
    <w:next w:val="prastasis"/>
    <w:link w:val="Antrat2Diagrama"/>
    <w:unhideWhenUsed/>
    <w:qFormat/>
    <w:pPr>
      <w:keepNext/>
      <w:jc w:val="both"/>
      <w:outlineLvl w:val="1"/>
    </w:pPr>
    <w:rPr>
      <w:b/>
      <w:sz w:val="20"/>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Sraopastraipa">
    <w:name w:val="List Paragraph"/>
    <w:basedOn w:val="prastasis"/>
    <w:pPr>
      <w:ind w:left="720"/>
      <w:contextualSpacing/>
    </w:pPr>
  </w:style>
  <w:style w:type="character" w:styleId="Vietosrezervavimoenklotekstas">
    <w:name w:val="Placeholder Text"/>
    <w:basedOn w:val="Numatytasispastraiposriftas"/>
    <w:rPr>
      <w:color w:val="808080"/>
    </w:rPr>
  </w:style>
  <w:style w:type="character" w:customStyle="1" w:styleId="Antrat2Diagrama">
    <w:name w:val="Antraštė 2 Diagrama"/>
    <w:basedOn w:val="Numatytasispastraiposriftas"/>
    <w:link w:val="Antrat2"/>
    <w:rPr>
      <w:b/>
      <w:sz w:val="20"/>
    </w:rPr>
  </w:style>
  <w:style w:type="character" w:styleId="Hipersaitas">
    <w:name w:val="Hyperlink"/>
    <w:unhideWhenUsed/>
    <w:rPr>
      <w:color w:val="0000FF"/>
      <w:u w:val="single"/>
    </w:rPr>
  </w:style>
  <w:style w:type="paragraph" w:styleId="Pagrindinistekstas">
    <w:name w:val="Body Text"/>
    <w:basedOn w:val="prastasis"/>
    <w:link w:val="PagrindinistekstasDiagrama"/>
    <w:unhideWhenUsed/>
    <w:pPr>
      <w:jc w:val="both"/>
    </w:pPr>
    <w:rPr>
      <w:sz w:val="22"/>
      <w:lang w:val="x-none"/>
    </w:rPr>
  </w:style>
  <w:style w:type="character" w:customStyle="1" w:styleId="PagrindinistekstasDiagrama">
    <w:name w:val="Pagrindinis tekstas Diagrama"/>
    <w:basedOn w:val="Numatytasispastraiposriftas"/>
    <w:link w:val="Pagrindinistekstas"/>
    <w:rPr>
      <w:sz w:val="22"/>
      <w:lang w:val="x-none"/>
    </w:rPr>
  </w:style>
  <w:style w:type="paragraph" w:styleId="Pagrindiniotekstotrauka">
    <w:name w:val="Body Text Indent"/>
    <w:basedOn w:val="prastasis"/>
    <w:link w:val="PagrindiniotekstotraukaDiagrama"/>
    <w:unhideWhenUsed/>
    <w:pPr>
      <w:ind w:firstLine="720"/>
      <w:jc w:val="both"/>
    </w:pPr>
    <w:rPr>
      <w:rFonts w:ascii="TimesLT" w:hAnsi="TimesLT"/>
      <w:sz w:val="22"/>
      <w:lang w:val="x-none"/>
    </w:rPr>
  </w:style>
  <w:style w:type="character" w:customStyle="1" w:styleId="PagrindiniotekstotraukaDiagrama">
    <w:name w:val="Pagrindinio teksto įtrauka Diagrama"/>
    <w:basedOn w:val="Numatytasispastraiposriftas"/>
    <w:link w:val="Pagrindiniotekstotrauka"/>
    <w:rPr>
      <w:rFonts w:ascii="TimesLT" w:hAnsi="TimesLT"/>
      <w:sz w:val="22"/>
      <w:lang w:val="x-none"/>
    </w:rPr>
  </w:style>
  <w:style w:type="paragraph" w:styleId="Pagrindiniotekstotrauka2">
    <w:name w:val="Body Text Indent 2"/>
    <w:basedOn w:val="prastasis"/>
    <w:link w:val="Pagrindiniotekstotrauka2Diagrama"/>
    <w:unhideWhenUsed/>
    <w:pPr>
      <w:ind w:firstLine="720"/>
      <w:jc w:val="both"/>
    </w:pPr>
    <w:rPr>
      <w:rFonts w:ascii="TimesLT" w:hAnsi="TimesLT"/>
    </w:rPr>
  </w:style>
  <w:style w:type="character" w:customStyle="1" w:styleId="Pagrindiniotekstotrauka2Diagrama">
    <w:name w:val="Pagrindinio teksto įtrauka 2 Diagrama"/>
    <w:basedOn w:val="Numatytasispastraiposriftas"/>
    <w:link w:val="Pagrindiniotekstotrauka2"/>
    <w:rPr>
      <w:rFonts w:ascii="TimesLT" w:hAnsi="TimesLT"/>
    </w:rPr>
  </w:style>
  <w:style w:type="paragraph" w:styleId="Paprastasistekstas">
    <w:name w:val="Plain Text"/>
    <w:basedOn w:val="prastasis"/>
    <w:link w:val="PaprastasistekstasDiagrama"/>
    <w:unhideWhenUsed/>
    <w:rPr>
      <w:rFonts w:ascii="Courier New" w:hAnsi="Courier New"/>
      <w:sz w:val="20"/>
    </w:rPr>
  </w:style>
  <w:style w:type="character" w:customStyle="1" w:styleId="PaprastasistekstasDiagrama">
    <w:name w:val="Paprastasis tekstas Diagrama"/>
    <w:basedOn w:val="Numatytasispastraiposriftas"/>
    <w:link w:val="Paprastasistekstas"/>
    <w:rPr>
      <w:rFonts w:ascii="Courier New" w:hAnsi="Courier New"/>
      <w:sz w:val="20"/>
    </w:rPr>
  </w:style>
  <w:style w:type="character" w:styleId="Perirtashipersaitas">
    <w:name w:val="FollowedHyperlink"/>
    <w:basedOn w:val="Numatytasispastraiposriftas"/>
    <w:rPr>
      <w:color w:val="800080" w:themeColor="followedHyperlink"/>
      <w:u w:val="single"/>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146367280">
      <w:bodyDiv w:val="1"/>
      <w:marLeft w:val="0"/>
      <w:marRight w:val="0"/>
      <w:marTop w:val="0"/>
      <w:marBottom w:val="0"/>
      <w:divBdr>
        <w:top w:val="none" w:sz="0" w:space="0" w:color="auto"/>
        <w:left w:val="none" w:sz="0" w:space="0" w:color="auto"/>
        <w:bottom w:val="none" w:sz="0" w:space="0" w:color="auto"/>
        <w:right w:val="none" w:sz="0" w:space="0" w:color="auto"/>
      </w:divBdr>
    </w:div>
    <w:div w:id="246574553">
      <w:bodyDiv w:val="1"/>
      <w:marLeft w:val="0"/>
      <w:marRight w:val="0"/>
      <w:marTop w:val="0"/>
      <w:marBottom w:val="0"/>
      <w:divBdr>
        <w:top w:val="none" w:sz="0" w:space="0" w:color="auto"/>
        <w:left w:val="none" w:sz="0" w:space="0" w:color="auto"/>
        <w:bottom w:val="none" w:sz="0" w:space="0" w:color="auto"/>
        <w:right w:val="none" w:sz="0" w:space="0" w:color="auto"/>
      </w:divBdr>
    </w:div>
    <w:div w:id="302465985">
      <w:bodyDiv w:val="1"/>
      <w:marLeft w:val="0"/>
      <w:marRight w:val="0"/>
      <w:marTop w:val="0"/>
      <w:marBottom w:val="0"/>
      <w:divBdr>
        <w:top w:val="none" w:sz="0" w:space="0" w:color="auto"/>
        <w:left w:val="none" w:sz="0" w:space="0" w:color="auto"/>
        <w:bottom w:val="none" w:sz="0" w:space="0" w:color="auto"/>
        <w:right w:val="none" w:sz="0" w:space="0" w:color="auto"/>
      </w:divBdr>
    </w:div>
    <w:div w:id="356472343">
      <w:bodyDiv w:val="1"/>
      <w:marLeft w:val="0"/>
      <w:marRight w:val="0"/>
      <w:marTop w:val="0"/>
      <w:marBottom w:val="0"/>
      <w:divBdr>
        <w:top w:val="none" w:sz="0" w:space="0" w:color="auto"/>
        <w:left w:val="none" w:sz="0" w:space="0" w:color="auto"/>
        <w:bottom w:val="none" w:sz="0" w:space="0" w:color="auto"/>
        <w:right w:val="none" w:sz="0" w:space="0" w:color="auto"/>
      </w:divBdr>
    </w:div>
    <w:div w:id="375931449">
      <w:bodyDiv w:val="1"/>
      <w:marLeft w:val="0"/>
      <w:marRight w:val="0"/>
      <w:marTop w:val="0"/>
      <w:marBottom w:val="0"/>
      <w:divBdr>
        <w:top w:val="none" w:sz="0" w:space="0" w:color="auto"/>
        <w:left w:val="none" w:sz="0" w:space="0" w:color="auto"/>
        <w:bottom w:val="none" w:sz="0" w:space="0" w:color="auto"/>
        <w:right w:val="none" w:sz="0" w:space="0" w:color="auto"/>
      </w:divBdr>
    </w:div>
    <w:div w:id="749616994">
      <w:bodyDiv w:val="1"/>
      <w:marLeft w:val="0"/>
      <w:marRight w:val="0"/>
      <w:marTop w:val="0"/>
      <w:marBottom w:val="0"/>
      <w:divBdr>
        <w:top w:val="none" w:sz="0" w:space="0" w:color="auto"/>
        <w:left w:val="none" w:sz="0" w:space="0" w:color="auto"/>
        <w:bottom w:val="none" w:sz="0" w:space="0" w:color="auto"/>
        <w:right w:val="none" w:sz="0" w:space="0" w:color="auto"/>
      </w:divBdr>
    </w:div>
    <w:div w:id="844055497">
      <w:bodyDiv w:val="1"/>
      <w:marLeft w:val="0"/>
      <w:marRight w:val="0"/>
      <w:marTop w:val="0"/>
      <w:marBottom w:val="0"/>
      <w:divBdr>
        <w:top w:val="none" w:sz="0" w:space="0" w:color="auto"/>
        <w:left w:val="none" w:sz="0" w:space="0" w:color="auto"/>
        <w:bottom w:val="none" w:sz="0" w:space="0" w:color="auto"/>
        <w:right w:val="none" w:sz="0" w:space="0" w:color="auto"/>
      </w:divBdr>
    </w:div>
    <w:div w:id="877470408">
      <w:bodyDiv w:val="1"/>
      <w:marLeft w:val="0"/>
      <w:marRight w:val="0"/>
      <w:marTop w:val="0"/>
      <w:marBottom w:val="0"/>
      <w:divBdr>
        <w:top w:val="none" w:sz="0" w:space="0" w:color="auto"/>
        <w:left w:val="none" w:sz="0" w:space="0" w:color="auto"/>
        <w:bottom w:val="none" w:sz="0" w:space="0" w:color="auto"/>
        <w:right w:val="none" w:sz="0" w:space="0" w:color="auto"/>
      </w:divBdr>
    </w:div>
    <w:div w:id="974718139">
      <w:bodyDiv w:val="1"/>
      <w:marLeft w:val="0"/>
      <w:marRight w:val="0"/>
      <w:marTop w:val="0"/>
      <w:marBottom w:val="0"/>
      <w:divBdr>
        <w:top w:val="none" w:sz="0" w:space="0" w:color="auto"/>
        <w:left w:val="none" w:sz="0" w:space="0" w:color="auto"/>
        <w:bottom w:val="none" w:sz="0" w:space="0" w:color="auto"/>
        <w:right w:val="none" w:sz="0" w:space="0" w:color="auto"/>
      </w:divBdr>
    </w:div>
    <w:div w:id="1118797230">
      <w:bodyDiv w:val="1"/>
      <w:marLeft w:val="0"/>
      <w:marRight w:val="0"/>
      <w:marTop w:val="0"/>
      <w:marBottom w:val="0"/>
      <w:divBdr>
        <w:top w:val="none" w:sz="0" w:space="0" w:color="auto"/>
        <w:left w:val="none" w:sz="0" w:space="0" w:color="auto"/>
        <w:bottom w:val="none" w:sz="0" w:space="0" w:color="auto"/>
        <w:right w:val="none" w:sz="0" w:space="0" w:color="auto"/>
      </w:divBdr>
    </w:div>
    <w:div w:id="1251114801">
      <w:bodyDiv w:val="1"/>
      <w:marLeft w:val="0"/>
      <w:marRight w:val="0"/>
      <w:marTop w:val="0"/>
      <w:marBottom w:val="0"/>
      <w:divBdr>
        <w:top w:val="none" w:sz="0" w:space="0" w:color="auto"/>
        <w:left w:val="none" w:sz="0" w:space="0" w:color="auto"/>
        <w:bottom w:val="none" w:sz="0" w:space="0" w:color="auto"/>
        <w:right w:val="none" w:sz="0" w:space="0" w:color="auto"/>
      </w:divBdr>
    </w:div>
    <w:div w:id="1445148048">
      <w:bodyDiv w:val="1"/>
      <w:marLeft w:val="0"/>
      <w:marRight w:val="0"/>
      <w:marTop w:val="0"/>
      <w:marBottom w:val="0"/>
      <w:divBdr>
        <w:top w:val="none" w:sz="0" w:space="0" w:color="auto"/>
        <w:left w:val="none" w:sz="0" w:space="0" w:color="auto"/>
        <w:bottom w:val="none" w:sz="0" w:space="0" w:color="auto"/>
        <w:right w:val="none" w:sz="0" w:space="0" w:color="auto"/>
      </w:divBdr>
    </w:div>
    <w:div w:id="1813135167">
      <w:bodyDiv w:val="1"/>
      <w:marLeft w:val="0"/>
      <w:marRight w:val="0"/>
      <w:marTop w:val="0"/>
      <w:marBottom w:val="0"/>
      <w:divBdr>
        <w:top w:val="none" w:sz="0" w:space="0" w:color="auto"/>
        <w:left w:val="none" w:sz="0" w:space="0" w:color="auto"/>
        <w:bottom w:val="none" w:sz="0" w:space="0" w:color="auto"/>
        <w:right w:val="none" w:sz="0" w:space="0" w:color="auto"/>
      </w:divBdr>
    </w:div>
    <w:div w:id="1833719216">
      <w:bodyDiv w:val="1"/>
      <w:marLeft w:val="0"/>
      <w:marRight w:val="0"/>
      <w:marTop w:val="0"/>
      <w:marBottom w:val="0"/>
      <w:divBdr>
        <w:top w:val="none" w:sz="0" w:space="0" w:color="auto"/>
        <w:left w:val="none" w:sz="0" w:space="0" w:color="auto"/>
        <w:bottom w:val="none" w:sz="0" w:space="0" w:color="auto"/>
        <w:right w:val="none" w:sz="0" w:space="0" w:color="auto"/>
      </w:divBdr>
    </w:div>
    <w:div w:id="21305855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eader" Target="header3.xml"/>
  <Relationship Id="rId100" Type="http://schemas.openxmlformats.org/officeDocument/2006/relationships/hyperlink" TargetMode="External" Target="http://www3.lrs.lt/cgi-bin/preps2?a=412373&amp;b="/>
  <Relationship Id="rId101" Type="http://schemas.openxmlformats.org/officeDocument/2006/relationships/hyperlink" TargetMode="External" Target="http://www3.lrs.lt/cgi-bin/preps2?a=230454&amp;b="/>
  <Relationship Id="rId102" Type="http://schemas.openxmlformats.org/officeDocument/2006/relationships/hyperlink" TargetMode="External" Target="http://www3.lrs.lt/cgi-bin/preps2?a=361206&amp;b="/>
  <Relationship Id="rId103" Type="http://schemas.openxmlformats.org/officeDocument/2006/relationships/hyperlink" TargetMode="External" Target="http://www3.lrs.lt/cgi-bin/preps2?a=412373&amp;b="/>
  <Relationship Id="rId104" Type="http://schemas.openxmlformats.org/officeDocument/2006/relationships/hyperlink" TargetMode="External" Target="http://www3.lrs.lt/cgi-bin/preps2?a=227304&amp;b="/>
  <Relationship Id="rId105" Type="http://schemas.openxmlformats.org/officeDocument/2006/relationships/hyperlink" TargetMode="External" Target="http://www3.lrs.lt/cgi-bin/preps2?a=361206&amp;b="/>
  <Relationship Id="rId106" Type="http://schemas.openxmlformats.org/officeDocument/2006/relationships/hyperlink" TargetMode="External" Target="http://www3.lrs.lt/cgi-bin/preps2?a=412373&amp;b="/>
  <Relationship Id="rId107" Type="http://schemas.openxmlformats.org/officeDocument/2006/relationships/hyperlink" TargetMode="External" Target="http://www3.lrs.lt/cgi-bin/preps2?a=412373&amp;b="/>
  <Relationship Id="rId108" Type="http://schemas.openxmlformats.org/officeDocument/2006/relationships/hyperlink" TargetMode="External" Target="http://www3.lrs.lt/cgi-bin/preps2?a=227304&amp;b="/>
  <Relationship Id="rId109" Type="http://schemas.openxmlformats.org/officeDocument/2006/relationships/hyperlink" TargetMode="External" Target="http://www3.lrs.lt/cgi-bin/preps2?a=274804&amp;b="/>
  <Relationship Id="rId11" Type="http://schemas.openxmlformats.org/officeDocument/2006/relationships/hyperlink" TargetMode="External" Target="http://eur-lex.europa.eu/legal-content/LIT/TXT/?uri=CELEX:32023R1114&amp;locale=lt"/>
  <Relationship Id="rId110" Type="http://schemas.openxmlformats.org/officeDocument/2006/relationships/hyperlink" TargetMode="External" Target="http://www3.lrs.lt/cgi-bin/preps2?a=396599&amp;b="/>
  <Relationship Id="rId111" Type="http://schemas.openxmlformats.org/officeDocument/2006/relationships/hyperlink" TargetMode="External" Target="http://www3.lrs.lt/cgi-bin/preps2?a=396597&amp;b="/>
  <Relationship Id="rId112" Type="http://schemas.openxmlformats.org/officeDocument/2006/relationships/hyperlink" TargetMode="External" Target="http://www3.lrs.lt/cgi-bin/preps2?a=227304&amp;b="/>
  <Relationship Id="rId113" Type="http://schemas.openxmlformats.org/officeDocument/2006/relationships/hyperlink" TargetMode="External" Target="http://www3.lrs.lt/cgi-bin/preps2?a=274804&amp;b="/>
  <Relationship Id="rId114" Type="http://schemas.openxmlformats.org/officeDocument/2006/relationships/hyperlink" TargetMode="External" Target="http://www3.lrs.lt/cgi-bin/preps2?a=396599&amp;b="/>
  <Relationship Id="rId115" Type="http://schemas.openxmlformats.org/officeDocument/2006/relationships/hyperlink" TargetMode="External" Target="http://www3.lrs.lt/cgi-bin/preps2?a=396597&amp;b="/>
  <Relationship Id="rId116" Type="http://schemas.openxmlformats.org/officeDocument/2006/relationships/hyperlink" TargetMode="External" Target="http://www3.lrs.lt/cgi-bin/preps2?a=412373&amp;b="/>
  <Relationship Id="rId117" Type="http://schemas.openxmlformats.org/officeDocument/2006/relationships/hyperlink" TargetMode="External" Target="http://www3.lrs.lt/cgi-bin/preps2?a=213881&amp;b="/>
  <Relationship Id="rId118" Type="http://schemas.openxmlformats.org/officeDocument/2006/relationships/hyperlink" TargetMode="External" Target="http://www3.lrs.lt/cgi-bin/preps2?a=231828&amp;b="/>
  <Relationship Id="rId119" Type="http://schemas.openxmlformats.org/officeDocument/2006/relationships/hyperlink" TargetMode="External" Target="http://www3.lrs.lt/cgi-bin/preps2?a=274804&amp;b="/>
  <Relationship Id="rId12" Type="http://schemas.openxmlformats.org/officeDocument/2006/relationships/settings" Target="settings.xml"/>
  <Relationship Id="rId120" Type="http://schemas.openxmlformats.org/officeDocument/2006/relationships/hyperlink" TargetMode="External" Target="http://www3.lrs.lt/cgi-bin/preps2?a=274804&amp;b="/>
  <Relationship Id="rId121" Type="http://schemas.openxmlformats.org/officeDocument/2006/relationships/hyperlink" TargetMode="External" Target="http://www3.lrs.lt/cgi-bin/preps2?a=469641&amp;b="/>
  <Relationship Id="rId122" Type="http://schemas.openxmlformats.org/officeDocument/2006/relationships/hyperlink" TargetMode="External" Target="http://www3.lrs.lt/cgi-bin/preps2?a=227304&amp;b="/>
  <Relationship Id="rId123" Type="http://schemas.openxmlformats.org/officeDocument/2006/relationships/hyperlink" TargetMode="External" Target="http://www3.lrs.lt/cgi-bin/preps2?a=274804&amp;b="/>
  <Relationship Id="rId124" Type="http://schemas.openxmlformats.org/officeDocument/2006/relationships/hyperlink" TargetMode="External" Target="http://www3.lrs.lt/cgi-bin/preps2?a=231829&amp;b="/>
  <Relationship Id="rId125" Type="http://schemas.openxmlformats.org/officeDocument/2006/relationships/header" Target="header67.xml"/>
  <Relationship Id="rId126" Type="http://schemas.openxmlformats.org/officeDocument/2006/relationships/header" Target="header68.xml"/>
  <Relationship Id="rId127" Type="http://schemas.openxmlformats.org/officeDocument/2006/relationships/footer" Target="footer67.xml"/>
  <Relationship Id="rId128" Type="http://schemas.openxmlformats.org/officeDocument/2006/relationships/footer" Target="footer68.xml"/>
  <Relationship Id="rId129" Type="http://schemas.openxmlformats.org/officeDocument/2006/relationships/header" Target="header69.xml"/>
  <Relationship Id="rId13" Type="http://schemas.openxmlformats.org/officeDocument/2006/relationships/styles" Target="styles.xml"/>
  <Relationship Id="rId130" Type="http://schemas.openxmlformats.org/officeDocument/2006/relationships/footer" Target="footer69.xml"/>
  <Relationship Id="rId131" Type="http://schemas.openxmlformats.org/officeDocument/2006/relationships/hyperlink" TargetMode="External" Target="http://www3.lrs.lt/cgi-bin/preps2?Condition1=26025&amp;Condition2="/>
  <Relationship Id="rId132" Type="http://schemas.openxmlformats.org/officeDocument/2006/relationships/hyperlink" TargetMode="External" Target="http://www3.lrs.lt/cgi-bin/preps2?Condition1=37819&amp;Condition2="/>
  <Relationship Id="rId133" Type="http://schemas.openxmlformats.org/officeDocument/2006/relationships/hyperlink" TargetMode="External" Target="http://www3.lrs.lt/cgi-bin/preps2?Condition1=41676&amp;Condition2="/>
  <Relationship Id="rId134" Type="http://schemas.openxmlformats.org/officeDocument/2006/relationships/hyperlink" TargetMode="External" Target="http://www3.lrs.lt/cgi-bin/preps2?Condition1=128873&amp;Condition2="/>
  <Relationship Id="rId135" Type="http://schemas.openxmlformats.org/officeDocument/2006/relationships/hyperlink" TargetMode="External" Target="http://www3.lrs.lt/cgi-bin/preps2?a=206757&amp;b="/>
  <Relationship Id="rId136" Type="http://schemas.openxmlformats.org/officeDocument/2006/relationships/hyperlink" TargetMode="External" Target="http://www3.lrs.lt/cgi-bin/preps2?a=209663&amp;b="/>
  <Relationship Id="rId137" Type="http://schemas.openxmlformats.org/officeDocument/2006/relationships/hyperlink" TargetMode="External" Target="http://www3.lrs.lt/cgi-bin/preps2?a=111555&amp;b="/>
  <Relationship Id="rId138" Type="http://schemas.openxmlformats.org/officeDocument/2006/relationships/hyperlink" TargetMode="External" Target="http://www3.lrs.lt/cgi-bin/preps2?a=163482&amp;b="/>
  <Relationship Id="rId139" Type="http://schemas.openxmlformats.org/officeDocument/2006/relationships/hyperlink" TargetMode="External" Target="http://www3.lrs.lt/cgi-bin/preps2?a=213881&amp;b="/>
  <Relationship Id="rId14" Type="http://schemas.openxmlformats.org/officeDocument/2006/relationships/theme" Target="theme/theme1.xml"/>
  <Relationship Id="rId140" Type="http://schemas.openxmlformats.org/officeDocument/2006/relationships/hyperlink" TargetMode="External" Target="http://www3.lrs.lt/cgi-bin/preps2?a=227304&amp;b="/>
  <Relationship Id="rId141" Type="http://schemas.openxmlformats.org/officeDocument/2006/relationships/hyperlink" TargetMode="External" Target="http://www3.lrs.lt/cgi-bin/preps2?a=230454&amp;b="/>
  <Relationship Id="rId142" Type="http://schemas.openxmlformats.org/officeDocument/2006/relationships/hyperlink" TargetMode="External" Target="http://www3.lrs.lt/cgi-bin/preps2?a=231828&amp;b="/>
  <Relationship Id="rId143" Type="http://schemas.openxmlformats.org/officeDocument/2006/relationships/hyperlink" TargetMode="External" Target="http://www3.lrs.lt/cgi-bin/preps2?a=231829&amp;b="/>
  <Relationship Id="rId144" Type="http://schemas.openxmlformats.org/officeDocument/2006/relationships/hyperlink" TargetMode="External" Target="http://www3.lrs.lt/cgi-bin/preps2?a=274804&amp;b="/>
  <Relationship Id="rId145" Type="http://schemas.openxmlformats.org/officeDocument/2006/relationships/hyperlink" TargetMode="External" Target="http://www3.lrs.lt/cgi-bin/preps2?a=361205&amp;b="/>
  <Relationship Id="rId146" Type="http://schemas.openxmlformats.org/officeDocument/2006/relationships/hyperlink" TargetMode="External" Target="http://www3.lrs.lt/cgi-bin/preps2?a=396599&amp;b="/>
  <Relationship Id="rId147" Type="http://schemas.openxmlformats.org/officeDocument/2006/relationships/hyperlink" TargetMode="External" Target="http://www3.lrs.lt/cgi-bin/preps2?a=412356&amp;b="/>
  <Relationship Id="rId148" Type="http://schemas.openxmlformats.org/officeDocument/2006/relationships/hyperlink" TargetMode="External" Target="http://www3.lrs.lt/cgi-bin/preps2?a=464959&amp;b="/>
  <Relationship Id="rId149" Type="http://schemas.openxmlformats.org/officeDocument/2006/relationships/hyperlink" TargetMode="External" Target="http://www3.lrs.lt/cgi-bin/preps2?a=469641&amp;b="/>
  <Relationship Id="rId15" Type="http://schemas.openxmlformats.org/officeDocument/2006/relationships/webSettings" Target="webSettings.xml"/>
  <Relationship Id="rId150" Type="http://schemas.openxmlformats.org/officeDocument/2006/relationships/hyperlink" TargetMode="External" Target="http://www3.lrs.lt/cgi-bin/preps2?a=478702&amp;b="/>
  <Relationship Id="rId151" Type="http://schemas.openxmlformats.org/officeDocument/2006/relationships/hyperlink" TargetMode="External" Target="http://www3.lrs.lt/cgi-bin/preps2?a=340369&amp;b="/>
  <Relationship Id="rId152" Type="http://schemas.openxmlformats.org/officeDocument/2006/relationships/hyperlink" TargetMode="External" Target="http://www3.lrs.lt/cgi-bin/preps2?a=359889&amp;b="/>
  <Relationship Id="rId153" Type="http://schemas.openxmlformats.org/officeDocument/2006/relationships/hyperlink" TargetMode="External" Target="http://www3.lrs.lt/cgi-bin/preps2?a=361206&amp;b="/>
  <Relationship Id="rId154" Type="http://schemas.openxmlformats.org/officeDocument/2006/relationships/hyperlink" TargetMode="External" Target="http://www3.lrs.lt/cgi-bin/preps2?a=386459&amp;b="/>
  <Relationship Id="rId155" Type="http://schemas.openxmlformats.org/officeDocument/2006/relationships/hyperlink" TargetMode="External" Target="http://www3.lrs.lt/cgi-bin/preps2?a=396597&amp;b="/>
  <Relationship Id="rId156" Type="http://schemas.openxmlformats.org/officeDocument/2006/relationships/hyperlink" TargetMode="External" Target="http://www3.lrs.lt/cgi-bin/preps2?a=412373&amp;b="/>
  <Relationship Id="rId157" Type="http://schemas.openxmlformats.org/officeDocument/2006/relationships/hyperlink" TargetMode="External" Target="http://www3.lrs.lt/cgi-bin/preps2?a=415118&amp;b="/>
  <Relationship Id="rId158" Type="http://schemas.openxmlformats.org/officeDocument/2006/relationships/hyperlink" TargetMode="External" Target="http://www3.lrs.lt/cgi-bin/preps2?a=464957&amp;b="/>
  <Relationship Id="rId159" Type="http://schemas.openxmlformats.org/officeDocument/2006/relationships/hyperlink" TargetMode="External" Target="http://www3.lrs.lt/cgi-bin/preps2?a=478691&amp;b="/>
  <Relationship Id="rId16" Type="http://schemas.openxmlformats.org/officeDocument/2006/relationships/hyperlink" TargetMode="External" Target="http://www3.lrs.lt/cgi-bin/preps2?Condition1=128873&amp;Condition2="/>
  <Relationship Id="rId160" Type="http://schemas.openxmlformats.org/officeDocument/2006/relationships/hyperlink" TargetMode="External" Target="http://www3.lrs.lt/cgi-bin/preps2?a=412373&amp;b="/>
  <Relationship Id="rId161" Type="http://schemas.openxmlformats.org/officeDocument/2006/relationships/hyperlink" TargetMode="External" Target="http://www3.lrs.lt/cgi-bin/preps2?a=274804&amp;b="/>
  <Relationship Id="rId162" Type="http://schemas.openxmlformats.org/officeDocument/2006/relationships/hyperlink" TargetMode="External" Target="http://www3.lrs.lt/cgi-bin/preps2?a=478702&amp;b="/>
  <Relationship Id="rId163" Type="http://schemas.openxmlformats.org/officeDocument/2006/relationships/hyperlink" TargetMode="External" Target="http://www3.lrs.lt/cgi-bin/preps2?a=230454&amp;b="/>
  <Relationship Id="rId164" Type="http://schemas.openxmlformats.org/officeDocument/2006/relationships/hyperlink" TargetMode="External" Target="http://www3.lrs.lt/cgi-bin/preps2?a=361206&amp;b="/>
  <Relationship Id="rId165" Type="http://schemas.openxmlformats.org/officeDocument/2006/relationships/hyperlink" TargetMode="External" Target="http://www3.lrs.lt/cgi-bin/preps2?a=412373&amp;b="/>
  <Relationship Id="rId166" Type="http://schemas.openxmlformats.org/officeDocument/2006/relationships/hyperlink" TargetMode="External" Target="http://www3.lrs.lt/cgi-bin/preps2?a=478691&amp;b="/>
  <Relationship Id="rId167" Type="http://schemas.openxmlformats.org/officeDocument/2006/relationships/hyperlink" TargetMode="External" Target="http://www3.lrs.lt/cgi-bin/preps2?a=230454&amp;b="/>
  <Relationship Id="rId168" Type="http://schemas.openxmlformats.org/officeDocument/2006/relationships/hyperlink" TargetMode="External" Target="http://www3.lrs.lt/cgi-bin/preps2?a=361206&amp;b="/>
  <Relationship Id="rId169" Type="http://schemas.openxmlformats.org/officeDocument/2006/relationships/hyperlink" TargetMode="External" Target="http://www3.lrs.lt/cgi-bin/preps2?a=412373&amp;b="/>
  <Relationship Id="rId17" Type="http://schemas.openxmlformats.org/officeDocument/2006/relationships/hyperlink" TargetMode="External" Target="http://www3.lrs.lt/cgi-bin/preps2?a=227304&amp;b="/>
  <Relationship Id="rId170" Type="http://schemas.openxmlformats.org/officeDocument/2006/relationships/hyperlink" TargetMode="External" Target="http://www3.lrs.lt/cgi-bin/preps2?a=274804&amp;b="/>
  <Relationship Id="rId171" Type="http://schemas.openxmlformats.org/officeDocument/2006/relationships/hyperlink" TargetMode="External" Target="http://eur-lex.europa.eu/legal-content/LIT/TXT/?uri=CELEX:32013L0036&amp;locale=lt"/>
  <Relationship Id="rId172" Type="http://schemas.openxmlformats.org/officeDocument/2006/relationships/hyperlink" TargetMode="External" Target="http://eur-lex.europa.eu/legal-content/LIT/TXT/?uri=CELEX:32002L0087&amp;locale=lt"/>
  <Relationship Id="rId173" Type="http://schemas.openxmlformats.org/officeDocument/2006/relationships/hyperlink" TargetMode="External" Target="http://eur-lex.europa.eu/legal-content/LIT/TXT/?uri=CELEX:32006L0048&amp;locale=lt"/>
  <Relationship Id="rId174" Type="http://schemas.openxmlformats.org/officeDocument/2006/relationships/hyperlink" TargetMode="External" Target="http://eur-lex.europa.eu/legal-content/LIT/TXT/?uri=CELEX:32006L0049&amp;locale=lt"/>
  <Relationship Id="rId175" Type="http://schemas.openxmlformats.org/officeDocument/2006/relationships/hyperlink" TargetMode="External" Target="http://eur-lex.europa.eu/legal-content/LIT/TXT/?uri=CELEX:32023R1114&amp;locale=lt"/>
  <Relationship Id="rId176" Type="http://schemas.openxmlformats.org/officeDocument/2006/relationships/hyperlink" TargetMode="External" Target="http://eur-lex.europa.eu/legal-content/LIT/TXT/?uri=CELEX:32013R0575&amp;locale=lt"/>
  <Relationship Id="rId177" Type="http://schemas.openxmlformats.org/officeDocument/2006/relationships/hyperlink" TargetMode="External" Target="http://eur-lex.europa.eu/legal-content/LIT/TXT/?uri=CELEX:32014R0600&amp;locale=lt"/>
  <Relationship Id="rId178" Type="http://schemas.openxmlformats.org/officeDocument/2006/relationships/hyperlink" TargetMode="External" Target="http://eur-lex.europa.eu/legal-content/LIT/TXT/?uri=CELEX:32014R0909&amp;locale=lt"/>
  <Relationship Id="rId179" Type="http://schemas.openxmlformats.org/officeDocument/2006/relationships/hyperlink" TargetMode="External" Target="http://eur-lex.europa.eu/legal-content/LIT/TXT/?uri=CELEX:32014R0596&amp;locale=lt"/>
  <Relationship Id="rId18" Type="http://schemas.openxmlformats.org/officeDocument/2006/relationships/hyperlink" TargetMode="External" Target="http://www3.lrs.lt/cgi-bin/preps2?a=274804&amp;b="/>
  <Relationship Id="rId180" Type="http://schemas.openxmlformats.org/officeDocument/2006/relationships/hyperlink" TargetMode="External" Target="http://eur-lex.europa.eu/legal-content/LIT/TXT/?uri=CELEX:32014R1286&amp;locale=lt"/>
  <Relationship Id="rId181" Type="http://schemas.openxmlformats.org/officeDocument/2006/relationships/hyperlink" TargetMode="External" Target="http://eur-lex.europa.eu/legal-content/LIT/TXT/?uri=CELEX:32017R1129&amp;locale=lt"/>
  <Relationship Id="rId182" Type="http://schemas.openxmlformats.org/officeDocument/2006/relationships/hyperlink" TargetMode="External" Target="http://eur-lex.europa.eu/legal-content/LIT/TXT/?uri=CELEX:32019R2033&amp;locale=lt"/>
  <Relationship Id="rId183" Type="http://schemas.openxmlformats.org/officeDocument/2006/relationships/hyperlink" TargetMode="External" Target="http://eur-lex.europa.eu/legal-content/LIT/TXT/?uri=CELEX:32010R1093&amp;locale=lt"/>
  <Relationship Id="rId184" Type="http://schemas.openxmlformats.org/officeDocument/2006/relationships/hyperlink" TargetMode="External" Target="http://eur-lex.europa.eu/legal-content/LIT/TXT/?uri=CELEX:32013R0575&amp;locale=lt"/>
  <Relationship Id="rId185" Type="http://schemas.openxmlformats.org/officeDocument/2006/relationships/hyperlink" TargetMode="External" Target="http://eur-lex.europa.eu/legal-content/LIT/TXT/?uri=CELEX:32014R0600&amp;locale=lt"/>
  <Relationship Id="rId186" Type="http://schemas.openxmlformats.org/officeDocument/2006/relationships/hyperlink" TargetMode="External" Target="http://eur-lex.europa.eu/legal-content/LIT/TXT/?uri=CELEX:32014R0806&amp;locale=lt"/>
  <Relationship Id="rId187" Type="http://schemas.openxmlformats.org/officeDocument/2006/relationships/hyperlink" TargetMode="External" Target="http://eur-lex.europa.eu/legal-content/LIT/TXT/?uri=CELEX:32023R1114&amp;locale=lt"/>
  <Relationship Id="rId188" Type="http://schemas.openxmlformats.org/officeDocument/2006/relationships/hyperlink" TargetMode="External" Target="http://eur-lex.europa.eu/legal-content/LIT/TXT/?uri=CELEX:32023R1114&amp;locale=lt"/>
  <Relationship Id="rId189" Type="http://schemas.openxmlformats.org/officeDocument/2006/relationships/hyperlink" TargetMode="External" Target="http://eur-lex.europa.eu/legal-content/LIT/TXT/?uri=CELEX:32023R1114&amp;locale=lt"/>
  <Relationship Id="rId19" Type="http://schemas.openxmlformats.org/officeDocument/2006/relationships/hyperlink" TargetMode="External" Target="http://www3.lrs.lt/cgi-bin/preps2?a=464959&amp;b="/>
  <Relationship Id="rId190" Type="http://schemas.openxmlformats.org/officeDocument/2006/relationships/hyperlink" TargetMode="External" Target="http://eur-lex.europa.eu/legal-content/LIT/TXT/?uri=CELEX:32010R1093&amp;locale=lt"/>
  <Relationship Id="rId191" Type="http://schemas.openxmlformats.org/officeDocument/2006/relationships/hyperlink" TargetMode="External" Target="http://eur-lex.europa.eu/legal-content/LIT/TXT/?uri=CELEX:32010R1095&amp;locale=lt"/>
  <Relationship Id="rId192" Type="http://schemas.openxmlformats.org/officeDocument/2006/relationships/hyperlink" TargetMode="External" Target="http://eur-lex.europa.eu/legal-content/LIT/TXT/?uri=CELEX:32013L0036&amp;locale=lt"/>
  <Relationship Id="rId193" Type="http://schemas.openxmlformats.org/officeDocument/2006/relationships/hyperlink" TargetMode="External" Target="http://eur-lex.europa.eu/legal-content/LIT/TXT/?uri=CELEX:32019L1937&amp;locale=lt"/>
  <Relationship Id="rId194" Type="http://schemas.openxmlformats.org/officeDocument/2006/relationships/hyperlink" TargetMode="External" Target="http://eur-lex.europa.eu/legal-content/LIT/TXT/?uri=CELEX:32023R2869&amp;locale=lt"/>
  <Relationship Id="rId195" Type="http://schemas.openxmlformats.org/officeDocument/2006/relationships/hyperlink" TargetMode="External" Target="http://eur-lex.europa.eu/legal-content/LIT/TXT/?uri=CELEX:32021L2167&amp;locale=lt"/>
  <Relationship Id="rId196" Type="http://schemas.openxmlformats.org/officeDocument/2006/relationships/hyperlink" TargetMode="External" Target="http://eur-lex.europa.eu/legal-content/LIT/TXT/?uri=CELEX:32008L0048&amp;locale=lt"/>
  <Relationship Id="rId197" Type="http://schemas.openxmlformats.org/officeDocument/2006/relationships/hyperlink" TargetMode="External" Target="http://eur-lex.europa.eu/legal-content/LIT/TXT/?uri=CELEX:32014L0017&amp;locale=lt"/>
  <Relationship Id="rId198" Type="http://schemas.openxmlformats.org/officeDocument/2006/relationships/hyperlink" TargetMode="External" Target="http://eur-lex.europa.eu/legal-content/LIT/TXT/?uri=CELEX:32023R1114&amp;locale=lt"/>
  <Relationship Id="rId199" Type="http://schemas.openxmlformats.org/officeDocument/2006/relationships/hyperlink" TargetMode="External" Target="http://eur-lex.europa.eu/legal-content/LIT/TXT/?uri=CELEX:32023R1114&amp;locale=lt"/>
  <Relationship Id="rId2" Type="http://schemas.openxmlformats.org/officeDocument/2006/relationships/endnotes" Target="endnotes.xml"/>
  <Relationship Id="rId20" Type="http://schemas.openxmlformats.org/officeDocument/2006/relationships/hyperlink" TargetMode="External" Target="http://www3.lrs.lt/cgi-bin/preps2?a=464957&amp;b="/>
  <Relationship Id="rId200" Type="http://schemas.openxmlformats.org/officeDocument/2006/relationships/customXml" Target="../customXml/item1.xml"/>
  <Relationship Id="rId21" Type="http://schemas.openxmlformats.org/officeDocument/2006/relationships/hyperlink" TargetMode="External" Target="http://www3.lrs.lt/cgi-bin/preps2?a=227304&amp;b="/>
  <Relationship Id="rId22" Type="http://schemas.openxmlformats.org/officeDocument/2006/relationships/hyperlink" TargetMode="External" Target="http://www3.lrs.lt/cgi-bin/preps2?a=412373&amp;b="/>
  <Relationship Id="rId23" Type="http://schemas.openxmlformats.org/officeDocument/2006/relationships/hyperlink" TargetMode="External" Target="http://www3.lrs.lt/cgi-bin/preps2?a=227304&amp;b="/>
  <Relationship Id="rId24" Type="http://schemas.openxmlformats.org/officeDocument/2006/relationships/hyperlink" TargetMode="External" Target="http://www3.lrs.lt/cgi-bin/preps2?a=274804&amp;b="/>
  <Relationship Id="rId25" Type="http://schemas.openxmlformats.org/officeDocument/2006/relationships/hyperlink" TargetMode="External" Target="http://www3.lrs.lt/cgi-bin/preps2?a=412356&amp;b="/>
  <Relationship Id="rId26" Type="http://schemas.openxmlformats.org/officeDocument/2006/relationships/hyperlink" TargetMode="External" Target="http://www3.lrs.lt/cgi-bin/preps2?a=412373&amp;b="/>
  <Relationship Id="rId27" Type="http://schemas.openxmlformats.org/officeDocument/2006/relationships/hyperlink" TargetMode="External" Target="http://www3.lrs.lt/cgi-bin/preps2?a=227304&amp;b="/>
  <Relationship Id="rId28" Type="http://schemas.openxmlformats.org/officeDocument/2006/relationships/hyperlink" TargetMode="External" Target="http://www3.lrs.lt/cgi-bin/preps2?a=274804&amp;b="/>
  <Relationship Id="rId29" Type="http://schemas.openxmlformats.org/officeDocument/2006/relationships/hyperlink" TargetMode="External" Target="http://www3.lrs.lt/cgi-bin/preps2?a=412356&amp;b="/>
  <Relationship Id="rId3" Type="http://schemas.openxmlformats.org/officeDocument/2006/relationships/fontTable" Target="fontTable.xml"/>
  <Relationship Id="rId30" Type="http://schemas.openxmlformats.org/officeDocument/2006/relationships/hyperlink" TargetMode="External" Target="http://www3.lrs.lt/cgi-bin/preps2?a=213881&amp;b="/>
  <Relationship Id="rId31" Type="http://schemas.openxmlformats.org/officeDocument/2006/relationships/hyperlink" TargetMode="External" Target="http://www3.lrs.lt/cgi-bin/preps2?a=230454&amp;b="/>
  <Relationship Id="rId32" Type="http://schemas.openxmlformats.org/officeDocument/2006/relationships/hyperlink" TargetMode="External" Target="http://www3.lrs.lt/cgi-bin/preps2?a=274804&amp;b="/>
  <Relationship Id="rId33" Type="http://schemas.openxmlformats.org/officeDocument/2006/relationships/hyperlink" TargetMode="External" Target="http://www3.lrs.lt/cgi-bin/preps2?a=361205&amp;b="/>
  <Relationship Id="rId34" Type="http://schemas.openxmlformats.org/officeDocument/2006/relationships/hyperlink" TargetMode="External" Target="http://www3.lrs.lt/cgi-bin/preps2?a=412356&amp;b="/>
  <Relationship Id="rId35" Type="http://schemas.openxmlformats.org/officeDocument/2006/relationships/hyperlink" TargetMode="External" Target="http://www3.lrs.lt/cgi-bin/preps2?a=478702&amp;b="/>
  <Relationship Id="rId36" Type="http://schemas.openxmlformats.org/officeDocument/2006/relationships/hyperlink" TargetMode="External" Target="http://www3.lrs.lt/cgi-bin/preps2?a=361206&amp;b="/>
  <Relationship Id="rId37" Type="http://schemas.openxmlformats.org/officeDocument/2006/relationships/hyperlink" TargetMode="External" Target="http://www3.lrs.lt/cgi-bin/preps2?a=412373&amp;b="/>
  <Relationship Id="rId38" Type="http://schemas.openxmlformats.org/officeDocument/2006/relationships/hyperlink" TargetMode="External" Target="http://www3.lrs.lt/cgi-bin/preps2?a=227304&amp;b="/>
  <Relationship Id="rId39" Type="http://schemas.openxmlformats.org/officeDocument/2006/relationships/hyperlink" TargetMode="External" Target="http://www3.lrs.lt/cgi-bin/preps2?a=396597&amp;b="/>
  <Relationship Id="rId4" Type="http://schemas.openxmlformats.org/officeDocument/2006/relationships/footer" Target="footer1.xml"/>
  <Relationship Id="rId40" Type="http://schemas.openxmlformats.org/officeDocument/2006/relationships/hyperlink" TargetMode="External" Target="http://www3.lrs.lt/cgi-bin/preps2?a=396597&amp;b="/>
  <Relationship Id="rId41" Type="http://schemas.openxmlformats.org/officeDocument/2006/relationships/hyperlink" TargetMode="External" Target="http://www3.lrs.lt/cgi-bin/preps2?a=396597&amp;b="/>
  <Relationship Id="rId42" Type="http://schemas.openxmlformats.org/officeDocument/2006/relationships/hyperlink" TargetMode="External" Target="http://www3.lrs.lt/cgi-bin/preps2?a=227304&amp;b="/>
  <Relationship Id="rId43" Type="http://schemas.openxmlformats.org/officeDocument/2006/relationships/hyperlink" TargetMode="External" Target="http://www3.lrs.lt/cgi-bin/preps2?a=230454&amp;b="/>
  <Relationship Id="rId44" Type="http://schemas.openxmlformats.org/officeDocument/2006/relationships/hyperlink" TargetMode="External" Target="http://www3.lrs.lt/cgi-bin/preps2?a=274804&amp;b="/>
  <Relationship Id="rId45" Type="http://schemas.openxmlformats.org/officeDocument/2006/relationships/hyperlink" TargetMode="External" Target="http://www3.lrs.lt/cgi-bin/preps2?a=396599&amp;b="/>
  <Relationship Id="rId46" Type="http://schemas.openxmlformats.org/officeDocument/2006/relationships/hyperlink" TargetMode="External" Target="http://www3.lrs.lt/cgi-bin/preps2?a=412356&amp;b="/>
  <Relationship Id="rId47" Type="http://schemas.openxmlformats.org/officeDocument/2006/relationships/hyperlink" TargetMode="External" Target="http://www3.lrs.lt/cgi-bin/preps2?a=478702&amp;b="/>
  <Relationship Id="rId48" Type="http://schemas.openxmlformats.org/officeDocument/2006/relationships/hyperlink" TargetMode="External" Target="http://www3.lrs.lt/cgi-bin/preps2?a=340369&amp;b="/>
  <Relationship Id="rId49" Type="http://schemas.openxmlformats.org/officeDocument/2006/relationships/hyperlink" TargetMode="External" Target="http://www3.lrs.lt/cgi-bin/preps2?a=361206&amp;b="/>
  <Relationship Id="rId5" Type="http://schemas.openxmlformats.org/officeDocument/2006/relationships/footer" Target="footer2.xml"/>
  <Relationship Id="rId50" Type="http://schemas.openxmlformats.org/officeDocument/2006/relationships/hyperlink" TargetMode="External" Target="http://www3.lrs.lt/cgi-bin/preps2?a=396597&amp;b="/>
  <Relationship Id="rId51" Type="http://schemas.openxmlformats.org/officeDocument/2006/relationships/hyperlink" TargetMode="External" Target="http://www3.lrs.lt/cgi-bin/preps2?a=412373&amp;b="/>
  <Relationship Id="rId52" Type="http://schemas.openxmlformats.org/officeDocument/2006/relationships/hyperlink" TargetMode="External" Target="http://www3.lrs.lt/cgi-bin/preps2?a=227304&amp;b="/>
  <Relationship Id="rId53" Type="http://schemas.openxmlformats.org/officeDocument/2006/relationships/hyperlink" TargetMode="External" Target="http://www3.lrs.lt/cgi-bin/preps2?a=274804&amp;b="/>
  <Relationship Id="rId54" Type="http://schemas.openxmlformats.org/officeDocument/2006/relationships/hyperlink" TargetMode="External" Target="http://www3.lrs.lt/cgi-bin/preps2?a=412373&amp;b="/>
  <Relationship Id="rId55" Type="http://schemas.openxmlformats.org/officeDocument/2006/relationships/hyperlink" TargetMode="External" Target="http://www3.lrs.lt/cgi-bin/preps2?a=227304&amp;b="/>
  <Relationship Id="rId56" Type="http://schemas.openxmlformats.org/officeDocument/2006/relationships/hyperlink" TargetMode="External" Target="http://www3.lrs.lt/cgi-bin/preps2?a=274804&amp;b="/>
  <Relationship Id="rId57" Type="http://schemas.openxmlformats.org/officeDocument/2006/relationships/hyperlink" TargetMode="External" Target="http://www3.lrs.lt/cgi-bin/preps2?a=227304&amp;b="/>
  <Relationship Id="rId58" Type="http://schemas.openxmlformats.org/officeDocument/2006/relationships/hyperlink" TargetMode="External" Target="http://www3.lrs.lt/cgi-bin/preps2?a=396597&amp;b="/>
  <Relationship Id="rId59" Type="http://schemas.openxmlformats.org/officeDocument/2006/relationships/hyperlink" TargetMode="External" Target="http://www3.lrs.lt/cgi-bin/preps2?a=396597&amp;b="/>
  <Relationship Id="rId6" Type="http://schemas.openxmlformats.org/officeDocument/2006/relationships/footer" Target="footer3.xml"/>
  <Relationship Id="rId60" Type="http://schemas.openxmlformats.org/officeDocument/2006/relationships/hyperlink" TargetMode="External" Target="http://www3.lrs.lt/cgi-bin/preps2?a=227304&amp;b="/>
  <Relationship Id="rId61" Type="http://schemas.openxmlformats.org/officeDocument/2006/relationships/hyperlink" TargetMode="External" Target="http://www3.lrs.lt/cgi-bin/preps2?a=386459&amp;b="/>
  <Relationship Id="rId62" Type="http://schemas.openxmlformats.org/officeDocument/2006/relationships/hyperlink" TargetMode="External" Target="http://www3.lrs.lt/cgi-bin/preps2?a=396597&amp;b="/>
  <Relationship Id="rId63" Type="http://schemas.openxmlformats.org/officeDocument/2006/relationships/hyperlink" TargetMode="External" Target="http://www3.lrs.lt/cgi-bin/preps2?a=396597&amp;b="/>
  <Relationship Id="rId64" Type="http://schemas.openxmlformats.org/officeDocument/2006/relationships/hyperlink" TargetMode="External" Target="http://www3.lrs.lt/cgi-bin/preps2?a=396597&amp;b="/>
  <Relationship Id="rId65" Type="http://schemas.openxmlformats.org/officeDocument/2006/relationships/hyperlink" TargetMode="External" Target="http://www3.lrs.lt/cgi-bin/preps2?a=227304&amp;b="/>
  <Relationship Id="rId66" Type="http://schemas.openxmlformats.org/officeDocument/2006/relationships/hyperlink" TargetMode="External" Target="http://www3.lrs.lt/cgi-bin/preps2?a=227304&amp;b="/>
  <Relationship Id="rId67" Type="http://schemas.openxmlformats.org/officeDocument/2006/relationships/hyperlink" TargetMode="External" Target="http://www3.lrs.lt/cgi-bin/preps2?a=227304&amp;b="/>
  <Relationship Id="rId68" Type="http://schemas.openxmlformats.org/officeDocument/2006/relationships/hyperlink" TargetMode="External" Target="http://www3.lrs.lt/cgi-bin/preps2?a=274804&amp;b="/>
  <Relationship Id="rId69" Type="http://schemas.openxmlformats.org/officeDocument/2006/relationships/hyperlink" TargetMode="External" Target="http://www3.lrs.lt/cgi-bin/preps2?a=227304&amp;b="/>
  <Relationship Id="rId7" Type="http://schemas.openxmlformats.org/officeDocument/2006/relationships/footnotes" Target="footnotes.xml"/>
  <Relationship Id="rId70" Type="http://schemas.openxmlformats.org/officeDocument/2006/relationships/hyperlink" TargetMode="External" Target="http://www3.lrs.lt/cgi-bin/preps2?a=227304&amp;b="/>
  <Relationship Id="rId71" Type="http://schemas.openxmlformats.org/officeDocument/2006/relationships/hyperlink" TargetMode="External" Target="http://www3.lrs.lt/cgi-bin/preps2?a=274804&amp;b="/>
  <Relationship Id="rId72" Type="http://schemas.openxmlformats.org/officeDocument/2006/relationships/hyperlink" TargetMode="External" Target="http://www3.lrs.lt/cgi-bin/preps2?a=227304&amp;b="/>
  <Relationship Id="rId73" Type="http://schemas.openxmlformats.org/officeDocument/2006/relationships/hyperlink" TargetMode="External" Target="http://www3.lrs.lt/cgi-bin/preps2?a=206757&amp;b="/>
  <Relationship Id="rId74" Type="http://schemas.openxmlformats.org/officeDocument/2006/relationships/hyperlink" TargetMode="External" Target="http://www3.lrs.lt/cgi-bin/preps2?a=227304&amp;b="/>
  <Relationship Id="rId75" Type="http://schemas.openxmlformats.org/officeDocument/2006/relationships/hyperlink" TargetMode="External" Target="http://www3.lrs.lt/cgi-bin/preps2?a=359889&amp;b="/>
  <Relationship Id="rId76" Type="http://schemas.openxmlformats.org/officeDocument/2006/relationships/hyperlink" TargetMode="External" Target="http://www3.lrs.lt/cgi-bin/preps2?a=415118&amp;b="/>
  <Relationship Id="rId77" Type="http://schemas.openxmlformats.org/officeDocument/2006/relationships/hyperlink" TargetMode="External" Target="http://www3.lrs.lt/cgi-bin/preps2?a=227304&amp;b="/>
  <Relationship Id="rId78" Type="http://schemas.openxmlformats.org/officeDocument/2006/relationships/hyperlink" TargetMode="External" Target="http://www3.lrs.lt/cgi-bin/preps2?a=274804&amp;b="/>
  <Relationship Id="rId79" Type="http://schemas.openxmlformats.org/officeDocument/2006/relationships/hyperlink" TargetMode="External" Target="http://www3.lrs.lt/cgi-bin/preps2?a=274804&amp;b="/>
  <Relationship Id="rId8" Type="http://schemas.openxmlformats.org/officeDocument/2006/relationships/header" Target="header1.xml"/>
  <Relationship Id="rId80" Type="http://schemas.openxmlformats.org/officeDocument/2006/relationships/hyperlink" TargetMode="External" Target="http://www3.lrs.lt/cgi-bin/preps2?a=412356&amp;b="/>
  <Relationship Id="rId81" Type="http://schemas.openxmlformats.org/officeDocument/2006/relationships/hyperlink" TargetMode="External" Target="http://www3.lrs.lt/cgi-bin/preps2?a=274804&amp;b="/>
  <Relationship Id="rId82" Type="http://schemas.openxmlformats.org/officeDocument/2006/relationships/hyperlink" TargetMode="External" Target="http://www3.lrs.lt/cgi-bin/preps2?a=274804&amp;b="/>
  <Relationship Id="rId83" Type="http://schemas.openxmlformats.org/officeDocument/2006/relationships/hyperlink" TargetMode="External" Target="http://www3.lrs.lt/cgi-bin/preps2?a=274804&amp;b="/>
  <Relationship Id="rId84" Type="http://schemas.openxmlformats.org/officeDocument/2006/relationships/hyperlink" TargetMode="External" Target="http://www3.lrs.lt/cgi-bin/preps2?a=274804&amp;b="/>
  <Relationship Id="rId85" Type="http://schemas.openxmlformats.org/officeDocument/2006/relationships/hyperlink" TargetMode="External" Target="http://www3.lrs.lt/cgi-bin/preps2?a=274804&amp;b="/>
  <Relationship Id="rId86" Type="http://schemas.openxmlformats.org/officeDocument/2006/relationships/hyperlink" TargetMode="External" Target="http://www3.lrs.lt/cgi-bin/preps2?a=274804&amp;b="/>
  <Relationship Id="rId87" Type="http://schemas.openxmlformats.org/officeDocument/2006/relationships/hyperlink" TargetMode="External" Target="http://www3.lrs.lt/cgi-bin/preps2?a=412356&amp;b="/>
  <Relationship Id="rId88" Type="http://schemas.openxmlformats.org/officeDocument/2006/relationships/hyperlink" TargetMode="External" Target="http://www3.lrs.lt/cgi-bin/preps2?a=274804&amp;b="/>
  <Relationship Id="rId89" Type="http://schemas.openxmlformats.org/officeDocument/2006/relationships/hyperlink" TargetMode="External" Target="http://www3.lrs.lt/cgi-bin/preps2?a=274804&amp;b="/>
  <Relationship Id="rId9" Type="http://schemas.openxmlformats.org/officeDocument/2006/relationships/header" Target="header2.xml"/>
  <Relationship Id="rId90" Type="http://schemas.openxmlformats.org/officeDocument/2006/relationships/hyperlink" TargetMode="External" Target="http://www3.lrs.lt/cgi-bin/preps2?a=396599&amp;b="/>
  <Relationship Id="rId91" Type="http://schemas.openxmlformats.org/officeDocument/2006/relationships/hyperlink" TargetMode="External" Target="http://www3.lrs.lt/cgi-bin/preps2?a=396597&amp;b="/>
  <Relationship Id="rId92" Type="http://schemas.openxmlformats.org/officeDocument/2006/relationships/hyperlink" TargetMode="External" Target="http://www3.lrs.lt/cgi-bin/preps2?a=274804&amp;b="/>
  <Relationship Id="rId93" Type="http://schemas.openxmlformats.org/officeDocument/2006/relationships/hyperlink" TargetMode="External" Target="http://www3.lrs.lt/cgi-bin/preps2?a=227304&amp;b="/>
  <Relationship Id="rId94" Type="http://schemas.openxmlformats.org/officeDocument/2006/relationships/hyperlink" TargetMode="External" Target="http://www3.lrs.lt/cgi-bin/preps2?a=274804&amp;b="/>
  <Relationship Id="rId95" Type="http://schemas.openxmlformats.org/officeDocument/2006/relationships/hyperlink" TargetMode="External" Target="http://www3.lrs.lt/cgi-bin/preps2?a=412373&amp;b="/>
  <Relationship Id="rId96" Type="http://schemas.openxmlformats.org/officeDocument/2006/relationships/hyperlink" TargetMode="External" Target="http://www3.lrs.lt/cgi-bin/preps2?a=361206&amp;b="/>
  <Relationship Id="rId97" Type="http://schemas.openxmlformats.org/officeDocument/2006/relationships/hyperlink" TargetMode="External" Target="http://www3.lrs.lt/cgi-bin/preps2?a=412373&amp;b="/>
  <Relationship Id="rId98" Type="http://schemas.openxmlformats.org/officeDocument/2006/relationships/hyperlink" TargetMode="External" Target="http://www3.lrs.lt/cgi-bin/preps2?a=230454&amp;b="/>
  <Relationship Id="rId99" Type="http://schemas.openxmlformats.org/officeDocument/2006/relationships/hyperlink" TargetMode="External" Target="http://www3.lrs.lt/cgi-bin/preps2?a=361206&amp;b="/>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df50ec72cf62416c85aa9aa02438f205" PartId="2ce89c788bb344c99c1c244df17d3817">
    <Part Type="skirsnis" Nr="1" Title="BENDROSIOS NUOSTATOS" DocPartId="4a4f273ad6c7492c9522c527f6efd44e" PartId="fffca55a8e134f69a6a82f9b8693c189">
      <Part Type="straipsnis" Nr="1" Abbr="1 str." Title="Lietuvos bankas" DocPartId="328f91381bdf41bfbede13b352330bca" PartId="24672e56d6ee4cfab196638f7e586e47">
        <Part Type="strDalis" Nr="1" Abbr="1 str. 1 d." DocPartId="6167321377094ae2a68935d9b67b7f98" PartId="6e1ff6afd11d43eb9bae14ea8b8f90d4"/>
        <Part Type="strDalis" Nr="2" Abbr="1 str. 2 d." DocPartId="7295708f4fe5484a86d0fb0735d933ee" PartId="82fd943f79774754a56619854e1dc8a9"/>
        <Part Type="strDalis" Nr="3" Abbr="1 str. 3 d." DocPartId="a0e6aeef608f4dc690d46d0008fbec0c" PartId="75328eb0cafe402eb127a138fc768751"/>
      </Part>
      <Part Type="straipsnis" Nr="2" Abbr="2 str." Title="Lietuvos banko teisinis statusas" DocPartId="8d1b9e35edce43e0a65b742b2bb7ae07" PartId="763ab7004ccc40bca85b822dafdae1b4">
        <Part Type="strDalis" Nr="1" Abbr="2 str. 1 d." DocPartId="9c27b1d8fb0a4e809a30da6410659aeb" PartId="97a6a4f1212c485a90c6b57293124e10"/>
        <Part Type="strDalis" Nr="2" Abbr="2 str. 2 d." DocPartId="edfc654568c84eb2872902071babcd77" PartId="a853a943976a4a9a8873f52d7fec0ece"/>
        <Part Type="strDalis" Nr="3" Abbr="2 str. 3 d." DocPartId="02919860f8f942d7b5c1fefad65c602f" PartId="80a86aff3df14f4995e2fe3910feec3c"/>
        <Part Type="strDalis" Nr="4" Abbr="2 str. 4 d." DocPartId="6e1ce0c246af4523a74864d5f5b2cfcb" PartId="d22cce3031c846509ec8dbed59bc51bc"/>
      </Part>
      <Part Type="straipsnis" Nr="3" Abbr="3 str." Title="Lietuvos banko nepriklausomumas" DocPartId="40c51f293e20447da68804fe432e41ed" PartId="8a113433289c46069e8046c316269bca">
        <Part Type="strDalis" Nr="1" Abbr="3 str. 1 d." DocPartId="96ba18d6045a44faabc41ae5eae339a5" PartId="67553d90605a468492505d0a67bc6a02"/>
        <Part Type="strDalis" Nr="2" Abbr="3 str. 2 d." DocPartId="4c7f4b47336d4fb8964c1abfcd5e4857" PartId="fa603d5e4e084e769792774dabc06af3"/>
      </Part>
      <Part Type="straipsnis" Nr="4" Abbr="4 str." Title="Lietuvos banko skyriai, atstovybės, įstaigos, įmonės" DocPartId="f5da715482ea42e19a5f2349639538ca" PartId="c20a43c126f5489ea8a67e12129b4ce3">
        <Part Type="strDalis" Nr="1" Abbr="4 str. 1 d." DocPartId="344ae4a8b5414f1d923ccdb915951015" PartId="51fc9cb7d7194229b4cdaee27bab0542"/>
      </Part>
      <Part Type="straipsnis" Nr="5" Abbr="5 str." Title="Lietuvos banko užsienio ryšiai ir atstovavimas valstybei" DocPartId="227f7499e9e34315a2eda886c195f7b3" PartId="5c0174c89baf4c07a8b13bfa55c9e594">
        <Part Type="strDalis" Nr="1" Abbr="5 str. 1 d." DocPartId="1cd52ed687bf4b0fa88ca58d418b073d" PartId="f682a14209a149cf9e67351816eb7c46"/>
        <Part Type="strDalis" Nr="2" Abbr="5 str. 2 d." DocPartId="c80570ab21f74d82949a0277c4d06926" PartId="2e9c9fe9e9c349329c0358eaf3aa8ff2"/>
      </Part>
      <Part Type="straipsnis" Nr="6" Abbr="6 str." Title="Banknotų ir monetų išleidimas" DocPartId="8e43e97d761842bd8aec6e92530ec83c" PartId="fb2b145fe6634a53b52731b11db926d6">
        <Part Type="strDalis" Nr="1" Abbr="6 str. 1 d." DocPartId="e17119895d8441eaa1ccfef54f3fdf82" PartId="6d4b16354dbb48bab172f14875b33a98"/>
        <Part Type="strDalis" Nr="2" Abbr="6 str. 2 d." DocPartId="49996356d139488192364a7d1f4ec4f1" PartId="a03f3df979de46d1bea9ad5f10a10878"/>
        <Part Type="strDalis" Nr="3" Abbr="6 str. 3 d." DocPartId="0ce88ecd9b9a4dfb8cf5629a7beaceed" PartId="8d339410bbe44f22a34b3e9af965712f"/>
      </Part>
      <Part Type="straipsnis" Nr="7" Abbr="7 str." Title="Lietuvos banko pagrindinis tikslas" DocPartId="c58e505c319940838d76fcbdc363f253" PartId="8164fd74125f47cd8dc53c9f3c45b3b3">
        <Part Type="strDalis" Nr="1" Abbr="7 str. 1 d." DocPartId="f213e45dcb0e41f9939c3786b5c382a8" PartId="0134a7075a004ef9a3b2758bb4793cc6"/>
        <Part Type="strDalis" Nr="2" Abbr="7 str. 2 d." DocPartId="f9600c8761dc4180b305cc969be5eb99" PartId="5c86eecb0f8441abbadc22d9dd909002"/>
      </Part>
      <Part Type="straipsnis" Nr="8" Abbr="8 str." Title="Lietuvos banko funkcijos ir veikla" DocPartId="18c4c04855f94f62ba91b6e2a62f3d57" PartId="131babd3812f49bdbe2eb33a067d4e72">
        <Part Type="strDalis" Nr="1" Abbr="8 str. 1 d." DocPartId="add98006e4e14094aef3a96ca4f5fc17" PartId="715d53a637ea4afcb99636ec835fcb64">
          <Part Type="strPunktas" Nr="1" Abbr="8 str. 1 d. 1 p." DocPartId="ddb554e248ae440683b4b4e1fdf6dbb4" PartId="5e5d98877ce34802a4d7dbdc33d5f671"/>
          <Part Type="strPunktas" Nr="2" Abbr="8 str. 1 d. 2 p." DocPartId="580a82434b574269b68876bb9f234d94" PartId="340bd72a0e324c29bc7293412d86f1bd"/>
          <Part Type="strPunktas" Nr="3" Abbr="8 str. 1 d. 3 p." DocPartId="bfe2e24c79c848199784b0157f0cf23b" PartId="2bab7125de6f422eb7d83f0ac1f2f52a"/>
          <Part Type="strPunktas" Nr="4" Abbr="8 str. 1 d. 4 p." DocPartId="85b6266d55f44c76b7cee1cfdcb2f602" PartId="97319c6c4c534d6cbcf9a3186624e841"/>
          <Part Type="strPunktas" Nr="5" Abbr="8 str. 1 d. 5 p." DocPartId="6099b03fffa84bb0b5b19f06fd636ebf" PartId="6c1c20a4315543108d4508d3b6f89b67"/>
        </Part>
        <Part Type="strDalis" Nr="2" Abbr="8 str. 2 d." DocPartId="cf3e8a71a8d9405186999ef03e171af5" PartId="5e5bf5f9a0ed43368bef39138cc49c5e">
          <Part Type="strPunktas" Nr="1" Abbr="8 str. 2 d. 1 p." DocPartId="d65afc57d1a94c60a6f7315bc50f1564" PartId="52f59de694e74ee6b7c85c1983e1b524"/>
          <Part Type="strPunktas" Nr="2" Abbr="8 str. 2 d. 2 p." DocPartId="b3868047df464081881a9542ad80932f" PartId="3d348fd3ec4540b4a78d28a4348377e1"/>
          <Part Type="strPunktas" Nr="3" Abbr="8 str. 2 d. 3 p." DocPartId="54baf718c28c45578448450cce5f155c" PartId="dccc23d69f5b4854b12b6ef571af7b89"/>
          <Part Type="strPunktas" Nr="4" Abbr="8 str. 2 d. 4 p." DocPartId="1c76bcb0a98c4e569f349710c54d8671" PartId="c37ee0af1ce04313ad1dc8174e357bcc"/>
          <Part Type="strPunktas" Nr="5" Abbr="8 str. 2 d. 5 p." DocPartId="f6e290612477444182fac3ecd648fe51" PartId="938e214d018a4bd490d20e4529839cda"/>
          <Part Type="strPunktas" Nr="6" Abbr="8 str. 2 d. 6 p." DocPartId="6fd71c339d1644d2b2bb2f2060b379b3" PartId="3b7be7496eaf441688548c109e144c93"/>
          <Part Type="strPunktas" Nr="7" Abbr="8 str. 2 d. 7 p." DocPartId="e815d6e60ff7431da4aa1dc10ed383ab" PartId="7b21fcb1d0d0437c8e5187c6a945ebbc"/>
          <Part Type="strPunktas" Nr="8" Abbr="8 str. 2 d. 8 p." DocPartId="5eef174774064bdda7fb313d8253a46f" PartId="4f7be222dc6f4d1486528b0ceb3a3851"/>
        </Part>
        <Part Type="strDalis" Nr="3" Abbr="8 str. 3 d." DocPartId="1db0b9b704b44c45a2cc08c31b49f812" PartId="bbefc53554cc48d0a19f9f3a71dfbdc2"/>
        <Part Type="strDalis" Nr="4" Abbr="8 str. 4 d." DocPartId="be67a3029d2a441dbcdf3309f27d1b8f" PartId="282e23122ed74d40b5ca71789e5f15dc"/>
      </Part>
      <Part Type="straipsnis" Nr="9" Abbr="9 str." Title="Lietuvos banko teisės aktai" DocPartId="1d48c1ad8c9944d0a997d6cb02bf6866" PartId="9e020a805d004fe996473497c67ba830">
        <Part Type="strDalis" Nr="1" Abbr="9 str. 1 d." DocPartId="d3ef212e3868462c819a046fa1ca2fef" PartId="fbc27d2c8fa2409da4f6c10b47dbd0cd"/>
      </Part>
    </Part>
    <Part Type="skirsnis" Nr="2" Title="LIETUVOS BANKO VEIKLOS ORGANIZAVIMAS IR VALDYMAS" DocPartId="fdc1ea8d7d844bdd88dc5a2dbd2d800c" PartId="28c61271e1be463ebd752c98be6e4637">
      <Part Type="straipsnis" Nr="10" Abbr="10 str." Title="Lietuvos banko valdyba" DocPartId="8b169f7bfa584536adf343a0e4a16cdb" PartId="e251c47088214629bf0d757cfd445d6a">
        <Part Type="strDalis" Nr="1" Abbr="10 str. 1 d." DocPartId="c5721e4640634791a2b0fe9ee2f3a785" PartId="06ffc95714e74e9fa269f467549e8edf"/>
        <Part Type="strDalis" Nr="2" Abbr="10 str. 2 d." DocPartId="7a8c0e26df864507ae86683cd288b32e" PartId="dc682236e1f0480dba4a1e02993e399f"/>
        <Part Type="strDalis" Nr="3" Abbr="10 str. 3 d." DocPartId="cea25251468848169c5b18942194d410" PartId="e643dfc8eadc4431992010ca0ab2bc2f"/>
        <Part Type="strDalis" Nr="4" Abbr="10 str. 4 d." DocPartId="0fc11e78fe194fbe985f8b9579c29311" PartId="4a5f6623a618432fb3e161b0fc59b394"/>
        <Part Type="strDalis" Nr="5" Abbr="10 str. 5 d." DocPartId="1b104dd331014fb9a1d8224dfe516399" PartId="9317f1392a18439d8478f2b2a5778b6c"/>
        <Part Type="strDalis" Nr="6" Abbr="10 str. 6 d." DocPartId="912c765cb89b4db285a3f73a6ce43efe" PartId="01508ef569c54b4da8efefbd3b589acc"/>
        <Part Type="strDalis" Nr="7" Abbr="10 str. 7 d." DocPartId="2262a72d1a334a7390c5bb3c8a9e8a64" PartId="51815801f6ae43adadbe65935d9d8cb1"/>
      </Part>
      <Part Type="straipsnis" Nr="11" Abbr="11 str." Title="Lietuvos banko valdybos funkcijos ir veikla" DocPartId="d1cfc1e0616b408d8733291fb5978709" PartId="60bb9de603704d22997619dc37eebebf">
        <Part Type="strDalis" Nr="1" Abbr="11 str. 1 d." DocPartId="592a86617a7b472aaa52ca24039c06ec" PartId="fb28190537934d3c84aa2bd82afa0e62">
          <Part Type="strPunktas" Nr="1" Abbr="11 str. 1 d. 1 p." DocPartId="e6505f90fcbe4bef92ba1373d25e917e" PartId="b19fa37e9a7b47f89385381f36376125"/>
          <Part Type="strPunktas" Nr="2" Abbr="11 str. 1 d. 2 p." DocPartId="2cb0abe5384d4dcb9e1c0c95593cc7a8" PartId="0e277c5aa9364c7c8d9639839478d773"/>
          <Part Type="strPunktas" Nr="3" Abbr="11 str. 1 d. 3 p." DocPartId="76b0492ef9c74cfda088dd546c520434" PartId="483fc3f7ad5840c68f1d3d5e6bcfefb1"/>
          <Part Type="strPunktas" Nr="4" Abbr="11 str. 1 d. 4 p." DocPartId="6f433c43fd1b4ff983df1b484a1f1810" PartId="3ee382ed852644b0966bc87144470e51"/>
          <Part Type="strPunktas" Nr="5" Abbr="11 str. 1 d. 5 p." DocPartId="e433ac4048f8439f81b4b3a80d5b815f" PartId="fa6f7b57f4d34b68b87c7a95801d31be"/>
          <Part Type="strPunktas" Nr="6" Abbr="11 str. 1 d. 6 p." DocPartId="1ec9a2be2eb34221b49c26880c56b66a" PartId="6160bbb48fae4340891e027c4b6f7fc0"/>
          <Part Type="strPunktas" Nr="7" Abbr="11 str. 1 d. 7 p." DocPartId="9f85afbe12a0493981124c32d97facc7" PartId="33820aaa19a646b5934d931ab7e48833"/>
          <Part Type="strPunktas" Nr="8" Abbr="11 str. 1 d. 8 p." DocPartId="3b54d8deb6a44664bbd033499235e124" PartId="9fac0a2fb3a7456b9885c84b227bca50"/>
          <Part Type="strPunktas" Nr="9" Abbr="11 str. 1 d. 9 p." DocPartId="a9e44da7b3f048ee93df15a7e87f8eaf" PartId="a923b133781043d199423088c18a74c0"/>
          <Part Type="strPunktas" Nr="10" Abbr="11 str. 1 d. 10 p." DocPartId="b69f14ca3e9348a09cfc453333074e69" PartId="65f8b76887ac478399899e3ebef841ff"/>
          <Part Type="strPunktas" Nr="11" Abbr="11 str. 1 d. 11 p." DocPartId="d158a16d1dd34d03b2e197da4bbeb7f3" PartId="d3f928b5b49442449f4a0b2d5d6e21b7"/>
          <Part Type="strPunktas" Nr="12" Abbr="11 str. 1 d. 12 p." DocPartId="f727816de17f4c7c87197c038538cb27" PartId="be1b0384189d4a82bcdab4208cc22e0c"/>
          <Part Type="strPunktas" Nr="13" Abbr="11 str. 1 d. 13 p." DocPartId="dd7c1d9e75fe4af0b907950c676b0168" PartId="9be449b34a194bea9059031a24c047b6"/>
          <Part Type="strPunktas" Nr="14" Abbr="11 str. 1 d. 14 p." DocPartId="839433f833f04fb29a293b1ca4d22f78" PartId="fb56c73ba1ea49829cce1759a294c0aa"/>
          <Part Type="strPunktas" Nr="14-1" Abbr="14-1 p." DocPartId="dd9d76045deb4b9cb517db4275bf0246" PartId="40eb95e6cb094c9092254e0e5a42be5f"/>
          <Part Type="strPunktas" Nr="15" Abbr="11 str. 1 d. 15 p." DocPartId="216da4031fbc45079cffd6281837a7b6" PartId="ef93458e79e44c7b9703bbaea50ec663"/>
          <Part Type="strPunktas" Nr="16" Abbr="11 str. 1 d. 16 p." DocPartId="862c104eb9dd40d9a499c87cbc0ede0c" PartId="30edb178bec64b1e8b137d7da2616553"/>
          <Part Type="strPunktas" Nr="17" Abbr="11 str. 1 d. 17 p." DocPartId="511e0272a39a4e99b20ac89feaca1c14" PartId="720fd2a0c8e2455f9680e91e749bf3fa"/>
          <Part Type="strPunktas" Nr="18" Abbr="11 str. 1 d. 18 p." DocPartId="81d68ea63d974c058eed88af22c1841b" PartId="a6f2c0cb752b4af58314d4ff25ebbc90"/>
          <Part Type="strPunktas" Nr="19" Abbr="11 str. 1 d. 19 p." DocPartId="6112b76aa1e747dca1e74097d4222a0b" PartId="bc0426df8cdd4a88bfcb30512d44caec"/>
          <Part Type="strPunktas" Nr="20" Abbr="20 p." DocPartId="6f24342c5b2645cc81b2f33c3c4a3f24" PartId="7c1a38171e614713ac708ee35de3c7a9"/>
          <Part Type="strPunktas" Nr="21" Abbr="21 p." DocPartId="c45cceb196a94f78a84fca83af7be600" PartId="fe1744a7003f4482a43f17ff2990c7a2"/>
          <Part Type="strPunktas" Nr="22" Abbr="22 p." DocPartId="08a9c41272c743f8b0e349429ed45f57" PartId="2c9ab6f73c4044c4ac13f2d9fab8ba1a"/>
          <Part Type="strPunktas" Nr="23" Abbr="11 str. 1 d. 23 p." DocPartId="113609dcd30c45258932552da0ad6eb9" PartId="be3ebc0780444d3bbd76841bde9ba1d9"/>
        </Part>
        <Part Type="strDalis" Nr="2" Abbr="11 str. 2 d." DocPartId="ce46ff2e0da8488fa9ad9ee980162da0" PartId="b13f833f9b2543ba98daa8bdef3ce64b"/>
        <Part Type="strDalis" Nr="3" Abbr="11 str. 3 d." DocPartId="0e1d160fe5ce4809b24a163cc9468531" PartId="04f33f72c0b447b58b917f28f25b8efa"/>
      </Part>
      <Part Type="straipsnis" Nr="12" Abbr="12 str." Title="Lietuvos banko valdybos narių atleidimas iš pareigų" DocPartId="1925be7626914a9888027206812a08be" PartId="2fc44b3d64ec4a40af0eb2399513976b">
        <Part Type="strDalis" Nr="1" Abbr="12 str. 1 d." DocPartId="164a310dc9cb406aae82ee0fce42989f" PartId="42d409e6e8dd49a2a60b0d92aa53ba22"/>
        <Part Type="strDalis" Nr="2" Abbr="12 str. 2 d." DocPartId="0583d00bde0a47bdb30e895ebcf92583" PartId="312011ab54bd432f8e3a9966f9f624b5"/>
        <Part Type="strDalis" Nr="3" Abbr="12 str. 3 d." DocPartId="f4d00d791e8c4c1dacc68af0322a9d23" PartId="5a46ef77b2f94291baeb96a2da044b2d"/>
        <Part Type="strDalis" Nr="4" Abbr="12 str. 4 d." DocPartId="733bf4de12604e8a99bc02f7c9b90bb2" PartId="e7eea63b48434397b00a1f7e1fb84294"/>
      </Part>
      <Part Type="straipsnis" Nr="13" Abbr="13 str." Title="Lietuvos banko valdybos narių atsistatydinimas" DocPartId="b6330eb497624276adb7c2a90130c521" PartId="5a6710e3f0df4c4e8aed841cb18e237a">
        <Part Type="strDalis" Nr="1" Abbr="13 str. 1 d." DocPartId="0c06dac1694e432fb3566d17d84f1b5f" PartId="d8c72304702347b785e50052a5d92155"/>
        <Part Type="strDalis" Nr="2" Abbr="13 str. 2 d." DocPartId="4db49eaa40c4434fb0e74ce4656ba630" PartId="b141893140dc4d6887fce99661bd30f9"/>
        <Part Type="strDalis" Nr="3" Abbr="13 str. 3 d." DocPartId="a852cdf1f0d54fbb8e2080a33e50603c" PartId="c8aa18c5c126452cba24dedb3178a166"/>
        <Part Type="strDalis" Nr="4" Abbr="13 str. 4 d." DocPartId="b08b3718a55e43cb976fe67812e662dc" PartId="dd8a2cdf75bd4066a52e042c160bb51f"/>
        <Part Type="strDalis" Nr="5" Abbr="13 str. 5 d." DocPartId="0a602d5fa0f94d268fbbcea7c0bc48ef" PartId="b6e014c2fa97413b958f56cec8e501b8"/>
      </Part>
      <Part Type="straipsnis" Nr="14" Abbr="14 str." Title="Lietuvos banko valdybos posėdžiai" DocPartId="7522897081044c27b6149989a6814abe" PartId="133d30c519584dfcbff314442126fd0c">
        <Part Type="strDalis" Nr="1" Abbr="14 str. 1 d." DocPartId="99820debb8854b04b4aaf8be3db8bfb8" PartId="4ff0846d1fe940e8b10469edf19a9fcf"/>
        <Part Type="strDalis" Nr="2" Abbr="14 str. 2 d." DocPartId="dd3009b23e804015aa46fd639b9dfae5" PartId="1d0eaaefc8a14a8f8d9c70222af446c2"/>
        <Part Type="strDalis" Nr="3" Abbr="14 str. 3 d." DocPartId="bacd6c93f45749aab58424a1cd126ee9" PartId="71f4055586d34c37a9df2568fb0ca94b"/>
        <Part Type="strDalis" Nr="4" Abbr="14 str. 4 d." DocPartId="56f7167617d64dcf865a7720b48ca244" PartId="80335a991dc140459ebed19da3f0d70c"/>
      </Part>
      <Part Type="straipsnis" Nr="15" Abbr="15 str." Title="Lietuvos banko valdybos narių pareigos nusišalinti įgyvendinimas" DocPartId="56ce483e47484487b9c6fc274dd6554b" PartId="6af15f5bc3154d3eb875dc14d536236c">
        <Part Type="strDalis" Nr="1" Abbr="15 str. 1 d." DocPartId="2781c9b488f946ebb1bffc7c6386d2f6" PartId="ea6f6f14e6074a439fdcc7140f698d9b"/>
        <Part Type="strDalis" Nr="2" Abbr="15 str. 2 d." DocPartId="89533765744e4492a9d6e48ac5ec3e59" PartId="3b1a651ecbf745c9ae99a5317bf3d3fc"/>
        <Part Type="strDalis" Nr="3" Abbr="15 str. 3 d." DocPartId="834abf1026e5474e9fbd24e4393cecba" PartId="37b996bea1ba49098839aba790c8e38f"/>
        <Part Type="strDalis" Nr="4" Abbr="15 str. 4 d." DocPartId="37feb8fb02ca4f908a1d100ac7048d36" PartId="a9e1631ec5984c93b4c4210ce16f850e"/>
      </Part>
      <Part Type="straipsnis" Nr="16" Abbr="16 str." Title="Lietuvos banko valdybos narių veiklos apribojimas" DocPartId="702df6325e644471b6127218af430638" PartId="5c768627354a4632ad0e378acbfccd7c">
        <Part Type="strDalis" Nr="1" Abbr="16 str. 1 d." DocPartId="06106d21057f4f29be059b3a5e675799" PartId="df7d5fb753ec49dfa67d9739ce0009c8"/>
        <Part Type="strDalis" Nr="2" Abbr="16 str. 2 d." DocPartId="5b64c629b97f4c5cbeabef8487d1e26e" PartId="770bdd44249f4ecdaa3dbca29c9be304"/>
        <Part Type="strDalis" Nr="3" Abbr="16 str. 3 d." DocPartId="26ce28badc864a64a1fa95386acbf0d6" PartId="d615b6abb5354ab79e2c3d9042c5ab0f"/>
      </Part>
      <Part Type="straipsnis" Nr="17" Abbr="17 str." Title="Lietuvos banko valdybos pirmininkas" DocPartId="d9fbb57cea2c4e5fba4fab9d5ebfe753" PartId="928749cd96b24290b906d2f83bc7270d">
        <Part Type="strDalis" Nr="1" Abbr="17 str. 1 d." DocPartId="d9ce505c33d7470aa4ad3ce39ab2537c" PartId="2f6b3f84226642e5a852eb856d9032bc">
          <Part Type="strPunktas" Nr="1" Abbr="17 str. 1 d. 1 p." DocPartId="1c1388469f5c481784e5c76cc8e06542" PartId="93f1793cf5c0467e9c4c66d6cc56ec84"/>
          <Part Type="strPunktas" Nr="2" Abbr="17 str. 1 d. 2 p." DocPartId="f10e802c565f4dc2a7bfb09e8e1ee766" PartId="bd13eb856d1d4099962cb15bdc5414cb"/>
          <Part Type="strPunktas" Nr="3" Abbr="17 str. 1 d. 3 p." DocPartId="6ce29cbfe5d640f1bf415af7a4a24d43" PartId="015f92e6667e42c1a16f826d32e6d3ab"/>
          <Part Type="strPunktas" Nr="4" Abbr="17 str. 1 d. 4 p." DocPartId="46b58eb8354f42e0898e07f85d157772" PartId="e60a99aa666e42e78786d0009b975e71"/>
          <Part Type="strPunktas" Nr="5" Abbr="17 str. 1 d. 5 p." DocPartId="ab0457acae304b7fa2608e2d797a5719" PartId="8a90d878e4894144b4433e37aec62c71"/>
          <Part Type="strPunktas" Nr="6" Abbr="17 str. 1 d. 6 p." DocPartId="b6ba72b6714f4db689d2deb4f0941fcd" PartId="b8dbd7cfca3d4cfc84eb8c8f6e8683fe"/>
          <Part Type="strPunktas" Nr="7" Abbr="17 str. 1 d. 7 p." DocPartId="93d74fe431934eddbfdf6e51fc3488ec" PartId="5e463169fbbb4139b1155b991df2bea4"/>
        </Part>
        <Part Type="strDalis" Nr="2" Abbr="17 str. 2 d." DocPartId="74a2992495544be9917a40ece944d10e" PartId="74ed8ff2138d480da411fa9d98b6acb9"/>
        <Part Type="strDalis" Nr="3" Abbr="17 str. 3 d." DocPartId="653f6c7659904f09987f549983ef4fbb" PartId="90bc57f4e5594868ba23dd0ead89455d"/>
        <Part Type="strDalis" Nr="4" Abbr="17 str. 4 d." DocPartId="eebc653109204deea4ab09bf60ce1672" PartId="342f8d0bda55419ca3b2a11ea822965b"/>
        <Part Type="strDalis" Nr="5" Abbr="17 str. 5 d." DocPartId="c615649e964a4e9dadffdc94d711b2a8" PartId="ba6c60daf0084fd9ae49d696ce3ac7b5"/>
      </Part>
      <Part Type="straipsnis" Nr="17-1" Abbr="17-1 str." Title="Kolegialūs Lietuvos banko valdybos sudaromi organai" DocPartId="3e2190bad6de4cecb45834d3e5e2ca49" PartId="a12fff79a2e544f3a8e40c13c454e7bf">
        <Part Type="strDalis" Nr="1" Abbr="17-1 str. 1 d." DocPartId="8b8010e3801f4ff8a76804c784fedaa7" PartId="1e666a9bd47e45debb615d06e1940b5c"/>
        <Part Type="strDalis" Nr="2" Abbr="17-1 str. 2 d." DocPartId="19a6151207b04a449eedf7ef1c741702" PartId="39122d87215b45fe8c11dab38aa296e2"/>
        <Part Type="strDalis" Nr="3" Abbr="17-1 str. 3 d." DocPartId="b4436616028c4794bbfbc007a90a5b82" PartId="82931c2ac00a473ca1e25be557dea0eb"/>
      </Part>
      <Part Type="straipsnis" Nr="18" Abbr="18 str." Title="Lietuvos banko tarnautojai" DocPartId="c2226bddadd446cda7be0d9334d0e38d" PartId="8eb5582b76b54805bae84d554ad726b4">
        <Part Type="strDalis" Nr="1" Abbr="18 str. 1 d." DocPartId="1a22e00bba524de2bda1c9e6f8d130c5" PartId="964ce6bdfedb430ab0d6e9dd593b3513"/>
        <Part Type="strDalis" Nr="2" Abbr="18 str. 2 d." DocPartId="9e0955285b154a6fa3e1c0443483b3f8" PartId="be662732f55c43bfbee2050b7629b6e9"/>
        <Part Type="strDalis" Nr="3" Abbr="18 str. 3 d." DocPartId="d4f6f6095a3b4095a0b778a0dcae23a6" PartId="078e83abf62d45628185d5de349ce7a7"/>
        <Part Type="strDalis" Nr="4" Abbr="18 str. 4 d." DocPartId="01d198137139484f963c97593f63975a" PartId="f21732ef5704447d88ece0423e83215a"/>
        <Part Type="strDalis" Nr="5" Abbr="18 str. 5 d." DocPartId="8acfe534b0cc4510911e1f97882a8a2d" PartId="e4a5d87f944d4ab886309242c998a207"/>
        <Part Type="strDalis" Nr="6" Abbr="18 str. 6 d." DocPartId="3c3371eabbd24009b47e5493d4aa91ce" PartId="a684c1681e65423998f43b62ad170b20"/>
      </Part>
      <Part Type="straipsnis" Nr="18-1" Abbr="18-1 straipsnis." Title="Reikalavimai Lietuvos banko tarnautojams, siekiant išvengti viešųjų ir privačių interesų konflikto" DocPartId="a9f93d564cec409da43890a7b2b87c35" PartId="8bc8f9bcbba840b7b39de198cb9a60b6">
        <Part Type="strDalis" Nr="1" Abbr="1 d." DocPartId="548b1a007df34434a0c5cfa9328f2a38" PartId="0e46229fb20c4a419f01b558e63144e7"/>
        <Part Type="strDalis" Nr="2" Abbr="2 d." DocPartId="f14bb3e3b809463c80fd04d8d46a1bee" PartId="33bdf25d66dc4549b7f4ae6ad14a39e7"/>
      </Part>
      <Part Type="straipsnis" Nr="19" Abbr="19 str." Title="Pareiga saugoti paslaptis" DocPartId="10eb265bd70a467d8232845c96aa8f63" PartId="85e1486751bc4131a46943d195a5399d">
        <Part Type="strDalis" Nr="1" Abbr="19 str. 1 d." DocPartId="b2de532cf6da4561bbd94b24d4dd294f" PartId="d93a0c83eda945d3ad9d797e74517ea6"/>
        <Part Type="strDalis" Nr="2" Abbr="19 str. 2 d." DocPartId="e4910345c4de4342b09ea25a41799c9f" PartId="8c5673b63c854184a8a967e5b19daca4"/>
        <Part Type="strDalis" Nr="3" Abbr="19 str. 3 d." DocPartId="ddd35b9e41644dc9bce57547df826f44" PartId="4d2f1715ca304b4ea454e4f7e7cb11c6"/>
        <Part Type="strDalis" Nr="4" Abbr="19 str. 4 d." DocPartId="27c1cfac225543808122711c2c6471e4" PartId="70a366039ad4497f973796173f6a0449"/>
        <Part Type="strDalis" Nr="5" Abbr="19 str. 5 d." DocPartId="852893a74037492eaa3c7eaecc95f6ee" PartId="90f89aa1fb6f4661952a5859c4d7c558"/>
      </Part>
    </Part>
    <Part Type="skirsnis" Nr="3" Title="LIETUVOS BANKO FINANSAI" DocPartId="074a7eb1c0fb498ea05d1e1e56512034" PartId="526047bd8949491e83c444fc87bd5832">
      <Part Type="straipsnis" Nr="20" Abbr="20 str." Title="Lietuvos banko kapitalas" DocPartId="2712661a53a249d6973b776d3f131f90" PartId="b0b046583b0d43fdad4a9ee6f6f9f5fe">
        <Part Type="strDalis" Nr="1" Abbr="20 str. 1 d." DocPartId="9ec082e77f234bff83e08ccd2e7ab6b6" PartId="ebf0372c2b974c5cb590b2fc6fe8276e"/>
        <Part Type="strDalis" Nr="2" Abbr="20 str. 2 d." DocPartId="569b5dcfaefd47bf8ead0b2f49efe431" PartId="02de3c8dedeb4831ad017143bb3f8af4"/>
        <Part Type="strDalis" Nr="3" Abbr="20 str. 3 d." DocPartId="b04cae271062401cb2066ad74fc491cb" PartId="cd827519c8554251a78d5f593ac90af7"/>
      </Part>
      <Part Type="straipsnis" Nr="21" Abbr="21 str." Title="Lietuvos banko biudžetas" DocPartId="9cca812fdfd64fb9869fdeb7de5efe1e" PartId="62163317326b4341b6d8bf5dfdb61a68">
        <Part Type="strDalis" Nr="1" Abbr="21 str. 1 d." DocPartId="744a3fbcef174308a66c18334f4500ef" PartId="2454588d7cd04c059fb4ce5d0ca87ab1"/>
      </Part>
      <Part Type="straipsnis" Nr="21-1" Abbr="21-1 str." Title="„211 straipsnis. Finansų rinkos priežiūros, finansų sektoriaus subjektų pertvarkymo institucijos ir pagrindinių sandorio šalių pertvarkymo institucijos veiklos finansavimas“." DocPartId="f112f97013c2466797805abfdcc982cf" PartId="4956cde4e38c420790ca8e40e2ce2158">
        <Part Type="strDalis" Nr="1" Abbr="21-1 str. 1 d." DocPartId="ad91e08128104dd8a06309791c1a6d57" PartId="ea854aaf814d4f6a88f37ad640df035c"/>
        <Part Type="strDalis" Nr="2" Abbr="21-1 str. 2 d." DocPartId="1d00fe32756841499a3f6017e6d9c4ea" PartId="df726817c3134cba8d4e122cc5ae9533"/>
        <Part Type="strDalis" Nr="3" Abbr="21-1 str. 3 d." DocPartId="53179cb4bc314be396dca8fbe5c61ccc" PartId="cef62b36a2e54fd89bbf10c7940be4a2"/>
        <Part Type="strDalis" Nr="4" Abbr="21-1 str. 4 d." DocPartId="0827571606d64164a26e3957bc0bce93" PartId="e80b9fccc73a41f8b509032d1a1e463e"/>
        <Part Type="strDalis" Nr="5" Abbr="21-1 str. 5 d." DocPartId="f8782025c5b54a38a1c3bf01dd36cedf" PartId="0bb8ae79ecdc4709ae1157c06698e376"/>
        <Part Type="strDalis" Nr="6" Abbr="21-1 str. 6 d." DocPartId="b95a0fd96ffd49399824ca794b39d1c4" PartId="9cc928042afd4c2c8325ce2b7f244241"/>
        <Part Type="strDalis" Nr="7" Abbr="7 d." DocPartId="636ea5ccca7c4497a63ff6d26b480655" PartId="fd67b8837c494c89af8e7d1cef9bcbbb"/>
      </Part>
      <Part Type="straipsnis" Nr="22" Abbr="22 str." Title="Lietuvos banko pelnas (nuostolis)" DocPartId="257098407a85423f9da30c3ff0065530" PartId="5aad02f920e341eba73f9f345267c962">
        <Part Type="strDalis" Nr="1" Abbr="22 str. 1 d." DocPartId="9eecc721091f4183bd750425081acc86" PartId="38b536a2a210458fa49fef83ab33ae11"/>
      </Part>
      <Part Type="straipsnis" Nr="23" Abbr="23 str." Title="Lietuvos banko nuostolio padengimas ir pelno paskirstymas" DocPartId="5e21733a5b2944bb9223c11a9c1b9bdc" PartId="a3970cfee5ce4c98867544a0762e423c">
        <Part Type="strDalis" Nr="1" Abbr="23 str. 1 d." DocPartId="0703990aad754b3fbdf6fe8b9e1f3579" PartId="5291d0375cf24f988176d9989aad80ab"/>
        <Part Type="strDalis" Nr="2" Abbr="23 str. 2 d." DocPartId="4848980583914b8893bf9e21edfb3de5" PartId="bed6895a8de54271be13d852fa5869d6"/>
        <Part Type="strDalis" Nr="3" Abbr="23 str. 3 d." DocPartId="0b03d9aece4243ae9634fa87b7b3d1bd" PartId="9c3e23690d1e41228c4b0493366c801f">
          <Part Type="strPunktas" Nr="1" Abbr="23 str. 3 d. 1 p." DocPartId="ec5abe898520411a99a3c5cbbc4f003f" PartId="0a0b474f57384dc5b660ff03457f095b"/>
          <Part Type="strPunktas" Nr="2" Abbr="23 str. 3 d. 2 p." DocPartId="1b05157266a54bd5954e16e37e52933c" PartId="df94c8fcd0a1427ab4dfb30fd81b2574"/>
          <Part Type="strPunktas" Nr="3" Abbr="23 str. 3 d. 3 p." DocPartId="4db3eb66ad324c15be7c2392bf1728bc" PartId="4584d8a2458f44baa8ba5f92222123cd"/>
          <Part Type="strPunktas" Nr="4" Abbr="23 str. 3 d. 4 p." DocPartId="8f61dd52b15a4f27b8bd658b8032ffbe" PartId="2b350694a32445ec8a1b1126c233b63e"/>
        </Part>
        <Part Type="strDalis" Nr="4" Abbr="23 str. 4 d." DocPartId="573ca9079eae48558fe48fb09e03e023" PartId="dda21e1ec9bd4425874de004cb989855"/>
      </Part>
      <Part Type="straipsnis" Nr="24" Abbr="24 str." Title="Lietuvos banko ir valstybės biudžeto santykis" DocPartId="081f47078e654141a65996fb1d264775" PartId="8696b6b237094dceb0ab8e5ff641e382">
        <Part Type="strDalis" Nr="1" Abbr="24 str. 1 d." DocPartId="275c04d68f3345e98e0c6984b6b438f1" PartId="237c5a9c5fcc4e1ca8742339b7ceb247"/>
      </Part>
    </Part>
    <Part Type="skirsnis" Nr="4" Title="PINIGŲ POLITIKA" DocPartId="b1354e6baf1c4a5a9be773bee046fbc6" PartId="9e6e7bbad44349c988ac1490dce1534b">
      <Part Type="straipsnis" Nr="25" Abbr="25 str." Title="Sąskaitų atidarymas ir pinigų politikos priemonės" DocPartId="5ed276161b244b36bda296310141e11e" PartId="d0b022a79115468dbe8ca4532363ebc9">
        <Part Type="strDalis" Nr="1" Abbr="25 str. 1 d." DocPartId="d460c627959a44a2abce2a16d523da10" PartId="88619d09d4864dadacbf1f3952b0a281"/>
        <Part Type="strDalis" Nr="2" Abbr="25 str. 2 d." DocPartId="5ed006b26e6a4e5887a39d48a0d57a3d" PartId="a5a4fe48537447dba6c011b948d7d60d"/>
        <Part Type="strDalis" Nr="3" Abbr="25 str. 3 d." DocPartId="e6a9cd3981d84b328b247a5d4993a555" PartId="c3f411a658ab479682b9b52ea73f8da7">
          <Part Type="strPunktas" Nr="1" Abbr="25 str. 3 d. 1 p." DocPartId="51ca8aec527049698799602e8056f1ce" PartId="2703f6aa17f24c7cabc14776c44a30d1"/>
          <Part Type="strPunktas" Nr="2" Abbr="25 str. 3 d. 2 p." DocPartId="d447399c961b4108aba92d722f832c0f" PartId="eb8ca3c133d8400797e22626b3d3bfa9"/>
        </Part>
      </Part>
      <Part Type="straipsnis" Nr="26" Abbr="26 str." DocPartId="4c5c3e8e61c9447fa723361710f397a3" PartId="bbe2e8ed33c34f7487188ba83e8d65e9"/>
      <Part Type="straipsnis" Nr="27" Abbr="27 str." DocPartId="f7fb1d1134bc4bf09f450d5530eae6cc" PartId="51a93ea1babe48ac9fb9f4fd40c77dff"/>
      <Part Type="straipsnis" Nr="28" Abbr="28 str." DocPartId="8907ff20fae44a648df3c7ab184a7653" PartId="3c9e9f8c82744edab774f94b31c7f1f8"/>
      <Part Type="straipsnis" Nr="29" Abbr="29 str." DocPartId="e014493cf5e04a46bb47e2274ea34d5b" PartId="daf4c7d8c39140959eecb91154a88278"/>
      <Part Type="straipsnis" Nr="30" Abbr="30 str." DocPartId="abe2249016524ae5ad1d50b24aa91a61" PartId="1b4e802aa1d140cfab4f2c50ec1150ae"/>
      <Part Type="straipsnis" Nr="31" Abbr="31 str." Title="Euro ir užsienio valiutų santykių nustatymas ir skelbimas" DocPartId="59a6945a27544195a3fe6efc79aa3828" PartId="3bb318c95b944e6887c96f61b9090cb3"/>
      <Part Type="straipsnis" Nr="32" Abbr="32 str." DocPartId="79ad5f81af364bc3957a80e80d1c4b9c" PartId="07f2afff1a8548319351afd6496fb9e1"/>
    </Part>
    <Part Type="skirsnis" Nr="5" Title="UŽSIENIO ATSARGOS IR OPERACIJOS" DocPartId="1c547d1b2ef44da286a4646fa9a4af76" PartId="072916477bb64f9a95f129ca5e80494f">
      <Part Type="straipsnis" Nr="33" Abbr="33 str." Title="Užsienio atsargos" DocPartId="bd6076cc4e424919b093797bdf15b51a" PartId="83acf207be8d4e718cfa42b624fb9cf3">
        <Part Type="strDalis" Nr="1" Abbr="33 str. 1 d." DocPartId="b5ca18e3f5d149b282faa8d136658b7a" PartId="3bc4d72b7e274dab81aaead7a420303a"/>
      </Part>
      <Part Type="straipsnis" Nr="34" Abbr="34 str." Title="Užsienio atsargų struktūra" DocPartId="b942b6096ffa41759046aeb8a81e20ea" PartId="456a5e907d3a411f9461e086aadd89dc">
        <Part Type="strDalis" Nr="1" Abbr="34 str. 1 d." DocPartId="e809a02292f94f69a2e7794b8bdf3343" PartId="9213682b4c474d52bd4f077c9b5fe60e">
          <Part Type="strPunktas" Nr="1" Abbr="34 str. 1 d. 1 p." DocPartId="cfb4e00de5c04e0882420ff7c8525131" PartId="32437b743f2c4c84871d981fb219e1dd"/>
          <Part Type="strPunktas" Nr="2" Abbr="34 str. 1 d. 2 p." DocPartId="7a075066d2ee46d49d88520f7c970174" PartId="b514aedda2ad4e77b9146d842ab625c4"/>
          <Part Type="strPunktas" Nr="3" Abbr="34 str. 1 d. 3 p." DocPartId="4ff7c8c61ad24fb2b7f57b9591feb7f9" PartId="9ef15dc05131452a8c0881a0371ea8b9"/>
          <Part Type="strPunktas" Nr="4" Abbr="34 str. 1 d. 4 p." DocPartId="49a1d2c458a34534a391894091614345" PartId="8cd885bfffa3419faee6f089a25fcc84"/>
          <Part Type="strPunktas" Nr="5" Abbr="34 str. 1 d. 5 p." DocPartId="e31f46ef93af4863bd4b5e4c048bb894" PartId="c1a751a73ce444ba80bbf08edaa4048e"/>
        </Part>
      </Part>
      <Part Type="straipsnis" Nr="35" Abbr="35 str." Title="Lietuvos banko operacijos" DocPartId="35721ca044344593bb339f86e91d92f8" PartId="02ead615b05a4e4fb2951a613d934f7f">
        <Part Type="strDalis" Nr="1" Abbr="35 str. 1 d." DocPartId="a90d9978f52f4076aa3cb7b643a1d543" PartId="b324333abe714fc08a9dc1bc733925d7">
          <Part Type="strPunktas" Nr="1" Abbr="35 str. 1 d. 1 p." DocPartId="da74708b114e4fecb82c79e55ba8037d" PartId="7989238bd9b24053b8620b50a605df32"/>
          <Part Type="strPunktas" Nr="2" Abbr="35 str. 1 d. 2 p." DocPartId="46fd1c9fff884bcd865ea32b334e8bef" PartId="62636c4b72b34e16a1813e3e2e71a079"/>
          <Part Type="strPunktas" Nr="3" Abbr="35 str. 1 d. 3 p." DocPartId="6a6f3db103eb4f5ba4a19d18d8baede2" PartId="7befcafce8854a9f933338850d93ae4d"/>
          <Part Type="strPunktas" Nr="4" Abbr="35 str. 1 d. 4 p." DocPartId="4c2d6c1cb76b4a48baca470310cd787e" PartId="4b12286e9d4b4c4bbb8abd4740151afe"/>
          <Part Type="strPunktas" Nr="5" Abbr="35 str. 1 d. 5 p." DocPartId="c53eea4c8d0941bda9cc071d9b9a5588" PartId="44f5c5460d3d439bbd7d48e798329567"/>
        </Part>
        <Part Type="strDalis" Nr="2" Abbr="35 str. 2 d." DocPartId="1014a905456c47bfa77f65bbeadc6ca6" PartId="21b0612a1b6b4773b7d888aef311e120"/>
      </Part>
      <Part Type="straipsnis" Nr="36" Abbr="36 str." Title="Atsiskaitymo sutartys" DocPartId="ae5d6ae197974df4ae94dda21674dfda" PartId="6a7ea95b098948ea941d39cd34480a23">
        <Part Type="strDalis" Nr="1" Abbr="36 str. 1 d." DocPartId="3616103858c54746adc0b3d65ad3dc42" PartId="2f5cc04353dd4217823a962c099f77fc"/>
      </Part>
    </Part>
    <Part Type="skirsnis" Nr="6" Title="„ŠEŠTASIS SKIRSNIS FISKALINIO AGENTO FUNKCIJOS“." DocPartId="9a3557c341ea44778070d3bf5564d9b3" PartId="b179321a49a64ac89c9b491e2aefb17c">
      <Part Type="straipsnis" Nr="37" Abbr="37 str." DocPartId="8105556de1b44784a2655f2efa7f8813" PartId="2dc899f9905a4422b892d9ad1772e314"/>
      <Part Type="straipsnis" Nr="38" Abbr="38 str." Title="Viešųjų subjektų sąskaitų tvarkymas ir finansinių operacijų viešiesiems subjektams atlikimas" DocPartId="8b9753400b964f5382d0871712bdee71" PartId="114542aac8744aa1bdc1d6766fd24779">
        <Part Type="strDalis" Nr="1" Abbr="38 str. 1 d." DocPartId="e8dc793d11d547ce9d75c864edd2abf3" PartId="e3e3a852192a4c5b86774dd085652bea"/>
      </Part>
      <Part Type="straipsnis" Nr="39" Abbr="39 str." Title="Operacijos su Vyriausybės vertybiniais popieriais" DocPartId="ba00b819da6149a790e8d6843a92a42d" PartId="e0e3d44f2332416084d2c81efa605b10">
        <Part Type="strDalis" Nr="1" Abbr="39 str. 1 d." DocPartId="0d24af7b74c342379f16089e5c586ab2" PartId="abac518d41cf4e378e9aa3ca30d97f15"/>
      </Part>
      <Part Type="straipsnis" Nr="40" Abbr="40 str." Title="Valstybės skolos tvarkymas" DocPartId="ece3a752021340b0bb2cb126c32c801d" PartId="28de01c6064c4d3db46feca5d92db136">
        <Part Type="strDalis" Nr="1" Abbr="40 str. 1 d." DocPartId="81f3eda2f0aa44f391c95f2d129db012" PartId="ea56f963b389482885c8c1579a691809"/>
      </Part>
      <Part Type="straipsnis" Nr="41" Abbr="41 str." Title="Vyriausybės konsultavimas" DocPartId="32b62051524a4cc3a68ad23a4189b9ff" PartId="cc83f37cb0004083a6fc171f0e590765">
        <Part Type="strDalis" Nr="1" Abbr="41 str. 1 d." DocPartId="07f32a4b6b2142bc96177d72f6585486" PartId="574c72b16c114c13956dcdbad939012a"/>
      </Part>
    </Part>
    <Part Type="skirsnis" Nr="7" Title="FINANSŲ RINKOS PRIEŽIŪRA" DocPartId="a407c23abf1c413eb715cac38affa3df" PartId="2b6bda0b5f9c49f9b486f3a89d18079e">
      <Part Type="straipsnis" Nr="42" Abbr="42 str." Title="Lietuvos banko tikslas, funkcijos, teisės ir pareigos atliekant finansų rinkos priežiūrą" DocPartId="de422b24a5a54f809f56e3ae6b558c9f" PartId="6009cfa9ce4c41a8a52aafad3a938255">
        <Part Type="strDalis" Nr="1" Abbr="42 str. 1 d." DocPartId="f8af5e20fa904613a50da5d26c2bcd8f" PartId="96f1e3a076ab41daa162a4b17f030209"/>
        <Part Type="strDalis" Nr="2" Abbr="42 str. 2 d." DocPartId="c7009312ed4446af8963ebab66c916b0" PartId="31b1da8f8a8749419990128679c49e31">
          <Part Type="strPunktas" Nr="1" Abbr="42 str. 2 d. 1 p." DocPartId="95994358b18a4dc6a7ba4c7c9c75bf41" PartId="725a7997be744c26978fff2551e00032"/>
          <Part Type="strPunktas" Nr="2" Abbr="42 str. 2 d. 2 p." DocPartId="878c57960cae40b2af0c8f5de9211732" PartId="80726d0f3b4e4792babf25bdaea0c8dd"/>
          <Part Type="strPunktas" Nr="3" Abbr="42 str. 2 d. 3 p." DocPartId="77ebd4ca67d64668814cd2cc2afd3e64" PartId="7ebd56905eb9460596297b10271d3d26"/>
          <Part Type="strPunktas" Nr="4" Abbr="42 str. 2 d. 4 p." DocPartId="a111604f6d2a4eda8d78998806798303" PartId="752f170494f349e889d8bbbc5b26494e"/>
          <Part Type="strPunktas" Nr="5" Abbr="42 str. 2 d. 5 p." DocPartId="3e2e68e4cacf4fe9a7fe5cfa69369534" PartId="bac50210af524032a55123146f68646b"/>
          <Part Type="strPunktas" Nr="6" Abbr="42 str. 2 d. 6 p." DocPartId="a959a9b96b2c46faba7fc0446d32eba8" PartId="ccff1aa9e8a14ef0832337cb8013a308"/>
          <Part Type="strPunktas" Nr="7" Abbr="42 str. 2 d. 7 p." DocPartId="2b1698dc879e4759bf264cf31ee97a71" PartId="e5e3761cd80d46068e3e0d1d88dfe331"/>
          <Part Type="strPunktas" Nr="8" Abbr="42 str. 2 d. 8 p." DocPartId="266e358feada49ebae045436b7ffbeef" PartId="bba6da0c35dd40a6b56b3baf67bc9d18"/>
          <Part Type="strPunktas" Nr="9" Abbr="42 str. 2 d. 9 p." DocPartId="9b0423fbfd494318a54dfb4967e131af" PartId="e30ea60562044ea2b1fff0293cda171b"/>
          <Part Type="strPunktas" Nr="10" Abbr="42 str. 2 d. 10 p." DocPartId="8f449347b4d54a4693c0ebb8f16f6db8" PartId="1c8a1250a5764bcc84ee69d03c03be76"/>
          <Part Type="strPunktas" Nr="11" Abbr="42 str. 2 d. 11 p." DocPartId="4b9fae06d6c747b0ac5736aa002a0b33" PartId="5022700965a44fe6a9c9d871c734ff65"/>
          <Part Type="strPunktas" Nr="12" Abbr="42 str. 2 d. 12 p." DocPartId="c3642e3a2030404c964127383e220e7b" PartId="11dfc26ad62c4ea9a85b9f48bd91bd06"/>
          <Part Type="strPunktas" Nr="13" Abbr="42 str. 2 d. 13 p." DocPartId="c94bb3385c894f52bc900fd12e7eb6d5" PartId="361217dad83f46fea7a2f8e2024d15ca"/>
          <Part Type="strPunktas" Nr="14" Abbr="14 p." DocPartId="e81603cbdaf04f63a4f91188360537d9" PartId="42635e529bb84a2eb87d568b6899a343"/>
          <Part Type="strPunktas" Nr="15" Abbr="15 p." DocPartId="e020fec210534a8f8bcf9db8cb739abd" PartId="1759d1d63f3b4a58be751181c688b3c1"/>
          <Part Type="strPunktas" Nr="16" Abbr="16 p." DocPartId="42f2fe54286b4ebb9d41e422aad4dbe7" PartId="bf918738a61e4a14a6407d76f68b80e9"/>
          <Part Type="strPunktas" Nr="17" Abbr="42 str. 2 d. 17 p." DocPartId="d34ae8cf3adb4f2cb83f4be185a41ce1" PartId="fa8636ea9763414da6fdcd96f2b9b2c7"/>
          <Part Type="strPunktas" Nr="18" Abbr="18 p." DocPartId="10c0805ed4154e1ba3ed431dd9812e1b" PartId="6fc52758489d4f73b3a3a99c2b46097c"/>
        </Part>
        <Part Type="strDalis" Nr="3" Abbr="42 str. 3 d." DocPartId="9473c0a23a274fc989ed1c50f6c32f5c" PartId="3cf22baef8d74d37bdaa567f7ad536e5"/>
        <Part Type="strDalis" Nr="4" Abbr="42 str. 4 d." DocPartId="8d4cd70a3f0f4eb2b97d64421f0a79c3" PartId="a0b2d2f790284072b235a3287d774ecd">
          <Part Type="strPunktas" Nr="1" Abbr="42 str. 4 d. 1 p." DocPartId="1174f7037ca54c5f9e87ba09aadf61ef" PartId="ba4e57693675465a9d6c010507bd9b42"/>
          <Part Type="strPunktas" Nr="2" Abbr="42 str. 4 d. 2 p." DocPartId="37a6e2b506aa4ad7886395c5528539f5" PartId="12992ef1e8a841b997b19fd82807c116"/>
          <Part Type="strPunktas" Nr="3" Abbr="42 str. 4 d. 3 p." DocPartId="5395c44b8a9d4c8d8b46794f95370053" PartId="f9741200dced480a9c523e69fc026300"/>
          <Part Type="strPunktas" Nr="4" Abbr="42 str. 4 d. 4 p." DocPartId="b6aab24da70e481a80900a56ea6552df" PartId="f9c1b33e3d894e6d8d15fd8162252b0d"/>
          <Part Type="strPunktas" Nr="5" Abbr="42 str. 4 d. 5 p." DocPartId="e9a263a2836b4a0fb7f7eabc6683e655" PartId="5c064b716e7e4345938c029362e2b516"/>
          <Part Type="strPunktas" Nr="6" Abbr="42 str. 4 d. 6 p." DocPartId="a15b224313014767b76bc7b9926c984e" PartId="90150f93cbad4422a4d79d027d063960"/>
          <Part Type="strPunktas" Nr="7" Abbr="42 str. 4 d. 7 p." DocPartId="6d52d14228a845018bb7780d6750ec14" PartId="e5ce54ae207249608ae7928a70ec4a56"/>
          <Part Type="strPunktas" Nr="8" Abbr="42 str. 4 d. 8 p." DocPartId="0d4e2a16c3d043bb9dc1a526585a2b44" PartId="94f0793e11c049efaf180a07db95eda1"/>
          <Part Type="strPunktas" Nr="9" Abbr="42 str. 4 d. 9 p." DocPartId="bcd6a141b79e48e59669eb678923b14e" PartId="fc8f5d56015748b6ad171b4bfdcd1559"/>
          <Part Type="strPunktas" Nr="10" Abbr="42 str. 4 d. 10 p." DocPartId="3bc21770fff9454aa0d9fc879222a453" PartId="7decf10b020d49ccaade19b2675e35d1"/>
          <Part Type="strPunktas" Nr="11" Abbr="42 str. 4 d. 11 p." DocPartId="241c5cc2793a44e78aea0e645ff0b3dc" PartId="82588542cf8942bfbb420504fe76f3f9"/>
        </Part>
        <Part Type="strDalis" Nr="5" Abbr="42 str. 5 d." DocPartId="556975e0b8434038a946975de557d845" PartId="bf8c3ad10c79497eb2a4f5ddd938cfbf">
          <Part Type="strPunktas" Nr="1" Abbr="42 str. 5 d. 1 p." DocPartId="66193dd7ccb642e1baa97e1fea6f7fe3" PartId="8969b14b4ec5424eb16f765cd53a0726"/>
          <Part Type="strPunktas" Nr="2" Abbr="42 str. 5 d. 2 p." DocPartId="50020595ce3d473ca35082734f5782ae" PartId="21982e9b918142fb837ac5be68d780c1"/>
          <Part Type="strPunktas" Nr="3" Abbr="42 str. 5 d. 3 p." DocPartId="022ac5467208480db499a36adee50b5b" PartId="c3fc59706cbc43708fb3726b14689674"/>
          <Part Type="strPunktas" Nr="4" Abbr="42 str. 5 d. 4 p." DocPartId="94755830a4f34d209a2c3df166c3decf" PartId="e027b483037a4d07b8566a7217419419"/>
        </Part>
        <Part Type="strDalis" Nr="6" Abbr="42 str. 6 d." DocPartId="7b57413e6e3647abbd6838f0d2b2ea8b" PartId="7aa6e6b933444be199a14bfee9758f27"/>
        <Part Type="strDalis" Nr="7" Abbr="42 str. 7 d." DocPartId="64c90abac3704300b60033e6b4ef4849" PartId="e5a5cb9321054f579d2dfc5f929f720c"/>
        <Part Type="strDalis" Nr="8" Abbr="42 str. 8 d." DocPartId="c9459246896145c7ac09dfdaff59c157" PartId="ca3f8a6b6c2d43c5b8ce04b2681ec259"/>
        <Part Type="strDalis" Nr="9" Abbr="42 str. 9 d." DocPartId="8db5481a41414559b3321c813a5056e5" PartId="13ac469b5a5743bfae031b572a826cf1"/>
        <Part Type="strDalis" Nr="10" Abbr="42 str. 10 d." DocPartId="ee0a5d063daf41e59a1b80a2bbaf9eae" PartId="59932e97f76f43328c4a01cb56cb3fe1"/>
        <Part Type="strDalis" Nr="11" Abbr="42 str. 11 d." DocPartId="dbfc4745e751492697bd76fc8260fd19" PartId="60731195f93b4e1082785413be3f72d2"/>
        <Part Type="strDalis" Nr="12" Abbr="42 str. 12 d." DocPartId="3d8616f485fa4e2999324e3e006e0283" PartId="4a0f82332a0e4005b82dbc3bc52004aa"/>
        <Part Type="strDalis" Nr="13" Abbr="42 str. 13 d." DocPartId="aa9f0a01ebcb47399936ec59fa3c01bc" PartId="341fd7dfc1a7474c8d11e9583e2bb7ca"/>
      </Part>
      <Part Type="straipsnis" Nr="42-1" Abbr="42-1 str." Title="Lietuvos banko rengiami patikrinimai" DocPartId="497e65ac446d450092cc16981173fb3b" PartId="760a75728281468d8c1178e62d5fac94">
        <Part Type="strDalis" Nr="1" Abbr="42-1 str. 1 d." DocPartId="bd2aa36da5ab4f4896e58185a67a497c" PartId="6a55335db2bc4e00b1e8784fb88d18b8"/>
        <Part Type="strDalis" Nr="2" Abbr="42-1 str. 2 d." DocPartId="2dad1237f8c2474db716ae1f05161271" PartId="bd81248c8398454bb76fa49971a71e65"/>
        <Part Type="strDalis" Nr="3" Abbr="42-1 str. 3 d." DocPartId="ec411787c1dd4a8b98781f1b467f1915" PartId="534418ed3f3549c49981cceff968dd48">
          <Part Type="strPunktas" Nr="1" Abbr="42-1 str. 3 d. 1 p." DocPartId="4f74a8ff12d54e9a88bbafb377ca3a34" PartId="5013941720d24db1a53c6dc918c51aee"/>
          <Part Type="strPunktas" Nr="2" Abbr="42-1 str. 3 d. 2 p." DocPartId="a43bc0af74114f0d88f6d84e38a59672" PartId="bff5585aeeb7402ca478134e691b2030"/>
          <Part Type="strPunktas" Nr="3" Abbr="42-1 str. 3 d. 3 p." DocPartId="8e16ecfe940845848bd5bbbe30e911fc" PartId="bbae45d74b3443f5b74e64167b7ead2c"/>
          <Part Type="strPunktas" Nr="4" Abbr="42-1 str. 3 d. 4 p." DocPartId="221ec8342c834132ab8d80f1de61efc8" PartId="f9903d2e092244ca98d4040f35607324"/>
          <Part Type="strPunktas" Nr="5" Abbr="42-1 str. 3 d. 5 p." DocPartId="b617c003f97b43bda53bef639ccbfe62" PartId="58f857dd2662431f87f44dd3bd0cb5d9"/>
          <Part Type="strPunktas" Nr="6" Abbr="42-1 str. 3 d. 6 p." DocPartId="ffdb5f820015425581494e30f537ed5d" PartId="edc9ce5ebb1244d18a4e8d07fb00db61"/>
          <Part Type="strPunktas" Nr="7" Abbr="42-1 str. 3 d. 7 p." DocPartId="7959dd2e688541ab8f010a97c4ae24eb" PartId="6793ebbffb5748cb82c3622111e4d077"/>
          <Part Type="strPunktas" Nr="8" Abbr="42-1 str. 3 d. 8 p." DocPartId="b03f566457fc47eb8017d2a3beb77ebc" PartId="f0d73c2f92314cd1828eb5bf44744259"/>
        </Part>
        <Part Type="strDalis" Nr="4" Abbr="42-1 str. 4 d." DocPartId="437a9904f2384e76960c0b16fcdc5ce9" PartId="c2be589ac32643d98afd4b0a4813cc5a"/>
        <Part Type="strDalis" Nr="5" Abbr="42-1 str. 5 d." DocPartId="82166f4e3e624bbd83689a7d45031e53" PartId="95689ba79f43486098bfabab6b7411ad">
          <Part Type="strPunktas" Nr="1" Abbr="42-1 str. 5 d. 1 p." DocPartId="f3943c38f8fe4139ba3df6dc08fc3d1c" PartId="e35cac2a9044458f9ff40b045da1002b"/>
          <Part Type="strPunktas" Nr="2" Abbr="42-1 str. 5 d. 2 p." DocPartId="48eb50506d054b558949ad73623e368c" PartId="4741b32dd5d64b99af4334a7a590dd50"/>
          <Part Type="strPunktas" Nr="3" Abbr="42-1 str. 5 d. 3 p." DocPartId="27fcb07b57e84eb5bd95194651a27c2a" PartId="ca71ede7ef504010ab26c1252c37afe0"/>
          <Part Type="strPunktas" Nr="4" Abbr="42-1 str. 5 d. 4 p." DocPartId="28054d3d9ed34e1d8cae33e43912fed2" PartId="a94fee3d8c5449c49c36993c458f08ab"/>
          <Part Type="strPunktas" Nr="5" Abbr="42-1 str. 5 d. 5 p." DocPartId="e7c1c29743c9418284bed87405a8d8a4" PartId="81b8c459cfb04d72ba1896f012db5e4b"/>
          <Part Type="strPunktas" Nr="6" Abbr="42-1 str. 5 d. 6 p." DocPartId="7e5ab434415f47b8841aed8a3cbccfc2" PartId="95a03d5f3a8b4308bfe4c941bf223ca5"/>
          <Part Type="strPunktas" Nr="7" Abbr="42-1 str. 5 d. 7 p." DocPartId="f392578d3eac492086213cc2aba414f7" PartId="4aa64a0088a4453eb032e2a16fbdcfac"/>
          <Part Type="strPunktas" Nr="8" Abbr="42-1 str. 5 d. 8 p." DocPartId="dc3ab3fee2904631be74b818e0abdc50" PartId="dd1c89c318d94f28a516b4d76b3f367b"/>
          <Part Type="strPunktas" Nr="9" Abbr="42-1 str. 5 d. 9 p." DocPartId="841bdcf29c2741269b9cebae2e2f0339" PartId="f64c74a650f84717b11cfc0366178726"/>
          <Part Type="strPunktas" Nr="10" Abbr="42-1 str. 5 d. 10 p." DocPartId="ad66f6eb825142b5b24d44f1aab4fc0b" PartId="f2529a3262eb4691949875cc41206e3c"/>
          <Part Type="strPunktas" Nr="11" Abbr="42-1 str. 5 d. 11 p." DocPartId="a2f6ba33d09547a894009753371fe3ba" PartId="2d33368dd1d94c80b3db2c7e7b185835"/>
          <Part Type="strPunktas" Nr="12" Abbr="42-1 str. 5 d. 12 p." DocPartId="615b19531d594a8087aaeb41449568e3" PartId="435c5876eee14601802abf278af8e1c6"/>
        </Part>
        <Part Type="strDalis" Nr="6" Abbr="42-1 str. 6 d." DocPartId="fc26f3d5a08f4344b33ecba7afec0615" PartId="bca3c1f473654410bd30e5607f5634c8"/>
        <Part Type="strDalis" Nr="7" Abbr="42-1 str. 7 d." DocPartId="8e1be3939e4141f982b3574365da0448" PartId="bb73a0499b88474f88bc691f22bf2bbc"/>
        <Part Type="strDalis" Nr="8" Abbr="42-1 str. 8 d." DocPartId="303dab925ce54fb7abb6f8eab5bb829e" PartId="685f54f7cecb4885a6b80190564fe5f9"/>
        <Part Type="strDalis" Nr="9" Abbr="42-1 str. 9 d." DocPartId="793d4df6ac9e40dea5a03084265f006b" PartId="595678da5b084a23a4730c484363da51"/>
        <Part Type="strDalis" Nr="10" Abbr="42-1 str. 10 d." DocPartId="abb6c9c0afbd44529a8c17115e326802" PartId="6e27d7ecbda449d4b6705ec0fb650dd3"/>
      </Part>
      <Part Type="straipsnis" Nr="43" Abbr="43 str." Title="Finansų rinkos priežiūros tikslais gautos informacijos apsauga" DocPartId="2651da12d2fa46a494bc63ae9e2acfc3" PartId="ff180b79e2f24f27b185b050fd9af5a2">
        <Part Type="strDalis" Nr="1" Abbr="43 str. 1 d." DocPartId="5470354f48e9444283ac137ae05ca6c5" PartId="9efc17cb7f754735b3c35555c071952a"/>
        <Part Type="strDalis" Nr="2" Abbr="43 str. 2 d." DocPartId="7091e20adee04249b3f9bc79ac943fc1" PartId="cff1390c387a4151b2c4ed142b5a6800"/>
        <Part Type="strDalis" Nr="3" Abbr="43 str. 3 d." DocPartId="9e3d0be08b0e429488ea1e7fb8e3f0a2" PartId="dae668d2def14fcf97e09f6d4a85c2fe"/>
        <Part Type="strDalis" Nr="4" Abbr="43 str. 4 d." DocPartId="ccd5b06bfd3148efa0dedaa203a041d2" PartId="15b3f64190764a97b93cde02c7f95522"/>
        <Part Type="strDalis" Nr="5" Abbr="43 str. 5 d." DocPartId="b6b8695b81ca4d31a62bc003b22c19d3" PartId="0ff6613a5651426a888b55989284b41f">
          <Part Type="strPunktas" Nr="1" Abbr="43 str. 5 d. 1 p." DocPartId="68df3e41112d426b84238c1b5ea22240" PartId="c10714a5bac74f808a8a5d22647faa4b"/>
          <Part Type="strPunktas" Nr="2" Abbr="43 str. 5 d. 2 p." DocPartId="ad5b79c69773450091fd69aa8490edd1" PartId="c06950a1e8c349a988d29e85960b8c20"/>
          <Part Type="strPunktas" Nr="3" Abbr="43 str. 5 d. 3 p." DocPartId="1fbcd1df84bd4db38faa6af081f2653f" PartId="3a7fe8330d0d4e97b4ac516d08094c70"/>
          <Part Type="strPunktas" Nr="4" Abbr="43 str. 5 d. 4 p." DocPartId="0cf05b1f3a25482a883f2fd909846c09" PartId="6fe532b5be544fb6931801d7c6c7967a"/>
        </Part>
        <Part Type="strDalis" Nr="6" Abbr="43 str. 6 d." DocPartId="680cf653d2194b8c8cd70700a1b0615a" PartId="491cb0e8c59d4940a1d5e5a39bf26bac"/>
        <Part Type="strDalis" Nr="7" Abbr="43 str. 7 d." DocPartId="e6430fc033394b43b7ea9e33b3e068ba" PartId="f2f72fc49d9741418adfaf72911df4c3">
          <Part Type="strPunktas" Nr="1" Abbr="43 str. 7 d. 1 p." DocPartId="41624bd32fbc400592609c5a8d1b6e3e" PartId="a69a726d08c54f4282a4c501f739ecb4"/>
          <Part Type="strPunktas" Nr="2" Abbr="43 str. 7 d. 2 p." DocPartId="b15f386f83eb49d08691a09bf4c98604" PartId="b5d5b924aa10408db913137c3a6bbc91"/>
          <Part Type="strPunktas" Nr="3" Abbr="43 str. 7 d. 3 p." DocPartId="7d9bf984585941ea8ea2d508c6a5b288" PartId="2909f0c932c7493081192dd63750a28b"/>
          <Part Type="strPunktas" Nr="4" Abbr="43 str. 7 d. 4 p." DocPartId="f36849334f114086bad7f1480c1efb8e" PartId="ac72741298ca4f7cbcccf8d500f00add"/>
          <Part Type="strPunktas" Nr="5" Abbr="43 str. 7 d. 5 p." DocPartId="3d524b2749fa4c679796d69382e0abd9" PartId="9432fd19d7454350acb574c3c8dc00e7"/>
          <Part Type="strPunktas" Nr="6" Abbr="43 str. 7 d. 6 p." DocPartId="4eec2bad58404ec8bb496b31ee2aa97f" PartId="894ef701bb6a4b7b99514da6d6a4d4a9"/>
          <Part Type="strPunktas" Nr="7" Abbr="43 str. 7 d. 7 p." DocPartId="e04607c75d9c4bfda56da8f885c2a746" PartId="e34208a8c8db4a84b27b5db636a17f6f"/>
          <Part Type="strPunktas" Nr="8" Abbr="43 str. 7 d. 8 p." DocPartId="4c91d96511d34205be42358c6acab2a2" PartId="0c2c217092934896b4ffe2fe5d8b2aa3"/>
          <Part Type="strPunktas" Nr="9" Abbr="43 str. 7 d. 9 p." DocPartId="f7755918ad22485b9192a0700023ee36" PartId="25e904ae273749b5b621ae2ebfc7b85f"/>
          <Part Type="strPunktas" Nr="10" Abbr="43 str. 7 d. 10 p." DocPartId="e5a7df614c5f4ad7a7d4452d01fae5fa" PartId="3299448453c941c1afa24fb3bdab3e6e"/>
          <Part Type="strPunktas" Nr="11" Abbr="43 str. 7 d. 11 p." DocPartId="e6caa3313f41400b99ae0edce4309e49" PartId="4e1edf069d2b4408a2beb74173d394a7"/>
          <Part Type="strPunktas" Nr="12" Abbr="43 str. 7 d. 12 p." DocPartId="3c86e1067adc4b958dc91f8d94f8a757" PartId="eb5c94032d244b2fa63ec4f1b7cbb0ea"/>
          <Part Type="strPunktas" Nr="13" Abbr="43 str. 7 d. 13 p." DocPartId="0467e3a3b13d45ac82ad2afa7d54e84b" PartId="35ac06cfb47a406ca1b6131b224a9c9e"/>
          <Part Type="strPunktas" Nr="14" Abbr="43 str. 7 d. 14 p." DocPartId="9554602f88124e92a2fb079400d78e31" PartId="cfbd6e0be2e14ee993e7bdd781c3a12b"/>
          <Part Type="strPunktas" Nr="15" Abbr="43 str. 7 d. 15 p." DocPartId="eb6d1d5cde0840f89eaf22f9a4655917" PartId="d8a807398a3e4730978bb8b2e4630742"/>
          <Part Type="strPunktas" Nr="16" Abbr="43 str. 7 d. 16 p." DocPartId="0cf7b0dffe674dd1b7382e077f0b2ef0" PartId="1e1f982c90b1427fba8ef4f29c7f0834"/>
          <Part Type="strPunktas" Nr="17" Abbr="43 str. 7 d. 17 p." DocPartId="d44479677ffa423d90d895d6a1ec2ecf" PartId="65dda9c0eb5c4702a61df7ad4f681b96"/>
          <Part Type="strPunktas" Nr="18" Abbr="43 str. 7 d. 18 p." DocPartId="3348f0f943854fddbc4c0e46db3d6e2f" PartId="647bf12006c9411ea3113bf650f34387"/>
          <Part Type="strPunktas" Nr="19" Abbr="19 p." DocPartId="9afefd0dbea84b1aa1cc90faefb658d1" PartId="64d499c34c7e4d0d9ae59520fff75d81"/>
          <Part Type="strPunktas" Nr="20" Abbr="20 p." DocPartId="448bfa64e47c4868bcecf054d6b9aba7" PartId="a9d855bda1ea44f4a7e8b91aa0d8d36a"/>
          <Part Type="strPunktas" Nr="21" Abbr="21 p." DocPartId="f4daaf2273cc45c6b565e046baf76406" PartId="c01aa4878dcb4307af7d82ad0ed2d8d7"/>
        </Part>
        <Part Type="strDalis" Nr="8" Abbr="43 str. 8 d." DocPartId="b49dfc8b8acb4b5fb8bbeda6b997c168" PartId="196e9a673d3c4558964ddedc060f2fd1"/>
        <Part Type="strDalis" Nr="9" Abbr="43 str. 9 d." DocPartId="594c8bc9c773407e9b6872393ad83ebb" PartId="eab021f58a134b4fb931b34c3acd754f"/>
        <Part Type="strDalis" Nr="10" Abbr="43 str. 10 d." DocPartId="fa887291729a4f16a41002535c1cbef1" PartId="0690a4d6e89042699aadb8326b916aad"/>
        <Part Type="strDalis" Nr="11" Abbr="43 str. 11 d." DocPartId="565ed592fc9841cda9ce54af3c0235ca" PartId="82c3dffeff12453ea9f04bbb42587502"/>
        <Part Type="strDalis" Nr="12" Abbr="43 str. 12 d." DocPartId="8155a234247a4fac98c0f6550d2203b9" PartId="960041c2c8a5458e89af9ab6bfdcda76"/>
        <Part Type="strDalis" Nr="13" Abbr="43 str. 13 d." DocPartId="4867d12541934e61a011bcdcf9b66f0a" PartId="664203525a774b3da1c5e0c28d854f29"/>
      </Part>
      <Part Type="straipsnis" Nr="43-1" Abbr="43-1 str." Title="Prašymų išduoti licenciją, leidimą, sutikimą arba atlikti kitus veiksmus nagrinėjimas ir Lietuvos banko sprendimai" DocPartId="4be1f2afb40a46a198913541c5c3e9e3" PartId="119580685823474bab378cbf5cc7a164">
        <Part Type="strDalis" Nr="1" Abbr="43-1 str. 1 d." DocPartId="1cca9380f370479583c7c9ae93d0436b" PartId="55b049e138d04af5bc6dfe4327cdde45"/>
        <Part Type="strDalis" Nr="2" Abbr="43-1 str. 2 d." DocPartId="70c862cda0a74701932c5652f3ec72a9" PartId="1247a26486a34bedacdc4a59089e9395"/>
        <Part Type="strDalis" Nr="3" Abbr="43-1 str. 3 d." DocPartId="a28186912527414bb43d873852d4d969" PartId="e3a2560976dc45e6a00c7774709b68c8"/>
        <Part Type="strDalis" Nr="4" Abbr="43-1 str. 4 d." DocPartId="e8e0e6faf1f04cbebd390df371e96867" PartId="689e975560734eae86abad0a9c253e75"/>
      </Part>
      <Part Type="straipsnis" Nr="43-2" Abbr="43-2 str." Title="Lietuvos banko duodami privalomi nurodymai" DocPartId="654fb9a34d2c4a4a83451e89bca0da06" PartId="a8402023f4f04a0f8a46b87dfa1facc3">
        <Part Type="strDalis" Nr="1" Abbr="43-2 str. 1 d." DocPartId="d3daaff2d95f443697dcaba3a6c5884c" PartId="c2f02ae572b44741acdee4507365c022"/>
        <Part Type="strDalis" Nr="2" Abbr="43-2 str. 2 d." DocPartId="54851bb264c74b049ab66bf0de89c37f" PartId="a409bebb25cc4e7cbf8b8f6bd20a2745"/>
        <Part Type="strDalis" Nr="3" Abbr="43-2 str. 3 d." DocPartId="43679562621b4900a346e9b5479755e5" PartId="cd8951d247f142538dffd3fdf842df0a"/>
        <Part Type="strDalis" Nr="4" Abbr="43-2 str. 4 d." DocPartId="e4a064477c08406986a9a97661c6e1b4" PartId="82a6fb126e8d4d1abb1664dd326ec374"/>
        <Part Type="strDalis" Nr="5" Abbr="5 d." DocPartId="4757f495979b47a380ed683ddbd5fa5d" PartId="0cd99273aaa04f5eb3278eb6d6c2676b"/>
        <Part Type="strDalis" Nr="6" Abbr="43-2 str. 6 d." DocPartId="707be677be07475e9bcb28e50bcdddba" PartId="ca0cada581794232bd424e539a3ecdd3"/>
        <Part Type="strDalis" Nr="7" Abbr="43-2 str. 7 d." DocPartId="204bc5a22cc949758197a81ebf3c9b83" PartId="5acf2c4615be4fe3854f70199e84459f"/>
        <Part Type="strDalis" Nr="8" Abbr="43-2 str. 8 d." DocPartId="a9bf5deb6ea9483cabed809c5c86ea14" PartId="a0873650ec5e4a8d9b4aa2d5bedb78be"/>
      </Part>
      <Part Type="straipsnis" Nr="43-3" Abbr="43-3 str." Title="Poveikio priemonių taikymas" DocPartId="577894153491476b993c9bab58a8e3cc" PartId="fc67c29927cb4c70a8af2ae18b1b1cc7">
        <Part Type="strDalis" Nr="1" Abbr="43-3 str. 1 d." DocPartId="9e6a6fccb46b446e81d9d3258895e11f" PartId="4e0b8280f8b34375baea229ec9375cf0"/>
        <Part Type="strDalis" Nr="2" Abbr="43-3 str. 2 d." DocPartId="736334e9013f4410a0d368e94875e0a5" PartId="b54924c373d14107b5e0f90f5340ea1d"/>
        <Part Type="strDalis" Nr="3" Abbr="43-3 str. 3 d." DocPartId="df266a7e2b2943049af944da75f8bda7" PartId="fcc925ff8b7747ce8646a131a7b41b48"/>
        <Part Type="strDalis" Nr="4" Abbr="43-3 str. 4 d." DocPartId="fe77789e8574442990a4487f13d3f5c4" PartId="6a1eb0d89bc341d1b07bd0ff876a5d79"/>
        <Part Type="strDalis" Nr="5" Abbr="43-3 str. 5 d." DocPartId="f3af708f95df403cb051af88b02e6f2a" PartId="e8ba77377fa04c7398f422b588bd22e8"/>
        <Part Type="strDalis" Nr="6" Abbr="43-3 str. 6 d." DocPartId="6582f5b54ad74bf58e317d5b112614ae" PartId="1b328a48d6db466bb5fbf938701eb19c">
          <Part Type="strPunktas" Nr="1" Abbr="43-3 str. 6 d. 1 p." DocPartId="fca34861f47242649e33eb2aa881c658" PartId="3f51e62c33814963ad546a96d8658f97"/>
          <Part Type="strPunktas" Nr="2" Abbr="43-3 str. 6 d. 2 p." DocPartId="3d18de12c45c4baea01f2d849d8d3b45" PartId="5c93d6a40d284d66b416a212691ee3b8"/>
          <Part Type="strPunktas" Nr="3" Abbr="43-3 str. 6 d. 3 p." DocPartId="bc7eee9f553c447bb642067ffdc9d6eb" PartId="3db965ef493745d0aaee0a284e28d569"/>
          <Part Type="strPunktas" Nr="4" Abbr="43-3 str. 6 d. 4 p." DocPartId="e31d5af3926f4a02997b97d50b99d9a2" PartId="49a4fe506b364c83a34efbbb4d421f5c"/>
          <Part Type="strPunktas" Nr="5" Abbr="43-3 str. 6 d. 5 p." DocPartId="bac5eaaf0d4b4729a88d4a0ce3c8e3ae" PartId="03fdae7b22384d36b7d119cc27986e20"/>
        </Part>
        <Part Type="strDalis" Nr="7" Abbr="43-3 str. 7 d." DocPartId="92dff49f1dac4306909e31e487b5cef2" PartId="b0d5ddbc36d24b9bb4923e41fa400ce4">
          <Part Type="strPunktas" Nr="1" Abbr="43-3 str. 7 d. 1 p." DocPartId="45dc660d8b34444f9b5230cc9f92bc4f" PartId="0e917da69c2d4930875de15121f11e1c"/>
          <Part Type="strPunktas" Nr="2" Abbr="43-3 str. 7 d. 2 p." DocPartId="7e1044b39579419ba799086e1bb1429b" PartId="b7190264546a441c98eb511bcc2b5c77"/>
          <Part Type="strPunktas" Nr="3" Abbr="43-3 str. 7 d. 3 p." DocPartId="1d4a4288e13e4680a621d4ae2b5f2bb3" PartId="bc5525ce35184b2886773cbeca751526"/>
          <Part Type="strPunktas" Nr="4" Abbr="43-3 str. 7 d. 4 p." DocPartId="75d4116e3ce5480ca67a94dac45bdf88" PartId="4bb34bd436764d5fb6b215c93e64d598"/>
          <Part Type="strPunktas" Nr="5" Abbr="43-3 str. 7 d. 5 p." DocPartId="a85df6dcd6ee42d39eaef89cb06217c8" PartId="68369a06bd964882b81fcecbfd43bc9e"/>
          <Part Type="strPunktas" Nr="6" Abbr="43-3 str. 7 d. 6 p." DocPartId="cae5bfbd9443491dae7f6fa2b84480cb" PartId="388d93a9679144a88d87a1973e0654bd"/>
          <Part Type="strPunktas" Nr="7" Abbr="43-3 str. 7 d. 7 p." DocPartId="98f37097cd1b474f994752ef5f1d942a" PartId="4946503a0c0847e68823bc6764ee9939"/>
          <Part Type="strPunktas" Nr="8" Abbr="43-3 str. 7 d. 8 p." DocPartId="ba05b057e52e4c9db11a2c5a4883627f" PartId="42dec1fa2c4a4db9aed6979652709b5e"/>
        </Part>
        <Part Type="strDalis" Nr="8" Abbr="43-3 str. 8 d." DocPartId="d2bcd197168141c8a1e97fd64d1c4d3a" PartId="a40dd2d22a6b4807811dcbdaf7b9f130"/>
        <Part Type="strDalis" Nr="9" Abbr="43-3 str. 9 d." DocPartId="431706b9322f4b54989e34e0abead179" PartId="3a51a60e97f2463d8de227e363308781"/>
        <Part Type="strDalis" Nr="10" Abbr="43-3 str. 10 d." DocPartId="dabe9fd3c4bd44e191775153bc18bb48" PartId="d5522e1b6e90452591f47d0ba02cb8d1"/>
        <Part Type="strDalis" Nr="11" Abbr="43-3 str. 11 d." DocPartId="4ec8ae9c9b0a45daae87f014ff12fe64" PartId="8f2bc6e92c9840c6a45f0e876ac7152b"/>
        <Part Type="strDalis" Nr="12" Abbr="43-3 str. 12 d." DocPartId="bc9cab1049834b8bb9eca7eabd308319" PartId="aa3c46df59304de4befc12432dc3dd6d"/>
        <Part Type="strDalis" Nr="13" Abbr="43-3 str. 13 d." DocPartId="ced793fab1fa4e1090e870b9ad174337" PartId="3c88716a09b3492ab7006928a3f5dce0"/>
        <Part Type="strDalis" Nr="14" Abbr="43-3 str. 14 d." DocPartId="6ac4fa60cb894ee8a92f7b16b3c90062" PartId="7f6da0f9ed434f89846ca9755f7cfc56"/>
        <Part Type="strDalis" Nr="15" Abbr="43-3 str. 15 d." DocPartId="a9dacea4fbb84ca0a3df64cad14bede8" PartId="8c47a56f06b7459da119b4e209d0e193"/>
        <Part Type="strDalis" Nr="16" Abbr="43-3 str. 16 d." DocPartId="887dfc6516bf4da796249913d940a61b" PartId="a4bcb3f102d34938bdc1cf7633da5dff"/>
        <Part Type="strDalis" Nr="17" Abbr="43-3 str. 17 d." DocPartId="cae6009b10a44395b7f7ff4ff5d429d3" PartId="3e442e0928f549379420a9526b972651"/>
      </Part>
      <Part Type="straipsnis" Nr="43-4" Abbr="43-4 str." Title="Poveikio priemonių taikymas sudarant administracinį susitarimą" DocPartId="c6f09f17a6dc493fb61ab50a8b361c3c" PartId="28ca78114c714520a6de297319b4c852">
        <Part Type="strDalis" Nr="1" Abbr="43-4 str. 1 d." DocPartId="eb8652fdd28844668c8e2a60c806837c" PartId="0e47150ceec24efaace45de6f590dd42"/>
        <Part Type="strDalis" Nr="2" Abbr="43-4 str. 2 d." DocPartId="db2cae13217d4c7c874c8d2fcc55be13" PartId="3c7234997cc442119d973e7c622772b3"/>
        <Part Type="strDalis" Nr="3" Abbr="43-4 str. 3 d." DocPartId="54f405aad5044eecab4c4a540002e640" PartId="d089725faa7c460f8fffe6d567ca6d98"/>
        <Part Type="strDalis" Nr="4" Abbr="43-4 str. 4 d." DocPartId="69f9b9301c624365b526872ce967eab2" PartId="106a9b814ac4420d913c5249a347ca34">
          <Part Type="strPunktas" Nr="1" Abbr="43-4 str. 4 d. 1 p." DocPartId="a67370b323b04124b45fac69adb23333" PartId="7ecfd30c35a3412e98927c3b61c82003"/>
          <Part Type="strPunktas" Nr="2" Abbr="43-4 str. 4 d. 2 p." DocPartId="38e566c673db4d18943d95147bf33cdc" PartId="c22ecd9c72224f0eb69527c8629ab9b8"/>
          <Part Type="strPunktas" Nr="3" Abbr="43-4 str. 4 d. 3 p." DocPartId="0dbf711849fd447db67f9cd5fb54976a" PartId="4eadeb379c2b4e81bbecda00b0ee06e9"/>
          <Part Type="strPunktas" Nr="4" Abbr="43-4 str. 4 d. 4 p." DocPartId="d49229aa65b149e682f6e760e3aae8b2" PartId="94c19daacf51417e9565799ee5fc6efc"/>
          <Part Type="strPunktas" Nr="5" Abbr="43-4 str. 4 d. 5 p." DocPartId="549db48d4e2e4b8b93ceae5eb5a174fa" PartId="5882f0d4854349469e0fae4cebcc4602"/>
        </Part>
        <Part Type="strDalis" Nr="5" Abbr="43-4 str. 5 d." DocPartId="faadd2b0c6b24f0bb760d4b8b96f2c7e" PartId="f899efc6b4af4410bfc835153f7aca6e"/>
        <Part Type="strDalis" Nr="6" Abbr="43-4 str. 6 d." DocPartId="a94cf5d819344343b465084fb99b9bbb" PartId="63fa00884cb24b1f9884cb3015d7abc3"/>
        <Part Type="strDalis" Nr="7" Abbr="43-4 str. 7 d." DocPartId="933a709d1fdd4753ae5e537e678d0034" PartId="919feb146d6f4d9aaf704c526f9ebe68">
          <Part Type="strPunktas" Nr="1" Abbr="43-4 str. 7 d. 1 p." DocPartId="4d7d50d684e14c7eabd3a6ef19a48b47" PartId="a22fd399e87141239decd2dbbef3932f"/>
          <Part Type="strPunktas" Nr="2" Abbr="43-4 str. 7 d. 2 p." DocPartId="9faa692f504a43f0b02fe74bbdb90f7b" PartId="a114ac7f13cc4a6286056e0388068517"/>
          <Part Type="strPunktas" Nr="3" Abbr="43-4 str. 7 d. 3 p." DocPartId="492198cd11d84c75b67ac7f05fa5d9d5" PartId="7289086af03f4fa1bd76451e3facb0e8"/>
          <Part Type="strPunktas" Nr="4" Abbr="43-4 str. 7 d. 4 p." DocPartId="5154dc05a9f346c9b427ba41be755682" PartId="458b8cec2ef7411b9849f4bc349650ad"/>
        </Part>
        <Part Type="strDalis" Nr="8" Abbr="43-4 str. 8 d." DocPartId="9e1fca276338405e8727988edf72fad2" PartId="8ff8cabb13514ca2a38c0c46450978f2"/>
        <Part Type="strDalis" Nr="9" Abbr="43-4 str. 9 d." DocPartId="d4117f0851ae4a7dae80c7e8fef03fbe" PartId="69d54c55ddff44da9eda5d9ea0198221"/>
        <Part Type="strDalis" Nr="10" Abbr="43-4 str. 10 d." DocPartId="8d91cc13156f4f579a198d87a7001a04" PartId="044577978f4d49bd89ea9c5d842968e5"/>
        <Part Type="strDalis" Nr="11" Abbr="43-4 str. 11 d." DocPartId="9d9bb68b435e4ce4ad9bb2771193dd77" PartId="6c3a45ed952f47adb6d0e29486403257"/>
        <Part Type="strDalis" Nr="12" Abbr="43-4 str. 12 d." DocPartId="ff62480bf97a473780c9e2cb9bbb51e7" PartId="ccbe4bfba8c34a039a95ddac219099df"/>
        <Part Type="strDalis" Nr="13" Abbr="43-4 str. 13 d." DocPartId="9b489f8d04e544f7b539ad821e96aa84" PartId="27c3e72b3f4846eeb0a94cb78f03fae9"/>
      </Part>
      <Part Type="straipsnis" Nr="43-5" Abbr="43-5 str." Title="Lietuvos banko teisė netaikyti poveikio priemonių" DocPartId="7bbc144f027c43c987d2c06865edc26f" PartId="6c3ab8d20cd6494cbef53170ac960f81">
        <Part Type="strDalis" Nr="1" Abbr="43-4 str. 1 d." DocPartId="18083b43b4ed44728f502d4368b82b0c" PartId="1228daed62a14f77b70b9afbfb1272c8"/>
      </Part>
      <Part Type="straipsnis" Nr="43-6" Abbr="43-6 str." Title="Lietuvos banko sprendimų, veiksmų (neveikimo) apskundimas" DocPartId="2a36d770702044b28140ba3b2d15138e" PartId="b59f6532033a4ad49291a5ddbadd2911">
        <Part Type="strDalis" Nr="1" Abbr="43-6 str. 1 d." DocPartId="21c8b39f16dc4d1ea5e243db3408f82a" PartId="3b05c7cd41c64289a4c44573a11fc942"/>
        <Part Type="strDalis" Nr="2" Abbr="43-6 str. 2 d." DocPartId="e5ea595e2115451ebfcb8da4b07caebf" PartId="989d381455d241d89a5fe4cb7e94175c"/>
      </Part>
      <Part Type="straipsnis" Nr="43-7" Abbr="43-7 str." Title="Piniginių baudų išieškojimas" DocPartId="b88570af5e3449308f66d44429d5192f" PartId="1dcb1c74d16b497e902989a7b9e73673">
        <Part Type="strDalis" Nr="1" Abbr="43-7 str. 1 d." DocPartId="4ba221004c864b95bb76f71a989aae4a" PartId="6d70ce5bd5ae4442930fa691e4d08a4a"/>
        <Part Type="strDalis" Nr="2" Abbr="43-7 str. 2 d." DocPartId="9f8e63366e554c3893495ed51c60d5ad" PartId="8f60b54fe79f4103bda69623db0b2460"/>
        <Part Type="strDalis" Nr="3" Abbr="43-7 str. 3 d." DocPartId="ce0f8d9ddea84e81a982d8a9de21d464" PartId="6c3e3f8a866d4fbd868b88e80fa3c72a"/>
      </Part>
      <Part Type="straipsnis" Nr="43-8" Abbr="43-8 str." Title="Pranešimas apie pažeidimus" DocPartId="aba34f5a84514223aba65cf9c0369971" PartId="0ae7323ba9644127af3d4caccc979c28">
        <Part Type="strDalis" Nr="1" Abbr="43-7 str. 1 d." DocPartId="7f8e2351e77241ebb7675f4aa6437e0e" PartId="5c6093262db34612abd8a09e6702d93d">
          <Part Type="strPunktas" Nr="1" Abbr="43-7 str. 1 d. 1 p." DocPartId="1190d3342992459d876b94292e78df88" PartId="ad46b38553844d07ad4fff4624e5e0e3"/>
          <Part Type="strPunktas" Nr="2" Abbr="43-7 str. 1 d. 2 p." DocPartId="a42d7c8c61b5408d9481396f509e0a31" PartId="e426385f302343f68f3a43d523f2db9e"/>
          <Part Type="strPunktas" Nr="3" Abbr="43-7 str. 1 d. 3 p." DocPartId="7e2bce8d43994f5e898cef48d91ca53a" PartId="c3d1c8f894804101a3fc5a6cf18405a3"/>
          <Part Type="strPunktas" Nr="4" Abbr="43-7 str. 1 d. 4 p." DocPartId="3716873efe884d3098ca4b5cbb6deac7" PartId="e2c0095ee71e432d8e68d437c200f9e8"/>
        </Part>
      </Part>
      <Part Type="straipsnis" Nr="44" Abbr="44 str." Title="Finansų rinkos priežiūros finansavimas" DocPartId="492aac030e18408fab5665fad215c4bd" PartId="0b4c70e4dbf042189ef09737088d6448"/>
      <Part Type="straipsnis" Nr="45" Abbr="45 str." Title="Lietuvos banko ir Lietuvos banko tarnautojų neteisėtais veiksmais padarytos žalos atlyginimas ir kompensacija Lietuvos banko tarnautojams dėl išlaidų, susijusių su jiems iškeltomis bylomis ar pareikštais ieškiniais" DocPartId="525574bc8f304101972f614304e59888" PartId="0e70f5eca1ea48c086d4582adda1381c">
        <Part Type="strDalis" Nr="1" Abbr="45 str. 1 d." DocPartId="9e22ced8fd4140debaaef646c3867b2a" PartId="75f8889b9de54c6289c5bedeb61a49b9"/>
        <Part Type="strDalis" Nr="2" Abbr="45 str. 2 d." DocPartId="9e8fdf63091347819157f6f740767a9d" PartId="06b36453273f458c87416bce346017ac"/>
        <Part Type="strDalis" Nr="3" Abbr="45 str. 3 d." DocPartId="b431673af13f4dbd969069440ba2518a" PartId="8ea35dfbf2c440d1b15c93458d8effd7">
          <Part Type="strPunktas" Nr="1" Abbr="45 str. 3 d. 1 p." DocPartId="8a6b738147d246ceafd53dbcf81b4c0d" PartId="34895003627d493bb1cce0ead3e0488c"/>
          <Part Type="strPunktas" Nr="2" Abbr="45 str. 3 d. 2 p." DocPartId="5f6b7c3148fb46789750e8bcfd29c3b3" PartId="6132efeffb484f08b49400412777b4be"/>
        </Part>
      </Part>
      <Part Type="straipsnis" Nr="46" Abbr="46 str." Title="Bendradarbiavimas su kitų valstybių finansų rinkos priežiūros institucijomis" DocPartId="80af2f4f4cbb44fe89dac072be3cf257" PartId="46927d28d70f49a080d2cd09ff81dce0">
        <Part Type="strDalis" Nr="1" Abbr="46 str. 1 d." DocPartId="b10afd9b600b49f486df5d7644be9958" PartId="bc3e8a7c57a44302a69242015af20f96"/>
      </Part>
      <Part Type="straipsnis" Nr="46-1" Abbr="46-1 straipsnis." DocPartId="564fbd37fb734f66b8ac738d64a90579" PartId="09c93ea41fb149eda86b5ff1b77e8952"/>
    </Part>
    <Part Type="skirsnis" Nr="7-1" Title="VARTOTOJŲ IR FINANSŲ RINKOS DALYVIŲ GINČŲ NAGRINĖJIMO NE TEISME TVARKA" DocPartId="09fee0bd9051495bbea37666a3780d07" PartId="25d2f1a2307245f8964f06cdc9cae7fa">
      <Part Type="straipsnis" Nr="47" Abbr="47 str." Title="Vartotojų ir finansų rinkos dalyvių ginčų nagrinėjimas ne teismo tvarka" DocPartId="3a2a6a4dcaa247bb81ae0094907f48a8" PartId="5548a4518e714c25bbc4a3495c1d8101">
        <Part Type="strDalis" Nr="1" Abbr="47 str. 1 d." DocPartId="4bb7954c35934cd38d6de200176645bd" PartId="1976f3ae0dd74aa898aa4ffd6f36aa32">
          <Part Type="strPunktas" Nr="1" Abbr="47 str. 1 d. 1 p." DocPartId="3ef3f31c48c240a29b4f338f988795bd" PartId="b4e64a325a35429db2b79fc04a4df7ef"/>
          <Part Type="strPunktas" Nr="2" Abbr="47 str. 1 d. 2 p." DocPartId="baa28aab941d400796f6bf887ff7bb69" PartId="325674f22d7d4a09a7d31276f9218bf7"/>
          <Part Type="strPunktas" Nr="3" Abbr="47 str. 1 d. 3 p." DocPartId="e8bdfaf483974580b6bb186055351394" PartId="eed9db403e114622813ec2921c179f56"/>
        </Part>
        <Part Type="strDalis" Nr="2" Abbr="47 str. 2 d." DocPartId="8d53dcefcb00437bb9f7e6029b833cab" PartId="94c30a62eff244d59964de87296f41d9"/>
        <Part Type="strDalis" Nr="3" Abbr="47 str. 3 d." DocPartId="efcc6bb5e7084a0787e65f52ec3f3648" PartId="e30ac9b6856a47098236b9c58a8a0183">
          <Part Type="strPunktas" Nr="1" Abbr="47 str. 3 d. 1 p." DocPartId="38c29c0ca72849a4ae4df3f864a48e24" PartId="70b7837d85054c07af568bfc39617a73"/>
          <Part Type="strPunktas" Nr="2" Abbr="47 str. 3 d. 2 p." DocPartId="7fbc20820e194a5cabac087b6b02fc5b" PartId="57c8f99bfe484270826ca342ae19f43a"/>
          <Part Type="strPunktas" Nr="3" Abbr="47 str. 3 d. 3 p." DocPartId="310682a953b447b583b44d489332d3d8" PartId="3e8d1bb6bb2f4ecdaba2d30a40ea611d"/>
          <Part Type="strPunktas" Nr="4" Abbr="47 str. 3 d. 4 p." DocPartId="bb92eebfd8f840989a7dc8b15e5d5283" PartId="9459e84b49614060aa4a19754065a9a0"/>
          <Part Type="strPunktas" Nr="5" Abbr="47 str. 3 d. 5 p." DocPartId="f1569235f9eb496fbf23785a481cbf59" PartId="a6b03480db0c41d69e609cbec8def78d"/>
          <Part Type="strPunktas" Nr="6" Abbr="6 p." DocPartId="6e2ee453a4684de7bfab7b314742744a" PartId="dabb50b397064d5a8d88f0bbf48e2432"/>
        </Part>
        <Part Type="strDalis" Nr="4" Abbr="47 str. 4 d." DocPartId="2ddd0c9082cd4d168cbf0a2cfea59b64" PartId="665eeb7be16c473dbb7b6e2a30ace3ce"/>
        <Part Type="strDalis" Nr="5" Abbr="47 str. 5 d." DocPartId="911b2e2e77784135a1e0e15d53870907" PartId="257330a1c74640d7910b9ec59330b232">
          <Part Type="strPunktas" Nr="1" Abbr="47 str. 5 d. 1 p." DocPartId="755062121808440fae4f4beffe3b9e2f" PartId="8da3eebef8414b9699625c8707fd168e"/>
          <Part Type="strPunktas" Nr="2" Abbr="47 str. 5 d. 2 p." DocPartId="e8bb4f1581294f278a9845415ed5f3b4" PartId="1af2cf306f844c9e85371f3c8aaf2af8"/>
        </Part>
        <Part Type="strDalis" Nr="6" Abbr="47 str. 6 d." DocPartId="6f4df1fda2b740bab568400ee5156114" PartId="7edf148626294fcb9df5a300f14ed859"/>
        <Part Type="strDalis" Nr="7" Abbr="47 str. 7 d." DocPartId="fe3418459e0e4c068b06417d9c7126de" PartId="cac5f1f6a0ff47e38b2c9ffebfcd0f95"/>
        <Part Type="strDalis" Nr="8" Abbr="47 str. 8 d." DocPartId="e6c4c783a5534ea0bea8f7e192270e6f" PartId="b0d95ab4e9724770b6ca5453ac33f9d0"/>
        <Part Type="strDalis" Nr="9" Abbr="47 str. 9 d." DocPartId="a1a1fc56985e47369518cc9e624492bc" PartId="d8de2244b7fe49de8405657e348a9de3"/>
      </Part>
    </Part>
    <Part Type="skirsnis" Nr="7-2" Title="MAKROPRUDENCINĖ POLITIKA" DocPartId="e8953e318fbc4068898ca8defa6878e8" PartId="0cdd9e3cad9d42fd871922f244dd56c4">
      <Part Type="straipsnis" Nr="47-1" Abbr="47-1 str." Title="Lietuvos banko funkcijos ir teisės vykdant makroprudencinę politiką" DocPartId="ac0a18f031d34278a751eac0978012de" PartId="cfba8607b9154efcbe24c9cc13c30854">
        <Part Type="strDalis" Nr="1" Abbr="47-1 str. 1 d." DocPartId="a0c35fa141594f01945e2a14177ffa98" PartId="2936be46b0c648f5b0b363232b4c2137"/>
        <Part Type="strDalis" Nr="2" Abbr="47-1 str. 2 d." DocPartId="a7473fcc797f4d78a5f27ca312f1b38b" PartId="ddd420c777e24f529128e2791276638f"/>
        <Part Type="strDalis" Nr="3" Abbr="47-1 str. 3 d." DocPartId="8ca5bddd604c4fb5855b02fd0f92dba7" PartId="6691a92c06f54247b9c3b6cdd1cf678c">
          <Part Type="strPunktas" Nr="1" Abbr="47-1 str. 3 d. 1 p." DocPartId="e82a4b0958f94990b7cb98ccb5148630" PartId="6b9b3a25ad644996b36bf06b3a7d5b8d"/>
          <Part Type="strPunktas" Nr="2" Abbr="47-1 str. 3 d. 2 p." DocPartId="dd0728c6122c4eba8d87d541ec46921a" PartId="99e6b963a7d44e05a9e9ce593ad221d0"/>
          <Part Type="strPunktas" Nr="3" Abbr="47-1 str. 3 d. 3 p." DocPartId="0bcf8ec80762445b9528c23a9a451305" PartId="a78b23dd24d54f82a7f85cd5e903dcc3"/>
          <Part Type="strPunktas" Nr="4" Abbr="47-1 str. 3 d. 4 p." DocPartId="9d6330cee5484097815b80b31c814632" PartId="317f9139a4b14c5daced23159d10c0c4"/>
          <Part Type="strPunktas" Nr="5" Abbr="47-1 str. 3 d. 5 p." DocPartId="59d78375d9fa470aaacd366ee4a1977a" PartId="2a82b5a1593e4401a6077cb79a613fc1"/>
        </Part>
        <Part Type="strDalis" Nr="4" Abbr="47-1 str. 4 d." DocPartId="d4de4b28092c4dfab47fea1e77e9535e" PartId="395ccdc8a6464e83b4334fbca51346c2">
          <Part Type="strPunktas" Nr="1" Abbr="47-1 str. 4 d. 1 p." DocPartId="97b0c44d3d394fb7b98ba2a0782958d1" PartId="3d1bb219ec5a4c1ab9456f8471cdbe8f"/>
          <Part Type="strPunktas" Nr="2" Abbr="47-1 str. 4 d. 2 p." DocPartId="9c24c74a871d406fbcd41c7ac3cbd755" PartId="2ec05d6ba03148248d8cbab7d7470ac1"/>
          <Part Type="strPunktas" Nr="3" Abbr="47-1 str. 4 d. 3 p." DocPartId="23387a2c0626426089ffa5843dd0f3c8" PartId="ff4f0a7777714fb6827b33567d64ab46"/>
          <Part Type="strPunktas" Nr="4" Abbr="47-1 str. 4 d. 4 p." DocPartId="bcfabc11dd4c4d3c9c8d31e3dc4ad736" PartId="f5dfcca1815b41b89a22025e8b04fcf5"/>
        </Part>
      </Part>
      <Part Type="straipsnis" Nr="47-2" Abbr="47-2 str." Title="Vykdant makroprudencinę politiką gautos informacijos apsauga" DocPartId="999aea9615ab46e38e9dfa25556487a9" PartId="24b1b5c1163148009a48e158992a6b90">
        <Part Type="strDalis" Nr="1" Abbr="47-2 str. 1 d." DocPartId="b53a9f5d9f984e5f81602ea0a6320f51" PartId="95816b5ea38943e9bd619f08d72127c4"/>
      </Part>
      <Part Type="straipsnis" Nr="47-3" Abbr="47-3 str." Title="Lietuvos banko ir Lietuvos banko tarnautojų neteisėtais veiksmais padarytos žalos atlyginimas ir kompensacija Lietuvos banko tarnautojams dėl išlaidų, susijusių su jiems iškeltomis bylomis arba pareikštais ieškiniais" DocPartId="1bc3927f89364a83a9fba8ca67c807b7" PartId="492803a279404c679f4a3f6e421e8070">
        <Part Type="strDalis" Nr="1" Abbr="47-3 str. 1 d." DocPartId="67ad1d1804f64ad19eadf46e441f0d08" PartId="8ce3abfa7c4048ea82a3b6cea4feb99b"/>
      </Part>
      <Part Type="straipsnis" Nr="47-4" Abbr="47-4 str." Title="Bendradarbiavimas su kitomis institucijomis makroprudencinės politikos srityje" DocPartId="7dafbd7e9aa64bfb9666bf3141b5e434" PartId="5b5bd40bf2bb45ae946e5529e553f5ba">
        <Part Type="strDalis" Nr="1" Abbr="47-4 str. 1 d." DocPartId="b9d9d00571934e339102cf016f17dcc6" PartId="38dcfda887ab4f12be854e82e1043201"/>
        <Part Type="strDalis" Nr="2" Abbr="47-4 str. 2 d." DocPartId="7baef34b6e7847d1944090beabf34b92" PartId="17bd0d3b60774866b247e0ff0b44fe4f"/>
      </Part>
    </Part>
    <Part Type="skirsnis" Nr="7-3" Title="GRYNŲJŲ PINIGŲ TVARKYTOJŲ VEIKLOS PRIEŽIŪRA" DocPartId="7aca81d150674bf5a9db9c6d3e8f9cac" PartId="3922a91b410d42b487e471cd786a4b5f">
      <Part Type="straipsnis" Nr="47-5" Abbr="47-5 str." Title="Lietuvos banko teisės ir pareigos atliekant grynųjų pinigų tvarkymo veiklos priežiūrą" DocPartId="d55e02fa0cfd472b9c6b622a9cd0953c" PartId="82ec4e328c5342b9aa58b8b1940f74d9">
        <Part Type="strDalis" Nr="1" Abbr="47-5 str. 1 d." DocPartId="8e5da972a16a47d7ae229900f7731fdb" PartId="e3c870495ec44c3682cf1a92d1234cdb"/>
        <Part Type="strDalis" Nr="2" Abbr="47-5 str. 2 d." DocPartId="0cd1e6ad7649437c873e43c5926e7cfc" PartId="5d8ff3d3d1b0489d90ff2d38581a188c"/>
      </Part>
      <Part Type="straipsnis" Nr="47-6" Abbr="47-6 str." Title="Lietuvos banko rengiami grynųjų pinigų tvarkytojų patikrinimai" DocPartId="0bd5bfd3f6f4438d84eac7c6723a55da" PartId="fdb58d28275048878861c9aef6847909">
        <Part Type="strDalis" Nr="1" Abbr="47-6 str. 1 d." DocPartId="04c4f8a1d18b47ae9cd0a0099578df41" PartId="051f821dd23a4ba78714aebb99e2554e"/>
        <Part Type="strDalis" Nr="2" Abbr="47-6 str. 2 d." DocPartId="2e14f86d2eac417481887c239c833ebf" PartId="2f9af0d3a2f6421fb8bb4644a252145b"/>
        <Part Type="strDalis" Nr="3" Abbr="47-6 str. 3 d." DocPartId="6adc7989ad554124a04e56291d2d0a6c" PartId="390217af8e2f444e94c0897a1bdb633a"/>
        <Part Type="strDalis" Nr="4" Abbr="47-6 str. 4 d." DocPartId="b4fe6b467be84aaa959f1b68e43dd724" PartId="3447e53814c94a15b75bd35c86732468"/>
        <Part Type="strDalis" Nr="5" Abbr="47-6 str. 5 d." DocPartId="26f3ab1a82ab4db58ad64be7e4c42f5e" PartId="dfdcea1ea2a34b3a923f020c495ecacf"/>
        <Part Type="strDalis" Nr="6" Abbr="47-6 str. 6 d." DocPartId="13f5557bfd9c44e8b85dcf720f61beea" PartId="54eaca0bc50749828e252393f9cc35fa"/>
      </Part>
      <Part Type="straipsnis" Nr="47-7" Abbr="47-7 str." Title="Lietuvos banko duodami privalomi nurodymai ir poveikio priemonių taikymas" DocPartId="57128069bd5c4fbf86c7c63e6f542c71" PartId="d9adbbd9c608424b939af2da8544fc15">
        <Part Type="strDalis" Nr="1" Abbr="47-7 str. 1 d." DocPartId="12a02331d8274b1b864051c8bfb5c25f" PartId="53f72303cdf74aca8795b6027977182a">
          <Part Type="strPunktas" Nr="1" Abbr="47-7 str. 1 d. 1 p." DocPartId="99fbf11fbfd44b2dafb81cbee06d7f93" PartId="253661c933a2499b81eba6cffbfa19d3"/>
          <Part Type="strPunktas" Nr="2" Abbr="47-7 str. 1 d. 2 p." DocPartId="df10f241095447fd8ff9ce932c204c86" PartId="d9e4570663e44da8996855f89c3bb7fb"/>
        </Part>
        <Part Type="strDalis" Nr="2" Abbr="47-7 str. 2 d." DocPartId="18a3b850d1b0497a9803fd661b8671ea" PartId="4d50202e91e3441ebd9401473534f18b"/>
        <Part Type="strDalis" Nr="3" Abbr="47-7 str. 3 d." DocPartId="2e3697a2b01246fe9e1ea53922a81120" PartId="2bd2682f61ea491991c403208e51f8d3"/>
        <Part Type="strDalis" Nr="4" Abbr="47-7 str. 4 d." DocPartId="d4d3b4735b7144389b11862a2cfb93cf" PartId="bf07cb1780564495b1f688058dbd8e7e">
          <Part Type="strPunktas" Nr="1" Abbr="47-7 str. 4 d. 1 p." DocPartId="8b617f9869fe461bb6ebd02c4a863b44" PartId="45e6e4dd1f7342fcae929102479e189a"/>
          <Part Type="strPunktas" Nr="2" Abbr="47-7 str. 4 d. 2 p." DocPartId="1a69b752cb8f42a4b984c0557a12ade6" PartId="c951b8ba97404821b71789b464708d60"/>
        </Part>
        <Part Type="strDalis" Nr="5" Abbr="47-7 str. 5 d." DocPartId="603188b2c5f54d4f82a08976393b4319" PartId="36ea37a2f2dc4aa7aeb4df7c6c0effe5">
          <Part Type="strPunktas" Nr="1" Abbr="47-7 str. 5 d. 1 p." DocPartId="082b83a11e9e48bd8902ba6727af3014" PartId="19e8ea43b23e486c9e4019be98c946cb"/>
          <Part Type="strPunktas" Nr="2" Abbr="47-7 str. 5 d. 2 p." DocPartId="65a597faa22d4285882142f7a63a21eb" PartId="a89c8f0b0d9942e684cb5017b88ec6c9"/>
          <Part Type="strPunktas" Nr="3" Abbr="47-7 str. 5 d. 3 p." DocPartId="6ed15bdef5dd482e8c1d1b24ac3fe958" PartId="d9b85ff110f74846a2d624900a7ed3d3"/>
          <Part Type="strPunktas" Nr="4" Abbr="47-7 str. 5 d. 4 p." DocPartId="a9c21b9d43e34a19b46b5887bb7b4603" PartId="d7f745ce31e64af6a4f0f5a94f340435"/>
        </Part>
        <Part Type="strDalis" Nr="6" Abbr="47-7 str. 6 d." DocPartId="3535f00f46164d5786e912075a67eabf" PartId="187416c6e0794b399c6cfb7702a325aa"/>
        <Part Type="strDalis" Nr="7" Abbr="47-7 str. 7 d." DocPartId="6a2a3fca8a4449c7b7848836676b3bcc" PartId="2964395516dd422caa0e0401208a6b32"/>
        <Part Type="strDalis" Nr="8" Abbr="47-7 str. 8 d." DocPartId="bb70a54f774b4615bcc1cf1ff3939422" PartId="76832a61acdd426f850b3e7ed5379bb8"/>
        <Part Type="strDalis" Nr="9" Abbr="47-7 str. 9 d." DocPartId="5e264297d08e470e948492b1126f15d9" PartId="3c0394c11a1949a889ff77bcd8aa0942"/>
        <Part Type="strDalis" Nr="10" Abbr="47-7 str. 10 d." DocPartId="386a3fe70b7a47e9bc219d9724a6a478" PartId="26ab340cb968481db1086d928b25ff96"/>
        <Part Type="strDalis" Nr="11" Abbr="47-7 str. 11 d." DocPartId="a94a421ba7344a5fb6adb2395882fc88" PartId="39d36b40626d4bd0bb12b9cc7c2e2c5d"/>
        <Part Type="strDalis" Nr="12" Abbr="47-7 str. 12 d." DocPartId="3d772d3eb1794bfa9526b50d49a7469e" PartId="9fe495dc56f64c05a29ef3800e8aaa42"/>
      </Part>
    </Part>
    <Part Type="skirsnis" Nr="8" Title="LIETUVOS BANKO FINANSINĖ APSKAITA IR ATSKAITOMYBĖ" DocPartId="889b096bf8194d55a5782e017017c6c7" PartId="4e4ce453432e41afbf2fc22796b4069e">
      <Part Type="straipsnis" Nr="48" Abbr="48 str." Title="Lietuvos banko finansiniai metai" DocPartId="1b335658a0d4491a8e62bb879f1fef05" PartId="76f4cabe568149e3af493994ec1780dc">
        <Part Type="strDalis" Nr="1" Abbr="48 str. 1 d." DocPartId="391c77858a724d65bdf3b07a7f4d5643" PartId="d060545d368440f092a3f08becff1b9d"/>
      </Part>
      <Part Type="straipsnis" Nr="49" Abbr="49 str." Title="Finansinė apskaita ir metinių finansinių ataskaitų rinkinys" DocPartId="2a5e38444b224a9dae1457cede31579d" PartId="af56a28529c2482ea0333ccab2f2caa3">
        <Part Type="strDalis" Nr="1" Abbr="49 str. 1 d." DocPartId="e10624aa0fc0460da61d3004dddf512c" PartId="2fa06f9028f2459e975d34acb1140975"/>
        <Part Type="strDalis" Nr="2" Abbr="49 str. 2 d." DocPartId="69914042bdfc4a9fb57f9e04046c0bc8" PartId="31b86775f239413a81f8ba4ad569b874"/>
      </Part>
      <Part Type="straipsnis" Nr="50" Abbr="50 str." Title="Lietuvos banko metinių finansinių ataskaitų rinkinių auditas" DocPartId="b6bd8455d0e04493bf29086c9cb5d971" PartId="91623636d72c49228349fa3507674072">
        <Part Type="strDalis" Nr="1" Abbr="50 str. 1 d." DocPartId="aa14207062674afcbd14b6b1898201d5" PartId="a8f0fc2aa50a41bfa7fc29a50694f282"/>
      </Part>
      <Part Type="straipsnis" Nr="51" Abbr="51 str." Title="Lietuvos banko metinė ataskaita" DocPartId="0e2f8086a31f45c0a63226a86fbfd427" PartId="a4dc88fea1214ec987fc9ff2ff743a56">
        <Part Type="strDalis" Nr="1" Abbr="51 str. 1 d." DocPartId="080d14c1e36b407281cd8f587a0decda" PartId="d82e151c09294cc4865dfdcaffd686e7"/>
      </Part>
      <Part Type="straipsnis" Nr="52" Abbr="52 str." Title="Lietuvos banko valdybos pirmininko pranešimai apie pagrindinio tikslo įgyvendinimą" DocPartId="17036d948d7944f896b67af5c6917530" PartId="75d372762f824d729c741305213db534">
        <Part Type="strDalis" Nr="1" Abbr="52 str. 1 d." DocPartId="843249a8d4b24bb09264d2ee26e91315" PartId="46ce8ace189a47d58b3a21cd6439fade"/>
      </Part>
      <Part Type="straipsnis" Nr="52-1" Abbr="52-1 str." Title="Lietuvos banko Lietuvos Respublikos Seimui teikiama informacija makroprudencinės politikos klausimais" DocPartId="c8a0d794b6a94b639c7df542fc30680f" PartId="dcdae69344854231a6529f0c5846b960">
        <Part Type="strDalis" Nr="1" Abbr="52-1 str. 1 d." DocPartId="42f2e1e09f8c4aea934d4f60d7618e5f" PartId="68ab71e207f64131bac3f544430e6586"/>
        <Part Type="strDalis" Nr="2" Abbr="52-1 str. 2 d." DocPartId="304f1dd7e19040878c1ce2989c561942" PartId="3f6a0ca8261f4d22b20c1795ff4c7e5d"/>
        <Part Type="strDalis" Nr="3" Abbr="52-1 str. 3 d." DocPartId="a4bdc1fede5649ffb6e836aeacd5b5a6" PartId="b744805c7b484ba3a92fb5e36b470adf"/>
      </Part>
    </Part>
    <Part Type="skirsnis" Nr="9" Title="BAIGIAMOSIOS NUOSTATOS" DocPartId="3f35fbdae0e04b08989c0868eac9be71" PartId="86d58df581ab4622845bf0c6cbf7470f">
      <Part Type="straipsnis" Nr="53" Abbr="53 str." Title="Lėšų ir vertybinių popierių išieškojimas iš skolininkų, nevykdančių savo įsipareigojimų" DocPartId="6bb4c2ae54e94b33aa4c1026ab38f36a" PartId="2a3276b1bf454c1dbedee8c858104486">
        <Part Type="strDalis" Nr="1" Abbr="53 str. 1 d." DocPartId="5d9670a0b0084d589cf89ad8a9b6ba8f" PartId="0ec91ba1e194426ba5ad3d5b70635531"/>
        <Part Type="strDalis" Nr="2" Abbr="53 str. 2 d." DocPartId="e6f0506d2ccd4f82a5d295be0cb8923a" PartId="5d87de87b6a64977a51474c8070d64b5"/>
        <Part Type="strDalis" Nr="3" Abbr="53 str. 3 d." DocPartId="34a9322e322342f3bb1feb845d7dfe15" PartId="0f5852e5a0284056ada87892e4b044c0"/>
      </Part>
      <Part Type="straipsnis" Nr="54" Abbr="54 str." Title="Informacijos gavimas ir teikimas" DocPartId="f9dc6e7e07ad487990cf91c3a8d5a134" PartId="e1c15aae107e454783a26c83d25e0d23">
        <Part Type="strDalis" Nr="1" Abbr="54 str. 1 d." DocPartId="325425697eef41c3acdefd4eb6978823" PartId="4fe486bf92fa49258d3cf9210a0407ee"/>
        <Part Type="strDalis" Nr="2" Abbr="54 str. 2 d." DocPartId="68a8d97fa20b41ef8f00c135981f8409" PartId="ef3c17578e4144e290e5de2a56eb6bcb"/>
      </Part>
      <Part Type="straipsnis" Nr="54-1" Abbr="54(¹) straipsnis." Title="Poveikio priemonės, susijusios su statistinės informacijos pateikimo pažeidimais" DocPartId="89ed97bf3d6e4dedaeacd5da73bd6695" PartId="c9d24a3dfcce4cc681dfe6f28bdbd622">
        <Part Type="strDalis" Nr="1" Abbr="54-1 str. 1 d." DocPartId="ccca11746dc8470aa6b83b9d2c9fb97f" PartId="4b1250d5ed60466a9d0da88ea6946254"/>
      </Part>
      <Part Type="straipsnis" Nr="55" Abbr="55 str." Title="Informacijos skelbimas" DocPartId="f3817876e4224c1c91f0699aa1a00b53" PartId="74cd81d7001a4ca48366a47d3c6da2f4">
        <Part Type="strDalis" Nr="1" Abbr="55 str. 1 d." DocPartId="f315107296934eb48ff993fddb6fb63c" PartId="31ef4fa8267142e3bdf7d91c96a83d48"/>
      </Part>
      <Part Type="straipsnis" Nr="56" Abbr="56 str." Title="Atsargos kapitalo sudarymo ypatumai" DocPartId="18b4ee016cf6489d8146e801c4fc26ff" PartId="2dfddfcaac11486abba2287888cc456c">
        <Part Type="strDalis" Nr="1" Abbr="56 str. 1 d." DocPartId="52ba8985c5c54c67b7ee8fefacd7a2ba" PartId="2424373f47ed4dfb8451bb19819ca2a3"/>
      </Part>
      <Part Type="straipsnis" Nr="57" Abbr="57 str." DocPartId="ce7ca74c9ac441bd9f42027bbee4da17" PartId="62eaf6a766214e2b96f155785fc1a148"/>
      <Part Type="straipsnis" Nr="58" Abbr="58 str." Title="Lietuvos banko 2000 metų pelno paskirstymas" DocPartId="a6c6de7229c44425a16855fcadf06e8d" PartId="1d1ea9fe85114e3c871e2060cfc74511">
        <Part Type="strDalis" Nr="1" Abbr="58 str. 1 d." DocPartId="5404ede3599c4c839666411962c5c307" PartId="62a3efe3042847f4a5058c926e06f551">
          <Part Type="strPunktas" Nr="1" Abbr="58 str. 1 d. 1 p." DocPartId="a253eebc34284a24a0b1e3d19a054040" PartId="f58c7ca489024b15a9691b2c47a6419a"/>
          <Part Type="strPunktas" Nr="2" Abbr="58 str. 1 d. 2 p." DocPartId="e658e950533a4ef1992bdddb9bc7a3e7" PartId="cc166c1ef6a84254a19db24c75e436e0"/>
        </Part>
        <Part Type="strDalis" Nr="2" Abbr="58 str. 2 d." DocPartId="66c58873ba6747ecb3dd39cb1f249826" PartId="e9428db6606e4caf8a65b1693b89af48"/>
      </Part>
    </Part>
    <Part Type="signatura" DocPartId="bb7d0b889005441793467572c600ba6c" PartId="ca66039d589549c28c093e5945992378"/>
  </Part>
  <Part Type="priedas" Nr="1" Abbr="1 pr." Title="FINANSŲ RINKOS DALYVIAI, MOKANTYS ĮMOKAS FINANSŲ RINKOS PRIEŽIŪROS IŠLAIDOMS PADENGTI, ĮMOKŲ BAZĖ IR MAKSIMALŪS ĮMOKŲ DYDŽIAI" DocPartId="c56041ea0abf49418dabd7e46abefa88" PartId="05b2654035c64cafbf98b98d8ed03244"/>
  <Part Type="priedas" Nr="2" Abbr="2 pr." Title="FINANSŲ RINKOS DALYVIAI, MOKANTYS ĮMOKAS FINANSŲ SEKTORIAUS SUBJEKTŲ PERTVARKYMO INSTITUCIJOS IŠLAIDOMS PADENGTI, ĮMOKŲ BAZĖ IR MAKSIMALŪS ĮMOKŲ DYDŽIAI" DocPartId="bd114910dc7a4a569fe329090b2230cd" PartId="1036706cce1f45538785f7006b7f7bdc"/>
  <Part Type="priedas" Nr="2-1" Abbr="2-1 pr." Title="FINANSŲ RINKOS DALYVIAI, MOKANTYS ĮMOKAS PAGRINDINIŲ SANDORIO ŠALIŲ PERTVARKYMO INSTITUCIJOS IŠLAIDOMS PADENGTI, IR MAKSIMALŪS ĮMOKŲ DYDŽIAI" DocPartId="61eb1e4066cc4f62a2234887edf2c5d2" PartId="1a122d5476dd4bee9533197b09ed7407">
    <Part Type="pabaiga" DocPartId="e144e01f571441b9993f5a6dc1244e54" PartId="caec2ef904c94769a360cd17d79a1d1e"/>
  </Part>
  <Part Type="priedas" Nr="3" Abbr="3 pr." Title="ĮGYVENDINAMI EUROPOS SĄJUNGOS TEISĖS AKTAI" DocPartId="ad910aac343e4fd79e5b0dcd83308be3" PartId="55fc40a85bc3467f821af67c3027e100">
    <Part Type="punktas" Nr="1" Abbr="3 pr. 1 p." DocPartId="cf42cb4c3d2247f6b44459da7ebee02e" PartId="70987c694c624ee9ac94c9ccd66fcbf9"/>
    <Part Type="punktas" Nr="2" Abbr="3 pr. 2 p." DocPartId="0bb59b436cba4ec193fc3fdd3afcdbb7" PartId="36d3702d224045e282a731450f64c30c"/>
    <Part Type="punktas" Nr="3" Abbr="3 pr. 3 p." DocPartId="358f3c8ace5f4db0b86f5854bd618e5a" PartId="5b3f11652adc4e4989c84502ec4d182d"/>
    <Part Type="punktas" Nr="4" Abbr="3 pr. 4 p." DocPartId="7654cbec849c4372b47d43f6c17b664c" PartId="0818cc62e5e74edab29d17f422ecb8ce"/>
    <Part Type="punktas" Nr="5" Abbr="3 pr. 5 p." DocPartId="96731987afba46d0abb34fff963421b0" PartId="2ab6f2508efc46b191e69921ff6dc348"/>
    <Part Type="punktas" Nr="6" Abbr="3 pr. 6 p." DocPartId="8f3b212595124c8388f3da586e248dcf" PartId="37bae73f121f4b2c99b9e985bd6bb963"/>
    <Part Type="punktas" Nr="7" Abbr="3 pr. 7 p." DocPartId="b1171a117eb34d53b3d4a4ca02da2917" PartId="c65b95d7ce40424095d9a3fb21027861"/>
    <Part Type="punktas" Nr="8" Abbr="3 pr. 8 p." DocPartId="eb07e145472c400191fa6c544bb3d3a6" PartId="fd88f81f375a495d8f7b92cbe943dbc1"/>
    <Part Type="punktas" Nr="9" Abbr="3 pr. 9 p." DocPartId="1718542f80ca495c9379700e2e23a7d7" PartId="3fbb60b8d4e64e5f9171a94e00c00f88"/>
    <Part Type="punktas" Nr="10" Abbr="3 pr. 10 p." DocPartId="36c2803005e34c6184882eaeeb55a9db" PartId="1c827cd8db7a4be785f2cdf127e0b6de"/>
    <Part Type="punktas" Nr="11" Abbr="3 pr. 11 p." DocPartId="b4da429d2f7245e8a530ef9669ed0db1" PartId="ce03f78e8037424485d0da48b93f89bf"/>
    <Part Type="punktas" Nr="12" Abbr="3 pr. 12 p." DocPartId="f7a277d30d984ad884dc5a3e61ea5631" PartId="861738b7eb7a47cd82ce912bef48a4f8"/>
    <Part Type="punktas" Nr="13" Abbr="3 pr. 13 p." DocPartId="c61f2ccbf339409888f16df773b962eb" PartId="594f0486d22e4695b90cbfa18f4ad5c3"/>
    <Part Type="punktas" Nr="14" Abbr="3 pr. 14 p." DocPartId="59efda70931b41d5990ea0937d0e9eb3" PartId="7091d0a9a5e34355b887b6a0c39d13b2"/>
    <Part Type="punktas" Nr="15" Abbr="3 pr. 15 p." DocPartId="589e27361c194706b9f2e4f70aab9b8a" PartId="754abe21ccb8446da646986875408689"/>
    <Part Type="punktas" Nr="16" Abbr="3 pr. 16 p." DocPartId="8eb8ee211e3f49328158fa6de059e401" PartId="467b34dc44bf438d87ea0e13f1c61779"/>
    <Part Type="punktas" Nr="17" Abbr="3 pr. 17 p." DocPartId="6ad9ff07a8a94f92a507d95ebd3ad339" PartId="e9ac311220264c669a630f2b67de19aa"/>
    <Part Type="punktas" Nr="18" Abbr="18 p." DocPartId="405e7ef5d49045fba2f2eee9b0a40f08" PartId="e6dfc9f996ed4ef4b652787820f364d2"/>
    <Part Type="punktas" Nr="19" Abbr="3 pr. 19 p." DocPartId="1886804c1e7544ce82015b2d5225e95e" PartId="33a7abc0a5f04f29bf5cd1b1cd97d4a6"/>
    <Part Type="punktas" Nr="20" Abbr="20 p." DocPartId="26ff2807ee3e40bf97858c86e9ef0a35" PartId="c6d01a0c314b4c29a4c10e1858a6b04f"/>
    <Part Type="punktas" Nr="21" Abbr="3 pr. 21 p." DocPartId="e83043aff86647e796bd77b7930518ea" PartId="23ad60893d464393a7510e0cea99ddf8"/>
    <Part Type="punktas" Nr="22" Abbr="22 p." DocPartId="26889bc1e77a48609e903f5aae151f84" PartId="1437f65e0b6a4fa59666bee6a2c28c23"/>
    <Part Type="strDalis" Nr="23" Abbr="23 d." DocPartId="f6169d16f87641baa931effd78b3fdf6" PartId="7510214f268e4864a5c1176cd5820c77"/>
    <Part Type="strDalis" Nr="24" Abbr="3 pr. 24 d." DocPartId="2fbd6bb709aa4b0a9c84823b16609c2f" PartId="b598b9e9427447fda64bde6b2f8b468a"/>
  </Part>
  <Part Type="priedas" Title="Pakeitimai" DocPartId="c2d4fe9ee08c44c391b23e8dfa4fcb39" PartId="e8ec3ca244e542349a4b10e570a48086"/>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F5DAC310-29EE-4E0D-9850-BA03D98A49C0}">
  <ds:schemaRefs>
    <ds:schemaRef ds:uri="http://lrs.lt/TAIS/DocParts"/>
  </ds:schemaRefs>
</ds:datastoreItem>
</file>

<file path=customXml/itemProps3.xml><?xml version="1.0" encoding="utf-8"?>
<ds:datastoreItem xmlns:ds="http://schemas.openxmlformats.org/officeDocument/2006/customXml" ds:itemID="{082EB8D7-3C18-438C-9CC4-D2E73620E8ED}">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171</TotalTime>
  <Pages>45</Pages>
  <Words>21148</Words>
  <Characters>162603</Characters>
  <Application>Microsoft Office Word</Application>
  <DocSecurity>0</DocSecurity>
  <Lines>1355</Lines>
  <Paragraphs>366</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Neoficialus ?statymo tekstas</vt:lpstr>
      <vt:lpstr>Neoficialus ?statymo tekstas</vt:lpstr>
    </vt:vector>
  </TitlesOfParts>
  <Company>Seimas</Company>
  <LinksUpToDate>false</LinksUpToDate>
  <CharactersWithSpaces>183385</CharactersWithSpaces>
  <SharedDoc>false</SharedDoc>
  <HyperlinkBase/>
  <HLinks>
    <vt:vector xmlns:vt="http://schemas.openxmlformats.org/officeDocument/2006/docPropsVTypes" size="762" baseType="variant">
      <vt:variant>
        <vt:i4>1835099</vt:i4>
      </vt:variant>
      <vt:variant>
        <vt:i4>378</vt:i4>
      </vt:variant>
      <vt:variant>
        <vt:i4>0</vt:i4>
      </vt:variant>
      <vt:variant>
        <vt:i4>5</vt:i4>
      </vt:variant>
      <vt:variant>
        <vt:lpwstr>http://www3.lrs.lt/cgi-bin/preps2?a=412373&amp;b=</vt:lpwstr>
      </vt:variant>
      <vt:variant>
        <vt:lpwstr/>
      </vt:variant>
      <vt:variant>
        <vt:i4>2031702</vt:i4>
      </vt:variant>
      <vt:variant>
        <vt:i4>375</vt:i4>
      </vt:variant>
      <vt:variant>
        <vt:i4>0</vt:i4>
      </vt:variant>
      <vt:variant>
        <vt:i4>5</vt:i4>
      </vt:variant>
      <vt:variant>
        <vt:lpwstr>http://www3.lrs.lt/cgi-bin/preps2?a=478702&amp;b=</vt:lpwstr>
      </vt:variant>
      <vt:variant>
        <vt:lpwstr/>
      </vt:variant>
      <vt:variant>
        <vt:i4>1638489</vt:i4>
      </vt:variant>
      <vt:variant>
        <vt:i4>372</vt:i4>
      </vt:variant>
      <vt:variant>
        <vt:i4>0</vt:i4>
      </vt:variant>
      <vt:variant>
        <vt:i4>5</vt:i4>
      </vt:variant>
      <vt:variant>
        <vt:lpwstr>http://www3.lrs.lt/cgi-bin/preps2?a=412356&amp;b=</vt:lpwstr>
      </vt:variant>
      <vt:variant>
        <vt:lpwstr/>
      </vt:variant>
      <vt:variant>
        <vt:i4>1441884</vt:i4>
      </vt:variant>
      <vt:variant>
        <vt:i4>369</vt:i4>
      </vt:variant>
      <vt:variant>
        <vt:i4>0</vt:i4>
      </vt:variant>
      <vt:variant>
        <vt:i4>5</vt:i4>
      </vt:variant>
      <vt:variant>
        <vt:lpwstr>http://www3.lrs.lt/cgi-bin/preps2?a=274804&amp;b=</vt:lpwstr>
      </vt:variant>
      <vt:variant>
        <vt:lpwstr/>
      </vt:variant>
      <vt:variant>
        <vt:i4>1572959</vt:i4>
      </vt:variant>
      <vt:variant>
        <vt:i4>366</vt:i4>
      </vt:variant>
      <vt:variant>
        <vt:i4>0</vt:i4>
      </vt:variant>
      <vt:variant>
        <vt:i4>5</vt:i4>
      </vt:variant>
      <vt:variant>
        <vt:lpwstr>http://www3.lrs.lt/cgi-bin/preps2?a=227304&amp;b=</vt:lpwstr>
      </vt:variant>
      <vt:variant>
        <vt:lpwstr/>
      </vt:variant>
      <vt:variant>
        <vt:i4>1900639</vt:i4>
      </vt:variant>
      <vt:variant>
        <vt:i4>363</vt:i4>
      </vt:variant>
      <vt:variant>
        <vt:i4>0</vt:i4>
      </vt:variant>
      <vt:variant>
        <vt:i4>5</vt:i4>
      </vt:variant>
      <vt:variant>
        <vt:lpwstr>http://www3.lrs.lt/cgi-bin/preps2?a=478691&amp;b=</vt:lpwstr>
      </vt:variant>
      <vt:variant>
        <vt:lpwstr/>
      </vt:variant>
      <vt:variant>
        <vt:i4>1835099</vt:i4>
      </vt:variant>
      <vt:variant>
        <vt:i4>360</vt:i4>
      </vt:variant>
      <vt:variant>
        <vt:i4>0</vt:i4>
      </vt:variant>
      <vt:variant>
        <vt:i4>5</vt:i4>
      </vt:variant>
      <vt:variant>
        <vt:lpwstr>http://www3.lrs.lt/cgi-bin/preps2?a=412373&amp;b=</vt:lpwstr>
      </vt:variant>
      <vt:variant>
        <vt:lpwstr/>
      </vt:variant>
      <vt:variant>
        <vt:i4>2031707</vt:i4>
      </vt:variant>
      <vt:variant>
        <vt:i4>357</vt:i4>
      </vt:variant>
      <vt:variant>
        <vt:i4>0</vt:i4>
      </vt:variant>
      <vt:variant>
        <vt:i4>5</vt:i4>
      </vt:variant>
      <vt:variant>
        <vt:lpwstr>http://www3.lrs.lt/cgi-bin/preps2?a=231829&amp;b=</vt:lpwstr>
      </vt:variant>
      <vt:variant>
        <vt:lpwstr/>
      </vt:variant>
      <vt:variant>
        <vt:i4>2031702</vt:i4>
      </vt:variant>
      <vt:variant>
        <vt:i4>354</vt:i4>
      </vt:variant>
      <vt:variant>
        <vt:i4>0</vt:i4>
      </vt:variant>
      <vt:variant>
        <vt:i4>5</vt:i4>
      </vt:variant>
      <vt:variant>
        <vt:lpwstr>http://www3.lrs.lt/cgi-bin/preps2?a=478702&amp;b=</vt:lpwstr>
      </vt:variant>
      <vt:variant>
        <vt:lpwstr/>
      </vt:variant>
      <vt:variant>
        <vt:i4>1441884</vt:i4>
      </vt:variant>
      <vt:variant>
        <vt:i4>351</vt:i4>
      </vt:variant>
      <vt:variant>
        <vt:i4>0</vt:i4>
      </vt:variant>
      <vt:variant>
        <vt:i4>5</vt:i4>
      </vt:variant>
      <vt:variant>
        <vt:lpwstr>http://www3.lrs.lt/cgi-bin/preps2?a=274804&amp;b=</vt:lpwstr>
      </vt:variant>
      <vt:variant>
        <vt:lpwstr/>
      </vt:variant>
      <vt:variant>
        <vt:i4>1441884</vt:i4>
      </vt:variant>
      <vt:variant>
        <vt:i4>348</vt:i4>
      </vt:variant>
      <vt:variant>
        <vt:i4>0</vt:i4>
      </vt:variant>
      <vt:variant>
        <vt:i4>5</vt:i4>
      </vt:variant>
      <vt:variant>
        <vt:lpwstr>http://www3.lrs.lt/cgi-bin/preps2?a=274804&amp;b=</vt:lpwstr>
      </vt:variant>
      <vt:variant>
        <vt:lpwstr/>
      </vt:variant>
      <vt:variant>
        <vt:i4>1572959</vt:i4>
      </vt:variant>
      <vt:variant>
        <vt:i4>345</vt:i4>
      </vt:variant>
      <vt:variant>
        <vt:i4>0</vt:i4>
      </vt:variant>
      <vt:variant>
        <vt:i4>5</vt:i4>
      </vt:variant>
      <vt:variant>
        <vt:lpwstr>http://www3.lrs.lt/cgi-bin/preps2?a=227304&amp;b=</vt:lpwstr>
      </vt:variant>
      <vt:variant>
        <vt:lpwstr/>
      </vt:variant>
      <vt:variant>
        <vt:i4>1835091</vt:i4>
      </vt:variant>
      <vt:variant>
        <vt:i4>342</vt:i4>
      </vt:variant>
      <vt:variant>
        <vt:i4>0</vt:i4>
      </vt:variant>
      <vt:variant>
        <vt:i4>5</vt:i4>
      </vt:variant>
      <vt:variant>
        <vt:lpwstr>http://www3.lrs.lt/cgi-bin/preps2?a=469641&amp;b=</vt:lpwstr>
      </vt:variant>
      <vt:variant>
        <vt:lpwstr/>
      </vt:variant>
      <vt:variant>
        <vt:i4>1441884</vt:i4>
      </vt:variant>
      <vt:variant>
        <vt:i4>339</vt:i4>
      </vt:variant>
      <vt:variant>
        <vt:i4>0</vt:i4>
      </vt:variant>
      <vt:variant>
        <vt:i4>5</vt:i4>
      </vt:variant>
      <vt:variant>
        <vt:lpwstr>http://www3.lrs.lt/cgi-bin/preps2?a=274804&amp;b=</vt:lpwstr>
      </vt:variant>
      <vt:variant>
        <vt:lpwstr/>
      </vt:variant>
      <vt:variant>
        <vt:i4>1441884</vt:i4>
      </vt:variant>
      <vt:variant>
        <vt:i4>336</vt:i4>
      </vt:variant>
      <vt:variant>
        <vt:i4>0</vt:i4>
      </vt:variant>
      <vt:variant>
        <vt:i4>5</vt:i4>
      </vt:variant>
      <vt:variant>
        <vt:lpwstr>http://www3.lrs.lt/cgi-bin/preps2?a=274804&amp;b=</vt:lpwstr>
      </vt:variant>
      <vt:variant>
        <vt:lpwstr/>
      </vt:variant>
      <vt:variant>
        <vt:i4>1966171</vt:i4>
      </vt:variant>
      <vt:variant>
        <vt:i4>333</vt:i4>
      </vt:variant>
      <vt:variant>
        <vt:i4>0</vt:i4>
      </vt:variant>
      <vt:variant>
        <vt:i4>5</vt:i4>
      </vt:variant>
      <vt:variant>
        <vt:lpwstr>http://www3.lrs.lt/cgi-bin/preps2?a=231828&amp;b=</vt:lpwstr>
      </vt:variant>
      <vt:variant>
        <vt:lpwstr/>
      </vt:variant>
      <vt:variant>
        <vt:i4>1376339</vt:i4>
      </vt:variant>
      <vt:variant>
        <vt:i4>330</vt:i4>
      </vt:variant>
      <vt:variant>
        <vt:i4>0</vt:i4>
      </vt:variant>
      <vt:variant>
        <vt:i4>5</vt:i4>
      </vt:variant>
      <vt:variant>
        <vt:lpwstr>http://www3.lrs.lt/cgi-bin/preps2?a=213881&amp;b=</vt:lpwstr>
      </vt:variant>
      <vt:variant>
        <vt:lpwstr/>
      </vt:variant>
      <vt:variant>
        <vt:i4>1835099</vt:i4>
      </vt:variant>
      <vt:variant>
        <vt:i4>327</vt:i4>
      </vt:variant>
      <vt:variant>
        <vt:i4>0</vt:i4>
      </vt:variant>
      <vt:variant>
        <vt:i4>5</vt:i4>
      </vt:variant>
      <vt:variant>
        <vt:lpwstr>http://www3.lrs.lt/cgi-bin/preps2?a=412373&amp;b=</vt:lpwstr>
      </vt:variant>
      <vt:variant>
        <vt:lpwstr/>
      </vt:variant>
      <vt:variant>
        <vt:i4>1835099</vt:i4>
      </vt:variant>
      <vt:variant>
        <vt:i4>324</vt:i4>
      </vt:variant>
      <vt:variant>
        <vt:i4>0</vt:i4>
      </vt:variant>
      <vt:variant>
        <vt:i4>5</vt:i4>
      </vt:variant>
      <vt:variant>
        <vt:lpwstr>http://www3.lrs.lt/cgi-bin/preps2?a=412373&amp;b=</vt:lpwstr>
      </vt:variant>
      <vt:variant>
        <vt:lpwstr/>
      </vt:variant>
      <vt:variant>
        <vt:i4>1441878</vt:i4>
      </vt:variant>
      <vt:variant>
        <vt:i4>321</vt:i4>
      </vt:variant>
      <vt:variant>
        <vt:i4>0</vt:i4>
      </vt:variant>
      <vt:variant>
        <vt:i4>5</vt:i4>
      </vt:variant>
      <vt:variant>
        <vt:lpwstr>http://www3.lrs.lt/cgi-bin/preps2?a=396597&amp;b=</vt:lpwstr>
      </vt:variant>
      <vt:variant>
        <vt:lpwstr/>
      </vt:variant>
      <vt:variant>
        <vt:i4>1572950</vt:i4>
      </vt:variant>
      <vt:variant>
        <vt:i4>318</vt:i4>
      </vt:variant>
      <vt:variant>
        <vt:i4>0</vt:i4>
      </vt:variant>
      <vt:variant>
        <vt:i4>5</vt:i4>
      </vt:variant>
      <vt:variant>
        <vt:lpwstr>http://www3.lrs.lt/cgi-bin/preps2?a=396599&amp;b=</vt:lpwstr>
      </vt:variant>
      <vt:variant>
        <vt:lpwstr/>
      </vt:variant>
      <vt:variant>
        <vt:i4>1441884</vt:i4>
      </vt:variant>
      <vt:variant>
        <vt:i4>315</vt:i4>
      </vt:variant>
      <vt:variant>
        <vt:i4>0</vt:i4>
      </vt:variant>
      <vt:variant>
        <vt:i4>5</vt:i4>
      </vt:variant>
      <vt:variant>
        <vt:lpwstr>http://www3.lrs.lt/cgi-bin/preps2?a=274804&amp;b=</vt:lpwstr>
      </vt:variant>
      <vt:variant>
        <vt:lpwstr/>
      </vt:variant>
      <vt:variant>
        <vt:i4>1572959</vt:i4>
      </vt:variant>
      <vt:variant>
        <vt:i4>312</vt:i4>
      </vt:variant>
      <vt:variant>
        <vt:i4>0</vt:i4>
      </vt:variant>
      <vt:variant>
        <vt:i4>5</vt:i4>
      </vt:variant>
      <vt:variant>
        <vt:lpwstr>http://www3.lrs.lt/cgi-bin/preps2?a=227304&amp;b=</vt:lpwstr>
      </vt:variant>
      <vt:variant>
        <vt:lpwstr/>
      </vt:variant>
      <vt:variant>
        <vt:i4>1441878</vt:i4>
      </vt:variant>
      <vt:variant>
        <vt:i4>309</vt:i4>
      </vt:variant>
      <vt:variant>
        <vt:i4>0</vt:i4>
      </vt:variant>
      <vt:variant>
        <vt:i4>5</vt:i4>
      </vt:variant>
      <vt:variant>
        <vt:lpwstr>http://www3.lrs.lt/cgi-bin/preps2?a=396597&amp;b=</vt:lpwstr>
      </vt:variant>
      <vt:variant>
        <vt:lpwstr/>
      </vt:variant>
      <vt:variant>
        <vt:i4>1572950</vt:i4>
      </vt:variant>
      <vt:variant>
        <vt:i4>306</vt:i4>
      </vt:variant>
      <vt:variant>
        <vt:i4>0</vt:i4>
      </vt:variant>
      <vt:variant>
        <vt:i4>5</vt:i4>
      </vt:variant>
      <vt:variant>
        <vt:lpwstr>http://www3.lrs.lt/cgi-bin/preps2?a=396599&amp;b=</vt:lpwstr>
      </vt:variant>
      <vt:variant>
        <vt:lpwstr/>
      </vt:variant>
      <vt:variant>
        <vt:i4>1441884</vt:i4>
      </vt:variant>
      <vt:variant>
        <vt:i4>303</vt:i4>
      </vt:variant>
      <vt:variant>
        <vt:i4>0</vt:i4>
      </vt:variant>
      <vt:variant>
        <vt:i4>5</vt:i4>
      </vt:variant>
      <vt:variant>
        <vt:lpwstr>http://www3.lrs.lt/cgi-bin/preps2?a=274804&amp;b=</vt:lpwstr>
      </vt:variant>
      <vt:variant>
        <vt:lpwstr/>
      </vt:variant>
      <vt:variant>
        <vt:i4>1572959</vt:i4>
      </vt:variant>
      <vt:variant>
        <vt:i4>300</vt:i4>
      </vt:variant>
      <vt:variant>
        <vt:i4>0</vt:i4>
      </vt:variant>
      <vt:variant>
        <vt:i4>5</vt:i4>
      </vt:variant>
      <vt:variant>
        <vt:lpwstr>http://www3.lrs.lt/cgi-bin/preps2?a=227304&amp;b=</vt:lpwstr>
      </vt:variant>
      <vt:variant>
        <vt:lpwstr/>
      </vt:variant>
      <vt:variant>
        <vt:i4>1835099</vt:i4>
      </vt:variant>
      <vt:variant>
        <vt:i4>297</vt:i4>
      </vt:variant>
      <vt:variant>
        <vt:i4>0</vt:i4>
      </vt:variant>
      <vt:variant>
        <vt:i4>5</vt:i4>
      </vt:variant>
      <vt:variant>
        <vt:lpwstr>http://www3.lrs.lt/cgi-bin/preps2?a=412373&amp;b=</vt:lpwstr>
      </vt:variant>
      <vt:variant>
        <vt:lpwstr/>
      </vt:variant>
      <vt:variant>
        <vt:i4>1835099</vt:i4>
      </vt:variant>
      <vt:variant>
        <vt:i4>294</vt:i4>
      </vt:variant>
      <vt:variant>
        <vt:i4>0</vt:i4>
      </vt:variant>
      <vt:variant>
        <vt:i4>5</vt:i4>
      </vt:variant>
      <vt:variant>
        <vt:lpwstr>http://www3.lrs.lt/cgi-bin/preps2?a=412373&amp;b=</vt:lpwstr>
      </vt:variant>
      <vt:variant>
        <vt:lpwstr/>
      </vt:variant>
      <vt:variant>
        <vt:i4>2031704</vt:i4>
      </vt:variant>
      <vt:variant>
        <vt:i4>291</vt:i4>
      </vt:variant>
      <vt:variant>
        <vt:i4>0</vt:i4>
      </vt:variant>
      <vt:variant>
        <vt:i4>5</vt:i4>
      </vt:variant>
      <vt:variant>
        <vt:lpwstr>http://www3.lrs.lt/cgi-bin/preps2?a=361206&amp;b=</vt:lpwstr>
      </vt:variant>
      <vt:variant>
        <vt:lpwstr/>
      </vt:variant>
      <vt:variant>
        <vt:i4>1572959</vt:i4>
      </vt:variant>
      <vt:variant>
        <vt:i4>288</vt:i4>
      </vt:variant>
      <vt:variant>
        <vt:i4>0</vt:i4>
      </vt:variant>
      <vt:variant>
        <vt:i4>5</vt:i4>
      </vt:variant>
      <vt:variant>
        <vt:lpwstr>http://www3.lrs.lt/cgi-bin/preps2?a=227304&amp;b=</vt:lpwstr>
      </vt:variant>
      <vt:variant>
        <vt:lpwstr/>
      </vt:variant>
      <vt:variant>
        <vt:i4>1835099</vt:i4>
      </vt:variant>
      <vt:variant>
        <vt:i4>285</vt:i4>
      </vt:variant>
      <vt:variant>
        <vt:i4>0</vt:i4>
      </vt:variant>
      <vt:variant>
        <vt:i4>5</vt:i4>
      </vt:variant>
      <vt:variant>
        <vt:lpwstr>http://www3.lrs.lt/cgi-bin/preps2?a=412373&amp;b=</vt:lpwstr>
      </vt:variant>
      <vt:variant>
        <vt:lpwstr/>
      </vt:variant>
      <vt:variant>
        <vt:i4>2031704</vt:i4>
      </vt:variant>
      <vt:variant>
        <vt:i4>282</vt:i4>
      </vt:variant>
      <vt:variant>
        <vt:i4>0</vt:i4>
      </vt:variant>
      <vt:variant>
        <vt:i4>5</vt:i4>
      </vt:variant>
      <vt:variant>
        <vt:lpwstr>http://www3.lrs.lt/cgi-bin/preps2?a=361206&amp;b=</vt:lpwstr>
      </vt:variant>
      <vt:variant>
        <vt:lpwstr/>
      </vt:variant>
      <vt:variant>
        <vt:i4>1966173</vt:i4>
      </vt:variant>
      <vt:variant>
        <vt:i4>279</vt:i4>
      </vt:variant>
      <vt:variant>
        <vt:i4>0</vt:i4>
      </vt:variant>
      <vt:variant>
        <vt:i4>5</vt:i4>
      </vt:variant>
      <vt:variant>
        <vt:lpwstr>http://www3.lrs.lt/cgi-bin/preps2?a=230454&amp;b=</vt:lpwstr>
      </vt:variant>
      <vt:variant>
        <vt:lpwstr/>
      </vt:variant>
      <vt:variant>
        <vt:i4>1835099</vt:i4>
      </vt:variant>
      <vt:variant>
        <vt:i4>276</vt:i4>
      </vt:variant>
      <vt:variant>
        <vt:i4>0</vt:i4>
      </vt:variant>
      <vt:variant>
        <vt:i4>5</vt:i4>
      </vt:variant>
      <vt:variant>
        <vt:lpwstr>http://www3.lrs.lt/cgi-bin/preps2?a=412373&amp;b=</vt:lpwstr>
      </vt:variant>
      <vt:variant>
        <vt:lpwstr/>
      </vt:variant>
      <vt:variant>
        <vt:i4>2031704</vt:i4>
      </vt:variant>
      <vt:variant>
        <vt:i4>273</vt:i4>
      </vt:variant>
      <vt:variant>
        <vt:i4>0</vt:i4>
      </vt:variant>
      <vt:variant>
        <vt:i4>5</vt:i4>
      </vt:variant>
      <vt:variant>
        <vt:lpwstr>http://www3.lrs.lt/cgi-bin/preps2?a=361206&amp;b=</vt:lpwstr>
      </vt:variant>
      <vt:variant>
        <vt:lpwstr/>
      </vt:variant>
      <vt:variant>
        <vt:i4>1966173</vt:i4>
      </vt:variant>
      <vt:variant>
        <vt:i4>270</vt:i4>
      </vt:variant>
      <vt:variant>
        <vt:i4>0</vt:i4>
      </vt:variant>
      <vt:variant>
        <vt:i4>5</vt:i4>
      </vt:variant>
      <vt:variant>
        <vt:lpwstr>http://www3.lrs.lt/cgi-bin/preps2?a=230454&amp;b=</vt:lpwstr>
      </vt:variant>
      <vt:variant>
        <vt:lpwstr/>
      </vt:variant>
      <vt:variant>
        <vt:i4>1835099</vt:i4>
      </vt:variant>
      <vt:variant>
        <vt:i4>267</vt:i4>
      </vt:variant>
      <vt:variant>
        <vt:i4>0</vt:i4>
      </vt:variant>
      <vt:variant>
        <vt:i4>5</vt:i4>
      </vt:variant>
      <vt:variant>
        <vt:lpwstr>http://www3.lrs.lt/cgi-bin/preps2?a=412373&amp;b=</vt:lpwstr>
      </vt:variant>
      <vt:variant>
        <vt:lpwstr/>
      </vt:variant>
      <vt:variant>
        <vt:i4>2031704</vt:i4>
      </vt:variant>
      <vt:variant>
        <vt:i4>264</vt:i4>
      </vt:variant>
      <vt:variant>
        <vt:i4>0</vt:i4>
      </vt:variant>
      <vt:variant>
        <vt:i4>5</vt:i4>
      </vt:variant>
      <vt:variant>
        <vt:lpwstr>http://www3.lrs.lt/cgi-bin/preps2?a=361206&amp;b=</vt:lpwstr>
      </vt:variant>
      <vt:variant>
        <vt:lpwstr/>
      </vt:variant>
      <vt:variant>
        <vt:i4>1835099</vt:i4>
      </vt:variant>
      <vt:variant>
        <vt:i4>261</vt:i4>
      </vt:variant>
      <vt:variant>
        <vt:i4>0</vt:i4>
      </vt:variant>
      <vt:variant>
        <vt:i4>5</vt:i4>
      </vt:variant>
      <vt:variant>
        <vt:lpwstr>http://www3.lrs.lt/cgi-bin/preps2?a=412373&amp;b=</vt:lpwstr>
      </vt:variant>
      <vt:variant>
        <vt:lpwstr/>
      </vt:variant>
      <vt:variant>
        <vt:i4>2031704</vt:i4>
      </vt:variant>
      <vt:variant>
        <vt:i4>258</vt:i4>
      </vt:variant>
      <vt:variant>
        <vt:i4>0</vt:i4>
      </vt:variant>
      <vt:variant>
        <vt:i4>5</vt:i4>
      </vt:variant>
      <vt:variant>
        <vt:lpwstr>http://www3.lrs.lt/cgi-bin/preps2?a=361206&amp;b=</vt:lpwstr>
      </vt:variant>
      <vt:variant>
        <vt:lpwstr/>
      </vt:variant>
      <vt:variant>
        <vt:i4>1966173</vt:i4>
      </vt:variant>
      <vt:variant>
        <vt:i4>255</vt:i4>
      </vt:variant>
      <vt:variant>
        <vt:i4>0</vt:i4>
      </vt:variant>
      <vt:variant>
        <vt:i4>5</vt:i4>
      </vt:variant>
      <vt:variant>
        <vt:lpwstr>http://www3.lrs.lt/cgi-bin/preps2?a=230454&amp;b=</vt:lpwstr>
      </vt:variant>
      <vt:variant>
        <vt:lpwstr/>
      </vt:variant>
      <vt:variant>
        <vt:i4>1900639</vt:i4>
      </vt:variant>
      <vt:variant>
        <vt:i4>252</vt:i4>
      </vt:variant>
      <vt:variant>
        <vt:i4>0</vt:i4>
      </vt:variant>
      <vt:variant>
        <vt:i4>5</vt:i4>
      </vt:variant>
      <vt:variant>
        <vt:lpwstr>http://www3.lrs.lt/cgi-bin/preps2?a=478691&amp;b=</vt:lpwstr>
      </vt:variant>
      <vt:variant>
        <vt:lpwstr/>
      </vt:variant>
      <vt:variant>
        <vt:i4>1835099</vt:i4>
      </vt:variant>
      <vt:variant>
        <vt:i4>249</vt:i4>
      </vt:variant>
      <vt:variant>
        <vt:i4>0</vt:i4>
      </vt:variant>
      <vt:variant>
        <vt:i4>5</vt:i4>
      </vt:variant>
      <vt:variant>
        <vt:lpwstr>http://www3.lrs.lt/cgi-bin/preps2?a=412373&amp;b=</vt:lpwstr>
      </vt:variant>
      <vt:variant>
        <vt:lpwstr/>
      </vt:variant>
      <vt:variant>
        <vt:i4>2031704</vt:i4>
      </vt:variant>
      <vt:variant>
        <vt:i4>246</vt:i4>
      </vt:variant>
      <vt:variant>
        <vt:i4>0</vt:i4>
      </vt:variant>
      <vt:variant>
        <vt:i4>5</vt:i4>
      </vt:variant>
      <vt:variant>
        <vt:lpwstr>http://www3.lrs.lt/cgi-bin/preps2?a=361206&amp;b=</vt:lpwstr>
      </vt:variant>
      <vt:variant>
        <vt:lpwstr/>
      </vt:variant>
      <vt:variant>
        <vt:i4>1966173</vt:i4>
      </vt:variant>
      <vt:variant>
        <vt:i4>243</vt:i4>
      </vt:variant>
      <vt:variant>
        <vt:i4>0</vt:i4>
      </vt:variant>
      <vt:variant>
        <vt:i4>5</vt:i4>
      </vt:variant>
      <vt:variant>
        <vt:lpwstr>http://www3.lrs.lt/cgi-bin/preps2?a=230454&amp;b=</vt:lpwstr>
      </vt:variant>
      <vt:variant>
        <vt:lpwstr/>
      </vt:variant>
      <vt:variant>
        <vt:i4>1835099</vt:i4>
      </vt:variant>
      <vt:variant>
        <vt:i4>240</vt:i4>
      </vt:variant>
      <vt:variant>
        <vt:i4>0</vt:i4>
      </vt:variant>
      <vt:variant>
        <vt:i4>5</vt:i4>
      </vt:variant>
      <vt:variant>
        <vt:lpwstr>http://www3.lrs.lt/cgi-bin/preps2?a=412373&amp;b=</vt:lpwstr>
      </vt:variant>
      <vt:variant>
        <vt:lpwstr/>
      </vt:variant>
      <vt:variant>
        <vt:i4>2031704</vt:i4>
      </vt:variant>
      <vt:variant>
        <vt:i4>237</vt:i4>
      </vt:variant>
      <vt:variant>
        <vt:i4>0</vt:i4>
      </vt:variant>
      <vt:variant>
        <vt:i4>5</vt:i4>
      </vt:variant>
      <vt:variant>
        <vt:lpwstr>http://www3.lrs.lt/cgi-bin/preps2?a=361206&amp;b=</vt:lpwstr>
      </vt:variant>
      <vt:variant>
        <vt:lpwstr/>
      </vt:variant>
      <vt:variant>
        <vt:i4>1835099</vt:i4>
      </vt:variant>
      <vt:variant>
        <vt:i4>234</vt:i4>
      </vt:variant>
      <vt:variant>
        <vt:i4>0</vt:i4>
      </vt:variant>
      <vt:variant>
        <vt:i4>5</vt:i4>
      </vt:variant>
      <vt:variant>
        <vt:lpwstr>http://www3.lrs.lt/cgi-bin/preps2?a=412373&amp;b=</vt:lpwstr>
      </vt:variant>
      <vt:variant>
        <vt:lpwstr/>
      </vt:variant>
      <vt:variant>
        <vt:i4>1441884</vt:i4>
      </vt:variant>
      <vt:variant>
        <vt:i4>231</vt:i4>
      </vt:variant>
      <vt:variant>
        <vt:i4>0</vt:i4>
      </vt:variant>
      <vt:variant>
        <vt:i4>5</vt:i4>
      </vt:variant>
      <vt:variant>
        <vt:lpwstr>http://www3.lrs.lt/cgi-bin/preps2?a=274804&amp;b=</vt:lpwstr>
      </vt:variant>
      <vt:variant>
        <vt:lpwstr/>
      </vt:variant>
      <vt:variant>
        <vt:i4>1441884</vt:i4>
      </vt:variant>
      <vt:variant>
        <vt:i4>228</vt:i4>
      </vt:variant>
      <vt:variant>
        <vt:i4>0</vt:i4>
      </vt:variant>
      <vt:variant>
        <vt:i4>5</vt:i4>
      </vt:variant>
      <vt:variant>
        <vt:lpwstr>http://www3.lrs.lt/cgi-bin/preps2?a=274804&amp;b=</vt:lpwstr>
      </vt:variant>
      <vt:variant>
        <vt:lpwstr/>
      </vt:variant>
      <vt:variant>
        <vt:i4>1572959</vt:i4>
      </vt:variant>
      <vt:variant>
        <vt:i4>225</vt:i4>
      </vt:variant>
      <vt:variant>
        <vt:i4>0</vt:i4>
      </vt:variant>
      <vt:variant>
        <vt:i4>5</vt:i4>
      </vt:variant>
      <vt:variant>
        <vt:lpwstr>http://www3.lrs.lt/cgi-bin/preps2?a=227304&amp;b=</vt:lpwstr>
      </vt:variant>
      <vt:variant>
        <vt:lpwstr/>
      </vt:variant>
      <vt:variant>
        <vt:i4>1441884</vt:i4>
      </vt:variant>
      <vt:variant>
        <vt:i4>222</vt:i4>
      </vt:variant>
      <vt:variant>
        <vt:i4>0</vt:i4>
      </vt:variant>
      <vt:variant>
        <vt:i4>5</vt:i4>
      </vt:variant>
      <vt:variant>
        <vt:lpwstr>http://www3.lrs.lt/cgi-bin/preps2?a=274804&amp;b=</vt:lpwstr>
      </vt:variant>
      <vt:variant>
        <vt:lpwstr/>
      </vt:variant>
      <vt:variant>
        <vt:i4>1441878</vt:i4>
      </vt:variant>
      <vt:variant>
        <vt:i4>219</vt:i4>
      </vt:variant>
      <vt:variant>
        <vt:i4>0</vt:i4>
      </vt:variant>
      <vt:variant>
        <vt:i4>5</vt:i4>
      </vt:variant>
      <vt:variant>
        <vt:lpwstr>http://www3.lrs.lt/cgi-bin/preps2?a=396597&amp;b=</vt:lpwstr>
      </vt:variant>
      <vt:variant>
        <vt:lpwstr/>
      </vt:variant>
      <vt:variant>
        <vt:i4>1572950</vt:i4>
      </vt:variant>
      <vt:variant>
        <vt:i4>216</vt:i4>
      </vt:variant>
      <vt:variant>
        <vt:i4>0</vt:i4>
      </vt:variant>
      <vt:variant>
        <vt:i4>5</vt:i4>
      </vt:variant>
      <vt:variant>
        <vt:lpwstr>http://www3.lrs.lt/cgi-bin/preps2?a=396599&amp;b=</vt:lpwstr>
      </vt:variant>
      <vt:variant>
        <vt:lpwstr/>
      </vt:variant>
      <vt:variant>
        <vt:i4>1441884</vt:i4>
      </vt:variant>
      <vt:variant>
        <vt:i4>213</vt:i4>
      </vt:variant>
      <vt:variant>
        <vt:i4>0</vt:i4>
      </vt:variant>
      <vt:variant>
        <vt:i4>5</vt:i4>
      </vt:variant>
      <vt:variant>
        <vt:lpwstr>http://www3.lrs.lt/cgi-bin/preps2?a=274804&amp;b=</vt:lpwstr>
      </vt:variant>
      <vt:variant>
        <vt:lpwstr/>
      </vt:variant>
      <vt:variant>
        <vt:i4>1441884</vt:i4>
      </vt:variant>
      <vt:variant>
        <vt:i4>210</vt:i4>
      </vt:variant>
      <vt:variant>
        <vt:i4>0</vt:i4>
      </vt:variant>
      <vt:variant>
        <vt:i4>5</vt:i4>
      </vt:variant>
      <vt:variant>
        <vt:lpwstr>http://www3.lrs.lt/cgi-bin/preps2?a=274804&amp;b=</vt:lpwstr>
      </vt:variant>
      <vt:variant>
        <vt:lpwstr/>
      </vt:variant>
      <vt:variant>
        <vt:i4>1638489</vt:i4>
      </vt:variant>
      <vt:variant>
        <vt:i4>207</vt:i4>
      </vt:variant>
      <vt:variant>
        <vt:i4>0</vt:i4>
      </vt:variant>
      <vt:variant>
        <vt:i4>5</vt:i4>
      </vt:variant>
      <vt:variant>
        <vt:lpwstr>http://www3.lrs.lt/cgi-bin/preps2?a=412356&amp;b=</vt:lpwstr>
      </vt:variant>
      <vt:variant>
        <vt:lpwstr/>
      </vt:variant>
      <vt:variant>
        <vt:i4>1441884</vt:i4>
      </vt:variant>
      <vt:variant>
        <vt:i4>204</vt:i4>
      </vt:variant>
      <vt:variant>
        <vt:i4>0</vt:i4>
      </vt:variant>
      <vt:variant>
        <vt:i4>5</vt:i4>
      </vt:variant>
      <vt:variant>
        <vt:lpwstr>http://www3.lrs.lt/cgi-bin/preps2?a=274804&amp;b=</vt:lpwstr>
      </vt:variant>
      <vt:variant>
        <vt:lpwstr/>
      </vt:variant>
      <vt:variant>
        <vt:i4>1441884</vt:i4>
      </vt:variant>
      <vt:variant>
        <vt:i4>201</vt:i4>
      </vt:variant>
      <vt:variant>
        <vt:i4>0</vt:i4>
      </vt:variant>
      <vt:variant>
        <vt:i4>5</vt:i4>
      </vt:variant>
      <vt:variant>
        <vt:lpwstr>http://www3.lrs.lt/cgi-bin/preps2?a=274804&amp;b=</vt:lpwstr>
      </vt:variant>
      <vt:variant>
        <vt:lpwstr/>
      </vt:variant>
      <vt:variant>
        <vt:i4>1441884</vt:i4>
      </vt:variant>
      <vt:variant>
        <vt:i4>198</vt:i4>
      </vt:variant>
      <vt:variant>
        <vt:i4>0</vt:i4>
      </vt:variant>
      <vt:variant>
        <vt:i4>5</vt:i4>
      </vt:variant>
      <vt:variant>
        <vt:lpwstr>http://www3.lrs.lt/cgi-bin/preps2?a=274804&amp;b=</vt:lpwstr>
      </vt:variant>
      <vt:variant>
        <vt:lpwstr/>
      </vt:variant>
      <vt:variant>
        <vt:i4>1441884</vt:i4>
      </vt:variant>
      <vt:variant>
        <vt:i4>195</vt:i4>
      </vt:variant>
      <vt:variant>
        <vt:i4>0</vt:i4>
      </vt:variant>
      <vt:variant>
        <vt:i4>5</vt:i4>
      </vt:variant>
      <vt:variant>
        <vt:lpwstr>http://www3.lrs.lt/cgi-bin/preps2?a=274804&amp;b=</vt:lpwstr>
      </vt:variant>
      <vt:variant>
        <vt:lpwstr/>
      </vt:variant>
      <vt:variant>
        <vt:i4>1441884</vt:i4>
      </vt:variant>
      <vt:variant>
        <vt:i4>192</vt:i4>
      </vt:variant>
      <vt:variant>
        <vt:i4>0</vt:i4>
      </vt:variant>
      <vt:variant>
        <vt:i4>5</vt:i4>
      </vt:variant>
      <vt:variant>
        <vt:lpwstr>http://www3.lrs.lt/cgi-bin/preps2?a=274804&amp;b=</vt:lpwstr>
      </vt:variant>
      <vt:variant>
        <vt:lpwstr/>
      </vt:variant>
      <vt:variant>
        <vt:i4>1441884</vt:i4>
      </vt:variant>
      <vt:variant>
        <vt:i4>189</vt:i4>
      </vt:variant>
      <vt:variant>
        <vt:i4>0</vt:i4>
      </vt:variant>
      <vt:variant>
        <vt:i4>5</vt:i4>
      </vt:variant>
      <vt:variant>
        <vt:lpwstr>http://www3.lrs.lt/cgi-bin/preps2?a=274804&amp;b=</vt:lpwstr>
      </vt:variant>
      <vt:variant>
        <vt:lpwstr/>
      </vt:variant>
      <vt:variant>
        <vt:i4>1638489</vt:i4>
      </vt:variant>
      <vt:variant>
        <vt:i4>186</vt:i4>
      </vt:variant>
      <vt:variant>
        <vt:i4>0</vt:i4>
      </vt:variant>
      <vt:variant>
        <vt:i4>5</vt:i4>
      </vt:variant>
      <vt:variant>
        <vt:lpwstr>http://www3.lrs.lt/cgi-bin/preps2?a=412356&amp;b=</vt:lpwstr>
      </vt:variant>
      <vt:variant>
        <vt:lpwstr/>
      </vt:variant>
      <vt:variant>
        <vt:i4>1441884</vt:i4>
      </vt:variant>
      <vt:variant>
        <vt:i4>183</vt:i4>
      </vt:variant>
      <vt:variant>
        <vt:i4>0</vt:i4>
      </vt:variant>
      <vt:variant>
        <vt:i4>5</vt:i4>
      </vt:variant>
      <vt:variant>
        <vt:lpwstr>http://www3.lrs.lt/cgi-bin/preps2?a=274804&amp;b=</vt:lpwstr>
      </vt:variant>
      <vt:variant>
        <vt:lpwstr/>
      </vt:variant>
      <vt:variant>
        <vt:i4>1441884</vt:i4>
      </vt:variant>
      <vt:variant>
        <vt:i4>180</vt:i4>
      </vt:variant>
      <vt:variant>
        <vt:i4>0</vt:i4>
      </vt:variant>
      <vt:variant>
        <vt:i4>5</vt:i4>
      </vt:variant>
      <vt:variant>
        <vt:lpwstr>http://www3.lrs.lt/cgi-bin/preps2?a=274804&amp;b=</vt:lpwstr>
      </vt:variant>
      <vt:variant>
        <vt:lpwstr/>
      </vt:variant>
      <vt:variant>
        <vt:i4>1572959</vt:i4>
      </vt:variant>
      <vt:variant>
        <vt:i4>177</vt:i4>
      </vt:variant>
      <vt:variant>
        <vt:i4>0</vt:i4>
      </vt:variant>
      <vt:variant>
        <vt:i4>5</vt:i4>
      </vt:variant>
      <vt:variant>
        <vt:lpwstr>http://www3.lrs.lt/cgi-bin/preps2?a=227304&amp;b=</vt:lpwstr>
      </vt:variant>
      <vt:variant>
        <vt:lpwstr/>
      </vt:variant>
      <vt:variant>
        <vt:i4>1376346</vt:i4>
      </vt:variant>
      <vt:variant>
        <vt:i4>174</vt:i4>
      </vt:variant>
      <vt:variant>
        <vt:i4>0</vt:i4>
      </vt:variant>
      <vt:variant>
        <vt:i4>5</vt:i4>
      </vt:variant>
      <vt:variant>
        <vt:lpwstr>http://www3.lrs.lt/cgi-bin/preps2?a=415118&amp;b=</vt:lpwstr>
      </vt:variant>
      <vt:variant>
        <vt:lpwstr/>
      </vt:variant>
      <vt:variant>
        <vt:i4>1638488</vt:i4>
      </vt:variant>
      <vt:variant>
        <vt:i4>171</vt:i4>
      </vt:variant>
      <vt:variant>
        <vt:i4>0</vt:i4>
      </vt:variant>
      <vt:variant>
        <vt:i4>5</vt:i4>
      </vt:variant>
      <vt:variant>
        <vt:lpwstr>http://www3.lrs.lt/cgi-bin/preps2?a=359889&amp;b=</vt:lpwstr>
      </vt:variant>
      <vt:variant>
        <vt:lpwstr/>
      </vt:variant>
      <vt:variant>
        <vt:i4>1572959</vt:i4>
      </vt:variant>
      <vt:variant>
        <vt:i4>168</vt:i4>
      </vt:variant>
      <vt:variant>
        <vt:i4>0</vt:i4>
      </vt:variant>
      <vt:variant>
        <vt:i4>5</vt:i4>
      </vt:variant>
      <vt:variant>
        <vt:lpwstr>http://www3.lrs.lt/cgi-bin/preps2?a=227304&amp;b=</vt:lpwstr>
      </vt:variant>
      <vt:variant>
        <vt:lpwstr/>
      </vt:variant>
      <vt:variant>
        <vt:i4>1900635</vt:i4>
      </vt:variant>
      <vt:variant>
        <vt:i4>165</vt:i4>
      </vt:variant>
      <vt:variant>
        <vt:i4>0</vt:i4>
      </vt:variant>
      <vt:variant>
        <vt:i4>5</vt:i4>
      </vt:variant>
      <vt:variant>
        <vt:lpwstr>http://www3.lrs.lt/cgi-bin/preps2?a=206757&amp;b=</vt:lpwstr>
      </vt:variant>
      <vt:variant>
        <vt:lpwstr/>
      </vt:variant>
      <vt:variant>
        <vt:i4>1572959</vt:i4>
      </vt:variant>
      <vt:variant>
        <vt:i4>162</vt:i4>
      </vt:variant>
      <vt:variant>
        <vt:i4>0</vt:i4>
      </vt:variant>
      <vt:variant>
        <vt:i4>5</vt:i4>
      </vt:variant>
      <vt:variant>
        <vt:lpwstr>http://www3.lrs.lt/cgi-bin/preps2?a=227304&amp;b=</vt:lpwstr>
      </vt:variant>
      <vt:variant>
        <vt:lpwstr/>
      </vt:variant>
      <vt:variant>
        <vt:i4>1441884</vt:i4>
      </vt:variant>
      <vt:variant>
        <vt:i4>159</vt:i4>
      </vt:variant>
      <vt:variant>
        <vt:i4>0</vt:i4>
      </vt:variant>
      <vt:variant>
        <vt:i4>5</vt:i4>
      </vt:variant>
      <vt:variant>
        <vt:lpwstr>http://www3.lrs.lt/cgi-bin/preps2?a=274804&amp;b=</vt:lpwstr>
      </vt:variant>
      <vt:variant>
        <vt:lpwstr/>
      </vt:variant>
      <vt:variant>
        <vt:i4>1572959</vt:i4>
      </vt:variant>
      <vt:variant>
        <vt:i4>156</vt:i4>
      </vt:variant>
      <vt:variant>
        <vt:i4>0</vt:i4>
      </vt:variant>
      <vt:variant>
        <vt:i4>5</vt:i4>
      </vt:variant>
      <vt:variant>
        <vt:lpwstr>http://www3.lrs.lt/cgi-bin/preps2?a=227304&amp;b=</vt:lpwstr>
      </vt:variant>
      <vt:variant>
        <vt:lpwstr/>
      </vt:variant>
      <vt:variant>
        <vt:i4>1572959</vt:i4>
      </vt:variant>
      <vt:variant>
        <vt:i4>153</vt:i4>
      </vt:variant>
      <vt:variant>
        <vt:i4>0</vt:i4>
      </vt:variant>
      <vt:variant>
        <vt:i4>5</vt:i4>
      </vt:variant>
      <vt:variant>
        <vt:lpwstr>http://www3.lrs.lt/cgi-bin/preps2?a=227304&amp;b=</vt:lpwstr>
      </vt:variant>
      <vt:variant>
        <vt:lpwstr/>
      </vt:variant>
      <vt:variant>
        <vt:i4>1441884</vt:i4>
      </vt:variant>
      <vt:variant>
        <vt:i4>150</vt:i4>
      </vt:variant>
      <vt:variant>
        <vt:i4>0</vt:i4>
      </vt:variant>
      <vt:variant>
        <vt:i4>5</vt:i4>
      </vt:variant>
      <vt:variant>
        <vt:lpwstr>http://www3.lrs.lt/cgi-bin/preps2?a=274804&amp;b=</vt:lpwstr>
      </vt:variant>
      <vt:variant>
        <vt:lpwstr/>
      </vt:variant>
      <vt:variant>
        <vt:i4>1572959</vt:i4>
      </vt:variant>
      <vt:variant>
        <vt:i4>147</vt:i4>
      </vt:variant>
      <vt:variant>
        <vt:i4>0</vt:i4>
      </vt:variant>
      <vt:variant>
        <vt:i4>5</vt:i4>
      </vt:variant>
      <vt:variant>
        <vt:lpwstr>http://www3.lrs.lt/cgi-bin/preps2?a=227304&amp;b=</vt:lpwstr>
      </vt:variant>
      <vt:variant>
        <vt:lpwstr/>
      </vt:variant>
      <vt:variant>
        <vt:i4>1572959</vt:i4>
      </vt:variant>
      <vt:variant>
        <vt:i4>144</vt:i4>
      </vt:variant>
      <vt:variant>
        <vt:i4>0</vt:i4>
      </vt:variant>
      <vt:variant>
        <vt:i4>5</vt:i4>
      </vt:variant>
      <vt:variant>
        <vt:lpwstr>http://www3.lrs.lt/cgi-bin/preps2?a=227304&amp;b=</vt:lpwstr>
      </vt:variant>
      <vt:variant>
        <vt:lpwstr/>
      </vt:variant>
      <vt:variant>
        <vt:i4>1572959</vt:i4>
      </vt:variant>
      <vt:variant>
        <vt:i4>141</vt:i4>
      </vt:variant>
      <vt:variant>
        <vt:i4>0</vt:i4>
      </vt:variant>
      <vt:variant>
        <vt:i4>5</vt:i4>
      </vt:variant>
      <vt:variant>
        <vt:lpwstr>http://www3.lrs.lt/cgi-bin/preps2?a=227304&amp;b=</vt:lpwstr>
      </vt:variant>
      <vt:variant>
        <vt:lpwstr/>
      </vt:variant>
      <vt:variant>
        <vt:i4>1441878</vt:i4>
      </vt:variant>
      <vt:variant>
        <vt:i4>138</vt:i4>
      </vt:variant>
      <vt:variant>
        <vt:i4>0</vt:i4>
      </vt:variant>
      <vt:variant>
        <vt:i4>5</vt:i4>
      </vt:variant>
      <vt:variant>
        <vt:lpwstr>http://www3.lrs.lt/cgi-bin/preps2?a=396597&amp;b=</vt:lpwstr>
      </vt:variant>
      <vt:variant>
        <vt:lpwstr/>
      </vt:variant>
      <vt:variant>
        <vt:i4>1572954</vt:i4>
      </vt:variant>
      <vt:variant>
        <vt:i4>135</vt:i4>
      </vt:variant>
      <vt:variant>
        <vt:i4>0</vt:i4>
      </vt:variant>
      <vt:variant>
        <vt:i4>5</vt:i4>
      </vt:variant>
      <vt:variant>
        <vt:lpwstr>http://www3.lrs.lt/cgi-bin/preps2?a=386459&amp;b=</vt:lpwstr>
      </vt:variant>
      <vt:variant>
        <vt:lpwstr/>
      </vt:variant>
      <vt:variant>
        <vt:i4>1572959</vt:i4>
      </vt:variant>
      <vt:variant>
        <vt:i4>132</vt:i4>
      </vt:variant>
      <vt:variant>
        <vt:i4>0</vt:i4>
      </vt:variant>
      <vt:variant>
        <vt:i4>5</vt:i4>
      </vt:variant>
      <vt:variant>
        <vt:lpwstr>http://www3.lrs.lt/cgi-bin/preps2?a=227304&amp;b=</vt:lpwstr>
      </vt:variant>
      <vt:variant>
        <vt:lpwstr/>
      </vt:variant>
      <vt:variant>
        <vt:i4>1441878</vt:i4>
      </vt:variant>
      <vt:variant>
        <vt:i4>129</vt:i4>
      </vt:variant>
      <vt:variant>
        <vt:i4>0</vt:i4>
      </vt:variant>
      <vt:variant>
        <vt:i4>5</vt:i4>
      </vt:variant>
      <vt:variant>
        <vt:lpwstr>http://www3.lrs.lt/cgi-bin/preps2?a=396597&amp;b=</vt:lpwstr>
      </vt:variant>
      <vt:variant>
        <vt:lpwstr/>
      </vt:variant>
      <vt:variant>
        <vt:i4>1441878</vt:i4>
      </vt:variant>
      <vt:variant>
        <vt:i4>126</vt:i4>
      </vt:variant>
      <vt:variant>
        <vt:i4>0</vt:i4>
      </vt:variant>
      <vt:variant>
        <vt:i4>5</vt:i4>
      </vt:variant>
      <vt:variant>
        <vt:lpwstr>http://www3.lrs.lt/cgi-bin/preps2?a=396597&amp;b=</vt:lpwstr>
      </vt:variant>
      <vt:variant>
        <vt:lpwstr/>
      </vt:variant>
      <vt:variant>
        <vt:i4>1572959</vt:i4>
      </vt:variant>
      <vt:variant>
        <vt:i4>123</vt:i4>
      </vt:variant>
      <vt:variant>
        <vt:i4>0</vt:i4>
      </vt:variant>
      <vt:variant>
        <vt:i4>5</vt:i4>
      </vt:variant>
      <vt:variant>
        <vt:lpwstr>http://www3.lrs.lt/cgi-bin/preps2?a=227304&amp;b=</vt:lpwstr>
      </vt:variant>
      <vt:variant>
        <vt:lpwstr/>
      </vt:variant>
      <vt:variant>
        <vt:i4>1441878</vt:i4>
      </vt:variant>
      <vt:variant>
        <vt:i4>120</vt:i4>
      </vt:variant>
      <vt:variant>
        <vt:i4>0</vt:i4>
      </vt:variant>
      <vt:variant>
        <vt:i4>5</vt:i4>
      </vt:variant>
      <vt:variant>
        <vt:lpwstr>http://www3.lrs.lt/cgi-bin/preps2?a=396597&amp;b=</vt:lpwstr>
      </vt:variant>
      <vt:variant>
        <vt:lpwstr/>
      </vt:variant>
      <vt:variant>
        <vt:i4>1441884</vt:i4>
      </vt:variant>
      <vt:variant>
        <vt:i4>117</vt:i4>
      </vt:variant>
      <vt:variant>
        <vt:i4>0</vt:i4>
      </vt:variant>
      <vt:variant>
        <vt:i4>5</vt:i4>
      </vt:variant>
      <vt:variant>
        <vt:lpwstr>http://www3.lrs.lt/cgi-bin/preps2?a=274804&amp;b=</vt:lpwstr>
      </vt:variant>
      <vt:variant>
        <vt:lpwstr/>
      </vt:variant>
      <vt:variant>
        <vt:i4>1572959</vt:i4>
      </vt:variant>
      <vt:variant>
        <vt:i4>114</vt:i4>
      </vt:variant>
      <vt:variant>
        <vt:i4>0</vt:i4>
      </vt:variant>
      <vt:variant>
        <vt:i4>5</vt:i4>
      </vt:variant>
      <vt:variant>
        <vt:lpwstr>http://www3.lrs.lt/cgi-bin/preps2?a=227304&amp;b=</vt:lpwstr>
      </vt:variant>
      <vt:variant>
        <vt:lpwstr/>
      </vt:variant>
      <vt:variant>
        <vt:i4>1835099</vt:i4>
      </vt:variant>
      <vt:variant>
        <vt:i4>111</vt:i4>
      </vt:variant>
      <vt:variant>
        <vt:i4>0</vt:i4>
      </vt:variant>
      <vt:variant>
        <vt:i4>5</vt:i4>
      </vt:variant>
      <vt:variant>
        <vt:lpwstr>http://www3.lrs.lt/cgi-bin/preps2?a=412373&amp;b=</vt:lpwstr>
      </vt:variant>
      <vt:variant>
        <vt:lpwstr/>
      </vt:variant>
      <vt:variant>
        <vt:i4>1441884</vt:i4>
      </vt:variant>
      <vt:variant>
        <vt:i4>108</vt:i4>
      </vt:variant>
      <vt:variant>
        <vt:i4>0</vt:i4>
      </vt:variant>
      <vt:variant>
        <vt:i4>5</vt:i4>
      </vt:variant>
      <vt:variant>
        <vt:lpwstr>http://www3.lrs.lt/cgi-bin/preps2?a=274804&amp;b=</vt:lpwstr>
      </vt:variant>
      <vt:variant>
        <vt:lpwstr/>
      </vt:variant>
      <vt:variant>
        <vt:i4>1572959</vt:i4>
      </vt:variant>
      <vt:variant>
        <vt:i4>105</vt:i4>
      </vt:variant>
      <vt:variant>
        <vt:i4>0</vt:i4>
      </vt:variant>
      <vt:variant>
        <vt:i4>5</vt:i4>
      </vt:variant>
      <vt:variant>
        <vt:lpwstr>http://www3.lrs.lt/cgi-bin/preps2?a=227304&amp;b=</vt:lpwstr>
      </vt:variant>
      <vt:variant>
        <vt:lpwstr/>
      </vt:variant>
      <vt:variant>
        <vt:i4>1835099</vt:i4>
      </vt:variant>
      <vt:variant>
        <vt:i4>102</vt:i4>
      </vt:variant>
      <vt:variant>
        <vt:i4>0</vt:i4>
      </vt:variant>
      <vt:variant>
        <vt:i4>5</vt:i4>
      </vt:variant>
      <vt:variant>
        <vt:lpwstr>http://www3.lrs.lt/cgi-bin/preps2?a=412373&amp;b=</vt:lpwstr>
      </vt:variant>
      <vt:variant>
        <vt:lpwstr/>
      </vt:variant>
      <vt:variant>
        <vt:i4>1441878</vt:i4>
      </vt:variant>
      <vt:variant>
        <vt:i4>99</vt:i4>
      </vt:variant>
      <vt:variant>
        <vt:i4>0</vt:i4>
      </vt:variant>
      <vt:variant>
        <vt:i4>5</vt:i4>
      </vt:variant>
      <vt:variant>
        <vt:lpwstr>http://www3.lrs.lt/cgi-bin/preps2?a=396597&amp;b=</vt:lpwstr>
      </vt:variant>
      <vt:variant>
        <vt:lpwstr/>
      </vt:variant>
      <vt:variant>
        <vt:i4>2031704</vt:i4>
      </vt:variant>
      <vt:variant>
        <vt:i4>96</vt:i4>
      </vt:variant>
      <vt:variant>
        <vt:i4>0</vt:i4>
      </vt:variant>
      <vt:variant>
        <vt:i4>5</vt:i4>
      </vt:variant>
      <vt:variant>
        <vt:lpwstr>http://www3.lrs.lt/cgi-bin/preps2?a=361206&amp;b=</vt:lpwstr>
      </vt:variant>
      <vt:variant>
        <vt:lpwstr/>
      </vt:variant>
      <vt:variant>
        <vt:i4>1245279</vt:i4>
      </vt:variant>
      <vt:variant>
        <vt:i4>93</vt:i4>
      </vt:variant>
      <vt:variant>
        <vt:i4>0</vt:i4>
      </vt:variant>
      <vt:variant>
        <vt:i4>5</vt:i4>
      </vt:variant>
      <vt:variant>
        <vt:lpwstr>http://www3.lrs.lt/cgi-bin/preps2?a=340369&amp;b=</vt:lpwstr>
      </vt:variant>
      <vt:variant>
        <vt:lpwstr/>
      </vt:variant>
      <vt:variant>
        <vt:i4>2031702</vt:i4>
      </vt:variant>
      <vt:variant>
        <vt:i4>90</vt:i4>
      </vt:variant>
      <vt:variant>
        <vt:i4>0</vt:i4>
      </vt:variant>
      <vt:variant>
        <vt:i4>5</vt:i4>
      </vt:variant>
      <vt:variant>
        <vt:lpwstr>http://www3.lrs.lt/cgi-bin/preps2?a=478702&amp;b=</vt:lpwstr>
      </vt:variant>
      <vt:variant>
        <vt:lpwstr/>
      </vt:variant>
      <vt:variant>
        <vt:i4>1638489</vt:i4>
      </vt:variant>
      <vt:variant>
        <vt:i4>87</vt:i4>
      </vt:variant>
      <vt:variant>
        <vt:i4>0</vt:i4>
      </vt:variant>
      <vt:variant>
        <vt:i4>5</vt:i4>
      </vt:variant>
      <vt:variant>
        <vt:lpwstr>http://www3.lrs.lt/cgi-bin/preps2?a=412356&amp;b=</vt:lpwstr>
      </vt:variant>
      <vt:variant>
        <vt:lpwstr/>
      </vt:variant>
      <vt:variant>
        <vt:i4>1572950</vt:i4>
      </vt:variant>
      <vt:variant>
        <vt:i4>84</vt:i4>
      </vt:variant>
      <vt:variant>
        <vt:i4>0</vt:i4>
      </vt:variant>
      <vt:variant>
        <vt:i4>5</vt:i4>
      </vt:variant>
      <vt:variant>
        <vt:lpwstr>http://www3.lrs.lt/cgi-bin/preps2?a=396599&amp;b=</vt:lpwstr>
      </vt:variant>
      <vt:variant>
        <vt:lpwstr/>
      </vt:variant>
      <vt:variant>
        <vt:i4>1441884</vt:i4>
      </vt:variant>
      <vt:variant>
        <vt:i4>81</vt:i4>
      </vt:variant>
      <vt:variant>
        <vt:i4>0</vt:i4>
      </vt:variant>
      <vt:variant>
        <vt:i4>5</vt:i4>
      </vt:variant>
      <vt:variant>
        <vt:lpwstr>http://www3.lrs.lt/cgi-bin/preps2?a=274804&amp;b=</vt:lpwstr>
      </vt:variant>
      <vt:variant>
        <vt:lpwstr/>
      </vt:variant>
      <vt:variant>
        <vt:i4>1966173</vt:i4>
      </vt:variant>
      <vt:variant>
        <vt:i4>78</vt:i4>
      </vt:variant>
      <vt:variant>
        <vt:i4>0</vt:i4>
      </vt:variant>
      <vt:variant>
        <vt:i4>5</vt:i4>
      </vt:variant>
      <vt:variant>
        <vt:lpwstr>http://www3.lrs.lt/cgi-bin/preps2?a=230454&amp;b=</vt:lpwstr>
      </vt:variant>
      <vt:variant>
        <vt:lpwstr/>
      </vt:variant>
      <vt:variant>
        <vt:i4>1572959</vt:i4>
      </vt:variant>
      <vt:variant>
        <vt:i4>75</vt:i4>
      </vt:variant>
      <vt:variant>
        <vt:i4>0</vt:i4>
      </vt:variant>
      <vt:variant>
        <vt:i4>5</vt:i4>
      </vt:variant>
      <vt:variant>
        <vt:lpwstr>http://www3.lrs.lt/cgi-bin/preps2?a=227304&amp;b=</vt:lpwstr>
      </vt:variant>
      <vt:variant>
        <vt:lpwstr/>
      </vt:variant>
      <vt:variant>
        <vt:i4>1441878</vt:i4>
      </vt:variant>
      <vt:variant>
        <vt:i4>72</vt:i4>
      </vt:variant>
      <vt:variant>
        <vt:i4>0</vt:i4>
      </vt:variant>
      <vt:variant>
        <vt:i4>5</vt:i4>
      </vt:variant>
      <vt:variant>
        <vt:lpwstr>http://www3.lrs.lt/cgi-bin/preps2?a=396597&amp;b=</vt:lpwstr>
      </vt:variant>
      <vt:variant>
        <vt:lpwstr/>
      </vt:variant>
      <vt:variant>
        <vt:i4>1572959</vt:i4>
      </vt:variant>
      <vt:variant>
        <vt:i4>69</vt:i4>
      </vt:variant>
      <vt:variant>
        <vt:i4>0</vt:i4>
      </vt:variant>
      <vt:variant>
        <vt:i4>5</vt:i4>
      </vt:variant>
      <vt:variant>
        <vt:lpwstr>http://www3.lrs.lt/cgi-bin/preps2?a=227304&amp;b=</vt:lpwstr>
      </vt:variant>
      <vt:variant>
        <vt:lpwstr/>
      </vt:variant>
      <vt:variant>
        <vt:i4>1441878</vt:i4>
      </vt:variant>
      <vt:variant>
        <vt:i4>66</vt:i4>
      </vt:variant>
      <vt:variant>
        <vt:i4>0</vt:i4>
      </vt:variant>
      <vt:variant>
        <vt:i4>5</vt:i4>
      </vt:variant>
      <vt:variant>
        <vt:lpwstr>http://www3.lrs.lt/cgi-bin/preps2?a=396597&amp;b=</vt:lpwstr>
      </vt:variant>
      <vt:variant>
        <vt:lpwstr/>
      </vt:variant>
      <vt:variant>
        <vt:i4>1835099</vt:i4>
      </vt:variant>
      <vt:variant>
        <vt:i4>63</vt:i4>
      </vt:variant>
      <vt:variant>
        <vt:i4>0</vt:i4>
      </vt:variant>
      <vt:variant>
        <vt:i4>5</vt:i4>
      </vt:variant>
      <vt:variant>
        <vt:lpwstr>http://www3.lrs.lt/cgi-bin/preps2?a=412373&amp;b=</vt:lpwstr>
      </vt:variant>
      <vt:variant>
        <vt:lpwstr/>
      </vt:variant>
      <vt:variant>
        <vt:i4>2031704</vt:i4>
      </vt:variant>
      <vt:variant>
        <vt:i4>60</vt:i4>
      </vt:variant>
      <vt:variant>
        <vt:i4>0</vt:i4>
      </vt:variant>
      <vt:variant>
        <vt:i4>5</vt:i4>
      </vt:variant>
      <vt:variant>
        <vt:lpwstr>http://www3.lrs.lt/cgi-bin/preps2?a=361206&amp;b=</vt:lpwstr>
      </vt:variant>
      <vt:variant>
        <vt:lpwstr/>
      </vt:variant>
      <vt:variant>
        <vt:i4>2031702</vt:i4>
      </vt:variant>
      <vt:variant>
        <vt:i4>57</vt:i4>
      </vt:variant>
      <vt:variant>
        <vt:i4>0</vt:i4>
      </vt:variant>
      <vt:variant>
        <vt:i4>5</vt:i4>
      </vt:variant>
      <vt:variant>
        <vt:lpwstr>http://www3.lrs.lt/cgi-bin/preps2?a=478702&amp;b=</vt:lpwstr>
      </vt:variant>
      <vt:variant>
        <vt:lpwstr/>
      </vt:variant>
      <vt:variant>
        <vt:i4>1638489</vt:i4>
      </vt:variant>
      <vt:variant>
        <vt:i4>54</vt:i4>
      </vt:variant>
      <vt:variant>
        <vt:i4>0</vt:i4>
      </vt:variant>
      <vt:variant>
        <vt:i4>5</vt:i4>
      </vt:variant>
      <vt:variant>
        <vt:lpwstr>http://www3.lrs.lt/cgi-bin/preps2?a=412356&amp;b=</vt:lpwstr>
      </vt:variant>
      <vt:variant>
        <vt:lpwstr/>
      </vt:variant>
      <vt:variant>
        <vt:i4>1835096</vt:i4>
      </vt:variant>
      <vt:variant>
        <vt:i4>51</vt:i4>
      </vt:variant>
      <vt:variant>
        <vt:i4>0</vt:i4>
      </vt:variant>
      <vt:variant>
        <vt:i4>5</vt:i4>
      </vt:variant>
      <vt:variant>
        <vt:lpwstr>http://www3.lrs.lt/cgi-bin/preps2?a=361205&amp;b=</vt:lpwstr>
      </vt:variant>
      <vt:variant>
        <vt:lpwstr/>
      </vt:variant>
      <vt:variant>
        <vt:i4>1441884</vt:i4>
      </vt:variant>
      <vt:variant>
        <vt:i4>48</vt:i4>
      </vt:variant>
      <vt:variant>
        <vt:i4>0</vt:i4>
      </vt:variant>
      <vt:variant>
        <vt:i4>5</vt:i4>
      </vt:variant>
      <vt:variant>
        <vt:lpwstr>http://www3.lrs.lt/cgi-bin/preps2?a=274804&amp;b=</vt:lpwstr>
      </vt:variant>
      <vt:variant>
        <vt:lpwstr/>
      </vt:variant>
      <vt:variant>
        <vt:i4>1966173</vt:i4>
      </vt:variant>
      <vt:variant>
        <vt:i4>45</vt:i4>
      </vt:variant>
      <vt:variant>
        <vt:i4>0</vt:i4>
      </vt:variant>
      <vt:variant>
        <vt:i4>5</vt:i4>
      </vt:variant>
      <vt:variant>
        <vt:lpwstr>http://www3.lrs.lt/cgi-bin/preps2?a=230454&amp;b=</vt:lpwstr>
      </vt:variant>
      <vt:variant>
        <vt:lpwstr/>
      </vt:variant>
      <vt:variant>
        <vt:i4>1376339</vt:i4>
      </vt:variant>
      <vt:variant>
        <vt:i4>42</vt:i4>
      </vt:variant>
      <vt:variant>
        <vt:i4>0</vt:i4>
      </vt:variant>
      <vt:variant>
        <vt:i4>5</vt:i4>
      </vt:variant>
      <vt:variant>
        <vt:lpwstr>http://www3.lrs.lt/cgi-bin/preps2?a=213881&amp;b=</vt:lpwstr>
      </vt:variant>
      <vt:variant>
        <vt:lpwstr/>
      </vt:variant>
      <vt:variant>
        <vt:i4>1638489</vt:i4>
      </vt:variant>
      <vt:variant>
        <vt:i4>39</vt:i4>
      </vt:variant>
      <vt:variant>
        <vt:i4>0</vt:i4>
      </vt:variant>
      <vt:variant>
        <vt:i4>5</vt:i4>
      </vt:variant>
      <vt:variant>
        <vt:lpwstr>http://www3.lrs.lt/cgi-bin/preps2?a=412356&amp;b=</vt:lpwstr>
      </vt:variant>
      <vt:variant>
        <vt:lpwstr/>
      </vt:variant>
      <vt:variant>
        <vt:i4>1441884</vt:i4>
      </vt:variant>
      <vt:variant>
        <vt:i4>36</vt:i4>
      </vt:variant>
      <vt:variant>
        <vt:i4>0</vt:i4>
      </vt:variant>
      <vt:variant>
        <vt:i4>5</vt:i4>
      </vt:variant>
      <vt:variant>
        <vt:lpwstr>http://www3.lrs.lt/cgi-bin/preps2?a=274804&amp;b=</vt:lpwstr>
      </vt:variant>
      <vt:variant>
        <vt:lpwstr/>
      </vt:variant>
      <vt:variant>
        <vt:i4>1572959</vt:i4>
      </vt:variant>
      <vt:variant>
        <vt:i4>33</vt:i4>
      </vt:variant>
      <vt:variant>
        <vt:i4>0</vt:i4>
      </vt:variant>
      <vt:variant>
        <vt:i4>5</vt:i4>
      </vt:variant>
      <vt:variant>
        <vt:lpwstr>http://www3.lrs.lt/cgi-bin/preps2?a=227304&amp;b=</vt:lpwstr>
      </vt:variant>
      <vt:variant>
        <vt:lpwstr/>
      </vt:variant>
      <vt:variant>
        <vt:i4>1835099</vt:i4>
      </vt:variant>
      <vt:variant>
        <vt:i4>30</vt:i4>
      </vt:variant>
      <vt:variant>
        <vt:i4>0</vt:i4>
      </vt:variant>
      <vt:variant>
        <vt:i4>5</vt:i4>
      </vt:variant>
      <vt:variant>
        <vt:lpwstr>http://www3.lrs.lt/cgi-bin/preps2?a=412373&amp;b=</vt:lpwstr>
      </vt:variant>
      <vt:variant>
        <vt:lpwstr/>
      </vt:variant>
      <vt:variant>
        <vt:i4>1638489</vt:i4>
      </vt:variant>
      <vt:variant>
        <vt:i4>27</vt:i4>
      </vt:variant>
      <vt:variant>
        <vt:i4>0</vt:i4>
      </vt:variant>
      <vt:variant>
        <vt:i4>5</vt:i4>
      </vt:variant>
      <vt:variant>
        <vt:lpwstr>http://www3.lrs.lt/cgi-bin/preps2?a=412356&amp;b=</vt:lpwstr>
      </vt:variant>
      <vt:variant>
        <vt:lpwstr/>
      </vt:variant>
      <vt:variant>
        <vt:i4>1441884</vt:i4>
      </vt:variant>
      <vt:variant>
        <vt:i4>24</vt:i4>
      </vt:variant>
      <vt:variant>
        <vt:i4>0</vt:i4>
      </vt:variant>
      <vt:variant>
        <vt:i4>5</vt:i4>
      </vt:variant>
      <vt:variant>
        <vt:lpwstr>http://www3.lrs.lt/cgi-bin/preps2?a=274804&amp;b=</vt:lpwstr>
      </vt:variant>
      <vt:variant>
        <vt:lpwstr/>
      </vt:variant>
      <vt:variant>
        <vt:i4>1572959</vt:i4>
      </vt:variant>
      <vt:variant>
        <vt:i4>21</vt:i4>
      </vt:variant>
      <vt:variant>
        <vt:i4>0</vt:i4>
      </vt:variant>
      <vt:variant>
        <vt:i4>5</vt:i4>
      </vt:variant>
      <vt:variant>
        <vt:lpwstr>http://www3.lrs.lt/cgi-bin/preps2?a=227304&amp;b=</vt:lpwstr>
      </vt:variant>
      <vt:variant>
        <vt:lpwstr/>
      </vt:variant>
      <vt:variant>
        <vt:i4>1835099</vt:i4>
      </vt:variant>
      <vt:variant>
        <vt:i4>18</vt:i4>
      </vt:variant>
      <vt:variant>
        <vt:i4>0</vt:i4>
      </vt:variant>
      <vt:variant>
        <vt:i4>5</vt:i4>
      </vt:variant>
      <vt:variant>
        <vt:lpwstr>http://www3.lrs.lt/cgi-bin/preps2?a=412373&amp;b=</vt:lpwstr>
      </vt:variant>
      <vt:variant>
        <vt:lpwstr/>
      </vt:variant>
      <vt:variant>
        <vt:i4>1572959</vt:i4>
      </vt:variant>
      <vt:variant>
        <vt:i4>15</vt:i4>
      </vt:variant>
      <vt:variant>
        <vt:i4>0</vt:i4>
      </vt:variant>
      <vt:variant>
        <vt:i4>5</vt:i4>
      </vt:variant>
      <vt:variant>
        <vt:lpwstr>http://www3.lrs.lt/cgi-bin/preps2?a=227304&amp;b=</vt:lpwstr>
      </vt:variant>
      <vt:variant>
        <vt:lpwstr/>
      </vt:variant>
      <vt:variant>
        <vt:i4>1376351</vt:i4>
      </vt:variant>
      <vt:variant>
        <vt:i4>12</vt:i4>
      </vt:variant>
      <vt:variant>
        <vt:i4>0</vt:i4>
      </vt:variant>
      <vt:variant>
        <vt:i4>5</vt:i4>
      </vt:variant>
      <vt:variant>
        <vt:lpwstr>http://www3.lrs.lt/cgi-bin/preps2?a=464957&amp;b=</vt:lpwstr>
      </vt:variant>
      <vt:variant>
        <vt:lpwstr/>
      </vt:variant>
      <vt:variant>
        <vt:i4>1769567</vt:i4>
      </vt:variant>
      <vt:variant>
        <vt:i4>9</vt:i4>
      </vt:variant>
      <vt:variant>
        <vt:i4>0</vt:i4>
      </vt:variant>
      <vt:variant>
        <vt:i4>5</vt:i4>
      </vt:variant>
      <vt:variant>
        <vt:lpwstr>http://www3.lrs.lt/cgi-bin/preps2?a=464959&amp;b=</vt:lpwstr>
      </vt:variant>
      <vt:variant>
        <vt:lpwstr/>
      </vt:variant>
      <vt:variant>
        <vt:i4>1441884</vt:i4>
      </vt:variant>
      <vt:variant>
        <vt:i4>6</vt:i4>
      </vt:variant>
      <vt:variant>
        <vt:i4>0</vt:i4>
      </vt:variant>
      <vt:variant>
        <vt:i4>5</vt:i4>
      </vt:variant>
      <vt:variant>
        <vt:lpwstr>http://www3.lrs.lt/cgi-bin/preps2?a=274804&amp;b=</vt:lpwstr>
      </vt:variant>
      <vt:variant>
        <vt:lpwstr/>
      </vt:variant>
      <vt:variant>
        <vt:i4>1572959</vt:i4>
      </vt:variant>
      <vt:variant>
        <vt:i4>3</vt:i4>
      </vt:variant>
      <vt:variant>
        <vt:i4>0</vt:i4>
      </vt:variant>
      <vt:variant>
        <vt:i4>5</vt:i4>
      </vt:variant>
      <vt:variant>
        <vt:lpwstr>http://www3.lrs.lt/cgi-bin/preps2?a=227304&amp;b=</vt:lpwstr>
      </vt:variant>
      <vt:variant>
        <vt:lpwstr/>
      </vt:variant>
      <vt:variant>
        <vt:i4>6881321</vt:i4>
      </vt:variant>
      <vt:variant>
        <vt:i4>0</vt:i4>
      </vt:variant>
      <vt:variant>
        <vt:i4>0</vt:i4>
      </vt:variant>
      <vt:variant>
        <vt:i4>5</vt:i4>
      </vt:variant>
      <vt:variant>
        <vt:lpwstr>http://www3.lrs.lt/cgi-bin/preps2?Condition1=128873&amp;Condition2=</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2015-03-07T11:39:00Z</dcterms:created>
  <dc:creator>Seimas</dc:creator>
  <lastModifiedBy>ŠAULYTĖ SKAIRIENĖ Dalia</lastModifiedBy>
  <dcterms:modified xsi:type="dcterms:W3CDTF">2024-08-02T04:55:00Z</dcterms:modified>
  <revision>66</revision>
  <dc:title>Neoficialus ?statymo tekstas</dc:title>
</coreProperties>
</file>