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2014-09-24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3"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ac57b3228f21468c8fdf42071ddc2b8f"/>
                <w:lock w:val="sdtLocked"/>
                <w:richText/>
              </w:sdtPr>
              <w:sdtContent>
                <w:p>
                  <w:pPr>
                    <w:ind w:firstLine="720"/>
                    <w:jc w:val="both"/>
                    <w:rPr>
                      <w:b/>
                      <w:sz w:val="22"/>
                    </w:rPr>
                  </w:pPr>
                  <w:sdt>
                    <w:sdtPr>
                      <w:alias w:val="Numeris"/>
                      <w:tag w:val="nr_ac57b3228f21468c8fdf42071ddc2b8f"/>
                      <w:lock w:val="sdtLocked"/>
                      <w:richText/>
                    </w:sdtPr>
                    <w:sdtContent>
                      <w:r>
                        <w:rPr>
                          <w:b/>
                          <w:sz w:val="22"/>
                        </w:rPr>
                        <w:t>1</w:t>
                      </w:r>
                    </w:sdtContent>
                  </w:sdt>
                  <w:r>
                    <w:rPr>
                      <w:b/>
                      <w:sz w:val="22"/>
                    </w:rPr>
                    <w:t xml:space="preserve"> straipsnis. </w:t>
                  </w:r>
                  <w:sdt>
                    <w:sdtPr>
                      <w:alias w:val="Pavadinimas"/>
                      <w:tag w:val="title_ac57b3228f21468c8fdf42071ddc2b8f"/>
                      <w:lock w:val="sdtLocked"/>
                      <w:richText/>
                    </w:sdtPr>
                    <w:sdtContent>
                      <w:r>
                        <w:rPr>
                          <w:b/>
                          <w:sz w:val="22"/>
                        </w:rPr>
                        <w:t>Lietuvos bankas</w:t>
                      </w:r>
                    </w:sdtContent>
                  </w:sdt>
                </w:p>
                <w:sdt>
                  <w:sdtPr>
                    <w:alias w:val="1 str. 1 d."/>
                    <w:tag w:val="part_b9656ae182824b27bd270c374af51d07"/>
                    <w:lock w:val="sdtLocked"/>
                    <w:richText/>
                  </w:sdtPr>
                  <w:sdtContent>
                    <w:p>
                      <w:pPr>
                        <w:ind w:firstLine="720"/>
                        <w:jc w:val="both"/>
                        <w:rPr>
                          <w:sz w:val="22"/>
                          <w:szCs w:val="22"/>
                        </w:rPr>
                      </w:pPr>
                      <w:sdt>
                        <w:sdtPr>
                          <w:alias w:val="Numeris"/>
                          <w:tag w:val="nr_b9656ae182824b27bd270c374af51d07"/>
                          <w:lock w:val="sdtLocked"/>
                          <w:richText/>
                        </w:sdtPr>
                        <w:sdtContent>
                          <w:r>
                            <w:rPr>
                              <w:sz w:val="22"/>
                            </w:rPr>
                            <w:t>1</w:t>
                          </w:r>
                        </w:sdtContent>
                      </w:sdt>
                      <w:r>
                        <w:rPr>
                          <w:sz w:val="22"/>
                        </w:rPr>
                        <w:t xml:space="preserve">. Lietuvos Respublikoje centrinis bankas yra Lietuvos bankas, kuris nuosavybės teise </w:t>
                      </w:r>
                      <w:r>
                        <w:rPr>
                          <w:sz w:val="22"/>
                          <w:szCs w:val="22"/>
                        </w:rPr>
                        <w:t>priklauso Lietuvos valstybei. Lietuvos bankas yra Europos centrinių bankų sistemos dalis. Lietuvos banko veiklos reglamentavimas suderintas su šio įstatymo priede nurodytais Europos Sąjungos teisės aktais.</w:t>
                      </w:r>
                    </w:p>
                  </w:sdtContent>
                </w:sdt>
                <w:sdt>
                  <w:sdtPr>
                    <w:alias w:val="1 str. 2 d."/>
                    <w:tag w:val="part_c2ae0d4f9c994adb8bae697c0285c603"/>
                    <w:lock w:val="sdtLocked"/>
                    <w:richText/>
                  </w:sdtPr>
                  <w:sdtContent>
                    <w:p>
                      <w:pPr>
                        <w:ind w:firstLine="720"/>
                        <w:jc w:val="both"/>
                        <w:rPr>
                          <w:sz w:val="22"/>
                          <w:szCs w:val="22"/>
                        </w:rPr>
                      </w:pPr>
                      <w:sdt>
                        <w:sdtPr>
                          <w:alias w:val="Numeris"/>
                          <w:tag w:val="nr_c2ae0d4f9c994adb8bae697c0285c603"/>
                          <w:lock w:val="sdtLocked"/>
                          <w:richText/>
                        </w:sdtPr>
                        <w:sdtContent>
                          <w:r>
                            <w:rPr>
                              <w:sz w:val="22"/>
                              <w:szCs w:val="22"/>
                            </w:rPr>
                            <w:t>2</w:t>
                          </w:r>
                        </w:sdtContent>
                      </w:sdt>
                      <w:r>
                        <w:rPr>
                          <w:sz w:val="22"/>
                          <w:szCs w:val="22"/>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4197d9b45e254478b6f21ce1ed6595f6"/>
                    <w:lock w:val="sdtLocked"/>
                    <w:richText/>
                  </w:sdtPr>
                  <w:sdtContent>
                    <w:p>
                      <w:pPr>
                        <w:ind w:firstLine="720"/>
                        <w:jc w:val="both"/>
                        <w:rPr>
                          <w:b/>
                          <w:bCs/>
                          <w:i/>
                          <w:sz w:val="20"/>
                          <w:szCs w:val="24"/>
                        </w:rPr>
                      </w:pPr>
                      <w:sdt>
                        <w:sdtPr>
                          <w:alias w:val="Numeris"/>
                          <w:tag w:val="nr_4197d9b45e254478b6f21ce1ed6595f6"/>
                          <w:lock w:val="sdtLocked"/>
                          <w:richText/>
                        </w:sdtPr>
                        <w:sdtContent>
                          <w:r>
                            <w:rPr>
                              <w:sz w:val="22"/>
                            </w:rPr>
                            <w:t>3</w:t>
                          </w:r>
                        </w:sdtContent>
                      </w:sdt>
                      <w:r>
                        <w:rPr>
                          <w:sz w:val="22"/>
                        </w:rPr>
                        <w:t>. Lietuvos banką steigia ir likviduoja Seimas.</w:t>
                      </w:r>
                      <w:r>
                        <w:rPr>
                          <w:b/>
                          <w:bCs/>
                          <w:i/>
                          <w:sz w:val="20"/>
                          <w:szCs w:val="24"/>
                        </w:rPr>
                        <w:t xml:space="preserve"> </w:t>
                      </w:r>
                    </w:p>
                    <w:p>
                      <w:pPr>
                        <w:jc w:val="both"/>
                        <w:rPr>
                          <w:b/>
                          <w:bCs/>
                          <w:i/>
                          <w:sz w:val="20"/>
                          <w:szCs w:val="24"/>
                        </w:rPr>
                      </w:pPr>
                      <w:r>
                        <w:rPr>
                          <w:b/>
                          <w:bCs/>
                          <w:i/>
                          <w:sz w:val="20"/>
                          <w:szCs w:val="24"/>
                        </w:rPr>
                        <w:t>Redakcija nuo 2015-01-01:</w:t>
                      </w:r>
                    </w:p>
                  </w:sdtContent>
                </w:sdt>
              </w:sdtContent>
            </w:sdt>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445b8c7ee17648348bdd3a26aecc4cfc"/>
                    <w:lock w:val="sdtLocked"/>
                    <w:richText/>
                  </w:sdtPr>
                  <w:sdtContent>
                    <w:p>
                      <w:pPr>
                        <w:ind w:firstLine="720"/>
                        <w:jc w:val="both"/>
                        <w:rPr>
                          <w:bCs/>
                          <w:sz w:val="22"/>
                          <w:szCs w:val="22"/>
                          <w:lang w:eastAsia="lt-LT"/>
                        </w:rPr>
                      </w:pPr>
                      <w:sdt>
                        <w:sdtPr>
                          <w:alias w:val="Numeris"/>
                          <w:tag w:val="nr_445b8c7ee17648348bdd3a26aecc4cfc"/>
                          <w:lock w:val="sdtLocked"/>
                          <w:richText/>
                        </w:sdtPr>
                        <w:sdtContent>
                          <w:r>
                            <w:rPr>
                              <w:bCs/>
                              <w:sz w:val="22"/>
                              <w:szCs w:val="22"/>
                              <w:lang w:eastAsia="lt-LT"/>
                            </w:rPr>
                            <w:t>1</w:t>
                          </w:r>
                        </w:sdtContent>
                      </w:sdt>
                      <w:r>
                        <w:rPr>
                          <w:bCs/>
                          <w:sz w:val="22"/>
                          <w:szCs w:val="22"/>
                          <w:lang w:eastAsia="lt-LT"/>
                        </w:rPr>
                        <w:t>. 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priede nurodytais Europos Sąjungos teisės aktais.</w:t>
                      </w:r>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6"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7"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725fef77b6914b63b78fc1125c7bbc39"/>
                    <w:lock w:val="sdtLocked"/>
                    <w:richText/>
                  </w:sdtPr>
                  <w:sdtContent>
                    <w:p>
                      <w:pPr>
                        <w:ind w:firstLine="720"/>
                        <w:jc w:val="both"/>
                        <w:rPr>
                          <w:sz w:val="22"/>
                        </w:rPr>
                      </w:pPr>
                      <w:sdt>
                        <w:sdtPr>
                          <w:alias w:val="Numeris"/>
                          <w:tag w:val="nr_725fef77b6914b63b78fc1125c7bbc39"/>
                          <w:lock w:val="sdtLocked"/>
                          <w:richText/>
                        </w:sdtPr>
                        <w:sdtContent>
                          <w:r>
                            <w:rPr>
                              <w:sz w:val="22"/>
                            </w:rPr>
                            <w:t>3</w:t>
                          </w:r>
                        </w:sdtContent>
                      </w:sdt>
                      <w:r>
                        <w:rPr>
                          <w:sz w:val="22"/>
                        </w:rPr>
                        <w:t>. Lietuvos banko buveinė yra Vilniuje, Gedimino pr. 6.</w:t>
                      </w:r>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8"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9"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4e0ffa156b6048deb942bc0d93f9bd77"/>
                <w:lock w:val="sdtLocked"/>
                <w:richText/>
              </w:sdtPr>
              <w:sdtContent>
                <w:sdt>
                  <w:sdtPr>
                    <w:alias w:val="Pavadinimas"/>
                    <w:tag w:val="title_4e0ffa156b6048deb942bc0d93f9bd77"/>
                    <w:lock w:val="sdtLocked"/>
                    <w:richText/>
                  </w:sdtPr>
                  <w:sdtContent>
                    <w:p>
                      <w:pPr>
                        <w:ind w:firstLine="720"/>
                        <w:jc w:val="both"/>
                        <w:rPr>
                          <w:b/>
                          <w:sz w:val="22"/>
                        </w:rPr>
                      </w:pPr>
                      <w:sdt>
                        <w:sdtPr>
                          <w:alias w:val="Numeris"/>
                          <w:tag w:val="nr_4e0ffa156b6048deb942bc0d93f9bd77"/>
                          <w:lock w:val="sdtLocked"/>
                          <w:richText/>
                        </w:sdtPr>
                        <w:sdtContent>
                          <w:r>
                            <w:rPr>
                              <w:b/>
                              <w:sz w:val="22"/>
                            </w:rPr>
                            <w:t>6</w:t>
                          </w:r>
                        </w:sdtContent>
                      </w:sdt>
                      <w:r>
                        <w:rPr>
                          <w:b/>
                          <w:sz w:val="22"/>
                        </w:rPr>
                        <w:t xml:space="preserve"> straipsnis. Išimtinė Lietuvos banko teisė leisti pinigus</w:t>
                      </w:r>
                    </w:p>
                    <w:p>
                      <w:pPr>
                        <w:jc w:val="both"/>
                        <w:rPr>
                          <w:b/>
                          <w:bCs/>
                          <w:i/>
                          <w:sz w:val="20"/>
                          <w:szCs w:val="24"/>
                        </w:rPr>
                      </w:pPr>
                      <w:r>
                        <w:rPr>
                          <w:b/>
                          <w:bCs/>
                          <w:i/>
                          <w:sz w:val="20"/>
                          <w:szCs w:val="24"/>
                        </w:rPr>
                        <w:t>Pavadinimo redakcija nuo 2015-01-01:</w:t>
                      </w:r>
                    </w:p>
                  </w:sdtContent>
                </w:sdt>
              </w:sdtContent>
            </w:sdt>
            <w:sdt>
              <w:sdtPr>
                <w:alias w:val="6 str."/>
                <w:tag w:val="part_5a66b605005e4d0a8e3e8143f8e1f405"/>
                <w:lock w:val="sdtLocked"/>
                <w:richText/>
              </w:sdtPr>
              <w:sdtContent>
                <w:p>
                  <w:pPr>
                    <w:ind w:firstLine="720"/>
                    <w:jc w:val="both"/>
                    <w:rPr>
                      <w:b/>
                      <w:bCs/>
                      <w:sz w:val="22"/>
                    </w:rPr>
                  </w:pPr>
                  <w:sdt>
                    <w:sdtPr>
                      <w:alias w:val="Numeris"/>
                      <w:tag w:val="nr_5a66b605005e4d0a8e3e8143f8e1f405"/>
                      <w:lock w:val="sdtLocked"/>
                      <w:richText/>
                    </w:sdtPr>
                    <w:sdtContent>
                      <w:r>
                        <w:rPr>
                          <w:b/>
                          <w:bCs/>
                          <w:sz w:val="22"/>
                        </w:rPr>
                        <w:t>6</w:t>
                      </w:r>
                    </w:sdtContent>
                  </w:sdt>
                  <w:r>
                    <w:rPr>
                      <w:b/>
                      <w:bCs/>
                      <w:sz w:val="22"/>
                    </w:rPr>
                    <w:t xml:space="preserve"> straipsnis. </w:t>
                  </w:r>
                  <w:sdt>
                    <w:sdtPr>
                      <w:alias w:val="Pavadinimas"/>
                      <w:tag w:val="title_5a66b605005e4d0a8e3e8143f8e1f405"/>
                      <w:lock w:val="sdtLocked"/>
                      <w:richText/>
                    </w:sdtPr>
                    <w:sdtContent>
                      <w:r>
                        <w:rPr>
                          <w:b/>
                          <w:bCs/>
                          <w:sz w:val="22"/>
                        </w:rPr>
                        <w:t>Banknotų ir monetų išleidimas</w:t>
                      </w:r>
                    </w:sdtContent>
                  </w:sdt>
                </w:p>
                <w:p>
                  <w:pPr>
                    <w:ind w:firstLine="720"/>
                    <w:jc w:val="both"/>
                    <w:rPr>
                      <w:sz w:val="22"/>
                    </w:rPr>
                  </w:pPr>
                </w:p>
                <w:sdt>
                  <w:sdtPr>
                    <w:alias w:val="6 str. 1 d."/>
                    <w:tag w:val="part_fc1ae3d9757c467d92ff20280731c86e"/>
                    <w:lock w:val="sdtLocked"/>
                    <w:richText/>
                  </w:sdtPr>
                  <w:sdtContent>
                    <w:p>
                      <w:pPr>
                        <w:ind w:firstLine="720"/>
                        <w:jc w:val="both"/>
                        <w:rPr>
                          <w:sz w:val="22"/>
                        </w:rPr>
                      </w:pPr>
                      <w:sdt>
                        <w:sdtPr>
                          <w:alias w:val="Numeris"/>
                          <w:tag w:val="nr_fc1ae3d9757c467d92ff20280731c86e"/>
                          <w:lock w:val="sdtLocked"/>
                          <w:richText/>
                        </w:sdtPr>
                        <w:sdtContent>
                          <w:r>
                            <w:rPr>
                              <w:sz w:val="22"/>
                            </w:rPr>
                            <w:t>1</w:t>
                          </w:r>
                        </w:sdtContent>
                      </w:sdt>
                      <w:r>
                        <w:rPr>
                          <w:sz w:val="22"/>
                        </w:rPr>
                        <w:t>. Pinigų emisijos teisę turi tik Lietuvos bankas. Jis:</w:t>
                      </w:r>
                    </w:p>
                    <w:sdt>
                      <w:sdtPr>
                        <w:alias w:val="6 str. 1 d. 1 p."/>
                        <w:tag w:val="part_5d59966adda747978256c2b0a4daafe5"/>
                        <w:lock w:val="sdtLocked"/>
                        <w:richText/>
                      </w:sdtPr>
                      <w:sdtContent>
                        <w:p>
                          <w:pPr>
                            <w:ind w:firstLine="720"/>
                            <w:jc w:val="both"/>
                            <w:rPr>
                              <w:sz w:val="22"/>
                            </w:rPr>
                          </w:pPr>
                          <w:sdt>
                            <w:sdtPr>
                              <w:alias w:val="Numeris"/>
                              <w:tag w:val="nr_5d59966adda747978256c2b0a4daafe5"/>
                              <w:lock w:val="sdtLocked"/>
                              <w:richText/>
                            </w:sdtPr>
                            <w:sdtContent>
                              <w:r>
                                <w:rPr>
                                  <w:sz w:val="22"/>
                                </w:rPr>
                                <w:t>1</w:t>
                              </w:r>
                            </w:sdtContent>
                          </w:sdt>
                          <w:r>
                            <w:rPr>
                              <w:sz w:val="22"/>
                            </w:rPr>
                            <w:t>) įstatymų nustatyta tvarka išleidžia į apyvartą ir išima iš apyvartos Lietuvos Respublikos pinigus;</w:t>
                          </w:r>
                        </w:p>
                      </w:sdtContent>
                    </w:sdt>
                    <w:sdt>
                      <w:sdtPr>
                        <w:alias w:val="6 str. 1 d. 2 p."/>
                        <w:tag w:val="part_2b13bfec6587467cbd5b244e6fa3fd42"/>
                        <w:lock w:val="sdtLocked"/>
                        <w:richText/>
                      </w:sdtPr>
                      <w:sdtContent>
                        <w:p>
                          <w:pPr>
                            <w:ind w:firstLine="720"/>
                            <w:jc w:val="both"/>
                            <w:rPr>
                              <w:sz w:val="22"/>
                            </w:rPr>
                          </w:pPr>
                          <w:sdt>
                            <w:sdtPr>
                              <w:alias w:val="Numeris"/>
                              <w:tag w:val="nr_2b13bfec6587467cbd5b244e6fa3fd42"/>
                              <w:lock w:val="sdtLocked"/>
                              <w:richText/>
                            </w:sdtPr>
                            <w:sdtContent>
                              <w:r>
                                <w:rPr>
                                  <w:sz w:val="22"/>
                                </w:rPr>
                                <w:t>2</w:t>
                              </w:r>
                            </w:sdtContent>
                          </w:sdt>
                          <w:r>
                            <w:rPr>
                              <w:sz w:val="22"/>
                            </w:rPr>
                            <w:t xml:space="preserve">) nustato Lietuvos Respublikos pinigų nominalus, skiriamuosius, apsaugos ir mokumo požymius, išima iš apyvartos banknotus ir monetas, pakeičia juos kitais ir apie tai paskelbia viešai, organizuoja pinigų gaminimą, gabenimą bei saugojimą, nustato susidėvėjusių ir sugadintų pinigų išėmimo iš apyvartos, jų keitimo bei naikinimo tvarką, Lietuvos Respublikos banknotų ir monetų atvaizdų naudojimo tvarką, sudaro atsarginius banknotų ir monetų fondus, atlieka Lietuvos Respublikos pinigų ir Europos Sąjungos bendros valiutos banknotų ir monetų ekspertizę. </w:t>
                          </w:r>
                        </w:p>
                        <w:p>
                          <w:pPr>
                            <w:jc w:val="both"/>
                            <w:rPr>
                              <w:b/>
                              <w:bCs/>
                              <w:i/>
                              <w:sz w:val="20"/>
                              <w:szCs w:val="24"/>
                            </w:rPr>
                          </w:pPr>
                          <w:r>
                            <w:rPr>
                              <w:b/>
                              <w:bCs/>
                              <w:i/>
                              <w:sz w:val="20"/>
                              <w:szCs w:val="24"/>
                            </w:rPr>
                            <w:t>Redakcija nuo 2015-01-01:</w:t>
                          </w:r>
                        </w:p>
                      </w:sdtContent>
                    </w:sdt>
                  </w:sdtContent>
                </w:sdt>
                <w:sdt>
                  <w:sdtPr>
                    <w:alias w:val="6 str. 1 d."/>
                    <w:tag w:val="part_7490df473fe34e5ea69eb3830b3eca65"/>
                    <w:lock w:val="sdtLocked"/>
                    <w:richText/>
                  </w:sdtPr>
                  <w:sdtContent>
                    <w:p>
                      <w:pPr>
                        <w:ind w:firstLine="720"/>
                        <w:jc w:val="both"/>
                        <w:rPr>
                          <w:sz w:val="22"/>
                        </w:rPr>
                      </w:pPr>
                      <w:sdt>
                        <w:sdtPr>
                          <w:alias w:val="Numeris"/>
                          <w:tag w:val="nr_7490df473fe34e5ea69eb3830b3eca65"/>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p>
                      <w:pPr>
                        <w:ind w:firstLine="720"/>
                        <w:jc w:val="both"/>
                        <w:rPr>
                          <w:sz w:val="22"/>
                        </w:rPr>
                      </w:pP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5a2d6bc977154141a586b2be9c690f19"/>
                    <w:lock w:val="sdtLocked"/>
                    <w:richText/>
                  </w:sdtPr>
                  <w:sdtContent>
                    <w:p>
                      <w:pPr>
                        <w:ind w:firstLine="720"/>
                        <w:jc w:val="both"/>
                      </w:pPr>
                      <w:sdt>
                        <w:sdtPr>
                          <w:alias w:val="Numeris"/>
                          <w:tag w:val="nr_5a2d6bc977154141a586b2be9c690f19"/>
                          <w:lock w:val="sdtLocked"/>
                          <w:richText/>
                        </w:sdtPr>
                        <w:sdtContent>
                          <w:r>
                            <w:rPr>
                              <w:bCs/>
                              <w:color w:val="000000"/>
                              <w:sz w:val="22"/>
                              <w:szCs w:val="22"/>
                            </w:rPr>
                            <w:t>3</w:t>
                          </w:r>
                        </w:sdtContent>
                      </w:sdt>
                      <w:r>
                        <w:rPr>
                          <w:bCs/>
                          <w:color w:val="000000"/>
                          <w:sz w:val="22"/>
                          <w:szCs w:val="22"/>
                        </w:rPr>
                        <w:t xml:space="preserve">. Lietuvos bankas nustato kredito ir mokėjimo įstaigoms ir kitiems ūkio subjektams, kurie verčiasi banknotų ir monetų gavimu, tvarkymu ir jų pakartotiniu išleidimu į apyvartą, Lietuvos Respublikos pinigų ir Europos Sąjungos bendros valiutos banknotų ir monetų autentiškumo tikrinimo bei jų padirbinių </w:t>
                      </w:r>
                      <w:r>
                        <w:rPr>
                          <w:sz w:val="22"/>
                          <w:szCs w:val="22"/>
                          <w:lang w:eastAsia="lt-LT"/>
                        </w:rPr>
                        <w:t>aptikimo užtikrinimo reikalavimus</w:t>
                      </w:r>
                      <w:r>
                        <w:rPr>
                          <w:bCs/>
                          <w:color w:val="000000"/>
                          <w:sz w:val="22"/>
                          <w:szCs w:val="22"/>
                        </w:rPr>
                        <w:t xml:space="preserve"> ir prižiūri, kaip šie reikalavimai vykdomi.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2"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3"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d9bbec60d55c458eb1e4ca67dc47c7d2"/>
                <w:lock w:val="sdtLocked"/>
                <w:richText/>
              </w:sdtPr>
              <w:sdtContent>
                <w:p>
                  <w:pPr>
                    <w:ind w:firstLine="720"/>
                    <w:jc w:val="both"/>
                    <w:rPr>
                      <w:b/>
                      <w:sz w:val="22"/>
                    </w:rPr>
                  </w:pPr>
                  <w:sdt>
                    <w:sdtPr>
                      <w:alias w:val="Numeris"/>
                      <w:tag w:val="nr_d9bbec60d55c458eb1e4ca67dc47c7d2"/>
                      <w:lock w:val="sdtLocked"/>
                      <w:richText/>
                    </w:sdtPr>
                    <w:sdtContent>
                      <w:r>
                        <w:rPr>
                          <w:b/>
                          <w:sz w:val="22"/>
                        </w:rPr>
                        <w:t>7</w:t>
                      </w:r>
                    </w:sdtContent>
                  </w:sdt>
                  <w:r>
                    <w:rPr>
                      <w:b/>
                      <w:sz w:val="22"/>
                    </w:rPr>
                    <w:t xml:space="preserve"> straipsnis. </w:t>
                  </w:r>
                  <w:sdt>
                    <w:sdtPr>
                      <w:alias w:val="Pavadinimas"/>
                      <w:tag w:val="title_d9bbec60d55c458eb1e4ca67dc47c7d2"/>
                      <w:lock w:val="sdtLocked"/>
                      <w:richText/>
                    </w:sdtPr>
                    <w:sdtContent>
                      <w:r>
                        <w:rPr>
                          <w:b/>
                          <w:sz w:val="22"/>
                        </w:rPr>
                        <w:t>Lietuvos banko pagrindinis tikslas</w:t>
                      </w:r>
                    </w:sdtContent>
                  </w:sdt>
                </w:p>
                <w:sdt>
                  <w:sdtPr>
                    <w:alias w:val="7 str. 1 d."/>
                    <w:tag w:val="part_cce7e708012f4337b0de66fd4999a20a"/>
                    <w:lock w:val="sdtLocked"/>
                    <w:richText/>
                  </w:sdtPr>
                  <w:sdtContent>
                    <w:p>
                      <w:pPr>
                        <w:ind w:firstLine="720"/>
                        <w:jc w:val="both"/>
                        <w:rPr>
                          <w:sz w:val="22"/>
                        </w:rPr>
                      </w:pPr>
                      <w:sdt>
                        <w:sdtPr>
                          <w:alias w:val="Numeris"/>
                          <w:tag w:val="nr_cce7e708012f4337b0de66fd4999a20a"/>
                          <w:lock w:val="sdtLocked"/>
                          <w:richText/>
                        </w:sdtPr>
                        <w:sdtContent>
                          <w:r>
                            <w:rPr>
                              <w:sz w:val="22"/>
                            </w:rPr>
                            <w:t>1</w:t>
                          </w:r>
                        </w:sdtContent>
                      </w:sdt>
                      <w:r>
                        <w:rPr>
                          <w:sz w:val="22"/>
                        </w:rPr>
                        <w:t>. Pagrindinis Lietuvos banko tikslas – palaikyti kainų stabilumą.</w:t>
                      </w:r>
                    </w:p>
                  </w:sdtContent>
                </w:sdt>
                <w:sdt>
                  <w:sdtPr>
                    <w:alias w:val="7 str. 2 d."/>
                    <w:tag w:val="part_18ea7c14286747869324030094c21f47"/>
                    <w:lock w:val="sdtLocked"/>
                    <w:richText/>
                  </w:sdtPr>
                  <w:sdtContent>
                    <w:p>
                      <w:pPr>
                        <w:ind w:firstLine="720"/>
                        <w:jc w:val="both"/>
                        <w:rPr>
                          <w:b/>
                          <w:bCs/>
                          <w:i/>
                          <w:sz w:val="20"/>
                          <w:szCs w:val="24"/>
                        </w:rPr>
                      </w:pPr>
                      <w:sdt>
                        <w:sdtPr>
                          <w:alias w:val="Numeris"/>
                          <w:tag w:val="nr_18ea7c14286747869324030094c21f47"/>
                          <w:lock w:val="sdtLocked"/>
                          <w:richText/>
                        </w:sdtPr>
                        <w:sdtContent>
                          <w:r>
                            <w:rPr>
                              <w:sz w:val="22"/>
                            </w:rPr>
                            <w:t>2</w:t>
                          </w:r>
                        </w:sdtContent>
                      </w:sdt>
                      <w:r>
                        <w:rPr>
                          <w:sz w:val="22"/>
                        </w:rPr>
                        <w:t xml:space="preserve">. Lietuvos bankas pagal savo kompetenciją palaiko Lietuvos Respublikos Vyriausybės ekonominę politiką, kiek ji neprieštarauja </w:t>
                      </w:r>
                      <w:r>
                        <w:rPr>
                          <w:color w:val="000000"/>
                          <w:sz w:val="22"/>
                        </w:rPr>
                        <w:t>Lietuvos banko</w:t>
                      </w:r>
                      <w:r>
                        <w:rPr>
                          <w:sz w:val="22"/>
                        </w:rPr>
                        <w:t xml:space="preserve"> pagrindiniam tikslui.</w:t>
                      </w:r>
                      <w:r>
                        <w:rPr>
                          <w:b/>
                          <w:bCs/>
                          <w:i/>
                          <w:sz w:val="20"/>
                          <w:szCs w:val="24"/>
                        </w:rPr>
                        <w:t xml:space="preserve"> </w:t>
                      </w:r>
                    </w:p>
                    <w:p>
                      <w:pPr>
                        <w:jc w:val="both"/>
                        <w:rPr>
                          <w:b/>
                          <w:bCs/>
                          <w:i/>
                          <w:sz w:val="20"/>
                          <w:szCs w:val="24"/>
                        </w:rPr>
                      </w:pPr>
                      <w:r>
                        <w:rPr>
                          <w:b/>
                          <w:bCs/>
                          <w:i/>
                          <w:sz w:val="20"/>
                          <w:szCs w:val="24"/>
                        </w:rPr>
                        <w:t>Redakcija nuo 2015-01-01:</w:t>
                      </w:r>
                    </w:p>
                  </w:sdtContent>
                </w:sdt>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6"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980c482ec22447dba8b997032712b324"/>
                <w:lock w:val="sdtLocked"/>
                <w:richText/>
              </w:sdtPr>
              <w:sdtContent>
                <w:p>
                  <w:pPr>
                    <w:ind w:firstLine="720"/>
                    <w:jc w:val="both"/>
                    <w:rPr>
                      <w:b/>
                      <w:sz w:val="22"/>
                    </w:rPr>
                  </w:pPr>
                  <w:sdt>
                    <w:sdtPr>
                      <w:alias w:val="Numeris"/>
                      <w:tag w:val="nr_980c482ec22447dba8b997032712b324"/>
                      <w:lock w:val="sdtLocked"/>
                      <w:richText/>
                    </w:sdtPr>
                    <w:sdtContent>
                      <w:r>
                        <w:rPr>
                          <w:b/>
                          <w:sz w:val="22"/>
                        </w:rPr>
                        <w:t>8</w:t>
                      </w:r>
                    </w:sdtContent>
                  </w:sdt>
                  <w:r>
                    <w:rPr>
                      <w:b/>
                      <w:sz w:val="22"/>
                    </w:rPr>
                    <w:t xml:space="preserve"> straipsnis. </w:t>
                  </w:r>
                  <w:sdt>
                    <w:sdtPr>
                      <w:alias w:val="Pavadinimas"/>
                      <w:tag w:val="title_980c482ec22447dba8b997032712b324"/>
                      <w:lock w:val="sdtLocked"/>
                      <w:richText/>
                    </w:sdtPr>
                    <w:sdtContent>
                      <w:r>
                        <w:rPr>
                          <w:b/>
                          <w:sz w:val="22"/>
                        </w:rPr>
                        <w:t>Lietuvos banko funkcijos ir veikla</w:t>
                      </w:r>
                    </w:sdtContent>
                  </w:sdt>
                </w:p>
                <w:sdt>
                  <w:sdtPr>
                    <w:alias w:val="8 str. 1 d."/>
                    <w:tag w:val="part_0060bd04d32a49279d336657c2460372"/>
                    <w:lock w:val="sdtLocked"/>
                    <w:richText/>
                  </w:sdtPr>
                  <w:sdtContent>
                    <w:p>
                      <w:pPr>
                        <w:ind w:firstLine="720"/>
                        <w:jc w:val="both"/>
                        <w:rPr>
                          <w:sz w:val="22"/>
                        </w:rPr>
                      </w:pPr>
                      <w:sdt>
                        <w:sdtPr>
                          <w:alias w:val="Numeris"/>
                          <w:tag w:val="nr_0060bd04d32a49279d336657c2460372"/>
                          <w:lock w:val="sdtLocked"/>
                          <w:richText/>
                        </w:sdtPr>
                        <w:sdtContent>
                          <w:r>
                            <w:rPr>
                              <w:sz w:val="22"/>
                            </w:rPr>
                            <w:t>1</w:t>
                          </w:r>
                        </w:sdtContent>
                      </w:sdt>
                      <w:r>
                        <w:rPr>
                          <w:sz w:val="22"/>
                        </w:rPr>
                        <w:t>. Lietuvos bankas, įgyvendindamas pagrindinį tikslą, atlieka šias funkcijas:</w:t>
                      </w:r>
                    </w:p>
                    <w:sdt>
                      <w:sdtPr>
                        <w:alias w:val="8 str. 1 d. 1 p."/>
                        <w:tag w:val="part_1e23c3f68a30421bbb898349f7f87827"/>
                        <w:lock w:val="sdtLocked"/>
                        <w:richText/>
                      </w:sdtPr>
                      <w:sdtContent>
                        <w:p>
                          <w:pPr>
                            <w:ind w:firstLine="720"/>
                            <w:jc w:val="both"/>
                            <w:rPr>
                              <w:sz w:val="22"/>
                            </w:rPr>
                          </w:pPr>
                          <w:sdt>
                            <w:sdtPr>
                              <w:alias w:val="Numeris"/>
                              <w:tag w:val="nr_1e23c3f68a30421bbb898349f7f87827"/>
                              <w:lock w:val="sdtLocked"/>
                              <w:richText/>
                            </w:sdtPr>
                            <w:sdtContent>
                              <w:r>
                                <w:rPr>
                                  <w:sz w:val="22"/>
                                </w:rPr>
                                <w:t>1</w:t>
                              </w:r>
                            </w:sdtContent>
                          </w:sdt>
                          <w:r>
                            <w:rPr>
                              <w:sz w:val="22"/>
                            </w:rPr>
                            <w:t>) vykdo Lietuvos Respublikos pinigų emisiją;</w:t>
                          </w:r>
                        </w:p>
                      </w:sdtContent>
                    </w:sdt>
                    <w:sdt>
                      <w:sdtPr>
                        <w:alias w:val="8 str. 1 d. 2 p."/>
                        <w:tag w:val="part_f9ca649e8da04a0a8a81e7d7cf7d8718"/>
                        <w:lock w:val="sdtLocked"/>
                        <w:richText/>
                      </w:sdtPr>
                      <w:sdtContent>
                        <w:p>
                          <w:pPr>
                            <w:ind w:firstLine="720"/>
                            <w:jc w:val="both"/>
                            <w:rPr>
                              <w:sz w:val="22"/>
                            </w:rPr>
                          </w:pPr>
                          <w:sdt>
                            <w:sdtPr>
                              <w:alias w:val="Numeris"/>
                              <w:tag w:val="nr_f9ca649e8da04a0a8a81e7d7cf7d8718"/>
                              <w:lock w:val="sdtLocked"/>
                              <w:richText/>
                            </w:sdtPr>
                            <w:sdtContent>
                              <w:r>
                                <w:rPr>
                                  <w:sz w:val="22"/>
                                </w:rPr>
                                <w:t>2</w:t>
                              </w:r>
                            </w:sdtContent>
                          </w:sdt>
                          <w:r>
                            <w:rPr>
                              <w:sz w:val="22"/>
                            </w:rPr>
                            <w:t>) formuoja ir vykdo pinigų politiką;</w:t>
                          </w:r>
                        </w:p>
                      </w:sdtContent>
                    </w:sdt>
                    <w:sdt>
                      <w:sdtPr>
                        <w:alias w:val="8 str. 1 d. 3 p."/>
                        <w:tag w:val="part_73fdcaf373274029b1a7a69d015a3284"/>
                        <w:lock w:val="sdtLocked"/>
                        <w:richText/>
                      </w:sdtPr>
                      <w:sdtContent>
                        <w:p>
                          <w:pPr>
                            <w:ind w:firstLine="720"/>
                            <w:jc w:val="both"/>
                            <w:rPr>
                              <w:sz w:val="22"/>
                            </w:rPr>
                          </w:pPr>
                          <w:sdt>
                            <w:sdtPr>
                              <w:alias w:val="Numeris"/>
                              <w:tag w:val="nr_73fdcaf373274029b1a7a69d015a3284"/>
                              <w:lock w:val="sdtLocked"/>
                              <w:richText/>
                            </w:sdtPr>
                            <w:sdtContent>
                              <w:r>
                                <w:rPr>
                                  <w:sz w:val="22"/>
                                </w:rPr>
                                <w:t>3</w:t>
                              </w:r>
                            </w:sdtContent>
                          </w:sdt>
                          <w:r>
                            <w:rPr>
                              <w:sz w:val="22"/>
                            </w:rPr>
                            <w:t>) nustato lito kurso reguliavimo sistemą ir skelbia oficialų lito kursą;</w:t>
                          </w:r>
                        </w:p>
                      </w:sdtContent>
                    </w:sdt>
                    <w:sdt>
                      <w:sdtPr>
                        <w:alias w:val="8 str. 1 d. 4 p."/>
                        <w:tag w:val="part_fddef7f4234e43e2aa9a9cfcceed8a19"/>
                        <w:lock w:val="sdtLocked"/>
                        <w:richText/>
                      </w:sdtPr>
                      <w:sdtContent>
                        <w:p>
                          <w:pPr>
                            <w:ind w:firstLine="720"/>
                            <w:jc w:val="both"/>
                            <w:rPr>
                              <w:sz w:val="22"/>
                            </w:rPr>
                          </w:pPr>
                          <w:sdt>
                            <w:sdtPr>
                              <w:alias w:val="Numeris"/>
                              <w:tag w:val="nr_fddef7f4234e43e2aa9a9cfcceed8a19"/>
                              <w:lock w:val="sdtLocked"/>
                              <w:richText/>
                            </w:sdtPr>
                            <w:sdtContent>
                              <w:r>
                                <w:rPr>
                                  <w:sz w:val="22"/>
                                </w:rPr>
                                <w:t>4</w:t>
                              </w:r>
                            </w:sdtContent>
                          </w:sdt>
                          <w:r>
                            <w:rPr>
                              <w:sz w:val="22"/>
                            </w:rPr>
                            <w:t>) valdo, naudoja Lietuvos banko užsienio atsargas ir jomis disponuoja;</w:t>
                          </w:r>
                        </w:p>
                      </w:sdtContent>
                    </w:sdt>
                    <w:sdt>
                      <w:sdtPr>
                        <w:alias w:val="8 str. 1 d. 5 p."/>
                        <w:tag w:val="part_0f681ac5c48f45449b3e5d11a02ad67c"/>
                        <w:lock w:val="sdtLocked"/>
                        <w:richText/>
                      </w:sdtPr>
                      <w:sdtContent>
                        <w:p>
                          <w:pPr>
                            <w:ind w:firstLine="720"/>
                            <w:jc w:val="both"/>
                            <w:rPr>
                              <w:sz w:val="22"/>
                            </w:rPr>
                          </w:pPr>
                          <w:sdt>
                            <w:sdtPr>
                              <w:alias w:val="Numeris"/>
                              <w:tag w:val="nr_0f681ac5c48f45449b3e5d11a02ad67c"/>
                              <w:lock w:val="sdtLocked"/>
                              <w:richText/>
                            </w:sdtPr>
                            <w:sdtContent>
                              <w:r>
                                <w:rPr>
                                  <w:sz w:val="22"/>
                                </w:rPr>
                                <w:t>5</w:t>
                              </w:r>
                            </w:sdtContent>
                          </w:sdt>
                          <w:r>
                            <w:rPr>
                              <w:sz w:val="22"/>
                            </w:rPr>
                            <w:t>) atlieka valstybės iždo agento funkcijas;</w:t>
                          </w:r>
                        </w:p>
                      </w:sdtContent>
                    </w:sdt>
                    <w:sdt>
                      <w:sdtPr>
                        <w:alias w:val="8 str. 1 d. 6 p."/>
                        <w:tag w:val="part_87e7b2e3248f496eb0a54513de6d642a"/>
                        <w:lock w:val="sdtLocked"/>
                        <w:richText/>
                      </w:sdtPr>
                      <w:sdtContent>
                        <w:p>
                          <w:pPr>
                            <w:ind w:firstLine="720"/>
                            <w:jc w:val="both"/>
                            <w:rPr>
                              <w:bCs/>
                              <w:sz w:val="22"/>
                              <w:szCs w:val="22"/>
                            </w:rPr>
                          </w:pPr>
                          <w:sdt>
                            <w:sdtPr>
                              <w:alias w:val="Numeris"/>
                              <w:tag w:val="nr_87e7b2e3248f496eb0a54513de6d642a"/>
                              <w:lock w:val="sdtLocked"/>
                              <w:richText/>
                            </w:sdtPr>
                            <w:sdtContent>
                              <w:r>
                                <w:rPr>
                                  <w:bCs/>
                                  <w:sz w:val="22"/>
                                  <w:szCs w:val="22"/>
                                </w:rPr>
                                <w:t>6</w:t>
                              </w:r>
                            </w:sdtContent>
                          </w:sdt>
                          <w:r>
                            <w:rPr>
                              <w:bCs/>
                              <w:sz w:val="22"/>
                              <w:szCs w:val="22"/>
                            </w:rPr>
                            <w:t>) atlieka finansų rinkos priežiūrą;</w:t>
                          </w:r>
                        </w:p>
                      </w:sdtContent>
                    </w:sdt>
                    <w:sdt>
                      <w:sdtPr>
                        <w:alias w:val="8 str. 1 d. 7 p."/>
                        <w:tag w:val="part_a72c015c96f24f0e9f0c24603edce1cb"/>
                        <w:lock w:val="sdtLocked"/>
                        <w:richText/>
                      </w:sdtPr>
                      <w:sdtContent>
                        <w:p>
                          <w:pPr>
                            <w:ind w:firstLine="720"/>
                            <w:jc w:val="both"/>
                            <w:rPr>
                              <w:sz w:val="22"/>
                              <w:szCs w:val="22"/>
                            </w:rPr>
                          </w:pPr>
                          <w:sdt>
                            <w:sdtPr>
                              <w:alias w:val="Numeris"/>
                              <w:tag w:val="nr_a72c015c96f24f0e9f0c24603edce1cb"/>
                              <w:lock w:val="sdtLocked"/>
                              <w:richText/>
                            </w:sdtPr>
                            <w:sdtContent>
                              <w:r>
                                <w:rPr>
                                  <w:sz w:val="22"/>
                                  <w:szCs w:val="22"/>
                                </w:rPr>
                                <w:t>7</w:t>
                              </w:r>
                            </w:sdtContent>
                          </w:sdt>
                          <w:r>
                            <w:rPr>
                              <w:sz w:val="22"/>
                              <w:szCs w:val="22"/>
                            </w:rPr>
                            <w:t xml:space="preserve">) </w:t>
                          </w:r>
                          <w:r>
                            <w:rPr>
                              <w:bCs/>
                              <w:sz w:val="22"/>
                              <w:szCs w:val="22"/>
                            </w:rPr>
                            <w:t>ne teismo tvarka nagrinėja vartotojų ir finansų rinkos dalyvių ginčus;</w:t>
                          </w:r>
                        </w:p>
                      </w:sdtContent>
                    </w:sdt>
                    <w:sdt>
                      <w:sdtPr>
                        <w:alias w:val="8 str. 1 d. 8 p."/>
                        <w:tag w:val="part_e078e7a1a9184e459f2b0950cde13ac9"/>
                        <w:lock w:val="sdtLocked"/>
                        <w:richText/>
                      </w:sdtPr>
                      <w:sdtContent>
                        <w:p>
                          <w:pPr>
                            <w:ind w:firstLine="720"/>
                            <w:jc w:val="both"/>
                            <w:rPr>
                              <w:sz w:val="22"/>
                            </w:rPr>
                          </w:pPr>
                          <w:sdt>
                            <w:sdtPr>
                              <w:alias w:val="Numeris"/>
                              <w:tag w:val="nr_e078e7a1a9184e459f2b0950cde13ac9"/>
                              <w:lock w:val="sdtLocked"/>
                              <w:richText/>
                            </w:sdtPr>
                            <w:sdtContent>
                              <w:r>
                                <w:rPr>
                                  <w:sz w:val="22"/>
                                </w:rPr>
                                <w:t>8</w:t>
                              </w:r>
                            </w:sdtContent>
                          </w:sdt>
                          <w:r>
                            <w:rPr>
                              <w:sz w:val="22"/>
                            </w:rPr>
                            <w:t>) skatina patvarų ir veiksmingą mokėjimo ir vertybinių popierių atsiskaitymo sistemų veikimą;</w:t>
                          </w:r>
                        </w:p>
                      </w:sdtContent>
                    </w:sdt>
                    <w:sdt>
                      <w:sdtPr>
                        <w:alias w:val="8 str. 1 d. 9 p."/>
                        <w:tag w:val="part_1dbcfbd6010441508bd76ed4a4b1a1c0"/>
                        <w:lock w:val="sdtLocked"/>
                        <w:richText/>
                      </w:sdtPr>
                      <w:sdtContent>
                        <w:p>
                          <w:pPr>
                            <w:ind w:firstLine="720"/>
                            <w:jc w:val="both"/>
                          </w:pPr>
                          <w:sdt>
                            <w:sdtPr>
                              <w:alias w:val="Numeris"/>
                              <w:tag w:val="nr_1dbcfbd6010441508bd76ed4a4b1a1c0"/>
                              <w:lock w:val="sdtLocked"/>
                              <w:richText/>
                            </w:sdtPr>
                            <w:sdtContent>
                              <w:r>
                                <w:rPr>
                                  <w:sz w:val="22"/>
                                </w:rPr>
                                <w:t>9</w:t>
                              </w:r>
                            </w:sdtContent>
                          </w:sdt>
                          <w:r>
                            <w:rPr>
                              <w:sz w:val="22"/>
                            </w:rPr>
                            <w:t xml:space="preserve">) renka pinigų ir bankų, mokėjimo balanso, </w:t>
                          </w:r>
                          <w:r>
                            <w:rPr>
                              <w:color w:val="000000"/>
                              <w:sz w:val="22"/>
                            </w:rPr>
                            <w:t>Lietuvos</w:t>
                          </w:r>
                          <w:r>
                            <w:rPr>
                              <w:sz w:val="22"/>
                            </w:rPr>
                            <w:t xml:space="preserve"> finansinės ir su ja susijusios statistikos duomenis, diegia šios statistikos surinkimo, atskaitomybės, jos skelbimo standartus, sudaro Lietuvos Respublikos mokėjimų balansą;</w:t>
                          </w:r>
                        </w:p>
                      </w:sdtContent>
                    </w:sdt>
                    <w:sdt>
                      <w:sdtPr>
                        <w:alias w:val="10 p."/>
                        <w:tag w:val="part_392d6e58fa1548f9aa7cf8e0f0db78c0"/>
                        <w:lock w:val="sdtLocked"/>
                        <w:richText/>
                      </w:sdtPr>
                      <w:sdtContent>
                        <w:p>
                          <w:pPr>
                            <w:tabs>
                              <w:tab w:val="left" w:pos="993"/>
                            </w:tabs>
                            <w:ind w:firstLine="710"/>
                            <w:jc w:val="both"/>
                            <w:rPr>
                              <w:sz w:val="22"/>
                            </w:rPr>
                          </w:pPr>
                          <w:sdt>
                            <w:sdtPr>
                              <w:alias w:val="Numeris"/>
                              <w:tag w:val="nr_392d6e58fa1548f9aa7cf8e0f0db78c0"/>
                              <w:lock w:val="sdtLocked"/>
                              <w:richText/>
                            </w:sdtPr>
                            <w:sdtContent>
                              <w:r>
                                <w:rPr>
                                  <w:sz w:val="22"/>
                                  <w:szCs w:val="22"/>
                                </w:rPr>
                                <w:t>10</w:t>
                              </w:r>
                            </w:sdtContent>
                          </w:sdt>
                          <w:r>
                            <w:rPr>
                              <w:sz w:val="22"/>
                              <w:szCs w:val="22"/>
                            </w:rPr>
                            <w:t xml:space="preserve">) vykdo politiką, 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8 str. 2 d."/>
                    <w:tag w:val="part_ab7ccbd197cc4f0e9896eeeb47f28e9c"/>
                    <w:lock w:val="sdtLocked"/>
                    <w:richText/>
                  </w:sdtPr>
                  <w:sdtContent>
                    <w:p>
                      <w:pPr>
                        <w:ind w:firstLine="720"/>
                        <w:jc w:val="both"/>
                      </w:pPr>
                      <w:sdt>
                        <w:sdtPr>
                          <w:alias w:val="Numeris"/>
                          <w:tag w:val="nr_ab7ccbd197cc4f0e9896eeeb47f28e9c"/>
                          <w:lock w:val="sdtLocked"/>
                          <w:richText/>
                        </w:sdtPr>
                        <w:sdtContent>
                          <w:r>
                            <w:rPr>
                              <w:color w:val="000000"/>
                              <w:sz w:val="22"/>
                            </w:rPr>
                            <w:t>2</w:t>
                          </w:r>
                        </w:sdtContent>
                      </w:sdt>
                      <w:r>
                        <w:rPr>
                          <w:color w:val="000000"/>
                          <w:sz w:val="22"/>
                        </w:rPr>
                        <w:t xml:space="preserve">. Lietuvos bankas vykdo veiklą, reikalingą šio straipsnio 1 dalyje numatytoms funkcijoms įgyvendinti ir tam reikalingai infrastruktūrai sukurti bei palaikyti. </w:t>
                      </w:r>
                    </w:p>
                  </w:sdtContent>
                </w:sdt>
                <w:sdt>
                  <w:sdtPr>
                    <w:alias w:val="3 d."/>
                    <w:tag w:val="part_e22d9de8b2a34e8b8178a77cc1e7a5fb"/>
                    <w:lock w:val="sdtLocked"/>
                    <w:richText/>
                  </w:sdtPr>
                  <w:sdtContent>
                    <w:p>
                      <w:pPr>
                        <w:ind w:firstLine="709"/>
                        <w:jc w:val="both"/>
                        <w:rPr>
                          <w:b/>
                          <w:bCs/>
                          <w:i/>
                          <w:sz w:val="20"/>
                          <w:szCs w:val="24"/>
                        </w:rPr>
                      </w:pPr>
                      <w:sdt>
                        <w:sdtPr>
                          <w:alias w:val="Numeris"/>
                          <w:tag w:val="nr_e22d9de8b2a34e8b8178a77cc1e7a5fb"/>
                          <w:lock w:val="sdtLocked"/>
                          <w:richText/>
                        </w:sdtPr>
                        <w:sdtContent>
                          <w:r>
                            <w:rPr>
                              <w:sz w:val="22"/>
                              <w:szCs w:val="22"/>
                            </w:rPr>
                            <w:t>3</w:t>
                          </w:r>
                        </w:sdtContent>
                      </w:sdt>
                      <w:r>
                        <w:rPr>
                          <w:sz w:val="22"/>
                          <w:szCs w:val="22"/>
                        </w:rPr>
                        <w:t>. Lietuvos bankas, atlikdamas savo funkcijas ir vykdydamas veiklą, dalyvauja palaikant visos finansų sistemos stabilumą ir patikimumą ir pagal savo kompetenciją imasi atitinkamų priemonių.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8 str."/>
                <w:tag w:val="part_f15a0bbf617b47cba908be372e514cc2"/>
                <w:lock w:val="sdtLocked"/>
                <w:richText/>
              </w:sdtPr>
              <w:sdtContent>
                <w:p>
                  <w:pPr>
                    <w:ind w:firstLine="720"/>
                    <w:jc w:val="both"/>
                    <w:rPr>
                      <w:bCs/>
                      <w:sz w:val="22"/>
                      <w:szCs w:val="22"/>
                      <w:lang w:eastAsia="lt-LT"/>
                    </w:rPr>
                  </w:pPr>
                  <w:sdt>
                    <w:sdtPr>
                      <w:alias w:val="Numeris"/>
                      <w:tag w:val="nr_f15a0bbf617b47cba908be372e514cc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f15a0bbf617b47cba908be372e514cc2"/>
                      <w:lock w:val="sdtLocked"/>
                      <w:richText/>
                    </w:sdtPr>
                    <w:sdtContent>
                      <w:r>
                        <w:rPr>
                          <w:b/>
                          <w:bCs/>
                          <w:sz w:val="22"/>
                          <w:szCs w:val="22"/>
                          <w:lang w:eastAsia="lt-LT"/>
                        </w:rPr>
                        <w:t>Lietuvos banko funkcijos ir veikla</w:t>
                      </w:r>
                      <w:r>
                        <w:rPr>
                          <w:bCs/>
                          <w:sz w:val="22"/>
                          <w:szCs w:val="22"/>
                          <w:lang w:eastAsia="lt-LT"/>
                        </w:rPr>
                        <w:t xml:space="preserve"> </w:t>
                      </w:r>
                      <w:r>
                        <w:rPr>
                          <w:b/>
                          <w:bCs/>
                          <w:i/>
                          <w:sz w:val="22"/>
                          <w:szCs w:val="22"/>
                          <w:lang w:eastAsia="lt-LT"/>
                        </w:rPr>
                        <w:t>(</w:t>
                      </w:r>
                      <w:r>
                        <w:rPr>
                          <w:b/>
                          <w:bCs/>
                          <w:i/>
                          <w:sz w:val="20"/>
                          <w:lang w:eastAsia="lt-LT"/>
                        </w:rPr>
                        <w:t>Straipsnio r</w:t>
                      </w:r>
                      <w:r>
                        <w:rPr>
                          <w:b/>
                          <w:bCs/>
                          <w:i/>
                          <w:sz w:val="20"/>
                          <w:szCs w:val="24"/>
                        </w:rPr>
                        <w:t>edakcija nuo 2015-01-01)</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697600893ce943b1b3b73837ce516d26"/>
                        <w:lock w:val="sdtLocked"/>
                        <w:richText/>
                      </w:sdtPr>
                      <w:sdtContent>
                        <w:p>
                          <w:pPr>
                            <w:ind w:firstLine="720"/>
                            <w:jc w:val="both"/>
                            <w:rPr>
                              <w:bCs/>
                              <w:sz w:val="22"/>
                              <w:szCs w:val="22"/>
                              <w:lang w:eastAsia="lt-LT"/>
                            </w:rPr>
                          </w:pPr>
                          <w:sdt>
                            <w:sdtPr>
                              <w:alias w:val="Numeris"/>
                              <w:tag w:val="nr_697600893ce943b1b3b73837ce516d26"/>
                              <w:lock w:val="sdtLocked"/>
                              <w:richText/>
                            </w:sdtPr>
                            <w:sdtContent>
                              <w:r>
                                <w:rPr>
                                  <w:bCs/>
                                  <w:sz w:val="22"/>
                                  <w:szCs w:val="22"/>
                                  <w:lang w:eastAsia="lt-LT"/>
                                </w:rPr>
                                <w:t>4</w:t>
                              </w:r>
                            </w:sdtContent>
                          </w:sdt>
                          <w:r>
                            <w:rPr>
                              <w:bCs/>
                              <w:sz w:val="22"/>
                              <w:szCs w:val="22"/>
                              <w:lang w:eastAsia="lt-LT"/>
                            </w:rPr>
                            <w:t>) skatina patvarų ir veiksmingą mokėjimo ir vertybinių popierių atsiskaitymo sistemų veikimą;</w:t>
                          </w:r>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30e725bf4cff46b08c66a1429c72ac9e"/>
                        <w:lock w:val="sdtLocked"/>
                        <w:richText/>
                      </w:sdtPr>
                      <w:sdtContent>
                        <w:p>
                          <w:pPr>
                            <w:ind w:firstLine="720"/>
                            <w:jc w:val="both"/>
                            <w:rPr>
                              <w:bCs/>
                              <w:sz w:val="22"/>
                              <w:szCs w:val="22"/>
                              <w:lang w:eastAsia="lt-LT"/>
                            </w:rPr>
                          </w:pPr>
                          <w:sdt>
                            <w:sdtPr>
                              <w:alias w:val="Numeris"/>
                              <w:tag w:val="nr_30e725bf4cff46b08c66a1429c72ac9e"/>
                              <w:lock w:val="sdtLocked"/>
                              <w:richText/>
                            </w:sdtPr>
                            <w:sdtContent>
                              <w:r>
                                <w:rPr>
                                  <w:bCs/>
                                  <w:sz w:val="22"/>
                                  <w:szCs w:val="22"/>
                                  <w:lang w:eastAsia="lt-LT"/>
                                </w:rPr>
                                <w:t>1</w:t>
                              </w:r>
                            </w:sdtContent>
                          </w:sdt>
                          <w:r>
                            <w:rPr>
                              <w:bCs/>
                              <w:sz w:val="22"/>
                              <w:szCs w:val="22"/>
                              <w:lang w:eastAsia="lt-LT"/>
                            </w:rPr>
                            <w:t>) pagal susitarimą su Lietuvos Respublikos finansų ministerija (toliau – Finansų ministerija) atlieka valstybės iždo agento funkcijas;</w:t>
                          </w:r>
                        </w:p>
                      </w:sdtContent>
                    </w:sdt>
                    <w:sdt>
                      <w:sdtPr>
                        <w:alias w:val="8 str. 2 d. 2 p."/>
                        <w:tag w:val="part_f18ed7a86f854985ace2391c06ebd147"/>
                        <w:lock w:val="sdtLocked"/>
                        <w:richText/>
                      </w:sdtPr>
                      <w:sdtContent>
                        <w:p>
                          <w:pPr>
                            <w:ind w:firstLine="720"/>
                            <w:jc w:val="both"/>
                            <w:rPr>
                              <w:bCs/>
                              <w:sz w:val="22"/>
                              <w:szCs w:val="22"/>
                              <w:lang w:eastAsia="lt-LT"/>
                            </w:rPr>
                          </w:pPr>
                          <w:sdt>
                            <w:sdtPr>
                              <w:alias w:val="Numeris"/>
                              <w:tag w:val="nr_f18ed7a86f854985ace2391c06ebd147"/>
                              <w:lock w:val="sdtLocked"/>
                              <w:richText/>
                            </w:sdtPr>
                            <w:sdtContent>
                              <w:r>
                                <w:rPr>
                                  <w:bCs/>
                                  <w:sz w:val="22"/>
                                  <w:szCs w:val="22"/>
                                  <w:lang w:eastAsia="lt-LT"/>
                                </w:rPr>
                                <w:t>2</w:t>
                              </w:r>
                            </w:sdtContent>
                          </w:sdt>
                          <w:r>
                            <w:rPr>
                              <w:bCs/>
                              <w:sz w:val="22"/>
                              <w:szCs w:val="22"/>
                              <w:lang w:eastAsia="lt-LT"/>
                            </w:rPr>
                            <w:t>) atlieka finansų rinkos priežiūrą;</w:t>
                          </w:r>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daa1c3bacdd4445494a11cdd7c6bb8ef"/>
                        <w:lock w:val="sdtLocked"/>
                        <w:richText/>
                      </w:sdtPr>
                      <w:sdtContent>
                        <w:p>
                          <w:pPr>
                            <w:ind w:firstLine="720"/>
                            <w:jc w:val="both"/>
                            <w:rPr>
                              <w:bCs/>
                              <w:sz w:val="22"/>
                              <w:szCs w:val="22"/>
                              <w:lang w:eastAsia="lt-LT"/>
                            </w:rPr>
                          </w:pPr>
                          <w:sdt>
                            <w:sdtPr>
                              <w:alias w:val="Numeris"/>
                              <w:tag w:val="nr_daa1c3bacdd4445494a11cdd7c6bb8ef"/>
                              <w:lock w:val="sdtLocked"/>
                              <w:richText/>
                            </w:sdtPr>
                            <w:sdtContent>
                              <w:r>
                                <w:rPr>
                                  <w:sz w:val="22"/>
                                  <w:szCs w:val="22"/>
                                </w:rPr>
                                <w:t>5</w:t>
                              </w:r>
                            </w:sdtContent>
                          </w:sdt>
                          <w:r>
                            <w:rPr>
                              <w:sz w:val="22"/>
                              <w:szCs w:val="22"/>
                            </w:rPr>
                            <w:t>)</w:t>
                          </w:r>
                          <w:r>
                            <w:rPr>
                              <w:b/>
                              <w:bCs/>
                              <w:sz w:val="22"/>
                              <w:szCs w:val="22"/>
                              <w:lang w:eastAsia="lt-LT"/>
                            </w:rPr>
                            <w:t xml:space="preserve"> </w:t>
                          </w:r>
                          <w:r>
                            <w:rPr>
                              <w:bCs/>
                              <w:sz w:val="22"/>
                              <w:szCs w:val="22"/>
                              <w:lang w:eastAsia="lt-LT"/>
                            </w:rPr>
                            <w:t>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0f1ae00a3bcf4449a08f54ad2ad7bf9c"/>
                        <w:lock w:val="sdtLocked"/>
                        <w:richText/>
                      </w:sdtPr>
                      <w:sdtContent>
                        <w:p>
                          <w:pPr>
                            <w:tabs>
                              <w:tab w:val="left" w:pos="993"/>
                              <w:tab w:val="left" w:pos="1134"/>
                            </w:tabs>
                            <w:ind w:firstLine="720"/>
                            <w:jc w:val="both"/>
                            <w:rPr>
                              <w:bCs/>
                              <w:sz w:val="22"/>
                              <w:szCs w:val="22"/>
                              <w:lang w:eastAsia="lt-LT"/>
                            </w:rPr>
                          </w:pPr>
                          <w:sdt>
                            <w:sdtPr>
                              <w:alias w:val="Numeris"/>
                              <w:tag w:val="nr_0f1ae00a3bcf4449a08f54ad2ad7bf9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Content>
                </w:sdt>
                <w:sdt>
                  <w:sdtPr>
                    <w:alias w:val="8 str. 3 d."/>
                    <w:tag w:val="part_c4c9a1fd929247d2b57859d577dc1857"/>
                    <w:lock w:val="sdtLocked"/>
                    <w:richText/>
                  </w:sdtPr>
                  <w:sdtContent>
                    <w:p>
                      <w:pPr>
                        <w:ind w:firstLine="720"/>
                        <w:jc w:val="both"/>
                        <w:rPr>
                          <w:bCs/>
                          <w:sz w:val="22"/>
                          <w:szCs w:val="22"/>
                          <w:lang w:eastAsia="lt-LT"/>
                        </w:rPr>
                      </w:pPr>
                      <w:sdt>
                        <w:sdtPr>
                          <w:alias w:val="Numeris"/>
                          <w:tag w:val="nr_c4c9a1fd929247d2b57859d577dc1857"/>
                          <w:lock w:val="sdtLocked"/>
                          <w:richText/>
                        </w:sdtPr>
                        <w:sdtContent>
                          <w:r>
                            <w:rPr>
                              <w:bCs/>
                              <w:sz w:val="22"/>
                              <w:szCs w:val="22"/>
                              <w:lang w:eastAsia="lt-LT"/>
                            </w:rPr>
                            <w:t>3</w:t>
                          </w:r>
                        </w:sdtContent>
                      </w:sdt>
                      <w:r>
                        <w:rPr>
                          <w:bCs/>
                          <w:sz w:val="22"/>
                          <w:szCs w:val="22"/>
                          <w:lang w:eastAsia="lt-LT"/>
                        </w:rPr>
                        <w:t>. Lietuvos bankas vykdo veiklą, reikalingą šio straipsnio 1 ir 2 dalyse numatytoms funkcijoms įgyvendinti ir tam reikalingai infrastruktūrai sukurti bei palaikyti.</w:t>
                      </w:r>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7"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8"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0"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31"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32"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4"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7"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8"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5"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6"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4889aa4e4eb748e39495d7ba34bb846f"/>
                <w:lock w:val="sdtLocked"/>
                <w:richText/>
              </w:sdtPr>
              <w:sdtContent>
                <w:p>
                  <w:pPr>
                    <w:ind w:firstLine="720"/>
                    <w:jc w:val="both"/>
                    <w:rPr>
                      <w:b/>
                      <w:sz w:val="22"/>
                    </w:rPr>
                  </w:pPr>
                  <w:sdt>
                    <w:sdtPr>
                      <w:alias w:val="Numeris"/>
                      <w:tag w:val="nr_4889aa4e4eb748e39495d7ba34bb846f"/>
                      <w:lock w:val="sdtLocked"/>
                      <w:richText/>
                    </w:sdtPr>
                    <w:sdtContent>
                      <w:r>
                        <w:rPr>
                          <w:b/>
                          <w:sz w:val="22"/>
                        </w:rPr>
                        <w:t>11</w:t>
                      </w:r>
                    </w:sdtContent>
                  </w:sdt>
                  <w:r>
                    <w:rPr>
                      <w:b/>
                      <w:sz w:val="22"/>
                    </w:rPr>
                    <w:t xml:space="preserve"> straipsnis. </w:t>
                  </w:r>
                  <w:sdt>
                    <w:sdtPr>
                      <w:alias w:val="Pavadinimas"/>
                      <w:tag w:val="title_4889aa4e4eb748e39495d7ba34bb846f"/>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adf7d957215e43e28b237fc19ef7942c"/>
                        <w:lock w:val="sdtLocked"/>
                        <w:richText/>
                      </w:sdtPr>
                      <w:sdtContent>
                        <w:p>
                          <w:pPr>
                            <w:ind w:firstLine="720"/>
                            <w:jc w:val="both"/>
                            <w:rPr>
                              <w:sz w:val="22"/>
                            </w:rPr>
                          </w:pPr>
                          <w:sdt>
                            <w:sdtPr>
                              <w:alias w:val="Numeris"/>
                              <w:tag w:val="nr_adf7d957215e43e28b237fc19ef7942c"/>
                              <w:lock w:val="sdtLocked"/>
                              <w:richText/>
                            </w:sdtPr>
                            <w:sdtContent>
                              <w:r>
                                <w:rPr>
                                  <w:sz w:val="22"/>
                                </w:rPr>
                                <w:t>1</w:t>
                              </w:r>
                            </w:sdtContent>
                          </w:sdt>
                          <w:r>
                            <w:rPr>
                              <w:sz w:val="22"/>
                            </w:rPr>
                            <w:t xml:space="preserve">) nustato Lietuvos banko pinigų politikos programą; </w:t>
                          </w:r>
                        </w:p>
                        <w:p>
                          <w:pPr>
                            <w:jc w:val="both"/>
                            <w:rPr>
                              <w:b/>
                              <w:bCs/>
                              <w:i/>
                              <w:sz w:val="20"/>
                              <w:szCs w:val="24"/>
                            </w:rPr>
                          </w:pPr>
                          <w:r>
                            <w:rPr>
                              <w:b/>
                              <w:bCs/>
                              <w:i/>
                              <w:sz w:val="20"/>
                              <w:szCs w:val="24"/>
                            </w:rPr>
                            <w:t>Redakcija nuo 2015-01-01:</w:t>
                          </w:r>
                        </w:p>
                      </w:sdtContent>
                    </w:sdt>
                    <w:sdt>
                      <w:sdtPr>
                        <w:alias w:val="11 str. 1 d. 1 p."/>
                        <w:tag w:val="part_34305a164537401ca9e6e854b1a8cc12"/>
                        <w:lock w:val="sdtLocked"/>
                        <w:richText/>
                      </w:sdtPr>
                      <w:sdtContent>
                        <w:p>
                          <w:pPr>
                            <w:ind w:firstLine="720"/>
                            <w:jc w:val="both"/>
                            <w:rPr>
                              <w:bCs/>
                              <w:i/>
                              <w:sz w:val="20"/>
                              <w:szCs w:val="24"/>
                            </w:rPr>
                          </w:pPr>
                          <w:sdt>
                            <w:sdtPr>
                              <w:alias w:val="Numeris"/>
                              <w:tag w:val="nr_34305a164537401ca9e6e854b1a8cc12"/>
                              <w:lock w:val="sdtLocked"/>
                              <w:richText/>
                            </w:sdtPr>
                            <w:sdtContent>
                              <w:r>
                                <w:rPr>
                                  <w:bCs/>
                                  <w:sz w:val="20"/>
                                  <w:szCs w:val="24"/>
                                </w:rPr>
                                <w:t>1</w:t>
                              </w:r>
                            </w:sdtContent>
                          </w:sdt>
                          <w:r>
                            <w:rPr>
                              <w:bCs/>
                              <w:sz w:val="20"/>
                              <w:szCs w:val="24"/>
                            </w:rPr>
                            <w:t>)</w:t>
                          </w:r>
                          <w:r>
                            <w:rPr>
                              <w:bCs/>
                              <w:i/>
                              <w:sz w:val="20"/>
                              <w:szCs w:val="24"/>
                            </w:rPr>
                            <w:t xml:space="preserve"> neteko galios nuo 2015-01-01;</w:t>
                          </w:r>
                        </w:p>
                        <w:p>
                          <w:pPr>
                            <w:ind w:firstLine="720"/>
                            <w:jc w:val="both"/>
                            <w:rPr>
                              <w:sz w:val="22"/>
                            </w:rPr>
                          </w:pPr>
                        </w:p>
                      </w:sdtContent>
                    </w:sdt>
                    <w:sdt>
                      <w:sdtPr>
                        <w:alias w:val="11 str. 1 d. 2 p."/>
                        <w:tag w:val="part_2e697ada3799465b87ad187f3a1af91b"/>
                        <w:lock w:val="sdtLocked"/>
                        <w:richText/>
                      </w:sdtPr>
                      <w:sdtContent>
                        <w:p>
                          <w:pPr>
                            <w:ind w:firstLine="720"/>
                            <w:jc w:val="both"/>
                            <w:rPr>
                              <w:sz w:val="22"/>
                            </w:rPr>
                          </w:pPr>
                          <w:sdt>
                            <w:sdtPr>
                              <w:alias w:val="Numeris"/>
                              <w:tag w:val="nr_2e697ada3799465b87ad187f3a1af91b"/>
                              <w:lock w:val="sdtLocked"/>
                              <w:richText/>
                            </w:sdtPr>
                            <w:sdtContent>
                              <w:r>
                                <w:rPr>
                                  <w:sz w:val="22"/>
                                </w:rPr>
                                <w:t>2</w:t>
                              </w:r>
                            </w:sdtContent>
                          </w:sdt>
                          <w:r>
                            <w:rPr>
                              <w:sz w:val="22"/>
                            </w:rPr>
                            <w:t xml:space="preserve">) nustato rediskonto, paskolų, indėlių, atviros rinkos operacijų Lietuvos banke ir kredito įstaigų privalomųjų atsargų sudarymo bei laikymo Lietuvos banke tvarką, nustato kitų pinigų politikos priemonių taikymo tvarką; </w:t>
                          </w:r>
                        </w:p>
                        <w:p>
                          <w:pPr>
                            <w:jc w:val="both"/>
                            <w:rPr>
                              <w:b/>
                              <w:bCs/>
                              <w:i/>
                              <w:sz w:val="20"/>
                              <w:szCs w:val="24"/>
                            </w:rPr>
                          </w:pPr>
                          <w:r>
                            <w:rPr>
                              <w:b/>
                              <w:bCs/>
                              <w:i/>
                              <w:sz w:val="20"/>
                              <w:szCs w:val="24"/>
                            </w:rPr>
                            <w:t>Redakcija nuo 2015-01-01:</w:t>
                          </w:r>
                        </w:p>
                      </w:sdtContent>
                    </w:sdt>
                    <w:sdt>
                      <w:sdtPr>
                        <w:alias w:val="11 str. 1 d. 2 p."/>
                        <w:tag w:val="part_d9a456168a0f4817b9bfa384076a4cf2"/>
                        <w:lock w:val="sdtLocked"/>
                        <w:richText/>
                      </w:sdtPr>
                      <w:sdtContent>
                        <w:p>
                          <w:pPr>
                            <w:ind w:firstLine="720"/>
                            <w:jc w:val="both"/>
                            <w:rPr>
                              <w:bCs/>
                              <w:i/>
                              <w:sz w:val="20"/>
                              <w:szCs w:val="24"/>
                            </w:rPr>
                          </w:pPr>
                          <w:sdt>
                            <w:sdtPr>
                              <w:alias w:val="Numeris"/>
                              <w:tag w:val="nr_d9a456168a0f4817b9bfa384076a4cf2"/>
                              <w:lock w:val="sdtLocked"/>
                              <w:richText/>
                            </w:sdtPr>
                            <w:sdtContent>
                              <w:r>
                                <w:rPr>
                                  <w:bCs/>
                                  <w:sz w:val="20"/>
                                  <w:szCs w:val="24"/>
                                </w:rPr>
                                <w:t>2</w:t>
                              </w:r>
                            </w:sdtContent>
                          </w:sdt>
                          <w:r>
                            <w:rPr>
                              <w:bCs/>
                              <w:sz w:val="20"/>
                              <w:szCs w:val="24"/>
                            </w:rPr>
                            <w:t>)</w:t>
                          </w:r>
                          <w:r>
                            <w:rPr>
                              <w:bCs/>
                              <w:i/>
                              <w:sz w:val="20"/>
                              <w:szCs w:val="24"/>
                            </w:rPr>
                            <w:t xml:space="preserve"> neteko galios nuo 2015-01-01;</w:t>
                          </w:r>
                        </w:p>
                        <w:p>
                          <w:pPr>
                            <w:ind w:firstLine="720"/>
                            <w:jc w:val="both"/>
                            <w:rPr>
                              <w:sz w:val="22"/>
                            </w:rPr>
                          </w:pPr>
                        </w:p>
                      </w:sdtContent>
                    </w:sdt>
                    <w:sdt>
                      <w:sdtPr>
                        <w:alias w:val="11 str. 1 d. 3 p."/>
                        <w:tag w:val="part_1e4ee347f7704a7196ef4434f2faec84"/>
                        <w:lock w:val="sdtLocked"/>
                        <w:richText/>
                      </w:sdtPr>
                      <w:sdtContent>
                        <w:p>
                          <w:pPr>
                            <w:ind w:firstLine="720"/>
                            <w:jc w:val="both"/>
                            <w:rPr>
                              <w:sz w:val="22"/>
                            </w:rPr>
                          </w:pPr>
                          <w:sdt>
                            <w:sdtPr>
                              <w:alias w:val="Numeris"/>
                              <w:tag w:val="nr_1e4ee347f7704a7196ef4434f2faec84"/>
                              <w:lock w:val="sdtLocked"/>
                              <w:richText/>
                            </w:sdtPr>
                            <w:sdtContent>
                              <w:r>
                                <w:rPr>
                                  <w:sz w:val="22"/>
                                </w:rPr>
                                <w:t>3</w:t>
                              </w:r>
                            </w:sdtContent>
                          </w:sdt>
                          <w:r>
                            <w:rPr>
                              <w:sz w:val="22"/>
                            </w:rPr>
                            <w:t xml:space="preserve">) nustato lito kurso reguliavimo sistemą ir oficialaus lito kurso skaičiavimo tvarką; </w:t>
                          </w:r>
                        </w:p>
                        <w:p>
                          <w:pPr>
                            <w:jc w:val="both"/>
                            <w:rPr>
                              <w:b/>
                              <w:bCs/>
                              <w:i/>
                              <w:sz w:val="20"/>
                              <w:szCs w:val="24"/>
                            </w:rPr>
                          </w:pPr>
                          <w:r>
                            <w:rPr>
                              <w:b/>
                              <w:bCs/>
                              <w:i/>
                              <w:sz w:val="20"/>
                              <w:szCs w:val="24"/>
                            </w:rPr>
                            <w:t xml:space="preserve">Redakcija nuo 2015-01-01: </w:t>
                          </w:r>
                        </w:p>
                      </w:sdtContent>
                    </w:sdt>
                    <w:sdt>
                      <w:sdtPr>
                        <w:alias w:val="11 str. 1 d. 3 p."/>
                        <w:tag w:val="part_553108b7ccc24143a212d4606b36b535"/>
                        <w:lock w:val="sdtLocked"/>
                        <w:richText/>
                      </w:sdtPr>
                      <w:sdtContent>
                        <w:p>
                          <w:pPr>
                            <w:ind w:firstLine="720"/>
                            <w:jc w:val="both"/>
                            <w:rPr>
                              <w:bCs/>
                              <w:i/>
                              <w:sz w:val="20"/>
                              <w:szCs w:val="24"/>
                            </w:rPr>
                          </w:pPr>
                          <w:sdt>
                            <w:sdtPr>
                              <w:alias w:val="Numeris"/>
                              <w:tag w:val="nr_553108b7ccc24143a212d4606b36b535"/>
                              <w:lock w:val="sdtLocked"/>
                              <w:richText/>
                            </w:sdtPr>
                            <w:sdtContent>
                              <w:r>
                                <w:rPr>
                                  <w:bCs/>
                                  <w:sz w:val="20"/>
                                  <w:szCs w:val="24"/>
                                </w:rPr>
                                <w:t>3</w:t>
                              </w:r>
                            </w:sdtContent>
                          </w:sdt>
                          <w:r>
                            <w:rPr>
                              <w:bCs/>
                              <w:sz w:val="20"/>
                              <w:szCs w:val="24"/>
                            </w:rPr>
                            <w:t>)</w:t>
                          </w:r>
                          <w:r>
                            <w:rPr>
                              <w:bCs/>
                              <w:i/>
                              <w:sz w:val="20"/>
                              <w:szCs w:val="24"/>
                            </w:rPr>
                            <w:t xml:space="preserve"> neteko galios nuo 2015-01-01;</w:t>
                          </w:r>
                        </w:p>
                        <w:p>
                          <w:pPr>
                            <w:ind w:firstLine="720"/>
                            <w:jc w:val="both"/>
                            <w:rPr>
                              <w:sz w:val="22"/>
                            </w:rPr>
                          </w:pPr>
                        </w:p>
                      </w:sdtContent>
                    </w:sdt>
                    <w:sdt>
                      <w:sdtPr>
                        <w:alias w:val="11 str. 1 d. 4 p."/>
                        <w:tag w:val="part_eebeff45a0d641779a09244cdb8da7e1"/>
                        <w:lock w:val="sdtLocked"/>
                        <w:richText/>
                      </w:sdtPr>
                      <w:sdtContent>
                        <w:p>
                          <w:pPr>
                            <w:ind w:firstLine="720"/>
                            <w:jc w:val="both"/>
                            <w:rPr>
                              <w:sz w:val="22"/>
                            </w:rPr>
                          </w:pPr>
                          <w:sdt>
                            <w:sdtPr>
                              <w:alias w:val="Numeris"/>
                              <w:tag w:val="nr_eebeff45a0d641779a09244cdb8da7e1"/>
                              <w:lock w:val="sdtLocked"/>
                              <w:richText/>
                            </w:sdtPr>
                            <w:sdtContent>
                              <w:r>
                                <w:rPr>
                                  <w:sz w:val="22"/>
                                </w:rPr>
                                <w:t>4</w:t>
                              </w:r>
                            </w:sdtContent>
                          </w:sdt>
                          <w:r>
                            <w:rPr>
                              <w:sz w:val="22"/>
                            </w:rPr>
                            <w:t xml:space="preserve">) nustato Lietuvos banko užsienio atsargų valdymo, naudojimo ir disponavimo jomis principus ir tvarką; </w:t>
                          </w:r>
                        </w:p>
                        <w:p>
                          <w:pPr>
                            <w:jc w:val="both"/>
                            <w:rPr>
                              <w:b/>
                              <w:bCs/>
                              <w:i/>
                              <w:sz w:val="20"/>
                              <w:szCs w:val="24"/>
                            </w:rPr>
                          </w:pPr>
                          <w:r>
                            <w:rPr>
                              <w:b/>
                              <w:bCs/>
                              <w:i/>
                              <w:sz w:val="20"/>
                              <w:szCs w:val="24"/>
                            </w:rPr>
                            <w:t>Redakcija nuo 2015-01-01:</w:t>
                          </w:r>
                        </w:p>
                      </w:sdtContent>
                    </w:sdt>
                    <w:sdt>
                      <w:sdtPr>
                        <w:alias w:val="11 str. 1 d. 4 p."/>
                        <w:tag w:val="part_24b961172cdf4e6f9890e36d379af4f3"/>
                        <w:lock w:val="sdtLocked"/>
                        <w:richText/>
                      </w:sdtPr>
                      <w:sdtContent>
                        <w:p>
                          <w:pPr>
                            <w:ind w:firstLine="720"/>
                            <w:jc w:val="both"/>
                            <w:rPr>
                              <w:sz w:val="22"/>
                            </w:rPr>
                          </w:pPr>
                          <w:sdt>
                            <w:sdtPr>
                              <w:alias w:val="Numeris"/>
                              <w:tag w:val="nr_24b961172cdf4e6f9890e36d379af4f3"/>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p>
                          <w:pPr>
                            <w:ind w:firstLine="720"/>
                            <w:jc w:val="both"/>
                            <w:rPr>
                              <w:sz w:val="22"/>
                            </w:rPr>
                          </w:pPr>
                        </w:p>
                      </w:sdtContent>
                    </w:sdt>
                    <w:sdt>
                      <w:sdtPr>
                        <w:alias w:val="11 str. 1 d. 5 p."/>
                        <w:tag w:val="part_2d19a8a63fc04c7cacee01e03e747971"/>
                        <w:lock w:val="sdtLocked"/>
                        <w:richText/>
                      </w:sdtPr>
                      <w:sdtContent>
                        <w:p>
                          <w:pPr>
                            <w:ind w:firstLine="720"/>
                            <w:jc w:val="both"/>
                            <w:rPr>
                              <w:sz w:val="22"/>
                            </w:rPr>
                          </w:pPr>
                          <w:sdt>
                            <w:sdtPr>
                              <w:alias w:val="Numeris"/>
                              <w:tag w:val="nr_2d19a8a63fc04c7cacee01e03e747971"/>
                              <w:lock w:val="sdtLocked"/>
                              <w:richText/>
                            </w:sdtPr>
                            <w:sdtContent>
                              <w:r>
                                <w:rPr>
                                  <w:sz w:val="22"/>
                                </w:rPr>
                                <w:t>5</w:t>
                              </w:r>
                            </w:sdtContent>
                          </w:sdt>
                          <w:r>
                            <w:rPr>
                              <w:sz w:val="22"/>
                            </w:rPr>
                            <w:t>) nustato Lietuvos banko išleidžiamų skolos vertybinių popierių emisijos ir apyvartos tvarką;</w:t>
                          </w:r>
                        </w:p>
                        <w:p>
                          <w:pPr>
                            <w:jc w:val="both"/>
                            <w:rPr>
                              <w:b/>
                              <w:bCs/>
                              <w:i/>
                              <w:sz w:val="20"/>
                              <w:szCs w:val="24"/>
                            </w:rPr>
                          </w:pPr>
                          <w:r>
                            <w:rPr>
                              <w:b/>
                              <w:bCs/>
                              <w:i/>
                              <w:sz w:val="20"/>
                              <w:szCs w:val="24"/>
                            </w:rPr>
                            <w:t>Redakcija nuo 2015-01-01:</w:t>
                          </w:r>
                        </w:p>
                      </w:sdtContent>
                    </w:sdt>
                    <w:sdt>
                      <w:sdtPr>
                        <w:alias w:val="11 str. 1 d. 5 p."/>
                        <w:tag w:val="part_37b4c52b53ca40f29638eea78e5bc713"/>
                        <w:lock w:val="sdtLocked"/>
                        <w:richText/>
                      </w:sdtPr>
                      <w:sdtContent>
                        <w:p>
                          <w:pPr>
                            <w:ind w:firstLine="720"/>
                            <w:jc w:val="both"/>
                            <w:rPr>
                              <w:bCs/>
                              <w:i/>
                              <w:sz w:val="20"/>
                              <w:szCs w:val="24"/>
                            </w:rPr>
                          </w:pPr>
                          <w:sdt>
                            <w:sdtPr>
                              <w:alias w:val="Numeris"/>
                              <w:tag w:val="nr_37b4c52b53ca40f29638eea78e5bc713"/>
                              <w:lock w:val="sdtLocked"/>
                              <w:richText/>
                            </w:sdtPr>
                            <w:sdtContent>
                              <w:r>
                                <w:rPr>
                                  <w:bCs/>
                                  <w:sz w:val="20"/>
                                  <w:szCs w:val="24"/>
                                </w:rPr>
                                <w:t>5</w:t>
                              </w:r>
                            </w:sdtContent>
                          </w:sdt>
                          <w:r>
                            <w:rPr>
                              <w:bCs/>
                              <w:sz w:val="20"/>
                              <w:szCs w:val="24"/>
                            </w:rPr>
                            <w:t>)</w:t>
                          </w:r>
                          <w:r>
                            <w:rPr>
                              <w:bCs/>
                              <w:i/>
                              <w:sz w:val="20"/>
                              <w:szCs w:val="24"/>
                            </w:rPr>
                            <w:t xml:space="preserve"> neteko galios nuo 2015-01-01;</w:t>
                          </w:r>
                        </w:p>
                        <w:p>
                          <w:pPr>
                            <w:jc w:val="both"/>
                            <w:rPr>
                              <w:b/>
                              <w:bCs/>
                              <w:i/>
                              <w:sz w:val="20"/>
                              <w:szCs w:val="24"/>
                            </w:rPr>
                          </w:pPr>
                        </w:p>
                      </w:sdtContent>
                    </w:sdt>
                    <w:sdt>
                      <w:sdtPr>
                        <w:alias w:val="11 str. 1 d. 6 p."/>
                        <w:tag w:val="part_02f356fae9084eb09c53d207d62900fb"/>
                        <w:lock w:val="sdtLocked"/>
                        <w:richText/>
                      </w:sdtPr>
                      <w:sdtContent>
                        <w:p>
                          <w:pPr>
                            <w:ind w:firstLine="720"/>
                            <w:jc w:val="both"/>
                            <w:rPr>
                              <w:sz w:val="22"/>
                            </w:rPr>
                          </w:pPr>
                          <w:sdt>
                            <w:sdtPr>
                              <w:alias w:val="Numeris"/>
                              <w:tag w:val="nr_02f356fae9084eb09c53d207d62900fb"/>
                              <w:lock w:val="sdtLocked"/>
                              <w:richText/>
                            </w:sdtPr>
                            <w:sdtContent>
                              <w:r>
                                <w:rPr>
                                  <w:sz w:val="22"/>
                                  <w:szCs w:val="22"/>
                                </w:rPr>
                                <w:t>6</w:t>
                              </w:r>
                            </w:sdtContent>
                          </w:sdt>
                          <w:r>
                            <w:rPr>
                              <w:sz w:val="22"/>
                              <w:szCs w:val="22"/>
                            </w:rPr>
                            <w:t>) nustato finansų rinkos priežiūros politiką;</w:t>
                          </w:r>
                        </w:p>
                      </w:sdtContent>
                    </w:sdt>
                    <w:sdt>
                      <w:sdtPr>
                        <w:alias w:val="11 str. 1 d. 7 p."/>
                        <w:tag w:val="part_051cb04f227a4568a4662b563b87ffac"/>
                        <w:lock w:val="sdtLocked"/>
                        <w:richText/>
                      </w:sdtPr>
                      <w:sdtContent>
                        <w:p>
                          <w:pPr>
                            <w:ind w:firstLine="720"/>
                            <w:jc w:val="both"/>
                            <w:rPr>
                              <w:sz w:val="22"/>
                            </w:rPr>
                          </w:pPr>
                          <w:sdt>
                            <w:sdtPr>
                              <w:alias w:val="Numeris"/>
                              <w:tag w:val="nr_051cb04f227a4568a4662b563b87ffac"/>
                              <w:lock w:val="sdtLocked"/>
                              <w:richText/>
                            </w:sdtPr>
                            <w:sdtContent>
                              <w:r>
                                <w:rPr>
                                  <w:sz w:val="22"/>
                                </w:rPr>
                                <w:t>7</w:t>
                              </w:r>
                            </w:sdtContent>
                          </w:sdt>
                          <w:r>
                            <w:rPr>
                              <w:sz w:val="22"/>
                            </w:rPr>
                            <w:t>) priima</w:t>
                          </w:r>
                          <w:r>
                            <w:rPr>
                              <w:b/>
                              <w:sz w:val="22"/>
                            </w:rPr>
                            <w:t xml:space="preserve"> </w:t>
                          </w:r>
                          <w:r>
                            <w:rPr>
                              <w:sz w:val="22"/>
                            </w:rPr>
                            <w:t>nutarimus;</w:t>
                          </w:r>
                        </w:p>
                        <w:p>
                          <w:pPr>
                            <w:ind w:firstLine="720"/>
                            <w:jc w:val="both"/>
                            <w:rPr>
                              <w:b/>
                              <w:sz w:val="22"/>
                            </w:rPr>
                          </w:pPr>
                        </w:p>
                      </w:sdtContent>
                    </w:sdt>
                    <w:sdt>
                      <w:sdtPr>
                        <w:alias w:val="11 str. 1 d. 8 p."/>
                        <w:tag w:val="part_2eb704e1ed3443a1843f5c67f4bd9f3a"/>
                        <w:lock w:val="sdtLocked"/>
                        <w:richText/>
                      </w:sdtPr>
                      <w:sdtContent>
                        <w:p>
                          <w:pPr>
                            <w:ind w:firstLine="720"/>
                            <w:jc w:val="both"/>
                            <w:rPr>
                              <w:sz w:val="22"/>
                            </w:rPr>
                          </w:pPr>
                          <w:sdt>
                            <w:sdtPr>
                              <w:alias w:val="Numeris"/>
                              <w:tag w:val="nr_2eb704e1ed3443a1843f5c67f4bd9f3a"/>
                              <w:lock w:val="sdtLocked"/>
                              <w:richText/>
                            </w:sdtPr>
                            <w:sdtContent>
                              <w:r>
                                <w:rPr>
                                  <w:sz w:val="22"/>
                                </w:rPr>
                                <w:t>8</w:t>
                              </w:r>
                            </w:sdtContent>
                          </w:sdt>
                          <w:r>
                            <w:rPr>
                              <w:sz w:val="22"/>
                            </w:rPr>
                            <w:t xml:space="preserve">) sprendžia klausimus dėl Lietuvos banko dalyvavimo tarptautiniuose bankuose ir kitose tarptautinėse finansų institucijose, jei tai susiję su Lietuvos banko funkcijomis; </w:t>
                          </w:r>
                        </w:p>
                        <w:p>
                          <w:pPr>
                            <w:jc w:val="both"/>
                            <w:rPr>
                              <w:b/>
                              <w:bCs/>
                              <w:i/>
                              <w:sz w:val="20"/>
                              <w:szCs w:val="24"/>
                            </w:rPr>
                          </w:pPr>
                          <w:r>
                            <w:rPr>
                              <w:b/>
                              <w:bCs/>
                              <w:i/>
                              <w:sz w:val="20"/>
                              <w:szCs w:val="24"/>
                            </w:rPr>
                            <w:t>Redakcija nuo 2015-01-01:</w:t>
                          </w:r>
                        </w:p>
                      </w:sdtContent>
                    </w:sdt>
                    <w:sdt>
                      <w:sdtPr>
                        <w:alias w:val="11 str. 1 d. 8 p."/>
                        <w:tag w:val="part_cbdc3e80a45f40b78ae433651268c29d"/>
                        <w:lock w:val="sdtLocked"/>
                        <w:richText/>
                      </w:sdtPr>
                      <w:sdtContent>
                        <w:p>
                          <w:pPr>
                            <w:ind w:firstLine="720"/>
                            <w:jc w:val="both"/>
                            <w:rPr>
                              <w:sz w:val="22"/>
                            </w:rPr>
                          </w:pPr>
                          <w:sdt>
                            <w:sdtPr>
                              <w:alias w:val="Numeris"/>
                              <w:tag w:val="nr_cbdc3e80a45f40b78ae433651268c29d"/>
                              <w:lock w:val="sdtLocked"/>
                              <w:richText/>
                            </w:sdtPr>
                            <w:sdtContent>
                              <w:r>
                                <w:rPr>
                                  <w:sz w:val="22"/>
                                </w:rPr>
                                <w:t>8</w:t>
                              </w:r>
                            </w:sdtContent>
                          </w:sdt>
                          <w:r>
                            <w:rPr>
                              <w:sz w:val="22"/>
                            </w:rPr>
                            <w:t>) Europos centriniam bankui pritarus, sprendžia klausimus dėl Lietuvos banko dalyvavimo tarptautinėse pinigų institucijose;</w:t>
                          </w:r>
                        </w:p>
                        <w:p>
                          <w:pPr>
                            <w:jc w:val="both"/>
                            <w:rPr>
                              <w:b/>
                              <w:bCs/>
                              <w:i/>
                              <w:sz w:val="20"/>
                              <w:szCs w:val="24"/>
                            </w:rPr>
                          </w:pPr>
                        </w:p>
                      </w:sdtContent>
                    </w:sdt>
                    <w:sdt>
                      <w:sdtPr>
                        <w:alias w:val="11 str. 1 d. 9 p."/>
                        <w:tag w:val="part_6b0accd541b0476dbab10477840a58c5"/>
                        <w:lock w:val="sdtLocked"/>
                        <w:richText/>
                      </w:sdtPr>
                      <w:sdtContent>
                        <w:p>
                          <w:pPr>
                            <w:ind w:firstLine="720"/>
                            <w:jc w:val="both"/>
                            <w:rPr>
                              <w:sz w:val="22"/>
                            </w:rPr>
                          </w:pPr>
                          <w:sdt>
                            <w:sdtPr>
                              <w:alias w:val="Numeris"/>
                              <w:tag w:val="nr_6b0accd541b0476dbab10477840a58c5"/>
                              <w:lock w:val="sdtLocked"/>
                              <w:richText/>
                            </w:sdtPr>
                            <w:sdtContent>
                              <w:r>
                                <w:rPr>
                                  <w:sz w:val="22"/>
                                </w:rPr>
                                <w:t>9</w:t>
                              </w:r>
                            </w:sdtContent>
                          </w:sdt>
                          <w:r>
                            <w:rPr>
                              <w:sz w:val="22"/>
                            </w:rPr>
                            <w:t xml:space="preserve">) sprendžia pinigų išleidimo ir išėmimo iš apyvartos bei kitus su tuo susijusius klausimus, nustatytus šio įstatymo 6 straipsnyje; </w:t>
                          </w:r>
                        </w:p>
                        <w:p>
                          <w:pPr>
                            <w:jc w:val="both"/>
                            <w:rPr>
                              <w:b/>
                              <w:bCs/>
                              <w:i/>
                              <w:sz w:val="20"/>
                              <w:szCs w:val="24"/>
                            </w:rPr>
                          </w:pPr>
                          <w:r>
                            <w:rPr>
                              <w:b/>
                              <w:bCs/>
                              <w:i/>
                              <w:sz w:val="20"/>
                              <w:szCs w:val="24"/>
                            </w:rPr>
                            <w:t>Redakcija nuo 2015-01-01:</w:t>
                          </w:r>
                        </w:p>
                      </w:sdtContent>
                    </w:sdt>
                    <w:sdt>
                      <w:sdtPr>
                        <w:alias w:val="11 str. 1 d. 9 p."/>
                        <w:tag w:val="part_a23a1a2ab4e64c8fa65909ffce6f2313"/>
                        <w:lock w:val="sdtLocked"/>
                        <w:richText/>
                      </w:sdtPr>
                      <w:sdtContent>
                        <w:p>
                          <w:pPr>
                            <w:shd w:val="clear" w:color="auto" w:fill="FFFFFF"/>
                            <w:ind w:firstLine="720"/>
                            <w:jc w:val="both"/>
                            <w:rPr>
                              <w:sz w:val="22"/>
                            </w:rPr>
                          </w:pPr>
                          <w:sdt>
                            <w:sdtPr>
                              <w:alias w:val="Numeris"/>
                              <w:tag w:val="nr_a23a1a2ab4e64c8fa65909ffce6f2313"/>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p>
                          <w:pPr>
                            <w:ind w:firstLine="720"/>
                            <w:jc w:val="both"/>
                            <w:rPr>
                              <w:sz w:val="22"/>
                            </w:rPr>
                          </w:pP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708d88ae0fed4b6abd1baf1e4fcc26b8"/>
                        <w:lock w:val="sdtLocked"/>
                        <w:richText/>
                      </w:sdtPr>
                      <w:sdtContent>
                        <w:p>
                          <w:pPr>
                            <w:ind w:firstLine="720"/>
                            <w:jc w:val="both"/>
                            <w:rPr>
                              <w:sz w:val="22"/>
                              <w:szCs w:val="22"/>
                            </w:rPr>
                          </w:pPr>
                          <w:sdt>
                            <w:sdtPr>
                              <w:alias w:val="Numeris"/>
                              <w:tag w:val="nr_708d88ae0fed4b6abd1baf1e4fcc26b8"/>
                              <w:lock w:val="sdtLocked"/>
                              <w:richText/>
                            </w:sdtPr>
                            <w:sdtContent>
                              <w:r>
                                <w:rPr>
                                  <w:sz w:val="22"/>
                                  <w:szCs w:val="22"/>
                                </w:rPr>
                                <w:t>13</w:t>
                              </w:r>
                            </w:sdtContent>
                          </w:sdt>
                          <w:r>
                            <w:rPr>
                              <w:sz w:val="22"/>
                              <w:szCs w:val="22"/>
                            </w:rPr>
                            <w:t>) šio įstatymo 42 straipsnio 1 dalyje nurodytiems finansų rinkos dalyviams (toliau – prižiūrimi finansų rinkos dalyviai) taiko įstatymų nustatytas poveikio priemones</w:t>
                          </w:r>
                          <w:r>
                            <w:rPr>
                              <w:bCs/>
                              <w:sz w:val="22"/>
                              <w:szCs w:val="22"/>
                            </w:rPr>
                            <w:t>, finansų rinką reglamentuojančiuose teisės aktuose nustatytus nurodymus, įpareigojimus, draudimus ir kitas kitiems asmenims privalomas vykdyti priemones</w:t>
                          </w:r>
                          <w:r>
                            <w:rPr>
                              <w:sz w:val="22"/>
                              <w:szCs w:val="22"/>
                            </w:rPr>
                            <w:t>;</w:t>
                          </w:r>
                        </w:p>
                      </w:sdtContent>
                    </w:sdt>
                    <w:sdt>
                      <w:sdtPr>
                        <w:alias w:val="11 str. 1 d. 14 p."/>
                        <w:tag w:val="part_7784eb024e1d4ec19c1cc97310ead303"/>
                        <w:lock w:val="sdtLocked"/>
                        <w:richText/>
                      </w:sdtPr>
                      <w:sdtContent>
                        <w:p>
                          <w:pPr>
                            <w:ind w:firstLine="720"/>
                            <w:jc w:val="both"/>
                            <w:rPr>
                              <w:sz w:val="22"/>
                              <w:szCs w:val="22"/>
                            </w:rPr>
                          </w:pPr>
                          <w:sdt>
                            <w:sdtPr>
                              <w:alias w:val="Numeris"/>
                              <w:tag w:val="nr_7784eb024e1d4ec19c1cc97310ead303"/>
                              <w:lock w:val="sdtLocked"/>
                              <w:richText/>
                            </w:sdtPr>
                            <w:sdtContent>
                              <w:r>
                                <w:rPr>
                                  <w:bCs/>
                                  <w:sz w:val="22"/>
                                  <w:szCs w:val="22"/>
                                </w:rPr>
                                <w:t>14</w:t>
                              </w:r>
                            </w:sdtContent>
                          </w:sdt>
                          <w:r>
                            <w:rPr>
                              <w:bCs/>
                              <w:sz w:val="22"/>
                              <w:szCs w:val="22"/>
                            </w:rPr>
                            <w:t>) kreipiasi į teismą dėl bankroto bylų iškėlimo prižiūrimiems finansų rinkos dalyviams;</w:t>
                          </w:r>
                        </w:p>
                      </w:sdtContent>
                    </w:sdt>
                    <w:sdt>
                      <w:sdtPr>
                        <w:alias w:val="11 str. 1 d. 15 p."/>
                        <w:tag w:val="part_364f4732e1794ad1ab293e002d588f27"/>
                        <w:lock w:val="sdtLocked"/>
                        <w:richText/>
                      </w:sdtPr>
                      <w:sdtContent>
                        <w:p>
                          <w:pPr>
                            <w:ind w:firstLine="720"/>
                            <w:jc w:val="both"/>
                            <w:rPr>
                              <w:sz w:val="22"/>
                            </w:rPr>
                          </w:pPr>
                          <w:sdt>
                            <w:sdtPr>
                              <w:alias w:val="Numeris"/>
                              <w:tag w:val="nr_364f4732e1794ad1ab293e002d588f27"/>
                              <w:lock w:val="sdtLocked"/>
                              <w:richText/>
                            </w:sdtPr>
                            <w:sdtContent>
                              <w:r>
                                <w:rPr>
                                  <w:sz w:val="22"/>
                                </w:rPr>
                                <w:t>15</w:t>
                              </w:r>
                            </w:sdtContent>
                          </w:sdt>
                          <w:r>
                            <w:rPr>
                              <w:sz w:val="22"/>
                            </w:rPr>
                            <w:t>) tvirtina Lietuvos banko biudžetą;</w:t>
                          </w:r>
                        </w:p>
                        <w:p>
                          <w:pPr>
                            <w:ind w:firstLine="720"/>
                            <w:jc w:val="both"/>
                            <w:rPr>
                              <w:sz w:val="22"/>
                            </w:rPr>
                          </w:pPr>
                        </w:p>
                      </w:sdtContent>
                    </w:sdt>
                    <w:sdt>
                      <w:sdtPr>
                        <w:alias w:val="11 str. 1 d. 16 p."/>
                        <w:tag w:val="part_315d770ff26a4f01acc7edf9d59d3c12"/>
                        <w:lock w:val="sdtLocked"/>
                        <w:richText/>
                      </w:sdtPr>
                      <w:sdtContent>
                        <w:p>
                          <w:pPr>
                            <w:ind w:firstLine="720"/>
                            <w:jc w:val="both"/>
                            <w:rPr>
                              <w:sz w:val="22"/>
                              <w:szCs w:val="22"/>
                            </w:rPr>
                          </w:pPr>
                          <w:sdt>
                            <w:sdtPr>
                              <w:alias w:val="Numeris"/>
                              <w:tag w:val="nr_315d770ff26a4f01acc7edf9d59d3c12"/>
                              <w:lock w:val="sdtLocked"/>
                              <w:richText/>
                            </w:sdtPr>
                            <w:sdtContent>
                              <w:r>
                                <w:rPr>
                                  <w:sz w:val="22"/>
                                  <w:szCs w:val="22"/>
                                </w:rPr>
                                <w:t>16</w:t>
                              </w:r>
                            </w:sdtContent>
                          </w:sdt>
                          <w:r>
                            <w:rPr>
                              <w:sz w:val="22"/>
                              <w:szCs w:val="22"/>
                            </w:rPr>
                            <w:t xml:space="preserve">) nustato Lietuvos banko finansinės apskaitos politiką, tvirtina metinių finansinių ataskaitų rinkinį ir finansinių metų pelno paskirstymą; </w:t>
                          </w:r>
                        </w:p>
                        <w:p>
                          <w:pPr>
                            <w:jc w:val="both"/>
                            <w:rPr>
                              <w:b/>
                              <w:bCs/>
                              <w:i/>
                              <w:sz w:val="20"/>
                              <w:szCs w:val="24"/>
                            </w:rPr>
                          </w:pPr>
                          <w:r>
                            <w:rPr>
                              <w:b/>
                              <w:bCs/>
                              <w:i/>
                              <w:sz w:val="20"/>
                              <w:szCs w:val="24"/>
                            </w:rPr>
                            <w:t>Redakcija nuo 2015-01-01:</w:t>
                          </w:r>
                        </w:p>
                      </w:sdtContent>
                    </w:sdt>
                    <w:sdt>
                      <w:sdtPr>
                        <w:alias w:val="11 str. 1 d. 16 p."/>
                        <w:tag w:val="part_7f0b58a2c9ca49a9ab4dd0b8a3bf4a39"/>
                        <w:lock w:val="sdtLocked"/>
                        <w:richText/>
                      </w:sdtPr>
                      <w:sdtContent>
                        <w:p>
                          <w:pPr>
                            <w:ind w:firstLine="720"/>
                            <w:jc w:val="both"/>
                            <w:rPr>
                              <w:sz w:val="22"/>
                              <w:szCs w:val="24"/>
                            </w:rPr>
                          </w:pPr>
                          <w:sdt>
                            <w:sdtPr>
                              <w:alias w:val="Numeris"/>
                              <w:tag w:val="nr_7f0b58a2c9ca49a9ab4dd0b8a3bf4a39"/>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p>
                          <w:pPr>
                            <w:ind w:firstLine="720"/>
                            <w:jc w:val="both"/>
                            <w:rPr>
                              <w:sz w:val="22"/>
                              <w:shd w:val="clear" w:color="auto" w:fill="FFFFFF"/>
                            </w:rPr>
                          </w:pPr>
                        </w:p>
                      </w:sdtContent>
                    </w:sdt>
                    <w:sdt>
                      <w:sdtPr>
                        <w:alias w:val="11 str. 1 d. 17 p."/>
                        <w:tag w:val="part_c692ba7610e94cbcb38a829026d4e737"/>
                        <w:lock w:val="sdtLocked"/>
                        <w:richText/>
                      </w:sdtPr>
                      <w:sdtContent>
                        <w:p>
                          <w:pPr>
                            <w:ind w:firstLine="720"/>
                            <w:jc w:val="both"/>
                            <w:rPr>
                              <w:sz w:val="22"/>
                            </w:rPr>
                          </w:pPr>
                          <w:sdt>
                            <w:sdtPr>
                              <w:alias w:val="Numeris"/>
                              <w:tag w:val="nr_c692ba7610e94cbcb38a829026d4e737"/>
                              <w:lock w:val="sdtLocked"/>
                              <w:richText/>
                            </w:sdtPr>
                            <w:sdtContent>
                              <w:r>
                                <w:rPr>
                                  <w:sz w:val="22"/>
                                </w:rPr>
                                <w:t>17</w:t>
                              </w:r>
                            </w:sdtContent>
                          </w:sdt>
                          <w:r>
                            <w:rPr>
                              <w:sz w:val="22"/>
                            </w:rPr>
                            <w:t>) nustato</w:t>
                          </w:r>
                          <w:r>
                            <w:rPr>
                              <w:b/>
                              <w:sz w:val="22"/>
                            </w:rPr>
                            <w:t xml:space="preserve"> </w:t>
                          </w:r>
                          <w:r>
                            <w:rPr>
                              <w:sz w:val="22"/>
                            </w:rPr>
                            <w:t>Lietuvos banko turto valdymo, naudojimo ir disponavimo juo tvarką ir sąlygas,</w:t>
                          </w:r>
                          <w:r>
                            <w:rPr>
                              <w:b/>
                              <w:sz w:val="22"/>
                            </w:rPr>
                            <w:t xml:space="preserve"> </w:t>
                          </w:r>
                          <w:r>
                            <w:rPr>
                              <w:sz w:val="22"/>
                            </w:rPr>
                            <w:t xml:space="preserve">taip pat pirkimų tvarką; </w:t>
                          </w:r>
                        </w:p>
                        <w:p>
                          <w:pPr>
                            <w:jc w:val="both"/>
                            <w:rPr>
                              <w:b/>
                              <w:bCs/>
                              <w:i/>
                              <w:sz w:val="20"/>
                              <w:szCs w:val="24"/>
                            </w:rPr>
                          </w:pPr>
                          <w:r>
                            <w:rPr>
                              <w:b/>
                              <w:bCs/>
                              <w:i/>
                              <w:sz w:val="20"/>
                              <w:szCs w:val="24"/>
                            </w:rPr>
                            <w:t>Redakcija nuo 2015-01-01:</w:t>
                          </w:r>
                        </w:p>
                      </w:sdtContent>
                    </w:sdt>
                    <w:sdt>
                      <w:sdtPr>
                        <w:alias w:val="11 str. 1 d. 17 p."/>
                        <w:tag w:val="part_2a6ea2ef851b41839510987f125e34a1"/>
                        <w:lock w:val="sdtLocked"/>
                        <w:richText/>
                      </w:sdtPr>
                      <w:sdtContent>
                        <w:p>
                          <w:pPr>
                            <w:ind w:firstLine="720"/>
                            <w:jc w:val="both"/>
                            <w:rPr>
                              <w:bCs/>
                              <w:sz w:val="22"/>
                            </w:rPr>
                          </w:pPr>
                          <w:sdt>
                            <w:sdtPr>
                              <w:alias w:val="Numeris"/>
                              <w:tag w:val="nr_2a6ea2ef851b41839510987f125e34a1"/>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p>
                          <w:pPr>
                            <w:ind w:firstLine="720"/>
                            <w:jc w:val="both"/>
                            <w:rPr>
                              <w:bCs/>
                              <w:sz w:val="22"/>
                            </w:rPr>
                          </w:pP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11 str. 1 d. 21 p."/>
                        <w:tag w:val="part_4a3a6d725f314b89a2436bc897a6d691"/>
                        <w:lock w:val="sdtLocked"/>
                        <w:richText/>
                      </w:sdtPr>
                      <w:sdtContent>
                        <w:p>
                          <w:pPr>
                            <w:ind w:firstLine="720"/>
                            <w:jc w:val="both"/>
                            <w:rPr>
                              <w:sz w:val="22"/>
                            </w:rPr>
                          </w:pPr>
                          <w:sdt>
                            <w:sdtPr>
                              <w:alias w:val="Numeris"/>
                              <w:tag w:val="nr_4a3a6d725f314b89a2436bc897a6d691"/>
                              <w:lock w:val="sdtLocked"/>
                              <w:richText/>
                            </w:sdtPr>
                            <w:sdtContent>
                              <w:r>
                                <w:rPr>
                                  <w:sz w:val="22"/>
                                </w:rPr>
                                <w:t>21</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11 str. 2 d."/>
                    <w:tag w:val="part_e497a381bb9146cea3ee942752ecb0dd"/>
                    <w:lock w:val="sdtLocked"/>
                    <w:richText/>
                  </w:sdtPr>
                  <w:sdtContent>
                    <w:p>
                      <w:pPr>
                        <w:ind w:firstLine="720"/>
                        <w:jc w:val="both"/>
                        <w:rPr>
                          <w:sz w:val="22"/>
                          <w:szCs w:val="22"/>
                        </w:rPr>
                      </w:pPr>
                      <w:sdt>
                        <w:sdtPr>
                          <w:alias w:val="Numeris"/>
                          <w:tag w:val="nr_e497a381bb9146cea3ee942752ecb0dd"/>
                          <w:lock w:val="sdtLocked"/>
                          <w:richText/>
                        </w:sdtPr>
                        <w:sdtContent>
                          <w:r>
                            <w:rPr>
                              <w:sz w:val="22"/>
                              <w:szCs w:val="22"/>
                            </w:rPr>
                            <w:t>2</w:t>
                          </w:r>
                        </w:sdtContent>
                      </w:sdt>
                      <w:r>
                        <w:rPr>
                          <w:sz w:val="22"/>
                          <w:szCs w:val="22"/>
                        </w:rPr>
                        <w:t>. Lietuvos banko valdyba gali dalį savo funkcijų, nustatytų šio straipsnio 1 dalies 5, 8, 11, 13, 17, 18 ir 19 punktuose, pavesti vykdyti valdybos pirmininkui.</w:t>
                      </w:r>
                    </w:p>
                    <w:p>
                      <w:pPr>
                        <w:jc w:val="both"/>
                        <w:rPr>
                          <w:sz w:val="22"/>
                        </w:rPr>
                      </w:pPr>
                      <w:r>
                        <w:rPr>
                          <w:b/>
                          <w:bCs/>
                          <w:i/>
                          <w:sz w:val="20"/>
                          <w:szCs w:val="24"/>
                        </w:rPr>
                        <w:t>Redakcija nuo 2015-01-01:</w:t>
                      </w:r>
                    </w:p>
                  </w:sdtContent>
                </w:sdt>
                <w:sdt>
                  <w:sdtPr>
                    <w:alias w:val="11 str. 2 d."/>
                    <w:tag w:val="part_d2e1be7c3f8343c2a84cc463ae095878"/>
                    <w:lock w:val="sdtLocked"/>
                    <w:richText/>
                  </w:sdtPr>
                  <w:sdtContent>
                    <w:p>
                      <w:pPr>
                        <w:ind w:firstLine="720"/>
                        <w:jc w:val="both"/>
                        <w:rPr>
                          <w:sz w:val="22"/>
                        </w:rPr>
                      </w:pPr>
                      <w:sdt>
                        <w:sdtPr>
                          <w:alias w:val="Numeris"/>
                          <w:tag w:val="nr_d2e1be7c3f8343c2a84cc463ae095878"/>
                          <w:lock w:val="sdtLocked"/>
                          <w:richText/>
                        </w:sdtPr>
                        <w:sdtContent>
                          <w:r>
                            <w:rPr>
                              <w:sz w:val="22"/>
                              <w:szCs w:val="22"/>
                            </w:rPr>
                            <w:t>2</w:t>
                          </w:r>
                        </w:sdtContent>
                      </w:sdt>
                      <w:r>
                        <w:rPr>
                          <w:sz w:val="22"/>
                          <w:szCs w:val="22"/>
                        </w:rPr>
                        <w:t>. Lietuvos banko valdyba gali dalį savo funkcijų pavesti vykdyti valdybos pirmininkui, išskyrus šio straipsnio 1 dalies 4, 6, 7,</w:t>
                      </w:r>
                      <w:r>
                        <w:rPr>
                          <w:b/>
                          <w:sz w:val="22"/>
                          <w:szCs w:val="22"/>
                        </w:rPr>
                        <w:t xml:space="preserve"> </w:t>
                      </w:r>
                      <w:r>
                        <w:rPr>
                          <w:sz w:val="22"/>
                          <w:szCs w:val="22"/>
                        </w:rPr>
                        <w:t>9, 10, 12, 13, 14, 15, 16, 18, 19 ir 20 punktuose numatytas funkcijas.</w:t>
                      </w:r>
                    </w:p>
                    <w:p>
                      <w:pPr>
                        <w:ind w:firstLine="720"/>
                        <w:jc w:val="both"/>
                        <w:rPr>
                          <w:sz w:val="22"/>
                        </w:rPr>
                      </w:pPr>
                    </w:p>
                  </w:sdtContent>
                </w:sdt>
                <w:sdt>
                  <w:sdtPr>
                    <w:alias w:val="11 str. 3 d."/>
                    <w:tag w:val="part_26998c74641740f3b76b5a87bda5f9d8"/>
                    <w:lock w:val="sdtLocked"/>
                    <w:richText/>
                  </w:sdtPr>
                  <w:sdtContent>
                    <w:p>
                      <w:pPr>
                        <w:ind w:firstLine="720"/>
                        <w:jc w:val="both"/>
                      </w:pPr>
                      <w:sdt>
                        <w:sdtPr>
                          <w:alias w:val="Numeris"/>
                          <w:tag w:val="nr_26998c74641740f3b76b5a87bda5f9d8"/>
                          <w:lock w:val="sdtLocked"/>
                          <w:richText/>
                        </w:sdtPr>
                        <w:sdtContent>
                          <w:r>
                            <w:rPr>
                              <w:bCs/>
                              <w:sz w:val="22"/>
                              <w:szCs w:val="22"/>
                            </w:rPr>
                            <w:t>3</w:t>
                          </w:r>
                        </w:sdtContent>
                      </w:sdt>
                      <w:r>
                        <w:rPr>
                          <w:bCs/>
                          <w:sz w:val="22"/>
                          <w:szCs w:val="22"/>
                        </w:rPr>
                        <w:t>. Lietuvos banko valdyba gali visas ar dalį savo funkcijų, nustatytų šio straipsnio 1 dalies 13, 18 ir 19 punktuose, pavesti vykdyti Lietuvos banko struktūriniams padaliniams, jeigu įstatymai nenustato kitaip.</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9"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40"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2"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3"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4"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5"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6"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7"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8"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51"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c67d288dadca44d4bebee67bc9f460c0"/>
                <w:lock w:val="sdtLocked"/>
                <w:richText/>
              </w:sdtPr>
              <w:sdtContent>
                <w:p>
                  <w:pPr>
                    <w:ind w:firstLine="720"/>
                    <w:jc w:val="both"/>
                    <w:rPr>
                      <w:b/>
                      <w:sz w:val="22"/>
                    </w:rPr>
                  </w:pPr>
                  <w:sdt>
                    <w:sdtPr>
                      <w:alias w:val="Numeris"/>
                      <w:tag w:val="nr_c67d288dadca44d4bebee67bc9f460c0"/>
                      <w:lock w:val="sdtLocked"/>
                      <w:richText/>
                    </w:sdtPr>
                    <w:sdtContent>
                      <w:r>
                        <w:rPr>
                          <w:b/>
                          <w:sz w:val="22"/>
                        </w:rPr>
                        <w:t>15</w:t>
                      </w:r>
                    </w:sdtContent>
                  </w:sdt>
                  <w:r>
                    <w:rPr>
                      <w:b/>
                      <w:sz w:val="22"/>
                    </w:rPr>
                    <w:t xml:space="preserve"> straipsnis. </w:t>
                  </w:r>
                  <w:sdt>
                    <w:sdtPr>
                      <w:alias w:val="Pavadinimas"/>
                      <w:tag w:val="title_c67d288dadca44d4bebee67bc9f460c0"/>
                      <w:lock w:val="sdtLocked"/>
                      <w:richText/>
                    </w:sdtPr>
                    <w:sdtContent>
                      <w:r>
                        <w:rPr>
                          <w:b/>
                          <w:sz w:val="22"/>
                        </w:rPr>
                        <w:t>Lietuvos banko valdybos narių balsavimo teisės apribojimas</w:t>
                      </w:r>
                    </w:sdtContent>
                  </w:sdt>
                </w:p>
                <w:sdt>
                  <w:sdtPr>
                    <w:alias w:val="15 str. 1 d."/>
                    <w:tag w:val="part_306957ea02514e16bd8c4f680eecbab9"/>
                    <w:lock w:val="sdtLocked"/>
                    <w:richText/>
                  </w:sdtPr>
                  <w:sdtContent>
                    <w:p>
                      <w:pPr>
                        <w:ind w:firstLine="720"/>
                        <w:jc w:val="both"/>
                        <w:rPr>
                          <w:sz w:val="22"/>
                        </w:rPr>
                      </w:pPr>
                      <w:r>
                        <w:rPr>
                          <w:sz w:val="22"/>
                        </w:rPr>
                        <w:t>Jei Lietuvos banko valdybos posėdyje sprendžiamas klausimas susijęs su valdybos nario privačiais interesais, keliančiais viešųjų ir privačių interesų konfliktą,</w:t>
                      </w:r>
                      <w:r>
                        <w:rPr>
                          <w:b/>
                          <w:sz w:val="22"/>
                        </w:rPr>
                        <w:t xml:space="preserve"> v</w:t>
                      </w:r>
                      <w:r>
                        <w:rPr>
                          <w:sz w:val="22"/>
                        </w:rPr>
                        <w:t>aldybos narys apie tai raštu</w:t>
                      </w:r>
                      <w:r>
                        <w:rPr>
                          <w:b/>
                          <w:sz w:val="22"/>
                        </w:rPr>
                        <w:t xml:space="preserve"> </w:t>
                      </w:r>
                      <w:r>
                        <w:rPr>
                          <w:sz w:val="22"/>
                        </w:rPr>
                        <w:t xml:space="preserve">praneša prieš svarstymą ir neturi teisės dalyvauti svarstant ir priimant sprendimą. </w:t>
                      </w:r>
                    </w:p>
                    <w:p>
                      <w:pPr>
                        <w:ind w:firstLine="720"/>
                        <w:jc w:val="both"/>
                        <w:rPr>
                          <w:b/>
                          <w:sz w:val="22"/>
                        </w:rPr>
                      </w:pPr>
                    </w:p>
                  </w:sdtContent>
                </w:sdt>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6"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5"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60"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61"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7"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8"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9"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2"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c8041de622ee40c3935c634e475252de"/>
                <w:lock w:val="sdtLocked"/>
                <w:richText/>
              </w:sdtPr>
              <w:sdtContent>
                <w:p>
                  <w:pPr>
                    <w:ind w:firstLine="720"/>
                    <w:jc w:val="both"/>
                    <w:rPr>
                      <w:sz w:val="22"/>
                    </w:rPr>
                  </w:pPr>
                  <w:sdt>
                    <w:sdtPr>
                      <w:alias w:val="Numeris"/>
                      <w:tag w:val="nr_c8041de622ee40c3935c634e475252de"/>
                      <w:lock w:val="sdtLocked"/>
                      <w:richText/>
                    </w:sdtPr>
                    <w:sdtContent>
                      <w:r>
                        <w:rPr>
                          <w:b/>
                          <w:sz w:val="22"/>
                        </w:rPr>
                        <w:t>19</w:t>
                      </w:r>
                    </w:sdtContent>
                  </w:sdt>
                  <w:r>
                    <w:rPr>
                      <w:b/>
                      <w:sz w:val="22"/>
                    </w:rPr>
                    <w:t xml:space="preserve"> straipsnis. </w:t>
                  </w:r>
                  <w:sdt>
                    <w:sdtPr>
                      <w:alias w:val="Pavadinimas"/>
                      <w:tag w:val="title_c8041de622ee40c3935c634e475252de"/>
                      <w:lock w:val="sdtLocked"/>
                      <w:richText/>
                    </w:sdtPr>
                    <w:sdtContent>
                      <w:r>
                        <w:rPr>
                          <w:b/>
                          <w:sz w:val="22"/>
                        </w:rPr>
                        <w:t>Pareiga saugoti paslaptis</w:t>
                      </w:r>
                    </w:sdtContent>
                  </w:sdt>
                </w:p>
                <w:sdt>
                  <w:sdtPr>
                    <w:alias w:val="19 str. 1 d."/>
                    <w:tag w:val="part_d29e4691bc3740ef8ef22fcc502ea434"/>
                    <w:lock w:val="sdtLocked"/>
                    <w:richText/>
                  </w:sdtPr>
                  <w:sdtContent>
                    <w:p>
                      <w:pPr>
                        <w:ind w:firstLine="720"/>
                        <w:jc w:val="both"/>
                        <w:rPr>
                          <w:sz w:val="22"/>
                        </w:rPr>
                      </w:pPr>
                      <w:sdt>
                        <w:sdtPr>
                          <w:alias w:val="Numeris"/>
                          <w:tag w:val="nr_d29e4691bc3740ef8ef22fcc502ea434"/>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p>
                      <w:pPr>
                        <w:ind w:firstLine="720"/>
                        <w:jc w:val="both"/>
                        <w:rPr>
                          <w:sz w:val="22"/>
                        </w:rPr>
                      </w:pPr>
                    </w:p>
                  </w:sdtContent>
                </w:sdt>
                <w:sdt>
                  <w:sdtPr>
                    <w:alias w:val="19 str. 2 d."/>
                    <w:tag w:val="part_8bc83927cf1e4258ab3b5b223c9cb7a1"/>
                    <w:lock w:val="sdtLocked"/>
                    <w:richText/>
                  </w:sdtPr>
                  <w:sdtContent>
                    <w:p>
                      <w:pPr>
                        <w:ind w:firstLine="720"/>
                        <w:jc w:val="both"/>
                        <w:rPr>
                          <w:sz w:val="22"/>
                        </w:rPr>
                      </w:pPr>
                      <w:sdt>
                        <w:sdtPr>
                          <w:alias w:val="Numeris"/>
                          <w:tag w:val="nr_8bc83927cf1e4258ab3b5b223c9cb7a1"/>
                          <w:lock w:val="sdtLocked"/>
                          <w:richText/>
                        </w:sdtPr>
                        <w:sdtContent>
                          <w:r>
                            <w:rPr>
                              <w:sz w:val="22"/>
                            </w:rPr>
                            <w:t>2</w:t>
                          </w:r>
                        </w:sdtContent>
                      </w:sdt>
                      <w:r>
                        <w:rPr>
                          <w:sz w:val="22"/>
                        </w:rPr>
                        <w:t xml:space="preserve">. Banko paslaptis – tai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 </w:t>
                      </w:r>
                    </w:p>
                    <w:p>
                      <w:pPr>
                        <w:jc w:val="both"/>
                        <w:rPr>
                          <w:b/>
                          <w:bCs/>
                          <w:i/>
                          <w:sz w:val="20"/>
                          <w:szCs w:val="24"/>
                        </w:rPr>
                      </w:pPr>
                      <w:r>
                        <w:rPr>
                          <w:b/>
                          <w:bCs/>
                          <w:i/>
                          <w:sz w:val="20"/>
                          <w:szCs w:val="24"/>
                        </w:rPr>
                        <w:t>Redakcija nuo 2015-01-01:</w:t>
                      </w:r>
                    </w:p>
                  </w:sdtContent>
                </w:sdt>
                <w:sdt>
                  <w:sdtPr>
                    <w:alias w:val="19 str. 2 d."/>
                    <w:tag w:val="part_2a64aa69dae9452fa1eb3c6d9e001c6f"/>
                    <w:lock w:val="sdtLocked"/>
                    <w:richText/>
                  </w:sdtPr>
                  <w:sdtContent>
                    <w:p>
                      <w:pPr>
                        <w:ind w:firstLine="720"/>
                        <w:jc w:val="both"/>
                        <w:rPr>
                          <w:b/>
                          <w:sz w:val="22"/>
                        </w:rPr>
                      </w:pPr>
                      <w:sdt>
                        <w:sdtPr>
                          <w:alias w:val="Numeris"/>
                          <w:tag w:val="nr_2a64aa69dae9452fa1eb3c6d9e001c6f"/>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pPr>
                        <w:ind w:firstLine="720"/>
                        <w:jc w:val="both"/>
                        <w:rPr>
                          <w:bCs/>
                          <w:sz w:val="22"/>
                        </w:rPr>
                      </w:pPr>
                    </w:p>
                  </w:sdtContent>
                </w:sdt>
                <w:sdt>
                  <w:sdtPr>
                    <w:alias w:val="19 str. 3 d."/>
                    <w:tag w:val="part_9bbe3cd6b2c94560a2cd31b9953a14c1"/>
                    <w:lock w:val="sdtLocked"/>
                    <w:richText/>
                  </w:sdtPr>
                  <w:sdtContent>
                    <w:p>
                      <w:pPr>
                        <w:ind w:firstLine="720"/>
                        <w:jc w:val="both"/>
                        <w:rPr>
                          <w:sz w:val="22"/>
                        </w:rPr>
                      </w:pPr>
                      <w:sdt>
                        <w:sdtPr>
                          <w:alias w:val="Numeris"/>
                          <w:tag w:val="nr_9bbe3cd6b2c94560a2cd31b9953a14c1"/>
                          <w:lock w:val="sdtLocked"/>
                          <w:richText/>
                        </w:sdtPr>
                        <w:sdtContent>
                          <w:r>
                            <w:rPr>
                              <w:sz w:val="22"/>
                            </w:rPr>
                            <w:t>3</w:t>
                          </w:r>
                        </w:sdtContent>
                      </w:sdt>
                      <w:r>
                        <w:rPr>
                          <w:sz w:val="22"/>
                        </w:rPr>
                        <w:t xml:space="preserve">. Valstybės, tarnybos ir banko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 </w:t>
                      </w:r>
                    </w:p>
                    <w:p>
                      <w:pPr>
                        <w:jc w:val="both"/>
                        <w:rPr>
                          <w:b/>
                          <w:bCs/>
                          <w:i/>
                          <w:sz w:val="20"/>
                          <w:szCs w:val="24"/>
                        </w:rPr>
                      </w:pPr>
                      <w:r>
                        <w:rPr>
                          <w:b/>
                          <w:bCs/>
                          <w:i/>
                          <w:sz w:val="20"/>
                          <w:szCs w:val="24"/>
                        </w:rPr>
                        <w:t>Redakcija nuo 2015-01-01:</w:t>
                      </w:r>
                    </w:p>
                  </w:sdtContent>
                </w:sdt>
                <w:sdt>
                  <w:sdtPr>
                    <w:alias w:val="19 str. 3 d."/>
                    <w:tag w:val="part_ebc9aadc1e924d83b7ef301f48838021"/>
                    <w:lock w:val="sdtLocked"/>
                    <w:richText/>
                  </w:sdtPr>
                  <w:sdtContent>
                    <w:p>
                      <w:pPr>
                        <w:ind w:firstLine="720"/>
                        <w:jc w:val="both"/>
                        <w:rPr>
                          <w:sz w:val="22"/>
                        </w:rPr>
                      </w:pPr>
                      <w:sdt>
                        <w:sdtPr>
                          <w:alias w:val="Numeris"/>
                          <w:tag w:val="nr_ebc9aadc1e924d83b7ef301f48838021"/>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p>
                      <w:pPr>
                        <w:ind w:firstLine="720"/>
                        <w:jc w:val="both"/>
                        <w:rPr>
                          <w:sz w:val="22"/>
                        </w:rPr>
                      </w:pPr>
                    </w:p>
                  </w:sdtContent>
                </w:sdt>
                <w:sdt>
                  <w:sdtPr>
                    <w:alias w:val="19 str. 4 d."/>
                    <w:tag w:val="part_ed9d446151734ff2a0f1b94108364eb0"/>
                    <w:lock w:val="sdtLocked"/>
                    <w:richText/>
                  </w:sdtPr>
                  <w:sdtContent>
                    <w:p>
                      <w:pPr>
                        <w:ind w:firstLine="720"/>
                        <w:jc w:val="both"/>
                        <w:rPr>
                          <w:sz w:val="22"/>
                        </w:rPr>
                      </w:pPr>
                      <w:sdt>
                        <w:sdtPr>
                          <w:alias w:val="Numeris"/>
                          <w:tag w:val="nr_ed9d446151734ff2a0f1b94108364eb0"/>
                          <w:lock w:val="sdtLocked"/>
                          <w:richText/>
                        </w:sdtPr>
                        <w:sdtContent>
                          <w:r>
                            <w:rPr>
                              <w:sz w:val="22"/>
                            </w:rPr>
                            <w:t>4</w:t>
                          </w:r>
                        </w:sdtContent>
                      </w:sdt>
                      <w:r>
                        <w:rPr>
                          <w:sz w:val="22"/>
                        </w:rPr>
                        <w:t xml:space="preserve">. Susipažinimo su banko paslaptį sudarančia informacija bei jos naudojimo tvarką tvirtina Lietuvos banko valdybos pirmininkas. </w:t>
                      </w:r>
                    </w:p>
                    <w:p>
                      <w:pPr>
                        <w:jc w:val="both"/>
                        <w:rPr>
                          <w:b/>
                          <w:bCs/>
                          <w:i/>
                          <w:sz w:val="20"/>
                          <w:szCs w:val="24"/>
                        </w:rPr>
                      </w:pPr>
                      <w:r>
                        <w:rPr>
                          <w:b/>
                          <w:bCs/>
                          <w:i/>
                          <w:sz w:val="20"/>
                          <w:szCs w:val="24"/>
                        </w:rPr>
                        <w:t>Redakcija nuo 2015-01-01:</w:t>
                      </w:r>
                    </w:p>
                  </w:sdtContent>
                </w:sdt>
                <w:sdt>
                  <w:sdtPr>
                    <w:alias w:val="19 str. 4 d."/>
                    <w:tag w:val="part_7303a7ea9013431a86014739725950b1"/>
                    <w:lock w:val="sdtLocked"/>
                    <w:richText/>
                  </w:sdtPr>
                  <w:sdtContent>
                    <w:p>
                      <w:pPr>
                        <w:ind w:firstLine="720"/>
                        <w:jc w:val="both"/>
                        <w:rPr>
                          <w:sz w:val="22"/>
                        </w:rPr>
                      </w:pPr>
                      <w:sdt>
                        <w:sdtPr>
                          <w:alias w:val="Numeris"/>
                          <w:tag w:val="nr_7303a7ea9013431a86014739725950b1"/>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p>
                      <w:pPr>
                        <w:ind w:firstLine="720"/>
                        <w:jc w:val="both"/>
                        <w:rPr>
                          <w:sz w:val="22"/>
                        </w:rPr>
                      </w:pP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0c349dbf14e9459cb77a496b7e61a3dd"/>
                <w:lock w:val="sdtLocked"/>
                <w:richText/>
              </w:sdtPr>
              <w:sdtContent>
                <w:p>
                  <w:pPr>
                    <w:ind w:firstLine="720"/>
                    <w:jc w:val="both"/>
                    <w:rPr>
                      <w:b/>
                      <w:sz w:val="22"/>
                    </w:rPr>
                  </w:pPr>
                  <w:sdt>
                    <w:sdtPr>
                      <w:alias w:val="Numeris"/>
                      <w:tag w:val="nr_0c349dbf14e9459cb77a496b7e61a3dd"/>
                      <w:lock w:val="sdtLocked"/>
                      <w:richText/>
                    </w:sdtPr>
                    <w:sdtContent>
                      <w:r>
                        <w:rPr>
                          <w:b/>
                          <w:sz w:val="22"/>
                        </w:rPr>
                        <w:t>20</w:t>
                      </w:r>
                    </w:sdtContent>
                  </w:sdt>
                  <w:r>
                    <w:rPr>
                      <w:b/>
                      <w:sz w:val="22"/>
                    </w:rPr>
                    <w:t xml:space="preserve"> straipsnis. </w:t>
                  </w:r>
                  <w:sdt>
                    <w:sdtPr>
                      <w:alias w:val="Pavadinimas"/>
                      <w:tag w:val="title_0c349dbf14e9459cb77a496b7e61a3dd"/>
                      <w:lock w:val="sdtLocked"/>
                      <w:richText/>
                    </w:sdtPr>
                    <w:sdtContent>
                      <w:r>
                        <w:rPr>
                          <w:b/>
                          <w:sz w:val="22"/>
                        </w:rPr>
                        <w:t>Lietuvos banko kapitalas</w:t>
                      </w:r>
                    </w:sdtContent>
                  </w:sdt>
                </w:p>
                <w:sdt>
                  <w:sdtPr>
                    <w:alias w:val="20 str. 1 d."/>
                    <w:tag w:val="part_127adaf088ed4e0e84f4589f19fdc113"/>
                    <w:lock w:val="sdtLocked"/>
                    <w:richText/>
                  </w:sdtPr>
                  <w:sdtContent>
                    <w:p>
                      <w:pPr>
                        <w:ind w:firstLine="720"/>
                        <w:jc w:val="both"/>
                        <w:rPr>
                          <w:sz w:val="22"/>
                        </w:rPr>
                      </w:pPr>
                      <w:sdt>
                        <w:sdtPr>
                          <w:alias w:val="Numeris"/>
                          <w:tag w:val="nr_127adaf088ed4e0e84f4589f19fdc113"/>
                          <w:lock w:val="sdtLocked"/>
                          <w:richText/>
                        </w:sdtPr>
                        <w:sdtContent>
                          <w:r>
                            <w:rPr>
                              <w:sz w:val="22"/>
                            </w:rPr>
                            <w:t>1</w:t>
                          </w:r>
                        </w:sdtContent>
                      </w:sdt>
                      <w:r>
                        <w:rPr>
                          <w:sz w:val="22"/>
                        </w:rPr>
                        <w:t>. Lietuvos banko kapitalą sudaro įstatinis kapitalas ir atsargos kapitalas.</w:t>
                      </w:r>
                    </w:p>
                    <w:p>
                      <w:pPr>
                        <w:ind w:firstLine="720"/>
                        <w:jc w:val="both"/>
                        <w:rPr>
                          <w:sz w:val="22"/>
                        </w:rPr>
                      </w:pPr>
                    </w:p>
                  </w:sdtContent>
                </w:sdt>
                <w:sdt>
                  <w:sdtPr>
                    <w:alias w:val="20 str. 2 d."/>
                    <w:tag w:val="part_4dcf6fb9d737447c80273c35896438db"/>
                    <w:lock w:val="sdtLocked"/>
                    <w:richText/>
                  </w:sdtPr>
                  <w:sdtContent>
                    <w:p>
                      <w:pPr>
                        <w:ind w:firstLine="720"/>
                        <w:jc w:val="both"/>
                        <w:rPr>
                          <w:sz w:val="22"/>
                        </w:rPr>
                      </w:pPr>
                      <w:sdt>
                        <w:sdtPr>
                          <w:alias w:val="Numeris"/>
                          <w:tag w:val="nr_4dcf6fb9d737447c80273c35896438db"/>
                          <w:lock w:val="sdtLocked"/>
                          <w:richText/>
                        </w:sdtPr>
                        <w:sdtContent>
                          <w:r>
                            <w:rPr>
                              <w:sz w:val="22"/>
                            </w:rPr>
                            <w:t>2</w:t>
                          </w:r>
                        </w:sdtContent>
                      </w:sdt>
                      <w:r>
                        <w:rPr>
                          <w:sz w:val="22"/>
                        </w:rPr>
                        <w:t xml:space="preserve">. Įstatinis kapitalas – 200 mln. litų. Jis sudaromas iš Lietuvos valstybės lėšų ir (ar) Lietuvos banko pelno. </w:t>
                      </w:r>
                    </w:p>
                    <w:p>
                      <w:pPr>
                        <w:jc w:val="both"/>
                        <w:rPr>
                          <w:b/>
                          <w:bCs/>
                          <w:i/>
                          <w:sz w:val="20"/>
                          <w:szCs w:val="24"/>
                        </w:rPr>
                      </w:pPr>
                      <w:r>
                        <w:rPr>
                          <w:b/>
                          <w:bCs/>
                          <w:i/>
                          <w:sz w:val="20"/>
                          <w:szCs w:val="24"/>
                        </w:rPr>
                        <w:t>Redakcija nuo 2015-01-01:</w:t>
                      </w:r>
                    </w:p>
                  </w:sdtContent>
                </w:sdt>
                <w:sdt>
                  <w:sdtPr>
                    <w:alias w:val="20 str. 2 d."/>
                    <w:tag w:val="part_c92e066bc3fb491c85d909b92774ffa7"/>
                    <w:lock w:val="sdtLocked"/>
                    <w:richText/>
                  </w:sdtPr>
                  <w:sdtContent>
                    <w:p>
                      <w:pPr>
                        <w:ind w:firstLine="720"/>
                        <w:jc w:val="both"/>
                        <w:rPr>
                          <w:sz w:val="22"/>
                        </w:rPr>
                      </w:pPr>
                      <w:sdt>
                        <w:sdtPr>
                          <w:alias w:val="Numeris"/>
                          <w:tag w:val="nr_c92e066bc3fb491c85d909b92774ffa7"/>
                          <w:lock w:val="sdtLocked"/>
                          <w:richText/>
                        </w:sdtPr>
                        <w:sdtContent>
                          <w:r>
                            <w:rPr>
                              <w:sz w:val="22"/>
                              <w:szCs w:val="24"/>
                            </w:rPr>
                            <w:t>2</w:t>
                          </w:r>
                        </w:sdtContent>
                      </w:sdt>
                      <w:r>
                        <w:rPr>
                          <w:sz w:val="22"/>
                          <w:szCs w:val="24"/>
                        </w:rPr>
                        <w:t>. Įstatinis kapitalas – 60 mln. eurų. Jis sudaromas iš Lietuvos valstybės lėšų ir (ar) Lietuvos banko pelno.</w:t>
                      </w:r>
                    </w:p>
                    <w:p>
                      <w:pPr>
                        <w:ind w:firstLine="720"/>
                        <w:jc w:val="both"/>
                        <w:rPr>
                          <w:sz w:val="22"/>
                        </w:rPr>
                      </w:pP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70"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72"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3"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4"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152b225198854a88b7ce49a48332f3aa"/>
            <w:lock w:val="sdtLocked"/>
            <w:richText/>
          </w:sdtPr>
          <w:sdtContent>
            <w:p>
              <w:pPr>
                <w:keepNext/>
                <w:jc w:val="center"/>
                <w:rPr>
                  <w:b/>
                  <w:sz w:val="22"/>
                </w:rPr>
              </w:pPr>
              <w:sdt>
                <w:sdtPr>
                  <w:alias w:val="Numeris"/>
                  <w:tag w:val="nr_152b225198854a88b7ce49a48332f3aa"/>
                  <w:lock w:val="sdtLocked"/>
                  <w:richText/>
                </w:sdtPr>
                <w:sdtContent>
                  <w:r>
                    <w:rPr>
                      <w:b/>
                      <w:sz w:val="22"/>
                    </w:rPr>
                    <w:t>KETVIRTASIS</w:t>
                  </w:r>
                </w:sdtContent>
              </w:sdt>
              <w:r>
                <w:rPr>
                  <w:b/>
                  <w:sz w:val="22"/>
                </w:rPr>
                <w:t xml:space="preserve"> SKIRSNIS</w:t>
              </w:r>
            </w:p>
            <w:sdt>
              <w:sdtPr>
                <w:alias w:val="Pavadinimas"/>
                <w:tag w:val="title_152b225198854a88b7ce49a48332f3aa"/>
                <w:lock w:val="sdtLocked"/>
                <w:richText/>
              </w:sdtPr>
              <w:sdtContent>
                <w:p>
                  <w:pPr>
                    <w:jc w:val="center"/>
                    <w:rPr>
                      <w:b/>
                      <w:sz w:val="22"/>
                    </w:rPr>
                  </w:pPr>
                  <w:r>
                    <w:rPr>
                      <w:b/>
                      <w:sz w:val="22"/>
                    </w:rPr>
                    <w:t>LIETUVOS BANKO PINIGŲ POLITIKA</w:t>
                  </w:r>
                </w:p>
                <w:p>
                  <w:pPr>
                    <w:jc w:val="both"/>
                    <w:rPr>
                      <w:b/>
                      <w:bCs/>
                      <w:i/>
                      <w:sz w:val="20"/>
                      <w:szCs w:val="24"/>
                    </w:rPr>
                  </w:pPr>
                  <w:r>
                    <w:rPr>
                      <w:b/>
                      <w:bCs/>
                      <w:i/>
                      <w:sz w:val="20"/>
                      <w:szCs w:val="24"/>
                    </w:rPr>
                    <w:t>Skirsnio pavadinimo redakcija nuo 2015-01-01:</w:t>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a2520718b3a645ae9e8630c0460d0799"/>
                <w:lock w:val="sdtLocked"/>
                <w:richText/>
              </w:sdtPr>
              <w:sdtContent>
                <w:p>
                  <w:pPr>
                    <w:ind w:firstLine="720"/>
                    <w:jc w:val="both"/>
                    <w:rPr>
                      <w:b/>
                      <w:sz w:val="22"/>
                    </w:rPr>
                  </w:pPr>
                  <w:sdt>
                    <w:sdtPr>
                      <w:alias w:val="Numeris"/>
                      <w:tag w:val="nr_a2520718b3a645ae9e8630c0460d0799"/>
                      <w:lock w:val="sdtLocked"/>
                      <w:richText/>
                    </w:sdtPr>
                    <w:sdtContent>
                      <w:r>
                        <w:rPr>
                          <w:b/>
                          <w:sz w:val="22"/>
                        </w:rPr>
                        <w:t>25</w:t>
                      </w:r>
                    </w:sdtContent>
                  </w:sdt>
                  <w:r>
                    <w:rPr>
                      <w:b/>
                      <w:sz w:val="22"/>
                    </w:rPr>
                    <w:t xml:space="preserve"> straipsnis. </w:t>
                  </w:r>
                  <w:sdt>
                    <w:sdtPr>
                      <w:alias w:val="Pavadinimas"/>
                      <w:tag w:val="title_a2520718b3a645ae9e8630c0460d0799"/>
                      <w:lock w:val="sdtLocked"/>
                      <w:richText/>
                    </w:sdtPr>
                    <w:sdtContent>
                      <w:r>
                        <w:rPr>
                          <w:b/>
                          <w:sz w:val="22"/>
                        </w:rPr>
                        <w:t>Pinigų politikos priemonės</w:t>
                      </w:r>
                    </w:sdtContent>
                  </w:sdt>
                </w:p>
                <w:sdt>
                  <w:sdtPr>
                    <w:alias w:val="25 str. 1 d."/>
                    <w:tag w:val="part_19409899d2c649079ec65e69a40d9fd2"/>
                    <w:lock w:val="sdtLocked"/>
                    <w:richText/>
                  </w:sdtPr>
                  <w:sdtContent>
                    <w:p>
                      <w:pPr>
                        <w:ind w:firstLine="720"/>
                        <w:jc w:val="both"/>
                        <w:rPr>
                          <w:sz w:val="22"/>
                        </w:rPr>
                      </w:pPr>
                      <w:r>
                        <w:rPr>
                          <w:sz w:val="22"/>
                        </w:rPr>
                        <w:t xml:space="preserve">Vykdydamas pinigų politiką, Lietuvos bankas parenka ir nustato pinigų politikos priemones ir jų </w:t>
                      </w:r>
                      <w:r>
                        <w:rPr>
                          <w:color w:val="000000"/>
                          <w:sz w:val="22"/>
                        </w:rPr>
                        <w:t xml:space="preserve">taikymo </w:t>
                      </w:r>
                      <w:r>
                        <w:rPr>
                          <w:sz w:val="22"/>
                        </w:rPr>
                        <w:t xml:space="preserve">tvarką. </w:t>
                      </w:r>
                    </w:p>
                    <w:p>
                      <w:pPr>
                        <w:jc w:val="both"/>
                        <w:rPr>
                          <w:b/>
                          <w:bCs/>
                          <w:i/>
                          <w:sz w:val="20"/>
                          <w:szCs w:val="24"/>
                        </w:rPr>
                      </w:pPr>
                      <w:r>
                        <w:rPr>
                          <w:b/>
                          <w:bCs/>
                          <w:i/>
                          <w:sz w:val="20"/>
                          <w:szCs w:val="24"/>
                        </w:rPr>
                        <w:t>Redakcija nuo 2015-01-01:</w:t>
                      </w:r>
                    </w:p>
                  </w:sdtContent>
                </w:sdt>
              </w:sdtContent>
            </w:sdt>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3b405b88e84f473bb7441592636329a1"/>
                <w:lock w:val="sdtLocked"/>
                <w:richText/>
              </w:sdtPr>
              <w:sdtContent>
                <w:p>
                  <w:pPr>
                    <w:ind w:firstLine="720"/>
                    <w:jc w:val="both"/>
                    <w:rPr>
                      <w:b/>
                      <w:sz w:val="22"/>
                    </w:rPr>
                  </w:pPr>
                  <w:sdt>
                    <w:sdtPr>
                      <w:alias w:val="Numeris"/>
                      <w:tag w:val="nr_3b405b88e84f473bb7441592636329a1"/>
                      <w:lock w:val="sdtLocked"/>
                      <w:richText/>
                    </w:sdtPr>
                    <w:sdtContent>
                      <w:r>
                        <w:rPr>
                          <w:b/>
                          <w:sz w:val="22"/>
                        </w:rPr>
                        <w:t>26</w:t>
                      </w:r>
                    </w:sdtContent>
                  </w:sdt>
                  <w:r>
                    <w:rPr>
                      <w:b/>
                      <w:sz w:val="22"/>
                    </w:rPr>
                    <w:t xml:space="preserve"> straipsnis. </w:t>
                  </w:r>
                  <w:sdt>
                    <w:sdtPr>
                      <w:alias w:val="Pavadinimas"/>
                      <w:tag w:val="title_3b405b88e84f473bb7441592636329a1"/>
                      <w:lock w:val="sdtLocked"/>
                      <w:richText/>
                    </w:sdtPr>
                    <w:sdtContent>
                      <w:r>
                        <w:rPr>
                          <w:b/>
                          <w:sz w:val="22"/>
                        </w:rPr>
                        <w:t>Rediskonto operacijos</w:t>
                      </w:r>
                    </w:sdtContent>
                  </w:sdt>
                </w:p>
                <w:sdt>
                  <w:sdtPr>
                    <w:alias w:val="26 str. 1 d."/>
                    <w:tag w:val="part_8157f76aa2f0473284192cd99bfc1ace"/>
                    <w:lock w:val="sdtLocked"/>
                    <w:richText/>
                  </w:sdtPr>
                  <w:sdtContent>
                    <w:p>
                      <w:pPr>
                        <w:ind w:firstLine="720"/>
                        <w:jc w:val="both"/>
                        <w:rPr>
                          <w:sz w:val="22"/>
                        </w:rPr>
                      </w:pPr>
                      <w:sdt>
                        <w:sdtPr>
                          <w:alias w:val="Numeris"/>
                          <w:tag w:val="nr_8157f76aa2f0473284192cd99bfc1ace"/>
                          <w:lock w:val="sdtLocked"/>
                          <w:richText/>
                        </w:sdtPr>
                        <w:sdtContent>
                          <w:r>
                            <w:rPr>
                              <w:sz w:val="22"/>
                            </w:rPr>
                            <w:t>1</w:t>
                          </w:r>
                        </w:sdtContent>
                      </w:sdt>
                      <w:r>
                        <w:rPr>
                          <w:sz w:val="22"/>
                        </w:rPr>
                        <w:t>. Lietuvos bankas turi teisę savo nustatyta tvarka ir sąlygomis rediskontuoti kredito įstaigoms vekselius ir kitus skolinius įsipareigojimus.</w:t>
                      </w:r>
                    </w:p>
                  </w:sdtContent>
                </w:sdt>
                <w:sdt>
                  <w:sdtPr>
                    <w:alias w:val="26 str. 2 d."/>
                    <w:tag w:val="part_a664d1616444402191267350b917fc75"/>
                    <w:lock w:val="sdtLocked"/>
                    <w:richText/>
                  </w:sdtPr>
                  <w:sdtContent>
                    <w:p>
                      <w:pPr>
                        <w:ind w:firstLine="720"/>
                        <w:jc w:val="both"/>
                        <w:rPr>
                          <w:sz w:val="22"/>
                        </w:rPr>
                      </w:pPr>
                      <w:sdt>
                        <w:sdtPr>
                          <w:alias w:val="Numeris"/>
                          <w:tag w:val="nr_a664d1616444402191267350b917fc75"/>
                          <w:lock w:val="sdtLocked"/>
                          <w:richText/>
                        </w:sdtPr>
                        <w:sdtContent>
                          <w:r>
                            <w:rPr>
                              <w:sz w:val="22"/>
                            </w:rPr>
                            <w:t>2</w:t>
                          </w:r>
                        </w:sdtContent>
                      </w:sdt>
                      <w:r>
                        <w:rPr>
                          <w:sz w:val="22"/>
                        </w:rPr>
                        <w:t xml:space="preserve">. Lietuvos bankas nustato bendrą sumą rediskonto operacijoms bei maksimalią sumą kiekvienai kredito įstaigai atskirai. </w:t>
                      </w:r>
                    </w:p>
                    <w:p>
                      <w:pPr>
                        <w:jc w:val="both"/>
                        <w:rPr>
                          <w:b/>
                          <w:bCs/>
                          <w:i/>
                          <w:sz w:val="20"/>
                          <w:szCs w:val="24"/>
                        </w:rPr>
                      </w:pPr>
                      <w:r>
                        <w:rPr>
                          <w:b/>
                          <w:bCs/>
                          <w:i/>
                          <w:sz w:val="20"/>
                          <w:szCs w:val="24"/>
                        </w:rPr>
                        <w:t>Redakcija nuo 2015-01-01:</w:t>
                      </w:r>
                    </w:p>
                  </w:sdtContent>
                </w:sdt>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7"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cbb57979198470cb3e93ff5219f8ff9"/>
                <w:lock w:val="sdtLocked"/>
                <w:richText/>
              </w:sdtPr>
              <w:sdtContent>
                <w:p>
                  <w:pPr>
                    <w:ind w:firstLine="720"/>
                    <w:jc w:val="both"/>
                    <w:rPr>
                      <w:b/>
                      <w:sz w:val="22"/>
                    </w:rPr>
                  </w:pPr>
                  <w:sdt>
                    <w:sdtPr>
                      <w:alias w:val="Numeris"/>
                      <w:tag w:val="nr_5cbb57979198470cb3e93ff5219f8ff9"/>
                      <w:lock w:val="sdtLocked"/>
                      <w:richText/>
                    </w:sdtPr>
                    <w:sdtContent>
                      <w:r>
                        <w:rPr>
                          <w:b/>
                          <w:sz w:val="22"/>
                        </w:rPr>
                        <w:t>27</w:t>
                      </w:r>
                    </w:sdtContent>
                  </w:sdt>
                  <w:r>
                    <w:rPr>
                      <w:b/>
                      <w:sz w:val="22"/>
                    </w:rPr>
                    <w:t xml:space="preserve"> straipsnis. </w:t>
                  </w:r>
                  <w:sdt>
                    <w:sdtPr>
                      <w:alias w:val="Pavadinimas"/>
                      <w:tag w:val="title_5cbb57979198470cb3e93ff5219f8ff9"/>
                      <w:lock w:val="sdtLocked"/>
                      <w:richText/>
                    </w:sdtPr>
                    <w:sdtContent>
                      <w:r>
                        <w:rPr>
                          <w:b/>
                          <w:sz w:val="22"/>
                        </w:rPr>
                        <w:t>Lietuvos banko paskolos</w:t>
                      </w:r>
                    </w:sdtContent>
                  </w:sdt>
                </w:p>
                <w:sdt>
                  <w:sdtPr>
                    <w:alias w:val="27 str. 1 d."/>
                    <w:tag w:val="part_e4c7fa95920147809e7710700f6c9bd9"/>
                    <w:lock w:val="sdtLocked"/>
                    <w:richText/>
                  </w:sdtPr>
                  <w:sdtContent>
                    <w:p>
                      <w:pPr>
                        <w:ind w:firstLine="720"/>
                        <w:jc w:val="both"/>
                        <w:rPr>
                          <w:sz w:val="22"/>
                        </w:rPr>
                      </w:pPr>
                      <w:sdt>
                        <w:sdtPr>
                          <w:alias w:val="Numeris"/>
                          <w:tag w:val="nr_e4c7fa95920147809e7710700f6c9bd9"/>
                          <w:lock w:val="sdtLocked"/>
                          <w:richText/>
                        </w:sdtPr>
                        <w:sdtContent>
                          <w:r>
                            <w:rPr>
                              <w:sz w:val="22"/>
                            </w:rPr>
                            <w:t>1</w:t>
                          </w:r>
                        </w:sdtContent>
                      </w:sdt>
                      <w:r>
                        <w:rPr>
                          <w:sz w:val="22"/>
                        </w:rPr>
                        <w:t>. Lietuvos bankas turi teisę savo nustatyta tvarka, sąlygomis ir terminais duoti paskolas litais Lietuvos Respublikoje įregistruotoms kredito įstaigoms, turinčioms savo sąskaitas Lietuvos banke.</w:t>
                      </w:r>
                    </w:p>
                  </w:sdtContent>
                </w:sdt>
                <w:sdt>
                  <w:sdtPr>
                    <w:alias w:val="27 str. 2 d."/>
                    <w:tag w:val="part_f742f06f2b0344a39eefefb3978c7530"/>
                    <w:lock w:val="sdtLocked"/>
                    <w:richText/>
                  </w:sdtPr>
                  <w:sdtContent>
                    <w:p>
                      <w:pPr>
                        <w:ind w:firstLine="720"/>
                        <w:jc w:val="both"/>
                        <w:rPr>
                          <w:sz w:val="22"/>
                        </w:rPr>
                      </w:pPr>
                      <w:sdt>
                        <w:sdtPr>
                          <w:alias w:val="Numeris"/>
                          <w:tag w:val="nr_f742f06f2b0344a39eefefb3978c7530"/>
                          <w:lock w:val="sdtLocked"/>
                          <w:richText/>
                        </w:sdtPr>
                        <w:sdtContent>
                          <w:r>
                            <w:rPr>
                              <w:sz w:val="22"/>
                            </w:rPr>
                            <w:t>2</w:t>
                          </w:r>
                        </w:sdtContent>
                      </w:sdt>
                      <w:r>
                        <w:rPr>
                          <w:sz w:val="22"/>
                        </w:rPr>
                        <w:t>. Lietuvos banko paskolos užtikrinamos įkeičiant šį paskolą gaunančios kredito įstaigos turtą:</w:t>
                      </w:r>
                    </w:p>
                    <w:sdt>
                      <w:sdtPr>
                        <w:alias w:val="27 str. 2 d. 1 p."/>
                        <w:tag w:val="part_fa3b6e0926a64c9ebe6c15bf8c9706ca"/>
                        <w:lock w:val="sdtLocked"/>
                        <w:richText/>
                      </w:sdtPr>
                      <w:sdtContent>
                        <w:p>
                          <w:pPr>
                            <w:ind w:firstLine="720"/>
                            <w:jc w:val="both"/>
                            <w:rPr>
                              <w:sz w:val="22"/>
                            </w:rPr>
                          </w:pPr>
                          <w:sdt>
                            <w:sdtPr>
                              <w:alias w:val="Numeris"/>
                              <w:tag w:val="nr_fa3b6e0926a64c9ebe6c15bf8c9706ca"/>
                              <w:lock w:val="sdtLocked"/>
                              <w:richText/>
                            </w:sdtPr>
                            <w:sdtContent>
                              <w:r>
                                <w:rPr>
                                  <w:sz w:val="22"/>
                                </w:rPr>
                                <w:t>1</w:t>
                              </w:r>
                            </w:sdtContent>
                          </w:sdt>
                          <w:r>
                            <w:rPr>
                              <w:sz w:val="22"/>
                            </w:rPr>
                            <w:t>) Vyriausybės arba Lietuvos banko skolos vertybinius popierius;</w:t>
                          </w:r>
                        </w:p>
                      </w:sdtContent>
                    </w:sdt>
                    <w:sdt>
                      <w:sdtPr>
                        <w:alias w:val="27 str. 2 d. 2 p."/>
                        <w:tag w:val="part_0ff559d76cf94ca99fbbfa7198fe6a42"/>
                        <w:lock w:val="sdtLocked"/>
                        <w:richText/>
                      </w:sdtPr>
                      <w:sdtContent>
                        <w:p>
                          <w:pPr>
                            <w:ind w:firstLine="720"/>
                            <w:jc w:val="both"/>
                            <w:rPr>
                              <w:sz w:val="22"/>
                            </w:rPr>
                          </w:pPr>
                          <w:sdt>
                            <w:sdtPr>
                              <w:alias w:val="Numeris"/>
                              <w:tag w:val="nr_0ff559d76cf94ca99fbbfa7198fe6a42"/>
                              <w:lock w:val="sdtLocked"/>
                              <w:richText/>
                            </w:sdtPr>
                            <w:sdtContent>
                              <w:r>
                                <w:rPr>
                                  <w:sz w:val="22"/>
                                </w:rPr>
                                <w:t>2</w:t>
                              </w:r>
                            </w:sdtContent>
                          </w:sdt>
                          <w:r>
                            <w:rPr>
                              <w:sz w:val="22"/>
                            </w:rPr>
                            <w:t>) užsienio valiutą arba tauriuosius metalus;</w:t>
                          </w:r>
                        </w:p>
                      </w:sdtContent>
                    </w:sdt>
                    <w:sdt>
                      <w:sdtPr>
                        <w:alias w:val="27 str. 2 d. 3 p."/>
                        <w:tag w:val="part_579707697d9844bcacb89ad26633d642"/>
                        <w:lock w:val="sdtLocked"/>
                        <w:richText/>
                      </w:sdtPr>
                      <w:sdtContent>
                        <w:p>
                          <w:pPr>
                            <w:ind w:firstLine="720"/>
                            <w:jc w:val="both"/>
                            <w:rPr>
                              <w:sz w:val="22"/>
                            </w:rPr>
                          </w:pPr>
                          <w:sdt>
                            <w:sdtPr>
                              <w:alias w:val="Numeris"/>
                              <w:tag w:val="nr_579707697d9844bcacb89ad26633d642"/>
                              <w:lock w:val="sdtLocked"/>
                              <w:richText/>
                            </w:sdtPr>
                            <w:sdtContent>
                              <w:r>
                                <w:rPr>
                                  <w:sz w:val="22"/>
                                </w:rPr>
                                <w:t>3</w:t>
                              </w:r>
                            </w:sdtContent>
                          </w:sdt>
                          <w:r>
                            <w:rPr>
                              <w:sz w:val="22"/>
                            </w:rPr>
                            <w:t>) vekselius, kitus skolinius įsipareigojimus ir nekilnojamąjį turtą, atitinkančius Lietuvos banko nustatytas sąlygas.</w:t>
                          </w:r>
                        </w:p>
                      </w:sdtContent>
                    </w:sdt>
                  </w:sdtContent>
                </w:sdt>
                <w:sdt>
                  <w:sdtPr>
                    <w:alias w:val="27 str. 3 d."/>
                    <w:tag w:val="part_dcf570ae6ca94d4dbb111d949ab047af"/>
                    <w:lock w:val="sdtLocked"/>
                    <w:richText/>
                  </w:sdtPr>
                  <w:sdtContent>
                    <w:p>
                      <w:pPr>
                        <w:tabs>
                          <w:tab w:val="left" w:pos="0"/>
                          <w:tab w:val="left" w:pos="709"/>
                          <w:tab w:val="left" w:pos="993"/>
                        </w:tabs>
                        <w:ind w:firstLine="709"/>
                        <w:jc w:val="both"/>
                        <w:rPr>
                          <w:b/>
                          <w:bCs/>
                          <w:i/>
                          <w:sz w:val="22"/>
                          <w:szCs w:val="22"/>
                        </w:rPr>
                      </w:pPr>
                      <w:sdt>
                        <w:sdtPr>
                          <w:alias w:val="Numeris"/>
                          <w:tag w:val="nr_dcf570ae6ca94d4dbb111d949ab047af"/>
                          <w:lock w:val="sdtLocked"/>
                          <w:richText/>
                        </w:sdtPr>
                        <w:sdtContent>
                          <w:r>
                            <w:rPr>
                              <w:sz w:val="22"/>
                              <w:szCs w:val="22"/>
                            </w:rPr>
                            <w:t>3</w:t>
                          </w:r>
                        </w:sdtContent>
                      </w:sdt>
                      <w:r>
                        <w:rPr>
                          <w:sz w:val="22"/>
                          <w:szCs w:val="22"/>
                        </w:rPr>
                        <w:t>. Paskolos taip pat gali būti užtikrinamos valstybės garantija arba kredito įstaigos laidavimu ar garantija, taip pat sudarant su kredito įstaiga finansinio užtikrinimo perduodant užstato nuosavybės teisę susitarimą.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27 str."/>
                <w:tag w:val="part_85bc842f07294a7f9c112c61a08513c2"/>
                <w:lock w:val="sdtLocked"/>
                <w:richText/>
              </w:sdtPr>
              <w:sdtContent>
                <w:p>
                  <w:pPr>
                    <w:ind w:firstLine="720"/>
                    <w:jc w:val="both"/>
                    <w:rPr>
                      <w:b/>
                      <w:bCs/>
                      <w:i/>
                      <w:sz w:val="20"/>
                      <w:szCs w:val="24"/>
                    </w:rPr>
                  </w:pPr>
                  <w:sdt>
                    <w:sdtPr>
                      <w:alias w:val="Numeris"/>
                      <w:tag w:val="nr_85bc842f07294a7f9c112c61a08513c2"/>
                      <w:lock w:val="sdtLocked"/>
                      <w:richText/>
                    </w:sdtPr>
                    <w:sdtContent>
                      <w:r>
                        <w:rPr>
                          <w:b/>
                          <w:sz w:val="22"/>
                        </w:rPr>
                        <w:t>27</w:t>
                      </w:r>
                    </w:sdtContent>
                  </w:sdt>
                  <w:r>
                    <w:rPr>
                      <w:b/>
                      <w:sz w:val="22"/>
                    </w:rPr>
                    <w:t xml:space="preserve"> straipsnis. </w:t>
                  </w:r>
                  <w:r>
                    <w:rPr>
                      <w:bCs/>
                      <w:i/>
                      <w:sz w:val="20"/>
                      <w:szCs w:val="24"/>
                    </w:rPr>
                    <w:t xml:space="preserve">Neteko galios nuo 2015-01-01. </w:t>
                  </w:r>
                  <w:r>
                    <w:rPr>
                      <w:b/>
                      <w:bCs/>
                      <w:i/>
                      <w:sz w:val="20"/>
                      <w:szCs w:val="24"/>
                    </w:rPr>
                    <w:t>(Straipsnio</w:t>
                  </w:r>
                  <w:r>
                    <w:rPr>
                      <w:bCs/>
                      <w:i/>
                      <w:sz w:val="20"/>
                      <w:szCs w:val="24"/>
                    </w:rPr>
                    <w:t xml:space="preserve"> r</w:t>
                  </w:r>
                  <w:r>
                    <w:rPr>
                      <w:b/>
                      <w:bCs/>
                      <w:i/>
                      <w:sz w:val="20"/>
                      <w:szCs w:val="24"/>
                    </w:rPr>
                    <w:t>edakcija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85c2848b9389472a8666269dc95cc0b4"/>
                <w:lock w:val="sdtLocked"/>
                <w:richText/>
              </w:sdtPr>
              <w:sdtContent>
                <w:p>
                  <w:pPr>
                    <w:ind w:firstLine="720"/>
                    <w:jc w:val="both"/>
                    <w:rPr>
                      <w:b/>
                      <w:sz w:val="22"/>
                    </w:rPr>
                  </w:pPr>
                  <w:sdt>
                    <w:sdtPr>
                      <w:alias w:val="Numeris"/>
                      <w:tag w:val="nr_85c2848b9389472a8666269dc95cc0b4"/>
                      <w:lock w:val="sdtLocked"/>
                      <w:richText/>
                    </w:sdtPr>
                    <w:sdtContent>
                      <w:r>
                        <w:rPr>
                          <w:b/>
                          <w:sz w:val="22"/>
                        </w:rPr>
                        <w:t>28</w:t>
                      </w:r>
                    </w:sdtContent>
                  </w:sdt>
                  <w:r>
                    <w:rPr>
                      <w:b/>
                      <w:sz w:val="22"/>
                    </w:rPr>
                    <w:t xml:space="preserve"> straipsnis. </w:t>
                  </w:r>
                  <w:sdt>
                    <w:sdtPr>
                      <w:alias w:val="Pavadinimas"/>
                      <w:tag w:val="title_85c2848b9389472a8666269dc95cc0b4"/>
                      <w:lock w:val="sdtLocked"/>
                      <w:richText/>
                    </w:sdtPr>
                    <w:sdtContent>
                      <w:r>
                        <w:rPr>
                          <w:b/>
                          <w:sz w:val="22"/>
                        </w:rPr>
                        <w:t>Indėliai Lietuvos banke</w:t>
                      </w:r>
                    </w:sdtContent>
                  </w:sdt>
                </w:p>
                <w:sdt>
                  <w:sdtPr>
                    <w:alias w:val="28 str. 1 d."/>
                    <w:tag w:val="part_0e74ae0784574da284b58bb1f72136dc"/>
                    <w:lock w:val="sdtLocked"/>
                    <w:richText/>
                  </w:sdtPr>
                  <w:sdtContent>
                    <w:p>
                      <w:pPr>
                        <w:ind w:firstLine="720"/>
                        <w:jc w:val="both"/>
                        <w:rPr>
                          <w:sz w:val="22"/>
                        </w:rPr>
                      </w:pPr>
                      <w:r>
                        <w:rPr>
                          <w:sz w:val="22"/>
                        </w:rPr>
                        <w:t xml:space="preserve">Lietuvos bankas turi teisę savo nustatyta tvarka ir sąlygomis priimti indėlius litais iš Lietuvos Respublikoje įregistruotų kredito įstaigų. </w:t>
                      </w:r>
                    </w:p>
                    <w:p>
                      <w:pPr>
                        <w:jc w:val="both"/>
                        <w:rPr>
                          <w:b/>
                          <w:bCs/>
                          <w:i/>
                          <w:sz w:val="20"/>
                          <w:szCs w:val="24"/>
                        </w:rPr>
                      </w:pPr>
                      <w:r>
                        <w:rPr>
                          <w:b/>
                          <w:bCs/>
                          <w:i/>
                          <w:sz w:val="20"/>
                          <w:szCs w:val="24"/>
                        </w:rPr>
                        <w:t xml:space="preserve">Redakcija nuo 2015-01-01: </w:t>
                      </w:r>
                    </w:p>
                  </w:sdtContent>
                </w:sdt>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e40f6154f9b461fa50ff5f1da2f8ac9"/>
                <w:lock w:val="sdtLocked"/>
                <w:richText/>
              </w:sdtPr>
              <w:sdtContent>
                <w:p>
                  <w:pPr>
                    <w:ind w:firstLine="720"/>
                    <w:jc w:val="both"/>
                    <w:rPr>
                      <w:b/>
                      <w:sz w:val="22"/>
                    </w:rPr>
                  </w:pPr>
                  <w:sdt>
                    <w:sdtPr>
                      <w:alias w:val="Numeris"/>
                      <w:tag w:val="nr_de40f6154f9b461fa50ff5f1da2f8ac9"/>
                      <w:lock w:val="sdtLocked"/>
                      <w:richText/>
                    </w:sdtPr>
                    <w:sdtContent>
                      <w:r>
                        <w:rPr>
                          <w:b/>
                          <w:sz w:val="22"/>
                        </w:rPr>
                        <w:t>29</w:t>
                      </w:r>
                    </w:sdtContent>
                  </w:sdt>
                  <w:r>
                    <w:rPr>
                      <w:b/>
                      <w:sz w:val="22"/>
                    </w:rPr>
                    <w:t xml:space="preserve"> straipsnis. </w:t>
                  </w:r>
                  <w:sdt>
                    <w:sdtPr>
                      <w:alias w:val="Pavadinimas"/>
                      <w:tag w:val="title_de40f6154f9b461fa50ff5f1da2f8ac9"/>
                      <w:lock w:val="sdtLocked"/>
                      <w:richText/>
                    </w:sdtPr>
                    <w:sdtContent>
                      <w:r>
                        <w:rPr>
                          <w:b/>
                          <w:sz w:val="22"/>
                        </w:rPr>
                        <w:t>Atviros rinkos operacijos</w:t>
                      </w:r>
                    </w:sdtContent>
                  </w:sdt>
                </w:p>
                <w:sdt>
                  <w:sdtPr>
                    <w:alias w:val="29 str. 1 d."/>
                    <w:tag w:val="part_5ad5f186b24344b9927dbb06710cfd6d"/>
                    <w:lock w:val="sdtLocked"/>
                    <w:richText/>
                  </w:sdtPr>
                  <w:sdtContent>
                    <w:p>
                      <w:pPr>
                        <w:ind w:firstLine="720"/>
                        <w:jc w:val="both"/>
                        <w:rPr>
                          <w:sz w:val="22"/>
                        </w:rPr>
                      </w:pPr>
                      <w:sdt>
                        <w:sdtPr>
                          <w:alias w:val="Numeris"/>
                          <w:tag w:val="nr_5ad5f186b24344b9927dbb06710cfd6d"/>
                          <w:lock w:val="sdtLocked"/>
                          <w:richText/>
                        </w:sdtPr>
                        <w:sdtContent>
                          <w:r>
                            <w:rPr>
                              <w:sz w:val="22"/>
                            </w:rPr>
                            <w:t>1</w:t>
                          </w:r>
                        </w:sdtContent>
                      </w:sdt>
                      <w:r>
                        <w:rPr>
                          <w:sz w:val="22"/>
                        </w:rPr>
                        <w:t>. Atviros rinkos operacijos – tai Lietuvos banko iniciatyva atsargų bankų sistemoje didinimas ar mažinimas sudarant sandorius su bankais.</w:t>
                      </w:r>
                    </w:p>
                  </w:sdtContent>
                </w:sdt>
                <w:sdt>
                  <w:sdtPr>
                    <w:alias w:val="29 str. 2 d."/>
                    <w:tag w:val="part_6ba7c475827c411bb371541a8db8654e"/>
                    <w:lock w:val="sdtLocked"/>
                    <w:richText/>
                  </w:sdtPr>
                  <w:sdtContent>
                    <w:p>
                      <w:pPr>
                        <w:ind w:firstLine="720"/>
                        <w:jc w:val="both"/>
                        <w:rPr>
                          <w:sz w:val="22"/>
                        </w:rPr>
                      </w:pPr>
                      <w:sdt>
                        <w:sdtPr>
                          <w:alias w:val="Numeris"/>
                          <w:tag w:val="nr_6ba7c475827c411bb371541a8db8654e"/>
                          <w:lock w:val="sdtLocked"/>
                          <w:richText/>
                        </w:sdtPr>
                        <w:sdtContent>
                          <w:r>
                            <w:rPr>
                              <w:sz w:val="22"/>
                            </w:rPr>
                            <w:t>2</w:t>
                          </w:r>
                        </w:sdtContent>
                      </w:sdt>
                      <w:r>
                        <w:rPr>
                          <w:sz w:val="22"/>
                        </w:rPr>
                        <w:t>. Lietuvos bankas savo nustatyta tvarka ir sąlygomis vykdo šias atviros rinkos operacijas:</w:t>
                      </w:r>
                    </w:p>
                    <w:sdt>
                      <w:sdtPr>
                        <w:alias w:val="29 str. 2 d. 1 p."/>
                        <w:tag w:val="part_9353150d9b2a4322876641d1d3ff7a6e"/>
                        <w:lock w:val="sdtLocked"/>
                        <w:richText/>
                      </w:sdtPr>
                      <w:sdtContent>
                        <w:p>
                          <w:pPr>
                            <w:ind w:firstLine="720"/>
                            <w:jc w:val="both"/>
                            <w:rPr>
                              <w:sz w:val="22"/>
                            </w:rPr>
                          </w:pPr>
                          <w:sdt>
                            <w:sdtPr>
                              <w:alias w:val="Numeris"/>
                              <w:tag w:val="nr_9353150d9b2a4322876641d1d3ff7a6e"/>
                              <w:lock w:val="sdtLocked"/>
                              <w:richText/>
                            </w:sdtPr>
                            <w:sdtContent>
                              <w:r>
                                <w:rPr>
                                  <w:sz w:val="22"/>
                                </w:rPr>
                                <w:t>1</w:t>
                              </w:r>
                            </w:sdtContent>
                          </w:sdt>
                          <w:r>
                            <w:rPr>
                              <w:sz w:val="22"/>
                            </w:rPr>
                            <w:t>) perka ir parduoda Vyriausybės bei kitus Lietuvos banko nustatytus skolos vertybinius popierius antrinėje rinkoje ir atlieka su jais kitas operacijas;</w:t>
                          </w:r>
                        </w:p>
                      </w:sdtContent>
                    </w:sdt>
                    <w:sdt>
                      <w:sdtPr>
                        <w:alias w:val="29 str. 2 d. 2 p."/>
                        <w:tag w:val="part_21d57f82cb93482280b76520cf75c5e1"/>
                        <w:lock w:val="sdtLocked"/>
                        <w:richText/>
                      </w:sdtPr>
                      <w:sdtContent>
                        <w:p>
                          <w:pPr>
                            <w:ind w:firstLine="720"/>
                            <w:jc w:val="both"/>
                            <w:rPr>
                              <w:sz w:val="22"/>
                            </w:rPr>
                          </w:pPr>
                          <w:sdt>
                            <w:sdtPr>
                              <w:alias w:val="Numeris"/>
                              <w:tag w:val="nr_21d57f82cb93482280b76520cf75c5e1"/>
                              <w:lock w:val="sdtLocked"/>
                              <w:richText/>
                            </w:sdtPr>
                            <w:sdtContent>
                              <w:r>
                                <w:rPr>
                                  <w:sz w:val="22"/>
                                </w:rPr>
                                <w:t>2</w:t>
                              </w:r>
                            </w:sdtContent>
                          </w:sdt>
                          <w:r>
                            <w:rPr>
                              <w:sz w:val="22"/>
                            </w:rPr>
                            <w:t>) išleidžia ir perka savo skolos vertybinius popierius ir atlieka su jais kitas operacijas bei nustato jų išleidimo ir apyvartos tvarką;</w:t>
                          </w:r>
                        </w:p>
                      </w:sdtContent>
                    </w:sdt>
                    <w:sdt>
                      <w:sdtPr>
                        <w:alias w:val="29 str. 2 d. 3 p."/>
                        <w:tag w:val="part_442d57efc2d747b7b1469115e655d7f4"/>
                        <w:lock w:val="sdtLocked"/>
                        <w:richText/>
                      </w:sdtPr>
                      <w:sdtContent>
                        <w:p>
                          <w:pPr>
                            <w:ind w:firstLine="720"/>
                            <w:jc w:val="both"/>
                            <w:rPr>
                              <w:sz w:val="22"/>
                            </w:rPr>
                          </w:pPr>
                          <w:sdt>
                            <w:sdtPr>
                              <w:alias w:val="Numeris"/>
                              <w:tag w:val="nr_442d57efc2d747b7b1469115e655d7f4"/>
                              <w:lock w:val="sdtLocked"/>
                              <w:richText/>
                            </w:sdtPr>
                            <w:sdtContent>
                              <w:r>
                                <w:rPr>
                                  <w:sz w:val="22"/>
                                </w:rPr>
                                <w:t>3</w:t>
                              </w:r>
                            </w:sdtContent>
                          </w:sdt>
                          <w:r>
                            <w:rPr>
                              <w:sz w:val="22"/>
                            </w:rPr>
                            <w:t>) priima terminuotuosius indėlius;</w:t>
                          </w:r>
                        </w:p>
                      </w:sdtContent>
                    </w:sdt>
                    <w:sdt>
                      <w:sdtPr>
                        <w:alias w:val="29 str. 2 d. 4 p."/>
                        <w:tag w:val="part_943ea6b2357041afb09945f8e04d9f11"/>
                        <w:lock w:val="sdtLocked"/>
                        <w:richText/>
                      </w:sdtPr>
                      <w:sdtContent>
                        <w:p>
                          <w:pPr>
                            <w:ind w:firstLine="720"/>
                            <w:jc w:val="both"/>
                            <w:rPr>
                              <w:sz w:val="22"/>
                            </w:rPr>
                          </w:pPr>
                          <w:sdt>
                            <w:sdtPr>
                              <w:alias w:val="Numeris"/>
                              <w:tag w:val="nr_943ea6b2357041afb09945f8e04d9f11"/>
                              <w:lock w:val="sdtLocked"/>
                              <w:richText/>
                            </w:sdtPr>
                            <w:sdtContent>
                              <w:r>
                                <w:rPr>
                                  <w:sz w:val="22"/>
                                </w:rPr>
                                <w:t>4</w:t>
                              </w:r>
                            </w:sdtContent>
                          </w:sdt>
                          <w:r>
                            <w:rPr>
                              <w:sz w:val="22"/>
                            </w:rPr>
                            <w:t xml:space="preserve">) perka ir parduoda užsienio valiutą, atlieka su ja kitas operacijas. </w:t>
                          </w:r>
                        </w:p>
                        <w:p>
                          <w:pPr>
                            <w:jc w:val="both"/>
                            <w:rPr>
                              <w:b/>
                              <w:bCs/>
                              <w:i/>
                              <w:sz w:val="20"/>
                              <w:szCs w:val="24"/>
                            </w:rPr>
                          </w:pPr>
                          <w:r>
                            <w:rPr>
                              <w:b/>
                              <w:bCs/>
                              <w:i/>
                              <w:sz w:val="20"/>
                              <w:szCs w:val="24"/>
                            </w:rPr>
                            <w:t xml:space="preserve">Redakcija nuo 2015-01-01: </w:t>
                          </w:r>
                        </w:p>
                      </w:sdtContent>
                    </w:sdt>
                  </w:sdtContent>
                </w:sdt>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cd9cf482741b49c1996582832f573e4b"/>
                <w:lock w:val="sdtLocked"/>
                <w:richText/>
              </w:sdtPr>
              <w:sdtContent>
                <w:p>
                  <w:pPr>
                    <w:ind w:firstLine="720"/>
                    <w:jc w:val="both"/>
                    <w:rPr>
                      <w:b/>
                      <w:sz w:val="22"/>
                    </w:rPr>
                  </w:pPr>
                  <w:sdt>
                    <w:sdtPr>
                      <w:alias w:val="Numeris"/>
                      <w:tag w:val="nr_cd9cf482741b49c1996582832f573e4b"/>
                      <w:lock w:val="sdtLocked"/>
                      <w:richText/>
                    </w:sdtPr>
                    <w:sdtContent>
                      <w:r>
                        <w:rPr>
                          <w:b/>
                          <w:sz w:val="22"/>
                        </w:rPr>
                        <w:t>30</w:t>
                      </w:r>
                    </w:sdtContent>
                  </w:sdt>
                  <w:r>
                    <w:rPr>
                      <w:b/>
                      <w:sz w:val="22"/>
                    </w:rPr>
                    <w:t xml:space="preserve"> straipsnis.</w:t>
                  </w:r>
                  <w:r>
                    <w:rPr>
                      <w:sz w:val="22"/>
                    </w:rPr>
                    <w:t xml:space="preserve"> </w:t>
                  </w:r>
                  <w:sdt>
                    <w:sdtPr>
                      <w:alias w:val="Pavadinimas"/>
                      <w:tag w:val="title_cd9cf482741b49c1996582832f573e4b"/>
                      <w:lock w:val="sdtLocked"/>
                      <w:richText/>
                    </w:sdtPr>
                    <w:sdtContent>
                      <w:r>
                        <w:rPr>
                          <w:b/>
                          <w:sz w:val="22"/>
                        </w:rPr>
                        <w:t>Privalomosios atsargos</w:t>
                      </w:r>
                    </w:sdtContent>
                  </w:sdt>
                </w:p>
                <w:sdt>
                  <w:sdtPr>
                    <w:alias w:val="30 str. 1 d."/>
                    <w:tag w:val="part_c3ba206007c24b0e81338f05bb19bdec"/>
                    <w:lock w:val="sdtLocked"/>
                    <w:richText/>
                  </w:sdtPr>
                  <w:sdtContent>
                    <w:p>
                      <w:pPr>
                        <w:ind w:firstLine="720"/>
                        <w:jc w:val="both"/>
                        <w:rPr>
                          <w:sz w:val="22"/>
                        </w:rPr>
                      </w:pPr>
                      <w:sdt>
                        <w:sdtPr>
                          <w:alias w:val="Numeris"/>
                          <w:tag w:val="nr_c3ba206007c24b0e81338f05bb19bdec"/>
                          <w:lock w:val="sdtLocked"/>
                          <w:richText/>
                        </w:sdtPr>
                        <w:sdtContent>
                          <w:r>
                            <w:rPr>
                              <w:sz w:val="22"/>
                            </w:rPr>
                            <w:t>1</w:t>
                          </w:r>
                        </w:sdtContent>
                      </w:sdt>
                      <w:r>
                        <w:rPr>
                          <w:sz w:val="22"/>
                        </w:rPr>
                        <w:t>. Lietuvos bankas turi teisę reikalauti, kad kredito įstaigos dalį savo turto, apskaičiuoto nuo įsipareigojimų, laikytų kaip privalomąsias atsargas.</w:t>
                      </w:r>
                    </w:p>
                  </w:sdtContent>
                </w:sdt>
                <w:sdt>
                  <w:sdtPr>
                    <w:alias w:val="30 str. 2 d."/>
                    <w:tag w:val="part_720a5313bc03411b9681eae02edf398c"/>
                    <w:lock w:val="sdtLocked"/>
                    <w:richText/>
                  </w:sdtPr>
                  <w:sdtContent>
                    <w:p>
                      <w:pPr>
                        <w:ind w:firstLine="720"/>
                        <w:jc w:val="both"/>
                        <w:rPr>
                          <w:sz w:val="22"/>
                        </w:rPr>
                      </w:pPr>
                      <w:sdt>
                        <w:sdtPr>
                          <w:alias w:val="Numeris"/>
                          <w:tag w:val="nr_720a5313bc03411b9681eae02edf398c"/>
                          <w:lock w:val="sdtLocked"/>
                          <w:richText/>
                        </w:sdtPr>
                        <w:sdtContent>
                          <w:r>
                            <w:rPr>
                              <w:sz w:val="22"/>
                            </w:rPr>
                            <w:t>2</w:t>
                          </w:r>
                        </w:sdtContent>
                      </w:sdt>
                      <w:r>
                        <w:rPr>
                          <w:sz w:val="22"/>
                        </w:rPr>
                        <w:t xml:space="preserve">. Privalomųjų atsargų normą, sudarymo ir laikymo tvarką, baudų ir delspinigių dydį už šių normų ir tvarkos nesilaikymą nustato Lietuvos bankas.  </w:t>
                      </w:r>
                    </w:p>
                    <w:p>
                      <w:pPr>
                        <w:jc w:val="both"/>
                        <w:rPr>
                          <w:b/>
                          <w:bCs/>
                          <w:i/>
                          <w:sz w:val="20"/>
                          <w:szCs w:val="24"/>
                        </w:rPr>
                      </w:pPr>
                      <w:r>
                        <w:rPr>
                          <w:b/>
                          <w:bCs/>
                          <w:i/>
                          <w:sz w:val="20"/>
                          <w:szCs w:val="24"/>
                        </w:rPr>
                        <w:t xml:space="preserve">Redakcija nuo 2015-01-01: </w:t>
                      </w:r>
                    </w:p>
                  </w:sdtContent>
                </w:sdt>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d0a6120cdc014a319e9d4d7ab7376245"/>
                <w:lock w:val="sdtLocked"/>
                <w:richText/>
              </w:sdtPr>
              <w:sdtContent>
                <w:p>
                  <w:pPr>
                    <w:ind w:firstLine="720"/>
                    <w:jc w:val="both"/>
                    <w:rPr>
                      <w:b/>
                      <w:sz w:val="22"/>
                    </w:rPr>
                  </w:pPr>
                  <w:sdt>
                    <w:sdtPr>
                      <w:alias w:val="Numeris"/>
                      <w:tag w:val="nr_d0a6120cdc014a319e9d4d7ab7376245"/>
                      <w:lock w:val="sdtLocked"/>
                      <w:richText/>
                    </w:sdtPr>
                    <w:sdtContent>
                      <w:r>
                        <w:rPr>
                          <w:b/>
                          <w:sz w:val="22"/>
                        </w:rPr>
                        <w:t>31</w:t>
                      </w:r>
                    </w:sdtContent>
                  </w:sdt>
                  <w:r>
                    <w:rPr>
                      <w:b/>
                      <w:sz w:val="22"/>
                    </w:rPr>
                    <w:t xml:space="preserve"> straipsnis. </w:t>
                  </w:r>
                  <w:sdt>
                    <w:sdtPr>
                      <w:alias w:val="Pavadinimas"/>
                      <w:tag w:val="title_d0a6120cdc014a319e9d4d7ab7376245"/>
                      <w:lock w:val="sdtLocked"/>
                      <w:richText/>
                    </w:sdtPr>
                    <w:sdtContent>
                      <w:r>
                        <w:rPr>
                          <w:b/>
                          <w:sz w:val="22"/>
                        </w:rPr>
                        <w:t>Lito kurso reguliavimas</w:t>
                      </w:r>
                    </w:sdtContent>
                  </w:sdt>
                </w:p>
                <w:sdt>
                  <w:sdtPr>
                    <w:alias w:val="31 str. 1 d."/>
                    <w:tag w:val="part_dd4c6d2647634c1cbc6e7f992ac2b118"/>
                    <w:lock w:val="sdtLocked"/>
                    <w:richText/>
                  </w:sdtPr>
                  <w:sdtContent>
                    <w:p>
                      <w:pPr>
                        <w:ind w:firstLine="720"/>
                        <w:jc w:val="both"/>
                        <w:rPr>
                          <w:sz w:val="22"/>
                        </w:rPr>
                      </w:pPr>
                      <w:r>
                        <w:rPr>
                          <w:sz w:val="22"/>
                        </w:rPr>
                        <w:t xml:space="preserve">Savo pagrindiniam tikslui įgyvendinti Lietuvos bankas nustato lito kurso reguliavimo sistemą. Vadovaudamasis šia sistema, Lietuvos bankas nustato ir skelbia oficialų lito kursą užsienio valiutų atžvilgiu. </w:t>
                      </w:r>
                    </w:p>
                    <w:p>
                      <w:pPr>
                        <w:jc w:val="both"/>
                        <w:rPr>
                          <w:b/>
                          <w:bCs/>
                          <w:i/>
                          <w:sz w:val="20"/>
                          <w:szCs w:val="24"/>
                        </w:rPr>
                      </w:pPr>
                      <w:r>
                        <w:rPr>
                          <w:b/>
                          <w:bCs/>
                          <w:i/>
                          <w:sz w:val="20"/>
                          <w:szCs w:val="24"/>
                        </w:rPr>
                        <w:t xml:space="preserve">Redakcija nuo 2015-01-01: </w:t>
                      </w:r>
                    </w:p>
                  </w:sdtContent>
                </w:sdt>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e1059b8955774f128ee4ae3576deb4bb"/>
                <w:lock w:val="sdtLocked"/>
                <w:richText/>
              </w:sdtPr>
              <w:sdtContent>
                <w:p>
                  <w:pPr>
                    <w:ind w:firstLine="720"/>
                    <w:jc w:val="both"/>
                    <w:rPr>
                      <w:b/>
                      <w:sz w:val="22"/>
                    </w:rPr>
                  </w:pPr>
                  <w:sdt>
                    <w:sdtPr>
                      <w:alias w:val="Numeris"/>
                      <w:tag w:val="nr_e1059b8955774f128ee4ae3576deb4bb"/>
                      <w:lock w:val="sdtLocked"/>
                      <w:richText/>
                    </w:sdtPr>
                    <w:sdtContent>
                      <w:r>
                        <w:rPr>
                          <w:b/>
                          <w:sz w:val="22"/>
                        </w:rPr>
                        <w:t>32</w:t>
                      </w:r>
                    </w:sdtContent>
                  </w:sdt>
                  <w:r>
                    <w:rPr>
                      <w:b/>
                      <w:sz w:val="22"/>
                    </w:rPr>
                    <w:t xml:space="preserve"> straipsnis. </w:t>
                  </w:r>
                  <w:sdt>
                    <w:sdtPr>
                      <w:alias w:val="Pavadinimas"/>
                      <w:tag w:val="title_e1059b8955774f128ee4ae3576deb4bb"/>
                      <w:lock w:val="sdtLocked"/>
                      <w:richText/>
                    </w:sdtPr>
                    <w:sdtContent>
                      <w:r>
                        <w:rPr>
                          <w:b/>
                          <w:sz w:val="22"/>
                        </w:rPr>
                        <w:t>Kitos pinigų politikos priemonės</w:t>
                      </w:r>
                    </w:sdtContent>
                  </w:sdt>
                </w:p>
                <w:sdt>
                  <w:sdtPr>
                    <w:alias w:val="32 str. 1 d."/>
                    <w:tag w:val="part_61b3ffcfe1484664accf466854f82c7b"/>
                    <w:lock w:val="sdtLocked"/>
                    <w:richText/>
                  </w:sdtPr>
                  <w:sdtContent>
                    <w:p>
                      <w:pPr>
                        <w:ind w:firstLine="720"/>
                        <w:jc w:val="both"/>
                        <w:rPr>
                          <w:sz w:val="22"/>
                        </w:rPr>
                      </w:pPr>
                      <w:r>
                        <w:rPr>
                          <w:sz w:val="22"/>
                        </w:rPr>
                        <w:t xml:space="preserve">Savo pagrindiniam tikslui įgyvendinti Lietuvos bankas gali nustatyti bei taikyti ir kitas pinigų politikos priemones. </w:t>
                      </w:r>
                    </w:p>
                    <w:p>
                      <w:pPr>
                        <w:jc w:val="both"/>
                        <w:rPr>
                          <w:b/>
                          <w:bCs/>
                          <w:i/>
                          <w:sz w:val="20"/>
                          <w:szCs w:val="24"/>
                        </w:rPr>
                      </w:pPr>
                      <w:r>
                        <w:rPr>
                          <w:b/>
                          <w:bCs/>
                          <w:i/>
                          <w:sz w:val="20"/>
                          <w:szCs w:val="24"/>
                        </w:rPr>
                        <w:t>Redakcija nuo 2015-01-01:</w:t>
                      </w:r>
                    </w:p>
                  </w:sdtContent>
                </w:sdt>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4"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bfe60a685d8f4adf94d28171daa791cf"/>
            <w:lock w:val="sdtLocked"/>
            <w:richText/>
          </w:sdtPr>
          <w:sdtContent>
            <w:p>
              <w:pPr>
                <w:keepNext/>
                <w:jc w:val="center"/>
                <w:rPr>
                  <w:b/>
                  <w:sz w:val="22"/>
                </w:rPr>
              </w:pPr>
              <w:sdt>
                <w:sdtPr>
                  <w:alias w:val="Numeris"/>
                  <w:tag w:val="nr_bfe60a685d8f4adf94d28171daa791cf"/>
                  <w:lock w:val="sdtLocked"/>
                  <w:richText/>
                </w:sdtPr>
                <w:sdtContent>
                  <w:r>
                    <w:rPr>
                      <w:b/>
                      <w:sz w:val="22"/>
                    </w:rPr>
                    <w:t>PENKTASIS</w:t>
                  </w:r>
                </w:sdtContent>
              </w:sdt>
              <w:r>
                <w:rPr>
                  <w:b/>
                  <w:sz w:val="22"/>
                </w:rPr>
                <w:t xml:space="preserve"> SKIRSNIS</w:t>
              </w:r>
            </w:p>
            <w:sdt>
              <w:sdtPr>
                <w:alias w:val="Pavadinimas"/>
                <w:tag w:val="title_bfe60a685d8f4adf94d28171daa791cf"/>
                <w:lock w:val="sdtLocked"/>
                <w:richText/>
              </w:sdtPr>
              <w:sdtContent>
                <w:p>
                  <w:pPr>
                    <w:jc w:val="center"/>
                    <w:rPr>
                      <w:b/>
                      <w:sz w:val="22"/>
                    </w:rPr>
                  </w:pPr>
                  <w:r>
                    <w:rPr>
                      <w:b/>
                      <w:sz w:val="22"/>
                    </w:rPr>
                    <w:t>UŽSIENIO ATSARGOS IR OPERACIJOS</w:t>
                    <w:br/>
                    <w:t>SU UŽSIENIO FINANSŲ IR KREDITO ĮSTAIGOMIS</w:t>
                  </w:r>
                </w:p>
                <w:p>
                  <w:pPr>
                    <w:jc w:val="both"/>
                    <w:rPr>
                      <w:b/>
                      <w:bCs/>
                      <w:i/>
                      <w:sz w:val="20"/>
                      <w:szCs w:val="24"/>
                    </w:rPr>
                  </w:pPr>
                  <w:r>
                    <w:rPr>
                      <w:b/>
                      <w:bCs/>
                      <w:i/>
                      <w:sz w:val="20"/>
                      <w:szCs w:val="24"/>
                    </w:rPr>
                    <w:t xml:space="preserve">Skirsnio pavadinimo redakcija </w:t>
                  </w:r>
                  <w:r>
                    <w:rPr>
                      <w:b/>
                      <w:i/>
                      <w:sz w:val="20"/>
                    </w:rPr>
                    <w:t>2015-01-01:</w:t>
                  </w: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3eac15d15f5f44d89e4c8b132adf4a89"/>
                <w:lock w:val="sdtLocked"/>
                <w:richText/>
              </w:sdtPr>
              <w:sdtContent>
                <w:p>
                  <w:pPr>
                    <w:ind w:firstLine="720"/>
                    <w:jc w:val="both"/>
                    <w:rPr>
                      <w:b/>
                      <w:sz w:val="22"/>
                    </w:rPr>
                  </w:pPr>
                  <w:sdt>
                    <w:sdtPr>
                      <w:alias w:val="Numeris"/>
                      <w:tag w:val="nr_3eac15d15f5f44d89e4c8b132adf4a89"/>
                      <w:lock w:val="sdtLocked"/>
                      <w:richText/>
                    </w:sdtPr>
                    <w:sdtContent>
                      <w:r>
                        <w:rPr>
                          <w:b/>
                          <w:sz w:val="22"/>
                        </w:rPr>
                        <w:t>33</w:t>
                      </w:r>
                    </w:sdtContent>
                  </w:sdt>
                  <w:r>
                    <w:rPr>
                      <w:b/>
                      <w:sz w:val="22"/>
                    </w:rPr>
                    <w:t xml:space="preserve"> straipsnis. </w:t>
                  </w:r>
                  <w:sdt>
                    <w:sdtPr>
                      <w:alias w:val="Pavadinimas"/>
                      <w:tag w:val="title_3eac15d15f5f44d89e4c8b132adf4a89"/>
                      <w:lock w:val="sdtLocked"/>
                      <w:richText/>
                    </w:sdtPr>
                    <w:sdtContent>
                      <w:r>
                        <w:rPr>
                          <w:b/>
                          <w:sz w:val="22"/>
                        </w:rPr>
                        <w:t>Užsienio atsargos</w:t>
                      </w:r>
                    </w:sdtContent>
                  </w:sdt>
                </w:p>
                <w:sdt>
                  <w:sdtPr>
                    <w:alias w:val="33 str. 1 d."/>
                    <w:tag w:val="part_4de4649e669c4a31b06e34afc033d93f"/>
                    <w:lock w:val="sdtLocked"/>
                    <w:richText/>
                  </w:sdtPr>
                  <w:sdtContent>
                    <w:p>
                      <w:pPr>
                        <w:ind w:firstLine="720"/>
                        <w:jc w:val="both"/>
                        <w:rPr>
                          <w:sz w:val="22"/>
                        </w:rPr>
                      </w:pPr>
                      <w:r>
                        <w:rPr>
                          <w:sz w:val="22"/>
                        </w:rPr>
                        <w:t xml:space="preserve">Lietuvos bankas valdo, naudoja Lietuvos banko užsienio atsargas ir jomis disponuoja įgyvendindamas Lietuvos banko pagrindinį tikslą ir užtikrindamas lito kurso reguliavimo sistemos patikimumą. </w:t>
                      </w:r>
                    </w:p>
                    <w:p>
                      <w:pPr>
                        <w:jc w:val="both"/>
                        <w:rPr>
                          <w:b/>
                          <w:bCs/>
                          <w:i/>
                          <w:sz w:val="20"/>
                          <w:szCs w:val="24"/>
                        </w:rPr>
                      </w:pPr>
                      <w:r>
                        <w:rPr>
                          <w:b/>
                          <w:bCs/>
                          <w:i/>
                          <w:sz w:val="20"/>
                          <w:szCs w:val="24"/>
                        </w:rPr>
                        <w:t>Redakcija nuo 2015-01-01:</w:t>
                      </w:r>
                    </w:p>
                  </w:sdtContent>
                </w:sdt>
              </w:sdtContent>
            </w:sdt>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ce42544453dc45288b199ab4f0cadf0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ce42544453dc45288b199ab4f0cadf07"/>
                      <w:lock w:val="sdtLocked"/>
                      <w:richText/>
                    </w:sdtPr>
                    <w:sdtContent>
                      <w:r>
                        <w:rPr>
                          <w:b/>
                          <w:bCs/>
                          <w:sz w:val="22"/>
                          <w:szCs w:val="22"/>
                        </w:rPr>
                        <w:t>35</w:t>
                      </w:r>
                    </w:sdtContent>
                  </w:sdt>
                  <w:r>
                    <w:rPr>
                      <w:b/>
                      <w:bCs/>
                      <w:sz w:val="22"/>
                      <w:szCs w:val="22"/>
                    </w:rPr>
                    <w:t xml:space="preserve"> straipsnis. </w:t>
                  </w:r>
                  <w:sdt>
                    <w:sdtPr>
                      <w:alias w:val="Pavadinimas"/>
                      <w:tag w:val="title_ce42544453dc45288b199ab4f0cadf07"/>
                      <w:lock w:val="sdtLocked"/>
                      <w:richText/>
                    </w:sdtPr>
                    <w:sdtContent>
                      <w:r>
                        <w:rPr>
                          <w:b/>
                          <w:sz w:val="22"/>
                          <w:szCs w:val="22"/>
                        </w:rPr>
                        <w:t>Operacijos su užsienio finansų ir kredito įstaigomis</w:t>
                      </w:r>
                    </w:sdtContent>
                  </w:sdt>
                </w:p>
                <w:sdt>
                  <w:sdtPr>
                    <w:alias w:val="35 str. 1 d."/>
                    <w:tag w:val="part_efa2da4ed423410ebd2b51705484232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efa2da4ed423410ebd2b517054842325"/>
                          <w:lock w:val="sdtLocked"/>
                          <w:richText/>
                        </w:sdtPr>
                        <w:sdtContent>
                          <w:r>
                            <w:rPr>
                              <w:sz w:val="22"/>
                              <w:szCs w:val="22"/>
                            </w:rPr>
                            <w:t>1</w:t>
                          </w:r>
                        </w:sdtContent>
                      </w:sdt>
                      <w:r>
                        <w:rPr>
                          <w:sz w:val="22"/>
                          <w:szCs w:val="22"/>
                        </w:rPr>
                        <w:t>.</w:t>
                      </w:r>
                      <w:r>
                        <w:rPr>
                          <w:b/>
                          <w:sz w:val="22"/>
                          <w:szCs w:val="22"/>
                        </w:rPr>
                        <w:t xml:space="preserve"> </w:t>
                      </w:r>
                      <w:r>
                        <w:rPr>
                          <w:sz w:val="22"/>
                          <w:szCs w:val="22"/>
                        </w:rPr>
                        <w:t>Atlikdamas savo funkcijas, Lietuvos bankas turi teisę su užsienio valstybių centriniais bankais, užsienio valstybių ir tarptautinėmis finansų ir kredito įstaigomis atlikti šias operacijas:</w:t>
                      </w:r>
                    </w:p>
                    <w:sdt>
                      <w:sdtPr>
                        <w:alias w:val="35 str. 1 d. 1 p."/>
                        <w:tag w:val="part_f50f495904694a9b9105d4f99e616e8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50f495904694a9b9105d4f99e616e84"/>
                              <w:lock w:val="sdtLocked"/>
                              <w:richText/>
                            </w:sdtPr>
                            <w:sdtContent>
                              <w:r>
                                <w:rPr>
                                  <w:sz w:val="22"/>
                                  <w:szCs w:val="22"/>
                                </w:rPr>
                                <w:t>1</w:t>
                              </w:r>
                            </w:sdtContent>
                          </w:sdt>
                          <w:r>
                            <w:rPr>
                              <w:sz w:val="22"/>
                              <w:szCs w:val="22"/>
                            </w:rPr>
                            <w:t>) atsidaryti sąskaitas ir padėti indėlius;</w:t>
                          </w:r>
                        </w:p>
                      </w:sdtContent>
                    </w:sdt>
                    <w:sdt>
                      <w:sdtPr>
                        <w:alias w:val="35 str. 1 d. 2 p."/>
                        <w:tag w:val="part_b76c8cb5eac5488f88a2b5325a631c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b76c8cb5eac5488f88a2b5325a631c77"/>
                              <w:lock w:val="sdtLocked"/>
                              <w:richText/>
                            </w:sdtPr>
                            <w:sdtContent>
                              <w:r>
                                <w:rPr>
                                  <w:sz w:val="22"/>
                                  <w:szCs w:val="22"/>
                                </w:rPr>
                                <w:t>2</w:t>
                              </w:r>
                            </w:sdtContent>
                          </w:sdt>
                          <w:r>
                            <w:rPr>
                              <w:sz w:val="22"/>
                              <w:szCs w:val="22"/>
                            </w:rPr>
                            <w:t>) atidaryti ir tvarkyti sąskaitas ir priimti indėlius litais;</w:t>
                          </w:r>
                        </w:p>
                      </w:sdtContent>
                    </w:sdt>
                    <w:sdt>
                      <w:sdtPr>
                        <w:alias w:val="35 str. 1 d. 3 p."/>
                        <w:tag w:val="part_4f1f2a384acc460199af32e32e46976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4f1f2a384acc460199af32e32e469764"/>
                              <w:lock w:val="sdtLocked"/>
                              <w:richText/>
                            </w:sdtPr>
                            <w:sdtContent>
                              <w:r>
                                <w:rPr>
                                  <w:sz w:val="22"/>
                                  <w:szCs w:val="22"/>
                                </w:rPr>
                                <w:t>3</w:t>
                              </w:r>
                            </w:sdtContent>
                          </w:sdt>
                          <w:r>
                            <w:rPr>
                              <w:sz w:val="22"/>
                              <w:szCs w:val="22"/>
                            </w:rPr>
                            <w:t>) imti ir duoti paskolas;</w:t>
                          </w:r>
                        </w:p>
                      </w:sdtContent>
                    </w:sdt>
                    <w:sdt>
                      <w:sdtPr>
                        <w:alias w:val="35 str. 1 d. 4 p."/>
                        <w:tag w:val="part_614c19068c9241bb9cd8534dd248a98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14c19068c9241bb9cd8534dd248a98f"/>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2eb90c11ab474bb58565e46c4c786056"/>
                        <w:lock w:val="sdtLocked"/>
                        <w:richText/>
                      </w:sdtPr>
                      <w:sdtContent>
                        <w:p>
                          <w:pPr>
                            <w:ind w:firstLine="720"/>
                            <w:jc w:val="both"/>
                            <w:rPr>
                              <w:sz w:val="22"/>
                              <w:szCs w:val="22"/>
                            </w:rPr>
                          </w:pPr>
                          <w:sdt>
                            <w:sdtPr>
                              <w:alias w:val="Numeris"/>
                              <w:tag w:val="nr_2eb90c11ab474bb58565e46c4c786056"/>
                              <w:lock w:val="sdtLocked"/>
                              <w:richText/>
                            </w:sdtPr>
                            <w:sdtContent>
                              <w:r>
                                <w:rPr>
                                  <w:sz w:val="22"/>
                                  <w:szCs w:val="22"/>
                                </w:rPr>
                                <w:t>5</w:t>
                              </w:r>
                            </w:sdtContent>
                          </w:sdt>
                          <w:r>
                            <w:rPr>
                              <w:sz w:val="22"/>
                              <w:szCs w:val="22"/>
                            </w:rPr>
                            <w:t>) atlikti kitas operacijas.</w:t>
                          </w:r>
                        </w:p>
                      </w:sdtContent>
                    </w:sdt>
                  </w:sdtContent>
                </w:sdt>
                <w:sdt>
                  <w:sdtPr>
                    <w:alias w:val="35 str. 2 d."/>
                    <w:tag w:val="part_3a885d91c8d34ed09f52324ba451375f"/>
                    <w:lock w:val="sdtLocked"/>
                    <w:richText/>
                  </w:sdtPr>
                  <w:sdtContent>
                    <w:p>
                      <w:pPr>
                        <w:ind w:firstLine="720"/>
                        <w:jc w:val="both"/>
                        <w:rPr>
                          <w:sz w:val="22"/>
                          <w:szCs w:val="22"/>
                        </w:rPr>
                      </w:pPr>
                      <w:sdt>
                        <w:sdtPr>
                          <w:alias w:val="Numeris"/>
                          <w:tag w:val="nr_3a885d91c8d34ed09f52324ba451375f"/>
                          <w:lock w:val="sdtLocked"/>
                          <w:richText/>
                        </w:sdtPr>
                        <w:sdtContent>
                          <w:r>
                            <w:rPr>
                              <w:sz w:val="22"/>
                              <w:szCs w:val="22"/>
                            </w:rPr>
                            <w:t>2</w:t>
                          </w:r>
                        </w:sdtContent>
                      </w:sdt>
                      <w:r>
                        <w:rPr>
                          <w:sz w:val="22"/>
                          <w:szCs w:val="22"/>
                        </w:rPr>
                        <w:t>. Užsienio valstybių centriniams bankams priklausančios užsienio atsargos, laikomos Lietuvos banko atidarytose sąskaitose, negali būti išieškojimo (teismo ar ne teismo būdu) objektas.</w:t>
                      </w:r>
                    </w:p>
                    <w:p>
                      <w:pPr>
                        <w:jc w:val="both"/>
                        <w:rPr>
                          <w:b/>
                          <w:bCs/>
                          <w:i/>
                          <w:sz w:val="20"/>
                          <w:szCs w:val="24"/>
                        </w:rPr>
                      </w:pPr>
                      <w:r>
                        <w:rPr>
                          <w:b/>
                          <w:bCs/>
                          <w:i/>
                          <w:sz w:val="20"/>
                          <w:szCs w:val="24"/>
                        </w:rPr>
                        <w:t>Redakcija nuo 2015-01-01:</w:t>
                      </w:r>
                    </w:p>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7"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8"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2676c31efa114586864da35cad832a4d"/>
                <w:lock w:val="sdtLocked"/>
                <w:richText/>
              </w:sdtPr>
              <w:sdtContent>
                <w:p>
                  <w:pPr>
                    <w:ind w:firstLine="720"/>
                    <w:jc w:val="both"/>
                    <w:rPr>
                      <w:b/>
                      <w:sz w:val="22"/>
                    </w:rPr>
                  </w:pPr>
                  <w:sdt>
                    <w:sdtPr>
                      <w:alias w:val="Numeris"/>
                      <w:tag w:val="nr_2676c31efa114586864da35cad832a4d"/>
                      <w:lock w:val="sdtLocked"/>
                      <w:richText/>
                    </w:sdtPr>
                    <w:sdtContent>
                      <w:r>
                        <w:rPr>
                          <w:b/>
                          <w:sz w:val="22"/>
                        </w:rPr>
                        <w:t>36</w:t>
                      </w:r>
                    </w:sdtContent>
                  </w:sdt>
                  <w:r>
                    <w:rPr>
                      <w:b/>
                      <w:sz w:val="22"/>
                    </w:rPr>
                    <w:t xml:space="preserve"> straipsnis. </w:t>
                  </w:r>
                  <w:sdt>
                    <w:sdtPr>
                      <w:alias w:val="Pavadinimas"/>
                      <w:tag w:val="title_2676c31efa114586864da35cad832a4d"/>
                      <w:lock w:val="sdtLocked"/>
                      <w:richText/>
                    </w:sdtPr>
                    <w:sdtContent>
                      <w:r>
                        <w:rPr>
                          <w:b/>
                          <w:sz w:val="22"/>
                        </w:rPr>
                        <w:t>Atsiskaitymo sutartys</w:t>
                      </w:r>
                    </w:sdtContent>
                  </w:sdt>
                </w:p>
                <w:sdt>
                  <w:sdtPr>
                    <w:alias w:val="36 str. 1 d."/>
                    <w:tag w:val="part_bdc5db7266d0490ea72d699af4882b9c"/>
                    <w:lock w:val="sdtLocked"/>
                    <w:richText/>
                  </w:sdtPr>
                  <w:sdtContent>
                    <w:p>
                      <w:pPr>
                        <w:ind w:firstLine="720"/>
                        <w:jc w:val="both"/>
                        <w:rPr>
                          <w:sz w:val="22"/>
                        </w:rPr>
                      </w:pPr>
                      <w:r>
                        <w:rPr>
                          <w:sz w:val="22"/>
                        </w:rPr>
                        <w:t xml:space="preserve">Lietuvos bankas gali savo vardu ar pagal susitarimą su Lietuvos Respublikos Vyriausybe jos vardu sudaryti atsiskaitymų sutartis su užsienio valstybinėmis ir (ar) privačiomis institucijomis. </w:t>
                      </w:r>
                    </w:p>
                    <w:p>
                      <w:pPr>
                        <w:jc w:val="both"/>
                        <w:rPr>
                          <w:b/>
                          <w:bCs/>
                          <w:i/>
                          <w:sz w:val="20"/>
                          <w:szCs w:val="24"/>
                        </w:rPr>
                      </w:pPr>
                      <w:r>
                        <w:rPr>
                          <w:b/>
                          <w:bCs/>
                          <w:i/>
                          <w:sz w:val="20"/>
                          <w:szCs w:val="24"/>
                        </w:rPr>
                        <w:t>Redakcija nuo 2015-01-01:</w:t>
                      </w:r>
                    </w:p>
                  </w:sdtContent>
                </w:sdt>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21de7256178543ee845ecf92a8c0d1e4"/>
            <w:lock w:val="sdtLocked"/>
            <w:richText/>
          </w:sdtPr>
          <w:sdtContent>
            <w:p>
              <w:pPr>
                <w:keepNext/>
                <w:jc w:val="center"/>
                <w:rPr>
                  <w:b/>
                  <w:sz w:val="22"/>
                </w:rPr>
              </w:pPr>
              <w:sdt>
                <w:sdtPr>
                  <w:alias w:val="Numeris"/>
                  <w:tag w:val="nr_21de7256178543ee845ecf92a8c0d1e4"/>
                  <w:lock w:val="sdtLocked"/>
                  <w:richText/>
                </w:sdtPr>
                <w:sdtContent>
                  <w:r>
                    <w:rPr>
                      <w:b/>
                      <w:sz w:val="22"/>
                    </w:rPr>
                    <w:t>ŠEŠTASIS</w:t>
                  </w:r>
                </w:sdtContent>
              </w:sdt>
              <w:r>
                <w:rPr>
                  <w:b/>
                  <w:sz w:val="22"/>
                </w:rPr>
                <w:t xml:space="preserve"> SKIRSNIS</w:t>
              </w:r>
            </w:p>
            <w:p>
              <w:pPr>
                <w:jc w:val="center"/>
                <w:rPr>
                  <w:b/>
                  <w:sz w:val="22"/>
                </w:rPr>
              </w:pPr>
              <w:sdt>
                <w:sdtPr>
                  <w:alias w:val="Pavadinimas"/>
                  <w:tag w:val="title_21de7256178543ee845ecf92a8c0d1e4"/>
                  <w:lock w:val="sdtLocked"/>
                  <w:richText/>
                </w:sdtPr>
                <w:sdtContent>
                  <w:r>
                    <w:rPr>
                      <w:b/>
                      <w:sz w:val="22"/>
                    </w:rPr>
                    <w:t>VALSTYBĖS IŽDO AGENTO FUNKCIJOS</w:t>
                  </w:r>
                </w:sdtContent>
              </w:sdt>
            </w:p>
            <w:p>
              <w:pPr>
                <w:ind w:firstLine="720"/>
                <w:jc w:val="both"/>
                <w:rPr>
                  <w:sz w:val="22"/>
                </w:rPr>
              </w:pPr>
            </w:p>
            <w:sdt>
              <w:sdtPr>
                <w:alias w:val="37 str."/>
                <w:tag w:val="part_116c5c9b67544e3eb3db10ce77b524fb"/>
                <w:lock w:val="sdtLocked"/>
                <w:richText/>
              </w:sdtPr>
              <w:sdtContent>
                <w:p>
                  <w:pPr>
                    <w:ind w:firstLine="720"/>
                    <w:jc w:val="both"/>
                    <w:rPr>
                      <w:b/>
                      <w:sz w:val="22"/>
                    </w:rPr>
                  </w:pPr>
                  <w:sdt>
                    <w:sdtPr>
                      <w:alias w:val="Numeris"/>
                      <w:tag w:val="nr_116c5c9b67544e3eb3db10ce77b524fb"/>
                      <w:lock w:val="sdtLocked"/>
                      <w:richText/>
                    </w:sdtPr>
                    <w:sdtContent>
                      <w:r>
                        <w:rPr>
                          <w:b/>
                          <w:sz w:val="22"/>
                        </w:rPr>
                        <w:t>37</w:t>
                      </w:r>
                    </w:sdtContent>
                  </w:sdt>
                  <w:r>
                    <w:rPr>
                      <w:b/>
                      <w:sz w:val="22"/>
                    </w:rPr>
                    <w:t xml:space="preserve"> straipsnis. </w:t>
                  </w:r>
                  <w:sdt>
                    <w:sdtPr>
                      <w:alias w:val="Pavadinimas"/>
                      <w:tag w:val="title_116c5c9b67544e3eb3db10ce77b524fb"/>
                      <w:lock w:val="sdtLocked"/>
                      <w:richText/>
                    </w:sdtPr>
                    <w:sdtContent>
                      <w:r>
                        <w:rPr>
                          <w:b/>
                          <w:sz w:val="22"/>
                        </w:rPr>
                        <w:t>Skolinimo teisės apribojimas ir draudimas teikti privilegijas</w:t>
                      </w:r>
                    </w:sdtContent>
                  </w:sdt>
                </w:p>
                <w:sdt>
                  <w:sdtPr>
                    <w:alias w:val="37 str. 1 d."/>
                    <w:tag w:val="part_d4e50685b44646809ce0aca4480928b6"/>
                    <w:lock w:val="sdtLocked"/>
                    <w:richText/>
                  </w:sdtPr>
                  <w:sdtContent>
                    <w:p>
                      <w:pPr>
                        <w:ind w:firstLine="720"/>
                        <w:jc w:val="both"/>
                        <w:rPr>
                          <w:sz w:val="22"/>
                        </w:rPr>
                      </w:pPr>
                      <w:sdt>
                        <w:sdtPr>
                          <w:alias w:val="Numeris"/>
                          <w:tag w:val="nr_d4e50685b44646809ce0aca4480928b6"/>
                          <w:lock w:val="sdtLocked"/>
                          <w:richText/>
                        </w:sdtPr>
                        <w:sdtContent>
                          <w:r>
                            <w:rPr>
                              <w:sz w:val="22"/>
                            </w:rPr>
                            <w:t>1</w:t>
                          </w:r>
                        </w:sdtContent>
                      </w:sdt>
                      <w:r>
                        <w:rPr>
                          <w:sz w:val="22"/>
                        </w:rPr>
                        <w:t>. Lietuvos bankui draudžiama leisti pereikvoti lėšas sąskaitose ar teikti bet kuriuos kitus kreditus Europos Sąjungos institucijoms ar organams, Lietuvos Respublikos ir kitų valstybių narių centrinėms vyriausybėms, regioninėms, vietos ar kitoms valstybinės valdžios ar valdymo įstaigoms, kitoms viešosios teisės reglamentuojamoms įstaigoms arba valstybės ir savivaldybių įmonėms. Lietuvos bankui taip pat draudžiama tiesiogiai pirkti iš šių institucijų skolos priemones. Šie draudimai netaikomi valstybei ar viešosioms įstaigoms nuosavybės teise priklausančioms kredito įstaigoms, kurios Europos centrinio banko ir valstybių Europos Sąjungos narių nacionalinių centrinių bankų atsargų pasiūlos atžvilgiu vertinamos taip pat kaip ir privačios kredito įstaigos.</w:t>
                      </w:r>
                    </w:p>
                  </w:sdtContent>
                </w:sdt>
                <w:sdt>
                  <w:sdtPr>
                    <w:alias w:val="37 str. 2 d."/>
                    <w:tag w:val="part_edfb4d35a6a744a49ecefe44e2ee71fe"/>
                    <w:lock w:val="sdtLocked"/>
                    <w:richText/>
                  </w:sdtPr>
                  <w:sdtContent>
                    <w:p>
                      <w:pPr>
                        <w:ind w:firstLine="720"/>
                        <w:jc w:val="both"/>
                        <w:rPr>
                          <w:sz w:val="22"/>
                        </w:rPr>
                      </w:pPr>
                      <w:sdt>
                        <w:sdtPr>
                          <w:alias w:val="Numeris"/>
                          <w:tag w:val="nr_edfb4d35a6a744a49ecefe44e2ee71fe"/>
                          <w:lock w:val="sdtLocked"/>
                          <w:richText/>
                        </w:sdtPr>
                        <w:sdtContent>
                          <w:r>
                            <w:rPr>
                              <w:sz w:val="22"/>
                            </w:rPr>
                            <w:t>2</w:t>
                          </w:r>
                        </w:sdtContent>
                      </w:sdt>
                      <w:r>
                        <w:rPr>
                          <w:sz w:val="22"/>
                        </w:rPr>
                        <w:t xml:space="preserve">. Lietuvos bankas negali refinansuoti Europos Sąjungos, jos institucijų ir organų, valstybių Europos Sąjungos narių, kitų viešosios teisės subjektų ar kredito įstaigų šioje dalyje nurodytų teisės subjektų vardu prisiimtų finansinių įsipareigojimų, išskyrus atvejus, kai tokį refinansavimą numato Europos Sąjungos teisės aktai. </w:t>
                      </w:r>
                    </w:p>
                    <w:p>
                      <w:pPr>
                        <w:jc w:val="both"/>
                        <w:rPr>
                          <w:b/>
                          <w:bCs/>
                          <w:i/>
                          <w:sz w:val="20"/>
                          <w:szCs w:val="24"/>
                        </w:rPr>
                      </w:pPr>
                      <w:r>
                        <w:rPr>
                          <w:b/>
                          <w:bCs/>
                          <w:i/>
                          <w:sz w:val="20"/>
                          <w:szCs w:val="24"/>
                        </w:rPr>
                        <w:t>Redakcija nuo 2015-01-01:</w:t>
                      </w:r>
                    </w:p>
                  </w:sdtContent>
                </w:sdt>
              </w:sdtContent>
            </w:sdt>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9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c29f02e631d1462b9586162e7653a786"/>
                <w:lock w:val="sdtLocked"/>
                <w:richText/>
              </w:sdtPr>
              <w:sdtContent>
                <w:p>
                  <w:pPr>
                    <w:ind w:firstLine="720"/>
                    <w:jc w:val="both"/>
                    <w:rPr>
                      <w:b/>
                      <w:sz w:val="22"/>
                    </w:rPr>
                  </w:pPr>
                  <w:sdt>
                    <w:sdtPr>
                      <w:alias w:val="Numeris"/>
                      <w:tag w:val="nr_c29f02e631d1462b9586162e7653a786"/>
                      <w:lock w:val="sdtLocked"/>
                      <w:richText/>
                    </w:sdtPr>
                    <w:sdtContent>
                      <w:r>
                        <w:rPr>
                          <w:b/>
                          <w:sz w:val="22"/>
                        </w:rPr>
                        <w:t>38</w:t>
                      </w:r>
                    </w:sdtContent>
                  </w:sdt>
                  <w:r>
                    <w:rPr>
                      <w:b/>
                      <w:sz w:val="22"/>
                    </w:rPr>
                    <w:t xml:space="preserve"> straipsnis. </w:t>
                  </w:r>
                  <w:sdt>
                    <w:sdtPr>
                      <w:alias w:val="Pavadinimas"/>
                      <w:tag w:val="title_c29f02e631d1462b9586162e7653a786"/>
                      <w:lock w:val="sdtLocked"/>
                      <w:richText/>
                    </w:sdtPr>
                    <w:sdtContent>
                      <w:r>
                        <w:rPr>
                          <w:b/>
                          <w:sz w:val="22"/>
                        </w:rPr>
                        <w:t xml:space="preserve">Valstybės institucijų sąskaitų atidarymas </w:t>
                      </w:r>
                    </w:sdtContent>
                  </w:sdt>
                </w:p>
                <w:sdt>
                  <w:sdtPr>
                    <w:alias w:val="38 str. 1 d."/>
                    <w:tag w:val="part_566f9fe5ef6e428f9eb9817f87e794e2"/>
                    <w:lock w:val="sdtLocked"/>
                    <w:richText/>
                  </w:sdtPr>
                  <w:sdtContent>
                    <w:p>
                      <w:pPr>
                        <w:ind w:firstLine="720"/>
                        <w:jc w:val="both"/>
                        <w:rPr>
                          <w:sz w:val="22"/>
                        </w:rPr>
                      </w:pPr>
                      <w:r>
                        <w:rPr>
                          <w:sz w:val="22"/>
                        </w:rPr>
                        <w:t xml:space="preserve">Lietuvos bankas turi teisę atidaryti ir tvarkyti Lietuvos Respublikos iždo ir įstatymais ar nutarimais įsteigtų valstybės fondų sąskaitas litais ar (ir) užsienio valiuta. </w:t>
                      </w:r>
                    </w:p>
                    <w:p>
                      <w:pPr>
                        <w:jc w:val="both"/>
                        <w:rPr>
                          <w:b/>
                          <w:bCs/>
                          <w:i/>
                          <w:sz w:val="20"/>
                          <w:szCs w:val="24"/>
                        </w:rPr>
                      </w:pPr>
                      <w:r>
                        <w:rPr>
                          <w:b/>
                          <w:bCs/>
                          <w:i/>
                          <w:sz w:val="20"/>
                          <w:szCs w:val="24"/>
                        </w:rPr>
                        <w:t>Redakcija nuo 2015-01-01:</w:t>
                      </w:r>
                    </w:p>
                  </w:sdtContent>
                </w:sdt>
              </w:sdtContent>
            </w:sdt>
            <w:sdt>
              <w:sdtPr>
                <w:alias w:val="38 str."/>
                <w:tag w:val="part_967d593f072348e99b2053571daf09a7"/>
                <w:lock w:val="sdtLocked"/>
                <w:richText/>
              </w:sdtPr>
              <w:sdtContent>
                <w:p>
                  <w:pPr>
                    <w:ind w:firstLine="720"/>
                    <w:jc w:val="both"/>
                    <w:rPr>
                      <w:sz w:val="22"/>
                    </w:rPr>
                  </w:pPr>
                  <w:sdt>
                    <w:sdtPr>
                      <w:alias w:val="Numeris"/>
                      <w:tag w:val="nr_967d593f072348e99b2053571daf09a7"/>
                      <w:lock w:val="sdtLocked"/>
                      <w:richText/>
                    </w:sdtPr>
                    <w:sdtContent>
                      <w:r>
                        <w:rPr>
                          <w:b/>
                          <w:bCs/>
                          <w:sz w:val="22"/>
                        </w:rPr>
                        <w:t>38</w:t>
                      </w:r>
                    </w:sdtContent>
                  </w:sdt>
                  <w:r>
                    <w:rPr>
                      <w:b/>
                      <w:bCs/>
                      <w:sz w:val="22"/>
                    </w:rPr>
                    <w:t xml:space="preserve"> straipsnis</w:t>
                  </w:r>
                  <w:r>
                    <w:rPr>
                      <w:sz w:val="22"/>
                    </w:rPr>
                    <w:t xml:space="preserve">. </w:t>
                  </w:r>
                  <w:sdt>
                    <w:sdtPr>
                      <w:alias w:val="Pavadinimas"/>
                      <w:tag w:val="title_967d593f072348e99b2053571daf09a7"/>
                      <w:lock w:val="sdtLocked"/>
                      <w:richText/>
                    </w:sdtPr>
                    <w:sdtContent>
                      <w:r>
                        <w:rPr>
                          <w:b/>
                          <w:bCs/>
                          <w:sz w:val="22"/>
                        </w:rPr>
                        <w:t>Valstybės iždo sąskaitų atidarymas</w:t>
                      </w:r>
                    </w:sdtContent>
                  </w:sdt>
                </w:p>
                <w:sdt>
                  <w:sdtPr>
                    <w:alias w:val="38 str. 1 d."/>
                    <w:tag w:val="part_5bd6ed36805c407f934c14e0ce28cd69"/>
                    <w:lock w:val="sdtLocked"/>
                    <w:richText/>
                  </w:sdtPr>
                  <w:sdtContent>
                    <w:p>
                      <w:pPr>
                        <w:ind w:firstLine="720"/>
                        <w:jc w:val="both"/>
                      </w:pPr>
                      <w:r>
                        <w:rPr>
                          <w:sz w:val="22"/>
                        </w:rPr>
                        <w:t>Lietuvos bankas turi teisę atidaryti ir tvarkyti Lietuvos Respublikos valstybės iždo sąskaitas.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X-569</w:t>
                    </w:r>
                  </w:hyperlink>
                  <w:r>
                    <w:rPr>
                      <w:rFonts w:eastAsia="MS Mincho"/>
                      <w:i/>
                      <w:iCs/>
                      <w:sz w:val="20"/>
                    </w:rPr>
                    <w:t>, 2006-04-25, Žin., 2006, Nr. 48-1699 (2006-04-29)</w:t>
                  </w:r>
                </w:p>
                <w:p>
                  <w:pPr>
                    <w:tabs>
                      <w:tab w:val="center" w:pos="4153"/>
                      <w:tab w:val="right" w:pos="8306"/>
                    </w:tabs>
                    <w:rPr>
                      <w:sz w:val="22"/>
                    </w:rPr>
                  </w:pPr>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3"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4"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jc w:val="both"/>
                <w:rPr>
                  <w:sz w:val="22"/>
                </w:rPr>
              </w:pPr>
            </w:p>
            <w:sdt>
              <w:sdtPr>
                <w:alias w:val="42 str."/>
                <w:tag w:val="part_a56f001d1a1b4c989c511fe5770e56df"/>
                <w:lock w:val="sdtLocked"/>
                <w:richText/>
              </w:sdtPr>
              <w:sdtContent>
                <w:p>
                  <w:pPr>
                    <w:ind w:left="2268" w:hanging="1548"/>
                    <w:jc w:val="both"/>
                    <w:rPr>
                      <w:b/>
                      <w:bCs/>
                      <w:sz w:val="22"/>
                      <w:szCs w:val="22"/>
                    </w:rPr>
                  </w:pPr>
                  <w:sdt>
                    <w:sdtPr>
                      <w:alias w:val="Numeris"/>
                      <w:tag w:val="nr_a56f001d1a1b4c989c511fe5770e56df"/>
                      <w:lock w:val="sdtLocked"/>
                      <w:richText/>
                    </w:sdtPr>
                    <w:sdtContent>
                      <w:r>
                        <w:rPr>
                          <w:b/>
                          <w:bCs/>
                          <w:sz w:val="22"/>
                          <w:szCs w:val="22"/>
                        </w:rPr>
                        <w:t>42</w:t>
                      </w:r>
                    </w:sdtContent>
                  </w:sdt>
                  <w:r>
                    <w:rPr>
                      <w:b/>
                      <w:bCs/>
                      <w:sz w:val="22"/>
                      <w:szCs w:val="22"/>
                    </w:rPr>
                    <w:t xml:space="preserve"> straipsnis. </w:t>
                  </w:r>
                  <w:sdt>
                    <w:sdtPr>
                      <w:alias w:val="Pavadinimas"/>
                      <w:tag w:val="title_a56f001d1a1b4c989c511fe5770e56df"/>
                      <w:lock w:val="sdtLocked"/>
                      <w:richText/>
                    </w:sdtPr>
                    <w:sdtContent>
                      <w:r>
                        <w:rPr>
                          <w:b/>
                          <w:bCs/>
                          <w:sz w:val="22"/>
                          <w:szCs w:val="22"/>
                        </w:rPr>
                        <w:t>Lietuvos banko tikslas, funkcijos, teisės ir pareigos atliekant finansų rinkos priežiūrą</w:t>
                      </w:r>
                    </w:sdtContent>
                  </w:sdt>
                </w:p>
                <w:sdt>
                  <w:sdtPr>
                    <w:alias w:val="42 str. 1 d."/>
                    <w:tag w:val="part_9deba7be47d94956931c9a6022d002aa"/>
                    <w:lock w:val="sdtLocked"/>
                    <w:richText/>
                  </w:sdtPr>
                  <w:sdtContent>
                    <w:p>
                      <w:pPr>
                        <w:ind w:firstLine="720"/>
                        <w:jc w:val="both"/>
                        <w:rPr>
                          <w:bCs/>
                          <w:sz w:val="22"/>
                          <w:szCs w:val="22"/>
                        </w:rPr>
                      </w:pPr>
                      <w:sdt>
                        <w:sdtPr>
                          <w:alias w:val="Numeris"/>
                          <w:tag w:val="nr_9deba7be47d94956931c9a6022d002aa"/>
                          <w:lock w:val="sdtLocked"/>
                          <w:richText/>
                        </w:sdtPr>
                        <w:sdtContent>
                          <w:r>
                            <w:rPr>
                              <w:bCs/>
                              <w:sz w:val="22"/>
                              <w:szCs w:val="22"/>
                            </w:rPr>
                            <w:t>1</w:t>
                          </w:r>
                        </w:sdtContent>
                      </w:sdt>
                      <w:r>
                        <w:rPr>
                          <w:bCs/>
                          <w:sz w:val="22"/>
                          <w:szCs w:val="22"/>
                        </w:rPr>
                        <w:t xml:space="preserve">. 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mokėjimo ir vertybinių popierių atsiskaitymo sistemų operatoriai. </w:t>
                      </w:r>
                    </w:p>
                    <w:p>
                      <w:pPr>
                        <w:jc w:val="both"/>
                        <w:rPr>
                          <w:b/>
                          <w:bCs/>
                          <w:i/>
                          <w:sz w:val="20"/>
                        </w:rPr>
                      </w:pPr>
                      <w:r>
                        <w:rPr>
                          <w:b/>
                          <w:bCs/>
                          <w:i/>
                          <w:sz w:val="20"/>
                        </w:rPr>
                        <w:t>Redakcija nuo 2014-11-01:</w:t>
                      </w:r>
                    </w:p>
                  </w:sdtContent>
                </w:sdt>
                <w:sdt>
                  <w:sdtPr>
                    <w:alias w:val="42 str. 1 d."/>
                    <w:tag w:val="part_a1bce4890cee484aa7d4f660f484cd6b"/>
                    <w:lock w:val="sdtLocked"/>
                    <w:richText/>
                  </w:sdtPr>
                  <w:sdtContent>
                    <w:p>
                      <w:pPr>
                        <w:tabs>
                          <w:tab w:val="center" w:pos="4153"/>
                          <w:tab w:val="right" w:pos="8306"/>
                        </w:tabs>
                        <w:ind w:firstLine="720"/>
                        <w:jc w:val="both"/>
                        <w:rPr>
                          <w:sz w:val="22"/>
                          <w:szCs w:val="22"/>
                        </w:rPr>
                      </w:pPr>
                      <w:sdt>
                        <w:sdtPr>
                          <w:alias w:val="Numeris"/>
                          <w:tag w:val="nr_a1bce4890cee484aa7d4f660f484cd6b"/>
                          <w:lock w:val="sdtLocked"/>
                          <w:richText/>
                        </w:sdtPr>
                        <w:sdtContent>
                          <w:r>
                            <w:rPr>
                              <w:sz w:val="22"/>
                              <w:szCs w:val="22"/>
                              <w:lang w:eastAsia="lt-LT"/>
                            </w:rPr>
                            <w:t>1</w:t>
                          </w:r>
                        </w:sdtContent>
                      </w:sdt>
                      <w:r>
                        <w:rPr>
                          <w:sz w:val="22"/>
                          <w:szCs w:val="22"/>
                          <w:lang w:eastAsia="lt-LT"/>
                        </w:rPr>
                        <w:t xml:space="preserve">. </w:t>
                      </w:r>
                      <w:r>
                        <w:rPr>
                          <w:sz w:val="22"/>
                          <w:szCs w:val="22"/>
                        </w:rPr>
                        <w:t>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mokėjimo ir vertybinių popierių atsiskaitymo sistemų operatoriai ir valiutos keityklų operatoriai.</w:t>
                      </w:r>
                    </w:p>
                    <w:p>
                      <w:pPr>
                        <w:jc w:val="both"/>
                        <w:rPr>
                          <w:b/>
                          <w:bCs/>
                          <w:i/>
                          <w:sz w:val="20"/>
                        </w:rPr>
                      </w:pPr>
                    </w:p>
                  </w:sdtContent>
                </w:sdt>
                <w:sdt>
                  <w:sdtPr>
                    <w:alias w:val="42 str. 2 d."/>
                    <w:tag w:val="part_222f459abe6a47018ca4765b46e4961c"/>
                    <w:lock w:val="sdtLocked"/>
                    <w:richText/>
                  </w:sdtPr>
                  <w:sdtContent>
                    <w:p>
                      <w:pPr>
                        <w:ind w:firstLine="720"/>
                        <w:jc w:val="both"/>
                        <w:rPr>
                          <w:bCs/>
                          <w:sz w:val="22"/>
                          <w:szCs w:val="22"/>
                        </w:rPr>
                      </w:pPr>
                      <w:sdt>
                        <w:sdtPr>
                          <w:alias w:val="Numeris"/>
                          <w:tag w:val="nr_222f459abe6a47018ca4765b46e4961c"/>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6ad3f2b4e5dd4997b1d82db51d1d2ec9"/>
                        <w:lock w:val="sdtLocked"/>
                        <w:richText/>
                      </w:sdtPr>
                      <w:sdtContent>
                        <w:p>
                          <w:pPr>
                            <w:ind w:firstLine="720"/>
                            <w:jc w:val="both"/>
                            <w:rPr>
                              <w:bCs/>
                              <w:sz w:val="22"/>
                              <w:szCs w:val="22"/>
                            </w:rPr>
                          </w:pPr>
                          <w:sdt>
                            <w:sdtPr>
                              <w:alias w:val="Numeris"/>
                              <w:tag w:val="nr_6ad3f2b4e5dd4997b1d82db51d1d2ec9"/>
                              <w:lock w:val="sdtLocked"/>
                              <w:richText/>
                            </w:sdtPr>
                            <w:sdtContent>
                              <w:r>
                                <w:rPr>
                                  <w:bCs/>
                                  <w:sz w:val="22"/>
                                  <w:szCs w:val="22"/>
                                </w:rPr>
                                <w:t>1</w:t>
                              </w:r>
                            </w:sdtContent>
                          </w:sdt>
                          <w:r>
                            <w:rPr>
                              <w:bCs/>
                              <w:sz w:val="22"/>
                              <w:szCs w:val="22"/>
                            </w:rPr>
                            <w:t>) atlieka bankų, užsienio valstybių bankų filialų, įsteigtų Lietuvos Respublikoje, Centrinės kredito unijos, kredito unijų priežiūrą ir kitas Lietuvos Respublikos bankų įstatymo, Lietuvos Respublikos centrinės kredito unijos įstatymo ir Lietuvos Respublikos kredito unijų įstatymo Lietuvos bankui priskirtas funkcijas;</w:t>
                          </w:r>
                        </w:p>
                      </w:sdtContent>
                    </w:sdt>
                    <w:sdt>
                      <w:sdtPr>
                        <w:alias w:val="42 str. 2 d. 2 p."/>
                        <w:tag w:val="part_eba793c2980f4b7ab08e1b91d09470e5"/>
                        <w:lock w:val="sdtLocked"/>
                        <w:richText/>
                      </w:sdtPr>
                      <w:sdtContent>
                        <w:p>
                          <w:pPr>
                            <w:ind w:firstLine="720"/>
                            <w:jc w:val="both"/>
                            <w:rPr>
                              <w:bCs/>
                              <w:sz w:val="22"/>
                              <w:szCs w:val="22"/>
                            </w:rPr>
                          </w:pPr>
                          <w:sdt>
                            <w:sdtPr>
                              <w:alias w:val="Numeris"/>
                              <w:tag w:val="nr_eba793c2980f4b7ab08e1b91d09470e5"/>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5562d087550a4831a4e554e300e35e41"/>
                        <w:lock w:val="sdtLocked"/>
                        <w:richText/>
                      </w:sdtPr>
                      <w:sdtContent>
                        <w:p>
                          <w:pPr>
                            <w:ind w:firstLine="720"/>
                            <w:jc w:val="both"/>
                            <w:rPr>
                              <w:bCs/>
                              <w:sz w:val="22"/>
                              <w:szCs w:val="22"/>
                            </w:rPr>
                          </w:pPr>
                          <w:sdt>
                            <w:sdtPr>
                              <w:alias w:val="Numeris"/>
                              <w:tag w:val="nr_5562d087550a4831a4e554e300e35e41"/>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e618fb3f93b9432fb6dc890f75be90aa"/>
                        <w:lock w:val="sdtLocked"/>
                        <w:richText/>
                      </w:sdtPr>
                      <w:sdtContent>
                        <w:p>
                          <w:pPr>
                            <w:ind w:firstLine="720"/>
                            <w:jc w:val="both"/>
                            <w:rPr>
                              <w:bCs/>
                              <w:sz w:val="22"/>
                              <w:szCs w:val="22"/>
                            </w:rPr>
                          </w:pPr>
                          <w:sdt>
                            <w:sdtPr>
                              <w:alias w:val="Numeris"/>
                              <w:tag w:val="nr_e618fb3f93b9432fb6dc890f75be90aa"/>
                              <w:lock w:val="sdtLocked"/>
                              <w:richText/>
                            </w:sdtPr>
                            <w:sdtContent>
                              <w:r>
                                <w:rPr>
                                  <w:bCs/>
                                  <w:sz w:val="22"/>
                                  <w:szCs w:val="22"/>
                                </w:rPr>
                                <w:t>4</w:t>
                              </w:r>
                            </w:sdtContent>
                          </w:sdt>
                          <w:r>
                            <w:rPr>
                              <w:bCs/>
                              <w:sz w:val="22"/>
                              <w:szCs w:val="22"/>
                            </w:rPr>
                            <w:t>) atlieka finansų maklerio įmonių, finansų patarėjo įmonių, reguliuojamų rinkų operatorių, valdymo įmonių, investicinių bendrovių,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p>
                      </w:sdtContent>
                    </w:sdt>
                    <w:sdt>
                      <w:sdtPr>
                        <w:alias w:val="42 str. 2 d. 5 p."/>
                        <w:tag w:val="part_21798314417b43e6acd91606eebb2d0d"/>
                        <w:lock w:val="sdtLocked"/>
                        <w:richText/>
                      </w:sdtPr>
                      <w:sdtContent>
                        <w:p>
                          <w:pPr>
                            <w:ind w:firstLine="720"/>
                            <w:jc w:val="both"/>
                            <w:rPr>
                              <w:bCs/>
                              <w:sz w:val="22"/>
                              <w:szCs w:val="22"/>
                            </w:rPr>
                          </w:pPr>
                          <w:sdt>
                            <w:sdtPr>
                              <w:alias w:val="Numeris"/>
                              <w:tag w:val="nr_21798314417b43e6acd91606eebb2d0d"/>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e13ce716baec48ad8ecdaf4019c12074"/>
                        <w:lock w:val="sdtLocked"/>
                        <w:richText/>
                      </w:sdtPr>
                      <w:sdtContent>
                        <w:p>
                          <w:pPr>
                            <w:ind w:firstLine="720"/>
                            <w:jc w:val="both"/>
                            <w:rPr>
                              <w:bCs/>
                              <w:sz w:val="22"/>
                              <w:szCs w:val="22"/>
                            </w:rPr>
                          </w:pPr>
                          <w:sdt>
                            <w:sdtPr>
                              <w:alias w:val="Numeris"/>
                              <w:tag w:val="nr_e13ce716baec48ad8ecdaf4019c12074"/>
                              <w:lock w:val="sdtLocked"/>
                              <w:richText/>
                            </w:sdtPr>
                            <w:sdtContent>
                              <w:r>
                                <w:rPr>
                                  <w:bCs/>
                                  <w:sz w:val="22"/>
                                  <w:szCs w:val="22"/>
                                </w:rPr>
                                <w:t>6</w:t>
                              </w:r>
                            </w:sdtContent>
                          </w:sdt>
                          <w:r>
                            <w:rPr>
                              <w:bCs/>
                              <w:sz w:val="22"/>
                              <w:szCs w:val="22"/>
                            </w:rPr>
                            <w:t>)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ir kitų įstatymų Lietuvos bankui priskirtas funkcijas;</w:t>
                          </w:r>
                        </w:p>
                      </w:sdtContent>
                    </w:sdt>
                    <w:sdt>
                      <w:sdtPr>
                        <w:alias w:val="42 str. 2 d. 7 p."/>
                        <w:tag w:val="part_710d6e173a1b42cfb485646ee835031e"/>
                        <w:lock w:val="sdtLocked"/>
                        <w:richText/>
                      </w:sdtPr>
                      <w:sdtContent>
                        <w:p>
                          <w:pPr>
                            <w:ind w:firstLine="720"/>
                            <w:jc w:val="both"/>
                            <w:rPr>
                              <w:bCs/>
                              <w:sz w:val="22"/>
                              <w:szCs w:val="22"/>
                            </w:rPr>
                          </w:pPr>
                          <w:sdt>
                            <w:sdtPr>
                              <w:alias w:val="Numeris"/>
                              <w:tag w:val="nr_710d6e173a1b42cfb485646ee835031e"/>
                              <w:lock w:val="sdtLocked"/>
                              <w:richText/>
                            </w:sdtPr>
                            <w:sdtContent>
                              <w:r>
                                <w:rPr>
                                  <w:bCs/>
                                  <w:sz w:val="22"/>
                                  <w:szCs w:val="22"/>
                                </w:rPr>
                                <w:t>7</w:t>
                              </w:r>
                            </w:sdtContent>
                          </w:sdt>
                          <w:r>
                            <w:rPr>
                              <w:bCs/>
                              <w:sz w:val="22"/>
                              <w:szCs w:val="22"/>
                            </w:rPr>
                            <w:t>) atlieka vartojimo kredito davėjų ir vartojimo kredito tarpininkų priežiūrą ir kitas Lietuvos Respublikos vartojimo kredito įstatymo Lietuvos bankui priskirtas funkcijas;</w:t>
                          </w:r>
                        </w:p>
                      </w:sdtContent>
                    </w:sdt>
                    <w:sdt>
                      <w:sdtPr>
                        <w:alias w:val="42 str. 2 d. 8 p."/>
                        <w:tag w:val="part_abef1e775c3b43cd82e3f0016e8520e8"/>
                        <w:lock w:val="sdtLocked"/>
                        <w:richText/>
                      </w:sdtPr>
                      <w:sdtContent>
                        <w:p>
                          <w:pPr>
                            <w:ind w:firstLine="720"/>
                            <w:jc w:val="both"/>
                            <w:rPr>
                              <w:bCs/>
                              <w:sz w:val="22"/>
                              <w:szCs w:val="22"/>
                            </w:rPr>
                          </w:pPr>
                          <w:sdt>
                            <w:sdtPr>
                              <w:alias w:val="Numeris"/>
                              <w:tag w:val="nr_abef1e775c3b43cd82e3f0016e8520e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p>
                          <w:pPr>
                            <w:ind w:firstLine="720"/>
                            <w:jc w:val="both"/>
                            <w:rPr>
                              <w:bCs/>
                              <w:sz w:val="22"/>
                              <w:szCs w:val="22"/>
                            </w:rPr>
                          </w:pPr>
                        </w:p>
                        <w:p>
                          <w:pPr>
                            <w:jc w:val="both"/>
                            <w:rPr>
                              <w:b/>
                              <w:bCs/>
                              <w:i/>
                              <w:sz w:val="20"/>
                            </w:rPr>
                          </w:pPr>
                          <w:r>
                            <w:rPr>
                              <w:b/>
                              <w:bCs/>
                              <w:i/>
                              <w:sz w:val="20"/>
                            </w:rPr>
                            <w:t>Papildyta nuo 2014-11-01:</w:t>
                          </w:r>
                        </w:p>
                      </w:sdtContent>
                    </w:sdt>
                    <w:sdt>
                      <w:sdtPr>
                        <w:alias w:val="42 str. 2 d. 9 p."/>
                        <w:tag w:val="part_e6504612850b405a829b169b94712d81"/>
                        <w:lock w:val="sdtLocked"/>
                        <w:richText/>
                      </w:sdtPr>
                      <w:sdtContent>
                        <w:p>
                          <w:pPr>
                            <w:ind w:firstLine="720"/>
                            <w:jc w:val="both"/>
                            <w:rPr>
                              <w:sz w:val="22"/>
                              <w:szCs w:val="22"/>
                            </w:rPr>
                          </w:pPr>
                          <w:r>
                            <w:rPr>
                              <w:sz w:val="22"/>
                              <w:szCs w:val="22"/>
                            </w:rPr>
                            <w:t>9) atlieka valiutos keityklų operatorių priežiūrą ir kitas Lietuvos Respublikos valiutos keityklos operatorių įstatyme Lietuvos bankui priskirtas funkcijas.</w:t>
                          </w:r>
                        </w:p>
                        <w:p>
                          <w:pPr>
                            <w:ind w:firstLine="720"/>
                            <w:jc w:val="both"/>
                            <w:rPr>
                              <w:bCs/>
                              <w:sz w:val="22"/>
                              <w:szCs w:val="22"/>
                            </w:rPr>
                          </w:pPr>
                        </w:p>
                      </w:sdtContent>
                    </w:sdt>
                  </w:sdtContent>
                </w:sdt>
                <w:sdt>
                  <w:sdtPr>
                    <w:alias w:val="3 d."/>
                    <w:tag w:val="part_eb67969674f9435b8b44f3a3048027bc"/>
                    <w:lock w:val="sdtLocked"/>
                    <w:richText/>
                  </w:sdtPr>
                  <w:sdtContent>
                    <w:p>
                      <w:pPr>
                        <w:ind w:firstLine="720"/>
                        <w:jc w:val="both"/>
                        <w:rPr>
                          <w:sz w:val="22"/>
                          <w:szCs w:val="22"/>
                        </w:rPr>
                      </w:pPr>
                      <w:sdt>
                        <w:sdtPr>
                          <w:alias w:val="Numeris"/>
                          <w:tag w:val="nr_eb67969674f9435b8b44f3a3048027bc"/>
                          <w:lock w:val="sdtLocked"/>
                          <w:richText/>
                        </w:sdtPr>
                        <w:sdtContent>
                          <w:r>
                            <w:rPr>
                              <w:bCs/>
                              <w:sz w:val="22"/>
                              <w:szCs w:val="22"/>
                            </w:rPr>
                            <w:t>3</w:t>
                          </w:r>
                        </w:sdtContent>
                      </w:sdt>
                      <w:r>
                        <w:rPr>
                          <w:bCs/>
                          <w:sz w:val="22"/>
                          <w:szCs w:val="22"/>
                        </w:rPr>
                        <w:t xml:space="preserve">. </w:t>
                      </w:r>
                      <w:r>
                        <w:rPr>
                          <w:sz w:val="22"/>
                          <w:szCs w:val="22"/>
                        </w:rPr>
                        <w:t>Lietuvos bankas, atlikdamas finansų rinkos priežiūrą, turi teisę:</w:t>
                      </w:r>
                    </w:p>
                    <w:sdt>
                      <w:sdtPr>
                        <w:alias w:val="3 d. 1 p."/>
                        <w:tag w:val="part_2277b48d00804ab5ba4cbb3477bde428"/>
                        <w:lock w:val="sdtLocked"/>
                        <w:richText/>
                      </w:sdtPr>
                      <w:sdtContent>
                        <w:p>
                          <w:pPr>
                            <w:ind w:firstLine="720"/>
                            <w:jc w:val="both"/>
                            <w:rPr>
                              <w:sz w:val="22"/>
                              <w:szCs w:val="22"/>
                            </w:rPr>
                          </w:pPr>
                          <w:sdt>
                            <w:sdtPr>
                              <w:alias w:val="Numeris"/>
                              <w:tag w:val="nr_2277b48d00804ab5ba4cbb3477bde428"/>
                              <w:lock w:val="sdtLocked"/>
                              <w:richText/>
                            </w:sdtPr>
                            <w:sdtContent>
                              <w:r>
                                <w:rPr>
                                  <w:sz w:val="22"/>
                                  <w:szCs w:val="22"/>
                                </w:rPr>
                                <w:t>1</w:t>
                              </w:r>
                            </w:sdtContent>
                          </w:sdt>
                          <w:r>
                            <w:rPr>
                              <w:sz w:val="22"/>
                              <w:szCs w:val="22"/>
                            </w:rPr>
                            <w:t>) leisti teisės aktus ir rekomendacijas dėl prižiūrimų finansų rinkos dalyvių veiklos ir priežiūros;</w:t>
                          </w:r>
                        </w:p>
                      </w:sdtContent>
                    </w:sdt>
                    <w:sdt>
                      <w:sdtPr>
                        <w:alias w:val="3 d. 2 p."/>
                        <w:tag w:val="part_f7baded11b034180b8a319ffdcf9acbf"/>
                        <w:lock w:val="sdtLocked"/>
                        <w:richText/>
                      </w:sdtPr>
                      <w:sdtContent>
                        <w:p>
                          <w:pPr>
                            <w:ind w:firstLine="720"/>
                            <w:jc w:val="both"/>
                            <w:rPr>
                              <w:sz w:val="22"/>
                              <w:szCs w:val="22"/>
                            </w:rPr>
                          </w:pPr>
                          <w:sdt>
                            <w:sdtPr>
                              <w:alias w:val="Numeris"/>
                              <w:tag w:val="nr_f7baded11b034180b8a319ffdcf9acbf"/>
                              <w:lock w:val="sdtLocked"/>
                              <w:richText/>
                            </w:sdtPr>
                            <w:sdtContent>
                              <w:r>
                                <w:rPr>
                                  <w:sz w:val="22"/>
                                  <w:szCs w:val="22"/>
                                </w:rPr>
                                <w:t>2</w:t>
                              </w:r>
                            </w:sdtContent>
                          </w:sdt>
                          <w:r>
                            <w:rPr>
                              <w:sz w:val="22"/>
                              <w:szCs w:val="22"/>
                            </w:rPr>
                            <w:t>) gauti priežiūrai atlikti reikalingą informaciją iš valstybės institucijų, prižiūrimų finansų rinkos dalyvių ir kitų įmonių, įstaigų, organizacijų;</w:t>
                          </w:r>
                        </w:p>
                      </w:sdtContent>
                    </w:sdt>
                    <w:sdt>
                      <w:sdtPr>
                        <w:alias w:val="3 d. 3 p."/>
                        <w:tag w:val="part_cb6f3a95642e40d4884d69870e630d9f"/>
                        <w:lock w:val="sdtLocked"/>
                        <w:richText/>
                      </w:sdtPr>
                      <w:sdtContent>
                        <w:p>
                          <w:pPr>
                            <w:ind w:firstLine="720"/>
                            <w:jc w:val="both"/>
                            <w:rPr>
                              <w:sz w:val="22"/>
                              <w:szCs w:val="22"/>
                            </w:rPr>
                          </w:pPr>
                          <w:sdt>
                            <w:sdtPr>
                              <w:alias w:val="Numeris"/>
                              <w:tag w:val="nr_cb6f3a95642e40d4884d69870e630d9f"/>
                              <w:lock w:val="sdtLocked"/>
                              <w:richText/>
                            </w:sdtPr>
                            <w:sdtContent>
                              <w:r>
                                <w:rPr>
                                  <w:sz w:val="22"/>
                                  <w:szCs w:val="22"/>
                                </w:rPr>
                                <w:t>3</w:t>
                              </w:r>
                            </w:sdtContent>
                          </w:sdt>
                          <w:r>
                            <w:rPr>
                              <w:sz w:val="22"/>
                              <w:szCs w:val="22"/>
                            </w:rPr>
                            <w:t>) inspektuoti (tikrinti) prižiūrimus finansų rinkos dalyvius, o įstatymų nustatytais atvejais – ir kitus asmenis;</w:t>
                          </w:r>
                        </w:p>
                      </w:sdtContent>
                    </w:sdt>
                    <w:sdt>
                      <w:sdtPr>
                        <w:alias w:val="3 d. 4 p."/>
                        <w:tag w:val="part_4c176a1bf99c41ecba569d0c4ed0aa09"/>
                        <w:lock w:val="sdtLocked"/>
                        <w:richText/>
                      </w:sdtPr>
                      <w:sdtContent>
                        <w:p>
                          <w:pPr>
                            <w:ind w:firstLine="720"/>
                            <w:jc w:val="both"/>
                            <w:rPr>
                              <w:sz w:val="22"/>
                              <w:szCs w:val="22"/>
                            </w:rPr>
                          </w:pPr>
                          <w:sdt>
                            <w:sdtPr>
                              <w:alias w:val="Numeris"/>
                              <w:tag w:val="nr_4c176a1bf99c41ecba569d0c4ed0aa09"/>
                              <w:lock w:val="sdtLocked"/>
                              <w:richText/>
                            </w:sdtPr>
                            <w:sdtContent>
                              <w:r>
                                <w:rPr>
                                  <w:sz w:val="22"/>
                                  <w:szCs w:val="22"/>
                                </w:rPr>
                                <w:t>4</w:t>
                              </w:r>
                            </w:sdtContent>
                          </w:sdt>
                          <w:r>
                            <w:rPr>
                              <w:sz w:val="22"/>
                              <w:szCs w:val="22"/>
                            </w:rPr>
                            <w:t>) įstatymų nustatytais atvejais ir tvarka taikyti poveikio priemones prižiūrimiems finansų rinkos dalyviams ir kitiems asmenims;</w:t>
                          </w:r>
                        </w:p>
                      </w:sdtContent>
                    </w:sdt>
                    <w:sdt>
                      <w:sdtPr>
                        <w:alias w:val="3 d. 5 p."/>
                        <w:tag w:val="part_10b7984b24614fcfa0cba1d6f0c50f6c"/>
                        <w:lock w:val="sdtLocked"/>
                        <w:richText/>
                      </w:sdtPr>
                      <w:sdtContent>
                        <w:p>
                          <w:pPr>
                            <w:ind w:firstLine="720"/>
                            <w:jc w:val="both"/>
                            <w:rPr>
                              <w:bCs/>
                              <w:sz w:val="22"/>
                              <w:szCs w:val="22"/>
                            </w:rPr>
                          </w:pPr>
                          <w:sdt>
                            <w:sdtPr>
                              <w:alias w:val="Numeris"/>
                              <w:tag w:val="nr_10b7984b24614fcfa0cba1d6f0c50f6c"/>
                              <w:lock w:val="sdtLocked"/>
                              <w:richText/>
                            </w:sdtPr>
                            <w:sdtContent>
                              <w:r>
                                <w:rPr>
                                  <w:sz w:val="22"/>
                                  <w:szCs w:val="22"/>
                                </w:rPr>
                                <w:t>5</w:t>
                              </w:r>
                            </w:sdtContent>
                          </w:sdt>
                          <w:r>
                            <w:rPr>
                              <w:sz w:val="22"/>
                              <w:szCs w:val="22"/>
                            </w:rPr>
                            <w:t xml:space="preserve">) turėti kitokių teisių, nustatytų </w:t>
                          </w:r>
                          <w:r>
                            <w:rPr>
                              <w:bCs/>
                              <w:sz w:val="22"/>
                              <w:szCs w:val="22"/>
                            </w:rPr>
                            <w:t xml:space="preserve">šio straipsnio 2 dalyje nurodytuose įstatymuose ir jų įgyvendinamuosiuose teisės aktuose. </w:t>
                          </w:r>
                        </w:p>
                      </w:sdtContent>
                    </w:sdt>
                  </w:sdtContent>
                </w:sdt>
                <w:sdt>
                  <w:sdtPr>
                    <w:alias w:val="4 d."/>
                    <w:tag w:val="part_a177457970de4c75a42fd41235d11239"/>
                    <w:lock w:val="sdtLocked"/>
                    <w:richText/>
                  </w:sdtPr>
                  <w:sdtContent>
                    <w:p>
                      <w:pPr>
                        <w:ind w:firstLine="720"/>
                        <w:jc w:val="both"/>
                        <w:rPr>
                          <w:sz w:val="22"/>
                          <w:szCs w:val="22"/>
                        </w:rPr>
                      </w:pPr>
                      <w:sdt>
                        <w:sdtPr>
                          <w:alias w:val="Numeris"/>
                          <w:tag w:val="nr_a177457970de4c75a42fd41235d11239"/>
                          <w:lock w:val="sdtLocked"/>
                          <w:richText/>
                        </w:sdtPr>
                        <w:sdtContent>
                          <w:r>
                            <w:rPr>
                              <w:bCs/>
                              <w:sz w:val="22"/>
                              <w:szCs w:val="22"/>
                            </w:rPr>
                            <w:t>4</w:t>
                          </w:r>
                        </w:sdtContent>
                      </w:sdt>
                      <w:r>
                        <w:rPr>
                          <w:bCs/>
                          <w:sz w:val="22"/>
                          <w:szCs w:val="22"/>
                        </w:rPr>
                        <w:t xml:space="preserve">. Lietuvos bankas konsultuoja Lietuvos banko atliekamos priežiūros kompetencijos klausimais ir imasi kitų </w:t>
                      </w:r>
                      <w:r>
                        <w:rPr>
                          <w:sz w:val="22"/>
                          <w:szCs w:val="22"/>
                          <w:lang w:eastAsia="lt-LT"/>
                        </w:rPr>
                        <w:t>Lietuvos Respublikos viešojo administravimo įstatyme ir kituose teisės aktuose nustatytų</w:t>
                      </w:r>
                      <w:r>
                        <w:rPr>
                          <w:bCs/>
                          <w:sz w:val="22"/>
                          <w:szCs w:val="22"/>
                        </w:rPr>
                        <w:t xml:space="preserve"> prevencinių veiksmų, skirtų užkirsti kelią galimiems teisės aktų pažeidimams. </w:t>
                      </w:r>
                    </w:p>
                  </w:sdtContent>
                </w:sdt>
                <w:sdt>
                  <w:sdtPr>
                    <w:alias w:val="5 d."/>
                    <w:tag w:val="part_9d31cfabaa53402ea321b9ce1b42a09d"/>
                    <w:lock w:val="sdtLocked"/>
                    <w:richText/>
                  </w:sdtPr>
                  <w:sdtContent>
                    <w:p>
                      <w:pPr>
                        <w:ind w:firstLine="720"/>
                        <w:jc w:val="both"/>
                      </w:pPr>
                      <w:sdt>
                        <w:sdtPr>
                          <w:alias w:val="Numeris"/>
                          <w:tag w:val="nr_9d31cfabaa53402ea321b9ce1b42a09d"/>
                          <w:lock w:val="sdtLocked"/>
                          <w:richText/>
                        </w:sdtPr>
                        <w:sdtContent>
                          <w:r>
                            <w:rPr>
                              <w:sz w:val="22"/>
                              <w:szCs w:val="22"/>
                            </w:rPr>
                            <w:t>5</w:t>
                          </w:r>
                        </w:sdtContent>
                      </w:sdt>
                      <w:r>
                        <w:rPr>
                          <w:sz w:val="22"/>
                          <w:szCs w:val="22"/>
                        </w:rPr>
                        <w:t>. Lietuvos bankas, nustatęs faktus, liudijančius galimai nusikalstamą veiklą, apie juos praneša atitinkamoms teisėsaugos institucijoms.</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7"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8" w:history="1">
                        <w:r>
                          <w:rPr>
                            <w:i/>
                            <w:color w:val="0000FF"/>
                            <w:sz w:val="20"/>
                            <w:u w:val="single"/>
                          </w:rPr>
                          <w:t>XI-1666</w:t>
                        </w:r>
                      </w:hyperlink>
                      <w:r>
                        <w:rPr>
                          <w:i/>
                          <w:sz w:val="20"/>
                        </w:rPr>
                        <w:t>, 2011-11-17, Žin., 2011, Nr. 145-6812 (2011-12-01)</w:t>
                      </w:r>
                    </w:p>
                    <w:p>
                      <w:pPr>
                        <w:jc w:val="both"/>
                        <w:rPr>
                          <w:i/>
                          <w:sz w:val="20"/>
                        </w:rPr>
                      </w:pPr>
                      <w:r>
                        <w:rPr>
                          <w:i/>
                          <w:sz w:val="20"/>
                        </w:rPr>
                        <w:t xml:space="preserve">Nr. </w:t>
                      </w:r>
                      <w:hyperlink r:id="rId99" w:history="1">
                        <w:r>
                          <w:rPr>
                            <w:i/>
                            <w:color w:val="0000FF"/>
                            <w:sz w:val="20"/>
                            <w:u w:val="single"/>
                          </w:rPr>
                          <w:t>XII-1035</w:t>
                        </w:r>
                      </w:hyperlink>
                      <w:r>
                        <w:rPr>
                          <w:i/>
                          <w:sz w:val="20"/>
                        </w:rPr>
                        <w:t>, 2014-07-17, paskelbta TAR 2014-08-04, i. k. 2014-10871</w:t>
                      </w:r>
                    </w:p>
                    <w:p>
                      <w:pPr>
                        <w:jc w:val="both"/>
                        <w:rPr>
                          <w:i/>
                          <w:sz w:val="20"/>
                        </w:rPr>
                      </w:pPr>
                    </w:p>
                  </w:sdtContent>
                </w:sdt>
              </w:sdtContent>
            </w:sdt>
            <w:sdt>
              <w:sdtPr>
                <w:alias w:val="43 str."/>
                <w:tag w:val="part_b2e180f292d54de58b66a91095412c5b"/>
                <w:lock w:val="sdtLocked"/>
                <w:richText/>
              </w:sdtPr>
              <w:sdtContent>
                <w:p>
                  <w:pPr>
                    <w:ind w:firstLine="720"/>
                    <w:jc w:val="both"/>
                    <w:rPr>
                      <w:b/>
                      <w:bCs/>
                      <w:sz w:val="22"/>
                      <w:szCs w:val="22"/>
                    </w:rPr>
                  </w:pPr>
                  <w:sdt>
                    <w:sdtPr>
                      <w:alias w:val="Numeris"/>
                      <w:tag w:val="nr_b2e180f292d54de58b66a91095412c5b"/>
                      <w:lock w:val="sdtLocked"/>
                      <w:richText/>
                    </w:sdtPr>
                    <w:sdtContent>
                      <w:r>
                        <w:rPr>
                          <w:b/>
                          <w:bCs/>
                          <w:sz w:val="22"/>
                          <w:szCs w:val="22"/>
                        </w:rPr>
                        <w:t>43</w:t>
                      </w:r>
                    </w:sdtContent>
                  </w:sdt>
                  <w:r>
                    <w:rPr>
                      <w:b/>
                      <w:bCs/>
                      <w:sz w:val="22"/>
                      <w:szCs w:val="22"/>
                    </w:rPr>
                    <w:t xml:space="preserve"> straipsnis. </w:t>
                  </w:r>
                  <w:sdt>
                    <w:sdtPr>
                      <w:alias w:val="Pavadinimas"/>
                      <w:tag w:val="title_b2e180f292d54de58b66a91095412c5b"/>
                      <w:lock w:val="sdtLocked"/>
                      <w:richText/>
                    </w:sdtPr>
                    <w:sdtContent>
                      <w:r>
                        <w:rPr>
                          <w:b/>
                          <w:bCs/>
                          <w:sz w:val="22"/>
                          <w:szCs w:val="22"/>
                        </w:rPr>
                        <w:t>Finansų rinkos priežiūros tikslais gautos informacijos apsauga</w:t>
                      </w:r>
                    </w:sdtContent>
                  </w:sdt>
                </w:p>
                <w:sdt>
                  <w:sdtPr>
                    <w:alias w:val="43 str. 1 d."/>
                    <w:tag w:val="part_f662c34938f74b54b1d432a3387eacf9"/>
                    <w:lock w:val="sdtLocked"/>
                    <w:richText/>
                  </w:sdtPr>
                  <w:sdtContent>
                    <w:p>
                      <w:pPr>
                        <w:ind w:firstLine="709"/>
                        <w:jc w:val="both"/>
                      </w:pPr>
                      <w:r>
                        <w:rPr>
                          <w:bCs/>
                          <w:sz w:val="22"/>
                          <w:szCs w:val="22"/>
                        </w:rPr>
                        <w:t>Informacijos, kurią Lietuvos bankas gauna finansų rinkos priežiūros tikslais, apsaugai taikomos šio įstatymo 19 straipsnio ir finansų rinką reglamentuojančių įstatymų nuostatos.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0"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2" w:history="1">
                    <w:r>
                      <w:rPr>
                        <w:i/>
                        <w:color w:val="0000FF"/>
                        <w:sz w:val="20"/>
                        <w:u w:val="single"/>
                      </w:rPr>
                      <w:t>XI-1666</w:t>
                    </w:r>
                  </w:hyperlink>
                  <w:r>
                    <w:rPr>
                      <w:i/>
                      <w:sz w:val="20"/>
                    </w:rPr>
                    <w:t>, 2011-11-17, Žin., 2011, Nr. 145-6812 (2011-12-01)</w:t>
                  </w:r>
                </w:p>
                <w:p>
                  <w:pPr>
                    <w:ind w:firstLine="709"/>
                    <w:jc w:val="both"/>
                    <w:rPr>
                      <w:sz w:val="22"/>
                    </w:rPr>
                  </w:pPr>
                </w:p>
              </w:sdtContent>
            </w:sdt>
            <w:sdt>
              <w:sdtPr>
                <w:alias w:val="44 str."/>
                <w:tag w:val="part_8cdd4bc577ba4120983841e14f4de0f8"/>
                <w:lock w:val="sdtLocked"/>
                <w:richText/>
              </w:sdtPr>
              <w:sdtContent>
                <w:p>
                  <w:pPr>
                    <w:ind w:firstLine="720"/>
                    <w:jc w:val="both"/>
                    <w:rPr>
                      <w:b/>
                      <w:bCs/>
                      <w:sz w:val="22"/>
                      <w:szCs w:val="22"/>
                    </w:rPr>
                  </w:pPr>
                  <w:sdt>
                    <w:sdtPr>
                      <w:alias w:val="Numeris"/>
                      <w:tag w:val="nr_8cdd4bc577ba4120983841e14f4de0f8"/>
                      <w:lock w:val="sdtLocked"/>
                      <w:richText/>
                    </w:sdtPr>
                    <w:sdtContent>
                      <w:r>
                        <w:rPr>
                          <w:b/>
                          <w:bCs/>
                          <w:sz w:val="22"/>
                          <w:szCs w:val="22"/>
                        </w:rPr>
                        <w:t>44</w:t>
                      </w:r>
                    </w:sdtContent>
                  </w:sdt>
                  <w:r>
                    <w:rPr>
                      <w:b/>
                      <w:bCs/>
                      <w:sz w:val="22"/>
                      <w:szCs w:val="22"/>
                    </w:rPr>
                    <w:t xml:space="preserve"> straipsnis. </w:t>
                  </w:r>
                  <w:sdt>
                    <w:sdtPr>
                      <w:alias w:val="Pavadinimas"/>
                      <w:tag w:val="title_8cdd4bc577ba4120983841e14f4de0f8"/>
                      <w:lock w:val="sdtLocked"/>
                      <w:richText/>
                    </w:sdtPr>
                    <w:sdtContent>
                      <w:r>
                        <w:rPr>
                          <w:b/>
                          <w:bCs/>
                          <w:sz w:val="22"/>
                          <w:szCs w:val="22"/>
                        </w:rPr>
                        <w:t>Finansų rinkos priežiūros finansavimas</w:t>
                      </w:r>
                    </w:sdtContent>
                  </w:sdt>
                </w:p>
                <w:sdt>
                  <w:sdtPr>
                    <w:alias w:val="44 str. 1 d."/>
                    <w:tag w:val="part_66d0ba3ea23d41d98f4c2bf2f648f51a"/>
                    <w:lock w:val="sdtLocked"/>
                    <w:richText/>
                  </w:sdtPr>
                  <w:sdtContent>
                    <w:p>
                      <w:pPr>
                        <w:ind w:firstLine="720"/>
                        <w:jc w:val="both"/>
                        <w:rPr>
                          <w:bCs/>
                          <w:sz w:val="22"/>
                          <w:szCs w:val="22"/>
                        </w:rPr>
                      </w:pPr>
                      <w:sdt>
                        <w:sdtPr>
                          <w:alias w:val="Numeris"/>
                          <w:tag w:val="nr_66d0ba3ea23d41d98f4c2bf2f648f51a"/>
                          <w:lock w:val="sdtLocked"/>
                          <w:richText/>
                        </w:sdtPr>
                        <w:sdtContent>
                          <w:r>
                            <w:rPr>
                              <w:bCs/>
                              <w:sz w:val="22"/>
                              <w:szCs w:val="22"/>
                            </w:rPr>
                            <w:t>1</w:t>
                          </w:r>
                        </w:sdtContent>
                      </w:sdt>
                      <w:r>
                        <w:rPr>
                          <w:bCs/>
                          <w:sz w:val="22"/>
                          <w:szCs w:val="22"/>
                        </w:rPr>
                        <w:t>. Finansų rinkos priežiūra finansuojama iš prižiūrimų finansų rinkos dalyvių įmokų Lietuvos bankui ir kitomis Lietuvos banko lėšomis.</w:t>
                      </w:r>
                    </w:p>
                  </w:sdtContent>
                </w:sdt>
                <w:sdt>
                  <w:sdtPr>
                    <w:alias w:val="44 str. 2 d."/>
                    <w:tag w:val="part_bc93c3d4c3d241dbac5e9e9a6c20ff3b"/>
                    <w:lock w:val="sdtLocked"/>
                    <w:richText/>
                  </w:sdtPr>
                  <w:sdtContent>
                    <w:p>
                      <w:pPr>
                        <w:ind w:firstLine="720"/>
                        <w:jc w:val="both"/>
                        <w:rPr>
                          <w:bCs/>
                          <w:sz w:val="22"/>
                          <w:szCs w:val="22"/>
                        </w:rPr>
                      </w:pPr>
                      <w:sdt>
                        <w:sdtPr>
                          <w:alias w:val="Numeris"/>
                          <w:tag w:val="nr_bc93c3d4c3d241dbac5e9e9a6c20ff3b"/>
                          <w:lock w:val="sdtLocked"/>
                          <w:richText/>
                        </w:sdtPr>
                        <w:sdtContent>
                          <w:r>
                            <w:rPr>
                              <w:bCs/>
                              <w:sz w:val="22"/>
                              <w:szCs w:val="22"/>
                              <w:lang w:eastAsia="lt-LT"/>
                            </w:rPr>
                            <w:t>2</w:t>
                          </w:r>
                        </w:sdtContent>
                      </w:sdt>
                      <w:r>
                        <w:rPr>
                          <w:bCs/>
                          <w:sz w:val="22"/>
                          <w:szCs w:val="22"/>
                          <w:lang w:eastAsia="lt-LT"/>
                        </w:rPr>
                        <w:t>. Prižiūrimi finansų rinkos dalyviai, kurie privalo mokėti įmokas, jų mokamų įmokų bazė ir maksimalūs įmokų dydžiai nustatyti šio įstatymo 1 priede. Atitinkamų metų įmokų dydžius nustato Lietuvos bankas, pasikonsultavęs su prižiūrimais finansų rinkos dalyviais. Nustatant įmokų dydį, atsižvelgiama į Lietuvos banko atliekamas funkcijas ir patiriamas išlaidas, susijusias su prižiūrimais finansų rinkos dalyviais, taip pat į prižiūrimų finansų rinkos dalyvių veiklos mastą ir jų prisiimamą riziką. Detalią įmokų apskaičiavimo metodiką ir mokėjimo tvarką nustato Lietuvos banko priimti teisės aktai.</w:t>
                      </w:r>
                    </w:p>
                  </w:sdtContent>
                </w:sdt>
                <w:sdt>
                  <w:sdtPr>
                    <w:alias w:val="44 str. 3 d."/>
                    <w:tag w:val="part_ee7e1a233c4f4f29b04c3aaa36b45985"/>
                    <w:lock w:val="sdtLocked"/>
                    <w:richText/>
                  </w:sdtPr>
                  <w:sdtContent>
                    <w:p>
                      <w:pPr>
                        <w:ind w:firstLine="720"/>
                        <w:jc w:val="both"/>
                        <w:rPr>
                          <w:bCs/>
                          <w:sz w:val="22"/>
                          <w:szCs w:val="22"/>
                          <w:lang w:eastAsia="lt-LT"/>
                        </w:rPr>
                      </w:pPr>
                      <w:sdt>
                        <w:sdtPr>
                          <w:alias w:val="Numeris"/>
                          <w:tag w:val="nr_ee7e1a233c4f4f29b04c3aaa36b45985"/>
                          <w:lock w:val="sdtLocked"/>
                          <w:richText/>
                        </w:sdtPr>
                        <w:sdtContent>
                          <w:r>
                            <w:rPr>
                              <w:bCs/>
                              <w:sz w:val="22"/>
                              <w:szCs w:val="22"/>
                              <w:lang w:eastAsia="lt-LT"/>
                            </w:rPr>
                            <w:t>3</w:t>
                          </w:r>
                        </w:sdtContent>
                      </w:sdt>
                      <w:r>
                        <w:rPr>
                          <w:bCs/>
                          <w:sz w:val="22"/>
                          <w:szCs w:val="22"/>
                          <w:lang w:eastAsia="lt-LT"/>
                        </w:rPr>
                        <w:t>. Jeigu atitinkamais metais prižiūrimų finansų rinkos dalyvių sumokėtų įmokų suma viršija Lietuvos banko tiems metams planuotas išlaidas finansų rinkos priežiūrai atlikti, Lietuvos bankas proporcingai sumažina kitų metų planuojamas įmokas veikiantiems prižiūrimiems finansų rinkos dalyviams, o perviršį panaudoja kitų metų finansų rinkos priežiūrai finansuoti.</w:t>
                      </w:r>
                    </w:p>
                  </w:sdtContent>
                </w:sdt>
                <w:sdt>
                  <w:sdtPr>
                    <w:alias w:val="44 str. 4 d."/>
                    <w:tag w:val="part_fc63f44dc4b64fc2bcdf026f214acaf3"/>
                    <w:lock w:val="sdtLocked"/>
                    <w:richText/>
                  </w:sdtPr>
                  <w:sdtContent>
                    <w:p>
                      <w:pPr>
                        <w:ind w:firstLine="720"/>
                        <w:jc w:val="both"/>
                        <w:rPr>
                          <w:bCs/>
                          <w:sz w:val="22"/>
                          <w:szCs w:val="22"/>
                          <w:lang w:eastAsia="lt-LT"/>
                        </w:rPr>
                      </w:pPr>
                      <w:sdt>
                        <w:sdtPr>
                          <w:alias w:val="Numeris"/>
                          <w:tag w:val="nr_fc63f44dc4b64fc2bcdf026f214acaf3"/>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Prižiūrimi f</w:t>
                      </w:r>
                      <w:r>
                        <w:rPr>
                          <w:sz w:val="22"/>
                          <w:szCs w:val="22"/>
                          <w:lang w:eastAsia="lt-LT"/>
                        </w:rPr>
                        <w:t xml:space="preserve">inansų rinkos dalyviai privalo pervesti įmokas į Lietuvos banko sąskaitą kas ketvirtį ne vėliau kaip iki kito ketvirčio pirmojo mėnesio 30 dienos. Už praleistą terminą sumokėti įmokas </w:t>
                      </w:r>
                      <w:r>
                        <w:rPr>
                          <w:bCs/>
                          <w:sz w:val="22"/>
                          <w:szCs w:val="22"/>
                          <w:lang w:eastAsia="lt-LT"/>
                        </w:rPr>
                        <w:t xml:space="preserve">prižiūrimi </w:t>
                      </w:r>
                      <w:r>
                        <w:rPr>
                          <w:sz w:val="22"/>
                          <w:szCs w:val="22"/>
                          <w:lang w:eastAsia="lt-LT"/>
                        </w:rPr>
                        <w:t>finansų rinkos dalyviai į Lietuvos banko sąskaitą privalo pervesti delspinigius: 0,05 procento nuo nesumokėtos sumos už kiekvieną dieną. Delspinigių sumokėjimas neatleidžia nuo pareigos sumokėti visą uždelstą sumą.</w:t>
                      </w:r>
                    </w:p>
                  </w:sdtContent>
                </w:sdt>
                <w:sdt>
                  <w:sdtPr>
                    <w:alias w:val="44 str. 5 d."/>
                    <w:tag w:val="part_243d5defe8004336becb845a9f45229a"/>
                    <w:lock w:val="sdtLocked"/>
                    <w:richText/>
                  </w:sdtPr>
                  <w:sdtContent>
                    <w:p>
                      <w:pPr>
                        <w:tabs>
                          <w:tab w:val="center" w:pos="4153"/>
                          <w:tab w:val="right" w:pos="8306"/>
                        </w:tabs>
                        <w:ind w:firstLine="709"/>
                        <w:jc w:val="both"/>
                      </w:pPr>
                      <w:sdt>
                        <w:sdtPr>
                          <w:alias w:val="Numeris"/>
                          <w:tag w:val="nr_243d5defe8004336becb845a9f45229a"/>
                          <w:lock w:val="sdtLocked"/>
                          <w:richText/>
                        </w:sdtPr>
                        <w:sdtContent>
                          <w:r>
                            <w:rPr>
                              <w:sz w:val="22"/>
                              <w:szCs w:val="22"/>
                              <w:lang w:eastAsia="lt-LT"/>
                            </w:rPr>
                            <w:t>5</w:t>
                          </w:r>
                        </w:sdtContent>
                      </w:sdt>
                      <w:r>
                        <w:rPr>
                          <w:sz w:val="22"/>
                          <w:szCs w:val="22"/>
                          <w:lang w:eastAsia="lt-LT"/>
                        </w:rPr>
                        <w:t>. Nesumokėtos įmokos ir delspinigiai Lietuvos banko sprendimu išieškomi ne ginčo tvarka (be asmens nurodymo nurašyti lėšas) iš prižiūrimo finansų rinkos dalyvio piniginių lėšų, esančių jo sąskaitose Lietuvos banke, kredito ar mokėjimo įstaigose. Nesumokėtos įmokos ir delspinigiai Lietuvos banko sprendimu gali būti išieškomi taip pat iš kito prižiūrimo finansų rinkos dalyvio turto. Šiuo atveju sprendimą vykdo antstoliai Lietuvos Respublikos civilinio proceso kodekso nustatyta tvarka.</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4" w:history="1">
                    <w:r>
                      <w:rPr>
                        <w:i/>
                        <w:color w:val="0000FF"/>
                        <w:sz w:val="20"/>
                        <w:u w:val="single"/>
                      </w:rPr>
                      <w:t>XI-1666</w:t>
                    </w:r>
                  </w:hyperlink>
                  <w:r>
                    <w:rPr>
                      <w:i/>
                      <w:sz w:val="20"/>
                    </w:rPr>
                    <w:t>, 2011-11-17, Žin., 2011, Nr. 145-6812 (2011-12-01)</w:t>
                  </w:r>
                </w:p>
                <w:p>
                  <w:pPr>
                    <w:tabs>
                      <w:tab w:val="center" w:pos="4153"/>
                      <w:tab w:val="right" w:pos="8306"/>
                    </w:tabs>
                    <w:jc w:val="both"/>
                    <w:rPr>
                      <w:b/>
                      <w:bCs/>
                      <w:sz w:val="22"/>
                      <w:szCs w:val="22"/>
                    </w:rPr>
                  </w:pPr>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9e4dc99fe1a142868fb598cfdfccdab1"/>
                    <w:lock w:val="sdtLocked"/>
                    <w:richText/>
                  </w:sdtPr>
                  <w:sdtContent>
                    <w:p>
                      <w:pPr>
                        <w:ind w:firstLine="720"/>
                        <w:jc w:val="both"/>
                        <w:rPr>
                          <w:sz w:val="22"/>
                          <w:szCs w:val="22"/>
                        </w:rPr>
                      </w:pPr>
                      <w:sdt>
                        <w:sdtPr>
                          <w:alias w:val="Numeris"/>
                          <w:tag w:val="nr_9e4dc99fe1a142868fb598cfdfccdab1"/>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kaltės.</w:t>
                      </w:r>
                    </w:p>
                  </w:sdtContent>
                </w:sdt>
                <w:sdt>
                  <w:sdtPr>
                    <w:alias w:val="45 str. 2 d."/>
                    <w:tag w:val="part_619886674c684f6da25c8e4d689c030f"/>
                    <w:lock w:val="sdtLocked"/>
                    <w:richText/>
                  </w:sdtPr>
                  <w:sdtContent>
                    <w:p>
                      <w:pPr>
                        <w:ind w:firstLine="720"/>
                        <w:jc w:val="both"/>
                        <w:rPr>
                          <w:bCs/>
                          <w:sz w:val="22"/>
                          <w:szCs w:val="22"/>
                        </w:rPr>
                      </w:pPr>
                      <w:sdt>
                        <w:sdtPr>
                          <w:alias w:val="Numeris"/>
                          <w:tag w:val="nr_619886674c684f6da25c8e4d689c030f"/>
                          <w:lock w:val="sdtLocked"/>
                          <w:richText/>
                        </w:sdtPr>
                        <w:sdtContent>
                          <w:r>
                            <w:rPr>
                              <w:bCs/>
                              <w:sz w:val="22"/>
                              <w:szCs w:val="22"/>
                            </w:rPr>
                            <w:t>2</w:t>
                          </w:r>
                        </w:sdtContent>
                      </w:sdt>
                      <w:r>
                        <w:rPr>
                          <w:bCs/>
                          <w:sz w:val="22"/>
                          <w:szCs w:val="22"/>
                        </w:rPr>
                        <w:t>. Lietuvos bankas Lietuvos banko tarnautojams ir jame dirbusiems tarnautojams išmoka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795ba16d030d4f2ab1d51e8451e272da"/>
                        <w:lock w:val="sdtLocked"/>
                        <w:richText/>
                      </w:sdtPr>
                      <w:sdtContent>
                        <w:p>
                          <w:pPr>
                            <w:ind w:firstLine="720"/>
                            <w:jc w:val="both"/>
                            <w:rPr>
                              <w:bCs/>
                              <w:sz w:val="22"/>
                              <w:szCs w:val="22"/>
                            </w:rPr>
                          </w:pPr>
                          <w:sdt>
                            <w:sdtPr>
                              <w:alias w:val="Numeris"/>
                              <w:tag w:val="nr_795ba16d030d4f2ab1d51e8451e272da"/>
                              <w:lock w:val="sdtLocked"/>
                              <w:richText/>
                            </w:sdtPr>
                            <w:sdtContent>
                              <w:r>
                                <w:rPr>
                                  <w:bCs/>
                                  <w:sz w:val="22"/>
                                  <w:szCs w:val="22"/>
                                </w:rPr>
                                <w:t>1</w:t>
                              </w:r>
                            </w:sdtContent>
                          </w:sdt>
                          <w:r>
                            <w:rPr>
                              <w:bCs/>
                              <w:sz w:val="22"/>
                              <w:szCs w:val="22"/>
                            </w:rPr>
                            <w:t>) kai jis, išnagrinėjus baudžiamąją ar administracinių teisės pažeidimų bylą, pripažintas kaltu padaręs nusikalstamą veiką ar administracinį teisės pažeidimą arba teismo sprendimu pripažintas kaltu dėl žalos padarymo;</w:t>
                          </w:r>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5"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6"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7"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9"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110"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148c3ae8c4c14ac89f966367e25b7908"/>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1"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12"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13" w:history="1">
                    <w:r>
                      <w:rPr>
                        <w:i/>
                        <w:color w:val="0000FF"/>
                        <w:sz w:val="20"/>
                        <w:u w:val="single"/>
                      </w:rPr>
                      <w:t>XI-1666</w:t>
                    </w:r>
                  </w:hyperlink>
                  <w:r>
                    <w:rPr>
                      <w:i/>
                      <w:sz w:val="20"/>
                    </w:rPr>
                    <w:t>, 2011-11-17, Žin., 2011, Nr. 145-6812 (2011-12-01)</w:t>
                  </w: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14"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e2100b65423942bb84510e1de531ea22"/>
                <w:lock w:val="sdtLocked"/>
                <w:richText/>
              </w:sdtPr>
              <w:sdtContent>
                <w:p>
                  <w:pPr>
                    <w:ind w:left="2127" w:hanging="1407"/>
                    <w:jc w:val="both"/>
                    <w:rPr>
                      <w:b/>
                      <w:bCs/>
                      <w:sz w:val="22"/>
                      <w:szCs w:val="22"/>
                    </w:rPr>
                  </w:pPr>
                  <w:sdt>
                    <w:sdtPr>
                      <w:alias w:val="Numeris"/>
                      <w:tag w:val="nr_e2100b65423942bb84510e1de531ea22"/>
                      <w:lock w:val="sdtLocked"/>
                      <w:richText/>
                    </w:sdtPr>
                    <w:sdtContent>
                      <w:r>
                        <w:rPr>
                          <w:b/>
                          <w:sz w:val="22"/>
                          <w:szCs w:val="22"/>
                        </w:rPr>
                        <w:t>47</w:t>
                      </w:r>
                    </w:sdtContent>
                  </w:sdt>
                  <w:r>
                    <w:rPr>
                      <w:b/>
                      <w:sz w:val="22"/>
                      <w:szCs w:val="22"/>
                    </w:rPr>
                    <w:t xml:space="preserve"> straipsnis. </w:t>
                  </w:r>
                  <w:sdt>
                    <w:sdtPr>
                      <w:alias w:val="Pavadinimas"/>
                      <w:tag w:val="title_e2100b65423942bb84510e1de531ea22"/>
                      <w:lock w:val="sdtLocked"/>
                      <w:richText/>
                    </w:sdtPr>
                    <w:sdtContent>
                      <w:r>
                        <w:rPr>
                          <w:b/>
                          <w:sz w:val="22"/>
                          <w:szCs w:val="22"/>
                        </w:rPr>
                        <w:t>V</w:t>
                      </w:r>
                      <w:r>
                        <w:rPr>
                          <w:b/>
                          <w:bCs/>
                          <w:sz w:val="22"/>
                          <w:szCs w:val="22"/>
                        </w:rPr>
                        <w:t xml:space="preserve">artotojų ir finansų rinkos dalyvių ginčų nagrinėjimo ne teisme tvarka </w:t>
                      </w:r>
                    </w:sdtContent>
                  </w:sdt>
                </w:p>
                <w:sdt>
                  <w:sdtPr>
                    <w:alias w:val="47 str. 1 d."/>
                    <w:tag w:val="part_a7e52db7f93f4617a60e93856daff0f1"/>
                    <w:lock w:val="sdtLocked"/>
                    <w:richText/>
                  </w:sdtPr>
                  <w:sdtContent>
                    <w:p>
                      <w:pPr>
                        <w:ind w:firstLine="720"/>
                        <w:jc w:val="both"/>
                        <w:rPr>
                          <w:sz w:val="22"/>
                          <w:szCs w:val="22"/>
                        </w:rPr>
                      </w:pPr>
                      <w:sdt>
                        <w:sdtPr>
                          <w:alias w:val="Numeris"/>
                          <w:tag w:val="nr_a7e52db7f93f4617a60e93856daff0f1"/>
                          <w:lock w:val="sdtLocked"/>
                          <w:richText/>
                        </w:sdtPr>
                        <w:sdtContent>
                          <w:r>
                            <w:rPr>
                              <w:sz w:val="22"/>
                              <w:szCs w:val="22"/>
                            </w:rPr>
                            <w:t>1</w:t>
                          </w:r>
                        </w:sdtContent>
                      </w:sdt>
                      <w:r>
                        <w:rPr>
                          <w:sz w:val="22"/>
                          <w:szCs w:val="22"/>
                        </w:rPr>
                        <w:t>. Lietuvos bankas nagrinėja šio straipsnio 2 dalyje nurodytų vartotojų (toliau – vartotojai) ginčus su draudimo, finansinių paslaugų ir (arba) papildomų investicinių paslaugų teikėjais, kylančius iš finansinių ir (arba) papildomų investicinių paslaugų teikimo, taip pat iš draudimo paslaugų sutarties ar susijusius su ja, jeigu tokiai sutarčiai yra taikytina Lietuvos Respublikos teisė.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p>
                  </w:sdtContent>
                </w:sdt>
                <w:sdt>
                  <w:sdtPr>
                    <w:alias w:val="47 str. 2 d."/>
                    <w:tag w:val="part_6eb534be874043aba4042c1e2af1eda1"/>
                    <w:lock w:val="sdtLocked"/>
                    <w:richText/>
                  </w:sdtPr>
                  <w:sdtContent>
                    <w:p>
                      <w:pPr>
                        <w:ind w:firstLine="720"/>
                        <w:jc w:val="both"/>
                        <w:rPr>
                          <w:sz w:val="22"/>
                          <w:szCs w:val="22"/>
                        </w:rPr>
                      </w:pPr>
                      <w:sdt>
                        <w:sdtPr>
                          <w:alias w:val="Numeris"/>
                          <w:tag w:val="nr_6eb534be874043aba4042c1e2af1eda1"/>
                          <w:lock w:val="sdtLocked"/>
                          <w:richText/>
                        </w:sdtPr>
                        <w:sdtContent>
                          <w:r>
                            <w:rPr>
                              <w:sz w:val="22"/>
                              <w:szCs w:val="22"/>
                            </w:rPr>
                            <w:t>2</w:t>
                          </w:r>
                        </w:sdtContent>
                      </w:sdt>
                      <w:r>
                        <w:rPr>
                          <w:sz w:val="22"/>
                          <w:szCs w:val="22"/>
                        </w:rPr>
                        <w:t>. Šiame straipsnyje vartotojas yra fizinis asmuo:</w:t>
                      </w:r>
                    </w:p>
                    <w:sdt>
                      <w:sdtPr>
                        <w:alias w:val="47 str. 2 d. 1 p."/>
                        <w:tag w:val="part_0dd4517c463c420b8ad0bff1f88d0b35"/>
                        <w:lock w:val="sdtLocked"/>
                        <w:richText/>
                      </w:sdtPr>
                      <w:sdtContent>
                        <w:p>
                          <w:pPr>
                            <w:ind w:firstLine="720"/>
                            <w:jc w:val="both"/>
                            <w:rPr>
                              <w:bCs/>
                              <w:sz w:val="22"/>
                              <w:szCs w:val="22"/>
                            </w:rPr>
                          </w:pPr>
                          <w:sdt>
                            <w:sdtPr>
                              <w:alias w:val="Numeris"/>
                              <w:tag w:val="nr_0dd4517c463c420b8ad0bff1f88d0b35"/>
                              <w:lock w:val="sdtLocked"/>
                              <w:richText/>
                            </w:sdtPr>
                            <w:sdtContent>
                              <w:r>
                                <w:rPr>
                                  <w:sz w:val="22"/>
                                  <w:szCs w:val="22"/>
                                </w:rPr>
                                <w:t>1</w:t>
                              </w:r>
                            </w:sdtContent>
                          </w:sdt>
                          <w:r>
                            <w:rPr>
                              <w:sz w:val="22"/>
                              <w:szCs w:val="22"/>
                            </w:rPr>
                            <w:t>) sudarantis su finansų rinkos dalyviu finansinių paslaugų sutartį, išskyrus profesionaliuosius klientus, asmeniniams, šeimos ar namų ūkio poreikiams tenkinti;</w:t>
                          </w:r>
                        </w:p>
                      </w:sdtContent>
                    </w:sdt>
                    <w:sdt>
                      <w:sdtPr>
                        <w:alias w:val="47 str. 2 d. 2 p."/>
                        <w:tag w:val="part_ad9568c04a2e4784ac5615be4b22404e"/>
                        <w:lock w:val="sdtLocked"/>
                        <w:richText/>
                      </w:sdtPr>
                      <w:sdtContent>
                        <w:p>
                          <w:pPr>
                            <w:ind w:firstLine="720"/>
                            <w:jc w:val="both"/>
                            <w:rPr>
                              <w:sz w:val="22"/>
                              <w:szCs w:val="22"/>
                            </w:rPr>
                          </w:pPr>
                          <w:sdt>
                            <w:sdtPr>
                              <w:alias w:val="Numeris"/>
                              <w:tag w:val="nr_ad9568c04a2e4784ac5615be4b22404e"/>
                              <w:lock w:val="sdtLocked"/>
                              <w:richText/>
                            </w:sdtPr>
                            <w:sdtContent>
                              <w:r>
                                <w:rPr>
                                  <w:bCs/>
                                  <w:sz w:val="22"/>
                                  <w:szCs w:val="22"/>
                                </w:rPr>
                                <w:t>2</w:t>
                              </w:r>
                            </w:sdtContent>
                          </w:sdt>
                          <w:r>
                            <w:rPr>
                              <w:bCs/>
                              <w:sz w:val="22"/>
                              <w:szCs w:val="22"/>
                            </w:rPr>
                            <w:t>)</w:t>
                          </w:r>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884acb8077124606a00a8403397c5c0f"/>
                        <w:lock w:val="sdtLocked"/>
                        <w:richText/>
                      </w:sdtPr>
                      <w:sdtContent>
                        <w:p>
                          <w:pPr>
                            <w:ind w:firstLine="720"/>
                            <w:jc w:val="both"/>
                            <w:rPr>
                              <w:sz w:val="22"/>
                              <w:szCs w:val="22"/>
                            </w:rPr>
                          </w:pPr>
                          <w:sdt>
                            <w:sdtPr>
                              <w:alias w:val="Numeris"/>
                              <w:tag w:val="nr_884acb8077124606a00a8403397c5c0f"/>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7fdcbfbb815f4ba49e0cedd78e239c50"/>
                    <w:lock w:val="sdtLocked"/>
                    <w:richText/>
                  </w:sdtPr>
                  <w:sdtContent>
                    <w:p>
                      <w:pPr>
                        <w:ind w:firstLine="720"/>
                        <w:jc w:val="both"/>
                        <w:rPr>
                          <w:sz w:val="22"/>
                          <w:szCs w:val="22"/>
                        </w:rPr>
                      </w:pPr>
                      <w:sdt>
                        <w:sdtPr>
                          <w:alias w:val="Numeris"/>
                          <w:tag w:val="nr_7fdcbfbb815f4ba49e0cedd78e239c50"/>
                          <w:lock w:val="sdtLocked"/>
                          <w:richText/>
                        </w:sdtPr>
                        <w:sdtContent>
                          <w:r>
                            <w:rPr>
                              <w:sz w:val="22"/>
                              <w:szCs w:val="22"/>
                              <w:lang w:eastAsia="lt-LT"/>
                            </w:rPr>
                            <w:t>3</w:t>
                          </w:r>
                        </w:sdtContent>
                      </w:sdt>
                      <w:r>
                        <w:rPr>
                          <w:sz w:val="22"/>
                          <w:szCs w:val="22"/>
                          <w:lang w:eastAsia="lt-LT"/>
                        </w:rPr>
                        <w:t xml:space="preserve">. Vartotojas, manantis, kad finansų rinkos dalyvis pažeidė jo sutartinių ar susijusių santykių teises ar teisėtus interesus, turi teisę kreiptis į teismą arba į išankstinio ginčų sprendimo ne teisme instituciją – Lietuvos banką. </w:t>
                      </w:r>
                      <w:r>
                        <w:rPr>
                          <w:sz w:val="22"/>
                          <w:szCs w:val="22"/>
                        </w:rPr>
                        <w:t>Vartotojo kreipimasis į Lietuvos banką neatima vartotojo teisės kreiptis į teismą.</w:t>
                      </w:r>
                    </w:p>
                  </w:sdtContent>
                </w:sdt>
                <w:sdt>
                  <w:sdtPr>
                    <w:alias w:val="47 str. 4 d."/>
                    <w:tag w:val="part_a3e4e6031b904b7b9591f767cc275597"/>
                    <w:lock w:val="sdtLocked"/>
                    <w:richText/>
                  </w:sdtPr>
                  <w:sdtContent>
                    <w:p>
                      <w:pPr>
                        <w:ind w:firstLine="720"/>
                        <w:jc w:val="both"/>
                        <w:rPr>
                          <w:sz w:val="22"/>
                          <w:szCs w:val="22"/>
                        </w:rPr>
                      </w:pPr>
                      <w:sdt>
                        <w:sdtPr>
                          <w:alias w:val="Numeris"/>
                          <w:tag w:val="nr_a3e4e6031b904b7b9591f767cc275597"/>
                          <w:lock w:val="sdtLocked"/>
                          <w:richText/>
                        </w:sdtPr>
                        <w:sdtContent>
                          <w:r>
                            <w:rPr>
                              <w:bCs/>
                              <w:sz w:val="22"/>
                              <w:szCs w:val="22"/>
                            </w:rPr>
                            <w:t>4</w:t>
                          </w:r>
                        </w:sdtContent>
                      </w:sdt>
                      <w:r>
                        <w:rPr>
                          <w:bCs/>
                          <w:sz w:val="22"/>
                          <w:szCs w:val="22"/>
                        </w:rPr>
                        <w:t xml:space="preserve">. </w:t>
                      </w:r>
                      <w:r>
                        <w:rPr>
                          <w:sz w:val="22"/>
                          <w:szCs w:val="22"/>
                        </w:rPr>
                        <w:t>Vartotojas, manantis, kad finansų rinkos dalyvis pažeidė jo sutartinių ar susijusių santykių teises ar teisėtus interesus, ir ketinantis dėl kilusio ginčo nagrinėjimo kreiptis į Lietuvos banką, prieš kreipdamasis į Lietuvos banką privalo raštu kreiptis į finansų rinkos dalyvį, nurodydamas ginčo aplinkybes ir savo reikalavimą. Finansų rinkos dalyvis privalo išnagrinėti vartotojo kreipimąsi ir pateikti vartotojui motyvuotą atsakymą dėl jo reikalavimo ne vėliau kaip per 30 kalendorinių dienų nuo vartotojo kreipimosi gavimo dienos, jei kiti įstatymai nenustato kitaip. Finansų rinkos dalyviai vartotojų kreipimusis nagrinėja neatlygintinai.</w:t>
                      </w:r>
                    </w:p>
                  </w:sdtContent>
                </w:sdt>
                <w:sdt>
                  <w:sdtPr>
                    <w:alias w:val="47 str. 5 d."/>
                    <w:tag w:val="part_cf5df7a6b1f74c47bf3136e8541d5b63"/>
                    <w:lock w:val="sdtLocked"/>
                    <w:richText/>
                  </w:sdtPr>
                  <w:sdtContent>
                    <w:p>
                      <w:pPr>
                        <w:ind w:firstLine="720"/>
                        <w:jc w:val="both"/>
                        <w:rPr>
                          <w:sz w:val="22"/>
                          <w:szCs w:val="22"/>
                        </w:rPr>
                      </w:pPr>
                      <w:sdt>
                        <w:sdtPr>
                          <w:alias w:val="Numeris"/>
                          <w:tag w:val="nr_cf5df7a6b1f74c47bf3136e8541d5b63"/>
                          <w:lock w:val="sdtLocked"/>
                          <w:richText/>
                        </w:sdtPr>
                        <w:sdtContent>
                          <w:r>
                            <w:rPr>
                              <w:sz w:val="22"/>
                              <w:szCs w:val="22"/>
                            </w:rPr>
                            <w:t>5</w:t>
                          </w:r>
                        </w:sdtContent>
                      </w:sdt>
                      <w:r>
                        <w:rPr>
                          <w:sz w:val="22"/>
                          <w:szCs w:val="22"/>
                        </w:rPr>
                        <w:t xml:space="preserve">. Vartotojas, kurio finansų rinkos dalyvio atsakymas netenkina, turi teisę dėl to paties ginčo dalyko kreiptis į Lietuvos banką per 3 mėnesius nuo jį netenkinančio finansų rinkos dalyvio atsakymo gavimo dienos. Jeigu finansų rinkos dalyvis per šio straipsnio 4 dalyje nurodytą terminą vartotojui neatsako, vartotojas turi teisę kreiptis į Lietuvos banką dėl ginčo nagrinėjimo per 3 mėnesius nuo šio termino pabaigos. Vartotojo kreipimosi į Lietuvos banką formos ir turinio detalius reikalavimus nustato Lietuvos banko valdyba. </w:t>
                      </w:r>
                    </w:p>
                  </w:sdtContent>
                </w:sdt>
                <w:sdt>
                  <w:sdtPr>
                    <w:alias w:val="47 str. 6 d."/>
                    <w:tag w:val="part_44fcf729f615425e9f3bb8ea919ee8df"/>
                    <w:lock w:val="sdtLocked"/>
                    <w:richText/>
                  </w:sdtPr>
                  <w:sdtContent>
                    <w:p>
                      <w:pPr>
                        <w:ind w:firstLine="720"/>
                        <w:jc w:val="both"/>
                        <w:rPr>
                          <w:sz w:val="22"/>
                          <w:szCs w:val="22"/>
                        </w:rPr>
                      </w:pPr>
                      <w:sdt>
                        <w:sdtPr>
                          <w:alias w:val="Numeris"/>
                          <w:tag w:val="nr_44fcf729f615425e9f3bb8ea919ee8df"/>
                          <w:lock w:val="sdtLocked"/>
                          <w:richText/>
                        </w:sdtPr>
                        <w:sdtContent>
                          <w:r>
                            <w:rPr>
                              <w:sz w:val="22"/>
                              <w:szCs w:val="22"/>
                            </w:rPr>
                            <w:t>6</w:t>
                          </w:r>
                        </w:sdtContent>
                      </w:sdt>
                      <w:r>
                        <w:rPr>
                          <w:sz w:val="22"/>
                          <w:szCs w:val="22"/>
                        </w:rPr>
                        <w:t>. Lietuvos bankas vartotojų ginčus su finansų rinkos dalyviais nagrinėja neatlygintinai.</w:t>
                      </w:r>
                    </w:p>
                  </w:sdtContent>
                </w:sdt>
                <w:sdt>
                  <w:sdtPr>
                    <w:alias w:val="47 str. 7 d."/>
                    <w:tag w:val="part_1d6942319eac4603bc354ae0927ca3c8"/>
                    <w:lock w:val="sdtLocked"/>
                    <w:richText/>
                  </w:sdtPr>
                  <w:sdtContent>
                    <w:p>
                      <w:pPr>
                        <w:ind w:firstLine="720"/>
                        <w:jc w:val="both"/>
                        <w:rPr>
                          <w:sz w:val="22"/>
                          <w:szCs w:val="22"/>
                        </w:rPr>
                      </w:pPr>
                      <w:sdt>
                        <w:sdtPr>
                          <w:alias w:val="Numeris"/>
                          <w:tag w:val="nr_1d6942319eac4603bc354ae0927ca3c8"/>
                          <w:lock w:val="sdtLocked"/>
                          <w:richText/>
                        </w:sdtPr>
                        <w:sdtContent>
                          <w:r>
                            <w:rPr>
                              <w:sz w:val="22"/>
                              <w:szCs w:val="22"/>
                            </w:rPr>
                            <w:t>7</w:t>
                          </w:r>
                        </w:sdtContent>
                      </w:sdt>
                      <w:r>
                        <w:rPr>
                          <w:sz w:val="22"/>
                          <w:szCs w:val="22"/>
                        </w:rPr>
                        <w:t>. Lietuvos bankas atsisako nagrinėti vartotojo ginčą su finansų rinkos dalyviu arba nutraukia ginčo nagrinėjimą, jeigu:</w:t>
                      </w:r>
                    </w:p>
                    <w:sdt>
                      <w:sdtPr>
                        <w:alias w:val="47 str. 7 d. 1 p."/>
                        <w:tag w:val="part_913e08f4fcea41b7ad7d422f74d582c3"/>
                        <w:lock w:val="sdtLocked"/>
                        <w:richText/>
                      </w:sdtPr>
                      <w:sdtContent>
                        <w:p>
                          <w:pPr>
                            <w:ind w:firstLine="720"/>
                            <w:jc w:val="both"/>
                            <w:rPr>
                              <w:sz w:val="22"/>
                              <w:szCs w:val="22"/>
                            </w:rPr>
                          </w:pPr>
                          <w:sdt>
                            <w:sdtPr>
                              <w:alias w:val="Numeris"/>
                              <w:tag w:val="nr_913e08f4fcea41b7ad7d422f74d582c3"/>
                              <w:lock w:val="sdtLocked"/>
                              <w:richText/>
                            </w:sdtPr>
                            <w:sdtContent>
                              <w:r>
                                <w:rPr>
                                  <w:sz w:val="22"/>
                                  <w:szCs w:val="22"/>
                                </w:rPr>
                                <w:t>1</w:t>
                              </w:r>
                            </w:sdtContent>
                          </w:sdt>
                          <w:r>
                            <w:rPr>
                              <w:sz w:val="22"/>
                              <w:szCs w:val="22"/>
                            </w:rPr>
                            <w:t>) jis neįgaliotas priimti sprendimo dėl vartotojo kreipimesi nurodyto reikalavimo;</w:t>
                          </w:r>
                        </w:p>
                      </w:sdtContent>
                    </w:sdt>
                    <w:sdt>
                      <w:sdtPr>
                        <w:alias w:val="47 str. 7 d. 2 p."/>
                        <w:tag w:val="part_aa509a62e23046d0818e0e3299d52ceb"/>
                        <w:lock w:val="sdtLocked"/>
                        <w:richText/>
                      </w:sdtPr>
                      <w:sdtContent>
                        <w:p>
                          <w:pPr>
                            <w:ind w:firstLine="720"/>
                            <w:jc w:val="both"/>
                            <w:rPr>
                              <w:sz w:val="22"/>
                              <w:szCs w:val="22"/>
                            </w:rPr>
                          </w:pPr>
                          <w:sdt>
                            <w:sdtPr>
                              <w:alias w:val="Numeris"/>
                              <w:tag w:val="nr_aa509a62e23046d0818e0e3299d52ceb"/>
                              <w:lock w:val="sdtLocked"/>
                              <w:richText/>
                            </w:sdtPr>
                            <w:sdtContent>
                              <w:r>
                                <w:rPr>
                                  <w:sz w:val="22"/>
                                  <w:szCs w:val="22"/>
                                </w:rPr>
                                <w:t>2</w:t>
                              </w:r>
                            </w:sdtContent>
                          </w:sdt>
                          <w:r>
                            <w:rPr>
                              <w:sz w:val="22"/>
                              <w:szCs w:val="22"/>
                            </w:rPr>
                            <w:t>) tarp vartotojo ir finansų rinkos dalyvio yra sudarytas susitarimas perduoti ginčo sprendimą arbitražui, kuriame ginčas būtų nagrinėjamas tarpininkavimo, taikinimo ar kitais alternatyviais ginčų nagrinėjimo būdais;</w:t>
                          </w:r>
                        </w:p>
                      </w:sdtContent>
                    </w:sdt>
                    <w:sdt>
                      <w:sdtPr>
                        <w:alias w:val="47 str. 7 d. 3 p."/>
                        <w:tag w:val="part_0627bf5d06d14178a21d0cdd4a132ca4"/>
                        <w:lock w:val="sdtLocked"/>
                        <w:richText/>
                      </w:sdtPr>
                      <w:sdtContent>
                        <w:p>
                          <w:pPr>
                            <w:ind w:firstLine="720"/>
                            <w:jc w:val="both"/>
                            <w:rPr>
                              <w:sz w:val="22"/>
                              <w:szCs w:val="22"/>
                            </w:rPr>
                          </w:pPr>
                          <w:sdt>
                            <w:sdtPr>
                              <w:alias w:val="Numeris"/>
                              <w:tag w:val="nr_0627bf5d06d14178a21d0cdd4a132ca4"/>
                              <w:lock w:val="sdtLocked"/>
                              <w:richText/>
                            </w:sdtPr>
                            <w:sdtContent>
                              <w:r>
                                <w:rPr>
                                  <w:sz w:val="22"/>
                                  <w:szCs w:val="22"/>
                                </w:rPr>
                                <w:t>3</w:t>
                              </w:r>
                            </w:sdtContent>
                          </w:sdt>
                          <w:r>
                            <w:rPr>
                              <w:sz w:val="22"/>
                              <w:szCs w:val="22"/>
                            </w:rPr>
                            <w:t>) ginčas yra nagrinėjamas (išnagrinėtas) arbitraže taikant tarpininkavimo, taikinimo ar kitą alternatyvų ginčų nagrinėjimo būdą;</w:t>
                          </w:r>
                        </w:p>
                      </w:sdtContent>
                    </w:sdt>
                    <w:sdt>
                      <w:sdtPr>
                        <w:alias w:val="47 str. 7 d. 4 p."/>
                        <w:tag w:val="part_13353b1591cb4e7c988fa4de619e60f6"/>
                        <w:lock w:val="sdtLocked"/>
                        <w:richText/>
                      </w:sdtPr>
                      <w:sdtContent>
                        <w:p>
                          <w:pPr>
                            <w:ind w:firstLine="720"/>
                            <w:jc w:val="both"/>
                            <w:rPr>
                              <w:sz w:val="22"/>
                              <w:szCs w:val="22"/>
                            </w:rPr>
                          </w:pPr>
                          <w:sdt>
                            <w:sdtPr>
                              <w:alias w:val="Numeris"/>
                              <w:tag w:val="nr_13353b1591cb4e7c988fa4de619e60f6"/>
                              <w:lock w:val="sdtLocked"/>
                              <w:richText/>
                            </w:sdtPr>
                            <w:sdtContent>
                              <w:r>
                                <w:rPr>
                                  <w:sz w:val="22"/>
                                  <w:szCs w:val="22"/>
                                </w:rPr>
                                <w:t>4</w:t>
                              </w:r>
                            </w:sdtContent>
                          </w:sdt>
                          <w:r>
                            <w:rPr>
                              <w:sz w:val="22"/>
                              <w:szCs w:val="22"/>
                            </w:rPr>
                            <w:t>) ginčas yra nagrinėjamas (išnagrinėtas) Lietuvos banke ar teisme;</w:t>
                          </w:r>
                        </w:p>
                      </w:sdtContent>
                    </w:sdt>
                    <w:sdt>
                      <w:sdtPr>
                        <w:alias w:val="47 str. 7 d. 5 p."/>
                        <w:tag w:val="part_8d61299b38694b128bbde379866148ba"/>
                        <w:lock w:val="sdtLocked"/>
                        <w:richText/>
                      </w:sdtPr>
                      <w:sdtContent>
                        <w:p>
                          <w:pPr>
                            <w:ind w:firstLine="720"/>
                            <w:jc w:val="both"/>
                            <w:rPr>
                              <w:sz w:val="22"/>
                              <w:szCs w:val="22"/>
                            </w:rPr>
                          </w:pPr>
                          <w:sdt>
                            <w:sdtPr>
                              <w:alias w:val="Numeris"/>
                              <w:tag w:val="nr_8d61299b38694b128bbde379866148ba"/>
                              <w:lock w:val="sdtLocked"/>
                              <w:richText/>
                            </w:sdtPr>
                            <w:sdtContent>
                              <w:r>
                                <w:rPr>
                                  <w:sz w:val="22"/>
                                  <w:szCs w:val="22"/>
                                </w:rPr>
                                <w:t>5</w:t>
                              </w:r>
                            </w:sdtContent>
                          </w:sdt>
                          <w:r>
                            <w:rPr>
                              <w:sz w:val="22"/>
                              <w:szCs w:val="22"/>
                            </w:rPr>
                            <w:t>) vartotojo vardu kreipimąsi padavė neįgaliotas asmuo;</w:t>
                          </w:r>
                        </w:p>
                      </w:sdtContent>
                    </w:sdt>
                    <w:sdt>
                      <w:sdtPr>
                        <w:alias w:val="47 str. 7 d. 6 p."/>
                        <w:tag w:val="part_b4308a26cca14c1c8532b386dbb3c2f1"/>
                        <w:lock w:val="sdtLocked"/>
                        <w:richText/>
                      </w:sdtPr>
                      <w:sdtContent>
                        <w:p>
                          <w:pPr>
                            <w:ind w:firstLine="720"/>
                            <w:jc w:val="both"/>
                            <w:rPr>
                              <w:sz w:val="22"/>
                              <w:szCs w:val="22"/>
                            </w:rPr>
                          </w:pPr>
                          <w:sdt>
                            <w:sdtPr>
                              <w:alias w:val="Numeris"/>
                              <w:tag w:val="nr_b4308a26cca14c1c8532b386dbb3c2f1"/>
                              <w:lock w:val="sdtLocked"/>
                              <w:richText/>
                            </w:sdtPr>
                            <w:sdtContent>
                              <w:r>
                                <w:rPr>
                                  <w:sz w:val="22"/>
                                  <w:szCs w:val="22"/>
                                </w:rPr>
                                <w:t>6</w:t>
                              </w:r>
                            </w:sdtContent>
                          </w:sdt>
                          <w:r>
                            <w:rPr>
                              <w:sz w:val="22"/>
                              <w:szCs w:val="22"/>
                            </w:rPr>
                            <w:t>) vartotojas kreipėsi į Lietuvos banką vėliau negu per šio straipsnio 5 dalyje nurodytą terminą arba prieš tai nesikreipė į finansų rinkos dalyvį šio straipsnio 4 dalyje nustatyta tvarka;</w:t>
                          </w:r>
                        </w:p>
                      </w:sdtContent>
                    </w:sdt>
                    <w:sdt>
                      <w:sdtPr>
                        <w:alias w:val="47 str. 7 d. 7 p."/>
                        <w:tag w:val="part_53a3a62cd41a4f46a9cefcd03e798176"/>
                        <w:lock w:val="sdtLocked"/>
                        <w:richText/>
                      </w:sdtPr>
                      <w:sdtContent>
                        <w:p>
                          <w:pPr>
                            <w:ind w:firstLine="720"/>
                            <w:jc w:val="both"/>
                            <w:rPr>
                              <w:sz w:val="22"/>
                              <w:szCs w:val="22"/>
                            </w:rPr>
                          </w:pPr>
                          <w:sdt>
                            <w:sdtPr>
                              <w:alias w:val="Numeris"/>
                              <w:tag w:val="nr_53a3a62cd41a4f46a9cefcd03e798176"/>
                              <w:lock w:val="sdtLocked"/>
                              <w:richText/>
                            </w:sdtPr>
                            <w:sdtContent>
                              <w:r>
                                <w:rPr>
                                  <w:sz w:val="22"/>
                                  <w:szCs w:val="22"/>
                                </w:rPr>
                                <w:t>7</w:t>
                              </w:r>
                            </w:sdtContent>
                          </w:sdt>
                          <w:r>
                            <w:rPr>
                              <w:sz w:val="22"/>
                              <w:szCs w:val="22"/>
                            </w:rPr>
                            <w:t>) vartotojo kreipimasis neatitinka Lietuvos banko priimtuose teisės aktuose nustatytų formos ir turinio reikalavimų ir tokie trūkumai nebuvo pašalinti per Lietuvos banko nurodytą terminą;</w:t>
                          </w:r>
                        </w:p>
                      </w:sdtContent>
                    </w:sdt>
                    <w:sdt>
                      <w:sdtPr>
                        <w:alias w:val="47 str. 7 d. 8 p."/>
                        <w:tag w:val="part_f200bff7fa524e7d8537ff706005c313"/>
                        <w:lock w:val="sdtLocked"/>
                        <w:richText/>
                      </w:sdtPr>
                      <w:sdtContent>
                        <w:p>
                          <w:pPr>
                            <w:ind w:firstLine="720"/>
                            <w:jc w:val="both"/>
                            <w:rPr>
                              <w:sz w:val="22"/>
                              <w:szCs w:val="22"/>
                            </w:rPr>
                          </w:pPr>
                          <w:sdt>
                            <w:sdtPr>
                              <w:alias w:val="Numeris"/>
                              <w:tag w:val="nr_f200bff7fa524e7d8537ff706005c313"/>
                              <w:lock w:val="sdtLocked"/>
                              <w:richText/>
                            </w:sdtPr>
                            <w:sdtContent>
                              <w:r>
                                <w:rPr>
                                  <w:sz w:val="22"/>
                                  <w:szCs w:val="22"/>
                                </w:rPr>
                                <w:t>8</w:t>
                              </w:r>
                            </w:sdtContent>
                          </w:sdt>
                          <w:r>
                            <w:rPr>
                              <w:sz w:val="22"/>
                              <w:szCs w:val="22"/>
                            </w:rPr>
                            <w:t>) kitais įstatymuose numatytais atvejais.</w:t>
                          </w:r>
                        </w:p>
                      </w:sdtContent>
                    </w:sdt>
                  </w:sdtContent>
                </w:sdt>
                <w:sdt>
                  <w:sdtPr>
                    <w:alias w:val="47 str. 8 d."/>
                    <w:tag w:val="part_02bfa7f2c7c64b2e8c324b01057dd83e"/>
                    <w:lock w:val="sdtLocked"/>
                    <w:richText/>
                  </w:sdtPr>
                  <w:sdtContent>
                    <w:p>
                      <w:pPr>
                        <w:ind w:firstLine="720"/>
                        <w:jc w:val="both"/>
                        <w:rPr>
                          <w:sz w:val="22"/>
                          <w:szCs w:val="22"/>
                        </w:rPr>
                      </w:pPr>
                      <w:sdt>
                        <w:sdtPr>
                          <w:alias w:val="Numeris"/>
                          <w:tag w:val="nr_02bfa7f2c7c64b2e8c324b01057dd83e"/>
                          <w:lock w:val="sdtLocked"/>
                          <w:richText/>
                        </w:sdtPr>
                        <w:sdtContent>
                          <w:r>
                            <w:rPr>
                              <w:sz w:val="22"/>
                              <w:szCs w:val="22"/>
                            </w:rPr>
                            <w:t>8</w:t>
                          </w:r>
                        </w:sdtContent>
                      </w:sdt>
                      <w:r>
                        <w:rPr>
                          <w:sz w:val="22"/>
                          <w:szCs w:val="22"/>
                        </w:rPr>
                        <w:t xml:space="preserve">. Lietuvos bankas vartotojų ir finansų rinkos dalyvių ginčus paprastai nagrinėja rašytinio proceso tvarka pagal ginčo šalių jam pateiktus įrodymus. </w:t>
                      </w:r>
                    </w:p>
                  </w:sdtContent>
                </w:sdt>
                <w:sdt>
                  <w:sdtPr>
                    <w:alias w:val="47 str. 9 d."/>
                    <w:tag w:val="part_146553b99f204df094d82d56526f3b79"/>
                    <w:lock w:val="sdtLocked"/>
                    <w:richText/>
                  </w:sdtPr>
                  <w:sdtContent>
                    <w:p>
                      <w:pPr>
                        <w:ind w:firstLine="720"/>
                        <w:jc w:val="both"/>
                        <w:rPr>
                          <w:sz w:val="22"/>
                          <w:szCs w:val="22"/>
                        </w:rPr>
                      </w:pPr>
                      <w:sdt>
                        <w:sdtPr>
                          <w:alias w:val="Numeris"/>
                          <w:tag w:val="nr_146553b99f204df094d82d56526f3b79"/>
                          <w:lock w:val="sdtLocked"/>
                          <w:richText/>
                        </w:sdtPr>
                        <w:sdtContent>
                          <w:r>
                            <w:rPr>
                              <w:sz w:val="22"/>
                              <w:szCs w:val="22"/>
                            </w:rPr>
                            <w:t>9</w:t>
                          </w:r>
                        </w:sdtContent>
                      </w:sdt>
                      <w:r>
                        <w:rPr>
                          <w:sz w:val="22"/>
                          <w:szCs w:val="22"/>
                        </w:rPr>
                        <w:t xml:space="preserve">. Vartotojo ginčas su finansų rinkos dalyviu turi būti išnagrinėtas per 2 mėnesius nuo vartotojo kreipimosi, atitinkančio kreipimuisi keliamus reikalavimus, gavimo Lietuvos banke dienos. Ypatingais atvejais, atsižvelgdamas į ginčo sudėtingumą, Lietuvos bankas turi teisę pratęsti šį terminą, bet ne daugiau kaip papildomais 2 mėnesiais. </w:t>
                      </w:r>
                    </w:p>
                  </w:sdtContent>
                </w:sdt>
                <w:sdt>
                  <w:sdtPr>
                    <w:alias w:val="47 str. 10 d."/>
                    <w:tag w:val="part_378fa31a309e4a81b35538e5daf0dff3"/>
                    <w:lock w:val="sdtLocked"/>
                    <w:richText/>
                  </w:sdtPr>
                  <w:sdtContent>
                    <w:p>
                      <w:pPr>
                        <w:ind w:firstLine="720"/>
                        <w:jc w:val="both"/>
                        <w:rPr>
                          <w:sz w:val="22"/>
                          <w:szCs w:val="22"/>
                        </w:rPr>
                      </w:pPr>
                      <w:sdt>
                        <w:sdtPr>
                          <w:alias w:val="Numeris"/>
                          <w:tag w:val="nr_378fa31a309e4a81b35538e5daf0dff3"/>
                          <w:lock w:val="sdtLocked"/>
                          <w:richText/>
                        </w:sdtPr>
                        <w:sdtContent>
                          <w:r>
                            <w:rPr>
                              <w:sz w:val="22"/>
                              <w:szCs w:val="22"/>
                            </w:rPr>
                            <w:t>10</w:t>
                          </w:r>
                        </w:sdtContent>
                      </w:sdt>
                      <w:r>
                        <w:rPr>
                          <w:sz w:val="22"/>
                          <w:szCs w:val="22"/>
                        </w:rPr>
                        <w:t xml:space="preserve">. Ginčo nagrinėjimo Lietuvos banke sustabdymui ir nutraukimui </w:t>
                      </w:r>
                      <w:r>
                        <w:rPr>
                          <w:i/>
                          <w:sz w:val="22"/>
                          <w:szCs w:val="22"/>
                        </w:rPr>
                        <w:t>mutatis mutandis</w:t>
                      </w:r>
                      <w:r>
                        <w:rPr>
                          <w:sz w:val="22"/>
                          <w:szCs w:val="22"/>
                        </w:rPr>
                        <w:t xml:space="preserve"> taikomi atitinkamai Lietuvos Respublikos civilinio proceso kodekso 163, 164, 166, 167, 293 ir 294 straipsniai.</w:t>
                      </w:r>
                    </w:p>
                  </w:sdtContent>
                </w:sdt>
                <w:sdt>
                  <w:sdtPr>
                    <w:alias w:val="47 str. 11 d."/>
                    <w:tag w:val="part_a2727bbce7fe4f78a3af6880dcdc6f92"/>
                    <w:lock w:val="sdtLocked"/>
                    <w:richText/>
                  </w:sdtPr>
                  <w:sdtContent>
                    <w:p>
                      <w:pPr>
                        <w:ind w:firstLine="720"/>
                        <w:jc w:val="both"/>
                        <w:rPr>
                          <w:sz w:val="22"/>
                          <w:szCs w:val="22"/>
                        </w:rPr>
                      </w:pPr>
                      <w:sdt>
                        <w:sdtPr>
                          <w:alias w:val="Numeris"/>
                          <w:tag w:val="nr_a2727bbce7fe4f78a3af6880dcdc6f92"/>
                          <w:lock w:val="sdtLocked"/>
                          <w:richText/>
                        </w:sdtPr>
                        <w:sdtContent>
                          <w:r>
                            <w:rPr>
                              <w:sz w:val="22"/>
                              <w:szCs w:val="22"/>
                            </w:rPr>
                            <w:t>11</w:t>
                          </w:r>
                        </w:sdtContent>
                      </w:sdt>
                      <w:r>
                        <w:rPr>
                          <w:sz w:val="22"/>
                          <w:szCs w:val="22"/>
                        </w:rPr>
                        <w:t>. Lietuvos bankas privalo tarpininkauti, kad ginčo šalys pasiektų abi šalis tenkinantį susitarimą, jei, atsižvelgiant į ginčo aplinkybes, taikus susitarimas yra įmanomas. Jei tokio susitarimo pasiekti nepavyksta, Lietuvos bankas priima sprendimą dėl ginčo esmės. Dėl ginčo esmės Lietuvos bankas priima vieną iš šių sprendimų:</w:t>
                      </w:r>
                    </w:p>
                    <w:sdt>
                      <w:sdtPr>
                        <w:alias w:val="47 str. 11 d. 1 p."/>
                        <w:tag w:val="part_347f39f9b62d462e8811d197f092a32c"/>
                        <w:lock w:val="sdtLocked"/>
                        <w:richText/>
                      </w:sdtPr>
                      <w:sdtContent>
                        <w:p>
                          <w:pPr>
                            <w:ind w:firstLine="720"/>
                            <w:jc w:val="both"/>
                            <w:rPr>
                              <w:sz w:val="22"/>
                              <w:szCs w:val="22"/>
                            </w:rPr>
                          </w:pPr>
                          <w:sdt>
                            <w:sdtPr>
                              <w:alias w:val="Numeris"/>
                              <w:tag w:val="nr_347f39f9b62d462e8811d197f092a32c"/>
                              <w:lock w:val="sdtLocked"/>
                              <w:richText/>
                            </w:sdtPr>
                            <w:sdtContent>
                              <w:r>
                                <w:rPr>
                                  <w:sz w:val="22"/>
                                  <w:szCs w:val="22"/>
                                </w:rPr>
                                <w:t>1</w:t>
                              </w:r>
                            </w:sdtContent>
                          </w:sdt>
                          <w:r>
                            <w:rPr>
                              <w:sz w:val="22"/>
                              <w:szCs w:val="22"/>
                            </w:rPr>
                            <w:t>) patenkinti vartotojo reikalavimus;</w:t>
                          </w:r>
                        </w:p>
                      </w:sdtContent>
                    </w:sdt>
                    <w:sdt>
                      <w:sdtPr>
                        <w:alias w:val="47 str. 11 d. 2 p."/>
                        <w:tag w:val="part_3399f91de3b94c299e872cb6587c336e"/>
                        <w:lock w:val="sdtLocked"/>
                        <w:richText/>
                      </w:sdtPr>
                      <w:sdtContent>
                        <w:p>
                          <w:pPr>
                            <w:ind w:firstLine="720"/>
                            <w:jc w:val="both"/>
                            <w:rPr>
                              <w:sz w:val="22"/>
                              <w:szCs w:val="22"/>
                            </w:rPr>
                          </w:pPr>
                          <w:sdt>
                            <w:sdtPr>
                              <w:alias w:val="Numeris"/>
                              <w:tag w:val="nr_3399f91de3b94c299e872cb6587c336e"/>
                              <w:lock w:val="sdtLocked"/>
                              <w:richText/>
                            </w:sdtPr>
                            <w:sdtContent>
                              <w:r>
                                <w:rPr>
                                  <w:sz w:val="22"/>
                                  <w:szCs w:val="22"/>
                                </w:rPr>
                                <w:t>2</w:t>
                              </w:r>
                            </w:sdtContent>
                          </w:sdt>
                          <w:r>
                            <w:rPr>
                              <w:sz w:val="22"/>
                              <w:szCs w:val="22"/>
                            </w:rPr>
                            <w:t>) iš dalies patenkinti vartotojo reikalavimus;</w:t>
                          </w:r>
                        </w:p>
                      </w:sdtContent>
                    </w:sdt>
                    <w:sdt>
                      <w:sdtPr>
                        <w:alias w:val="47 str. 11 d. 3 p."/>
                        <w:tag w:val="part_44a0bcf40c0f4dba8b84857af5fb986c"/>
                        <w:lock w:val="sdtLocked"/>
                        <w:richText/>
                      </w:sdtPr>
                      <w:sdtContent>
                        <w:p>
                          <w:pPr>
                            <w:ind w:firstLine="720"/>
                            <w:jc w:val="both"/>
                            <w:rPr>
                              <w:sz w:val="22"/>
                              <w:szCs w:val="22"/>
                            </w:rPr>
                          </w:pPr>
                          <w:sdt>
                            <w:sdtPr>
                              <w:alias w:val="Numeris"/>
                              <w:tag w:val="nr_44a0bcf40c0f4dba8b84857af5fb986c"/>
                              <w:lock w:val="sdtLocked"/>
                              <w:richText/>
                            </w:sdtPr>
                            <w:sdtContent>
                              <w:r>
                                <w:rPr>
                                  <w:sz w:val="22"/>
                                  <w:szCs w:val="22"/>
                                </w:rPr>
                                <w:t>3</w:t>
                              </w:r>
                            </w:sdtContent>
                          </w:sdt>
                          <w:r>
                            <w:rPr>
                              <w:sz w:val="22"/>
                              <w:szCs w:val="22"/>
                            </w:rPr>
                            <w:t>) atmesti vartotojo reikalavimus.</w:t>
                          </w:r>
                        </w:p>
                      </w:sdtContent>
                    </w:sdt>
                  </w:sdtContent>
                </w:sdt>
                <w:sdt>
                  <w:sdtPr>
                    <w:alias w:val="47 str. 12 d."/>
                    <w:tag w:val="part_817aeb45664440eab051189c51cdbc93"/>
                    <w:lock w:val="sdtLocked"/>
                    <w:richText/>
                  </w:sdtPr>
                  <w:sdtContent>
                    <w:p>
                      <w:pPr>
                        <w:ind w:firstLine="720"/>
                        <w:jc w:val="both"/>
                        <w:rPr>
                          <w:sz w:val="22"/>
                          <w:szCs w:val="22"/>
                        </w:rPr>
                      </w:pPr>
                      <w:sdt>
                        <w:sdtPr>
                          <w:alias w:val="Numeris"/>
                          <w:tag w:val="nr_817aeb45664440eab051189c51cdbc93"/>
                          <w:lock w:val="sdtLocked"/>
                          <w:richText/>
                        </w:sdtPr>
                        <w:sdtContent>
                          <w:r>
                            <w:rPr>
                              <w:sz w:val="22"/>
                              <w:szCs w:val="22"/>
                            </w:rPr>
                            <w:t>12</w:t>
                          </w:r>
                        </w:sdtContent>
                      </w:sdt>
                      <w:r>
                        <w:rPr>
                          <w:sz w:val="22"/>
                          <w:szCs w:val="22"/>
                        </w:rPr>
                        <w:t>. Lietuvos bankas, priimdamas sprendimą, esant galimybei pasisako ir dėl vartotojui atlygintinos žalos dydžio. Lietuvos bankas, priimdamas sprendimą, kuriuo visiškai arba iš dalies patenkinami vartotojo reikalavimai, nustato terminą, per kurį finansų rinkos dalyviui rekomenduojama imtis sprendime nurodytų veiksmų. Lietuvos bankas savo interneto svetainėje skelbia informaciją apie finansų rinkos dalyvius, nevykdančius Lietuvos banko sprendimų.</w:t>
                      </w:r>
                    </w:p>
                  </w:sdtContent>
                </w:sdt>
                <w:sdt>
                  <w:sdtPr>
                    <w:alias w:val="47 str. 13 d."/>
                    <w:tag w:val="part_4540a918d65946ef978dcbd24a6d09c1"/>
                    <w:lock w:val="sdtLocked"/>
                    <w:richText/>
                  </w:sdtPr>
                  <w:sdtContent>
                    <w:p>
                      <w:pPr>
                        <w:ind w:firstLine="720"/>
                        <w:jc w:val="both"/>
                        <w:rPr>
                          <w:sz w:val="22"/>
                          <w:szCs w:val="22"/>
                        </w:rPr>
                      </w:pPr>
                      <w:sdt>
                        <w:sdtPr>
                          <w:alias w:val="Numeris"/>
                          <w:tag w:val="nr_4540a918d65946ef978dcbd24a6d09c1"/>
                          <w:lock w:val="sdtLocked"/>
                          <w:richText/>
                        </w:sdtPr>
                        <w:sdtContent>
                          <w:r>
                            <w:rPr>
                              <w:sz w:val="22"/>
                              <w:szCs w:val="22"/>
                            </w:rPr>
                            <w:t>13</w:t>
                          </w:r>
                        </w:sdtContent>
                      </w:sdt>
                      <w:r>
                        <w:rPr>
                          <w:sz w:val="22"/>
                          <w:szCs w:val="22"/>
                        </w:rPr>
                        <w:t>. Lietuvos banko sprendimas yra rekomendacinio pobūdžio ir teismui neskundžiamas.</w:t>
                      </w:r>
                    </w:p>
                  </w:sdtContent>
                </w:sdt>
                <w:sdt>
                  <w:sdtPr>
                    <w:alias w:val="47 str. 14 d."/>
                    <w:tag w:val="part_3a00d18ff4c94545889c5c4caac7cbe0"/>
                    <w:lock w:val="sdtLocked"/>
                    <w:richText/>
                  </w:sdtPr>
                  <w:sdtContent>
                    <w:p>
                      <w:pPr>
                        <w:ind w:firstLine="720"/>
                        <w:jc w:val="both"/>
                        <w:rPr>
                          <w:sz w:val="22"/>
                          <w:szCs w:val="22"/>
                        </w:rPr>
                      </w:pPr>
                      <w:sdt>
                        <w:sdtPr>
                          <w:alias w:val="Numeris"/>
                          <w:tag w:val="nr_3a00d18ff4c94545889c5c4caac7cbe0"/>
                          <w:lock w:val="sdtLocked"/>
                          <w:richText/>
                        </w:sdtPr>
                        <w:sdtContent>
                          <w:r>
                            <w:rPr>
                              <w:sz w:val="22"/>
                              <w:szCs w:val="22"/>
                            </w:rPr>
                            <w:t>14</w:t>
                          </w:r>
                        </w:sdtContent>
                      </w:sdt>
                      <w:r>
                        <w:rPr>
                          <w:sz w:val="22"/>
                          <w:szCs w:val="22"/>
                        </w:rPr>
                        <w:t>. Lietuvos banko išnagrinėtų ginčų bylų medžiaga laikoma konfidencialia informacija ir tretiesiems asmenims neteikiama, išskyrus įstatymų nustatytus atvejus. Lietuvos bankas skelbia apibendrintą informaciją apie išnagrinėtų ginčų pobūdį, priimtus sprendimus ir jų vykdymo būklę.</w:t>
                      </w:r>
                    </w:p>
                  </w:sdtContent>
                </w:sdt>
                <w:sdt>
                  <w:sdtPr>
                    <w:alias w:val="47 str. 15 d."/>
                    <w:tag w:val="part_e03f704cff4e41ebb51c6257c584ddd4"/>
                    <w:lock w:val="sdtLocked"/>
                    <w:richText/>
                  </w:sdtPr>
                  <w:sdtContent>
                    <w:p>
                      <w:pPr>
                        <w:ind w:firstLine="720"/>
                        <w:jc w:val="both"/>
                        <w:rPr>
                          <w:sz w:val="22"/>
                          <w:szCs w:val="22"/>
                        </w:rPr>
                      </w:pPr>
                      <w:sdt>
                        <w:sdtPr>
                          <w:alias w:val="Numeris"/>
                          <w:tag w:val="nr_e03f704cff4e41ebb51c6257c584ddd4"/>
                          <w:lock w:val="sdtLocked"/>
                          <w:richText/>
                        </w:sdtPr>
                        <w:sdtContent>
                          <w:r>
                            <w:rPr>
                              <w:bCs/>
                              <w:sz w:val="22"/>
                              <w:szCs w:val="22"/>
                            </w:rPr>
                            <w:t>15</w:t>
                          </w:r>
                        </w:sdtContent>
                      </w:sdt>
                      <w:r>
                        <w:rPr>
                          <w:bCs/>
                          <w:sz w:val="22"/>
                          <w:szCs w:val="22"/>
                        </w:rPr>
                        <w:t>. Vartotojo kreipimasis į Lietuvos banką laikantis šiame straipsnyje nustatytų reikalavimų dėl ginčo išnagrinėjimo sustabdo ieškinio senaties terminą.</w:t>
                      </w:r>
                    </w:p>
                  </w:sdtContent>
                </w:sdt>
                <w:sdt>
                  <w:sdtPr>
                    <w:alias w:val="47 str. 16 d."/>
                    <w:tag w:val="part_9dedc26396ba4eb3942827f202ce3e4c"/>
                    <w:lock w:val="sdtLocked"/>
                    <w:richText/>
                  </w:sdtPr>
                  <w:sdtContent>
                    <w:p>
                      <w:pPr>
                        <w:ind w:firstLine="720"/>
                        <w:jc w:val="both"/>
                        <w:rPr>
                          <w:sz w:val="22"/>
                          <w:szCs w:val="22"/>
                        </w:rPr>
                      </w:pPr>
                      <w:sdt>
                        <w:sdtPr>
                          <w:alias w:val="Numeris"/>
                          <w:tag w:val="nr_9dedc26396ba4eb3942827f202ce3e4c"/>
                          <w:lock w:val="sdtLocked"/>
                          <w:richText/>
                        </w:sdtPr>
                        <w:sdtContent>
                          <w:r>
                            <w:rPr>
                              <w:sz w:val="22"/>
                              <w:szCs w:val="22"/>
                            </w:rPr>
                            <w:t>16</w:t>
                          </w:r>
                        </w:sdtContent>
                      </w:sdt>
                      <w:r>
                        <w:rPr>
                          <w:sz w:val="22"/>
                          <w:szCs w:val="22"/>
                        </w:rPr>
                        <w:t xml:space="preserve">. </w:t>
                      </w:r>
                      <w:r>
                        <w:rPr>
                          <w:bCs/>
                          <w:sz w:val="22"/>
                          <w:szCs w:val="22"/>
                        </w:rPr>
                        <w:t>Ginčo šalių teises ir pareigas bei ginčo nagrinėjimo procesą, kiek jų nereglamentuoja šis įstatymas, reglamentuoja Lietuvos Respublikos vartotojų teisių apsaugos įstatymas.</w:t>
                      </w:r>
                      <w:r>
                        <w:rPr>
                          <w:sz w:val="22"/>
                          <w:szCs w:val="22"/>
                        </w:rPr>
                        <w:t xml:space="preserve"> Detalią ginčų nagrinėjimo tvarką nustato Lietuvos banko teisės aktai.</w:t>
                      </w:r>
                    </w:p>
                    <w:p>
                      <w:pPr>
                        <w:ind w:firstLine="720"/>
                        <w:jc w:val="both"/>
                        <w:rPr>
                          <w:sz w:val="22"/>
                          <w:szCs w:val="22"/>
                        </w:rPr>
                      </w:pPr>
                    </w:p>
                  </w:sdtContent>
                </w:sdt>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0e991688cde1421daeca5185694c3a27"/>
                <w:lock w:val="sdtLocked"/>
                <w:richText/>
              </w:sdtPr>
              <w:sdtContent>
                <w:p>
                  <w:pPr>
                    <w:tabs>
                      <w:tab w:val="left" w:pos="10076"/>
                      <w:tab w:val="left" w:pos="10992"/>
                      <w:tab w:val="left" w:pos="11908"/>
                      <w:tab w:val="left" w:pos="12824"/>
                      <w:tab w:val="left" w:pos="13740"/>
                      <w:tab w:val="left" w:pos="14656"/>
                    </w:tabs>
                    <w:ind w:left="2977" w:hanging="2257"/>
                    <w:jc w:val="both"/>
                    <w:rPr>
                      <w:b/>
                      <w:sz w:val="22"/>
                      <w:szCs w:val="22"/>
                    </w:rPr>
                  </w:pPr>
                  <w:sdt>
                    <w:sdtPr>
                      <w:alias w:val="Numeris"/>
                      <w:tag w:val="nr_0e991688cde1421daeca5185694c3a27"/>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0e991688cde1421daeca5185694c3a27"/>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7a2da01f9f6a48b6be00108e30da77d4"/>
                <w:lock w:val="sdtLocked"/>
                <w:richText/>
              </w:sdtPr>
              <w:sdtContent>
                <w:p>
                  <w:pPr>
                    <w:ind w:firstLine="720"/>
                    <w:jc w:val="both"/>
                    <w:rPr>
                      <w:sz w:val="22"/>
                      <w:szCs w:val="22"/>
                    </w:rPr>
                  </w:pPr>
                  <w:sdt>
                    <w:sdtPr>
                      <w:alias w:val="Numeris"/>
                      <w:tag w:val="nr_7a2da01f9f6a48b6be00108e30da77d4"/>
                      <w:lock w:val="sdtLocked"/>
                      <w:richText/>
                    </w:sdtPr>
                    <w:sdtContent>
                      <w:r>
                        <w:rPr>
                          <w:b/>
                          <w:sz w:val="22"/>
                          <w:szCs w:val="22"/>
                        </w:rPr>
                        <w:t>49</w:t>
                      </w:r>
                    </w:sdtContent>
                  </w:sdt>
                  <w:r>
                    <w:rPr>
                      <w:b/>
                      <w:sz w:val="22"/>
                      <w:szCs w:val="22"/>
                    </w:rPr>
                    <w:t xml:space="preserve"> straipsnis. </w:t>
                  </w:r>
                  <w:sdt>
                    <w:sdtPr>
                      <w:alias w:val="Pavadinimas"/>
                      <w:tag w:val="title_7a2da01f9f6a48b6be00108e30da77d4"/>
                      <w:lock w:val="sdtLocked"/>
                      <w:richText/>
                    </w:sdtPr>
                    <w:sdtContent>
                      <w:r>
                        <w:rPr>
                          <w:b/>
                          <w:sz w:val="22"/>
                          <w:szCs w:val="22"/>
                        </w:rPr>
                        <w:t>Finansinė apskaita ir metinių finansinių ataskaitų rinkinys</w:t>
                      </w:r>
                    </w:sdtContent>
                  </w:sdt>
                </w:p>
                <w:sdt>
                  <w:sdtPr>
                    <w:alias w:val="49 str. 1 d."/>
                    <w:tag w:val="part_3b9e0c3e8bb542faa91672bff5394e98"/>
                    <w:lock w:val="sdtLocked"/>
                    <w:richText/>
                  </w:sdtPr>
                  <w:sdtContent>
                    <w:p>
                      <w:pPr>
                        <w:ind w:firstLine="720"/>
                        <w:jc w:val="both"/>
                        <w:rPr>
                          <w:sz w:val="22"/>
                          <w:szCs w:val="22"/>
                        </w:rPr>
                      </w:pPr>
                      <w:sdt>
                        <w:sdtPr>
                          <w:alias w:val="Numeris"/>
                          <w:tag w:val="nr_3b9e0c3e8bb542faa91672bff5394e98"/>
                          <w:lock w:val="sdtLocked"/>
                          <w:richText/>
                        </w:sdtPr>
                        <w:sdtContent>
                          <w:r>
                            <w:rPr>
                              <w:sz w:val="22"/>
                              <w:szCs w:val="22"/>
                            </w:rPr>
                            <w:t>1</w:t>
                          </w:r>
                        </w:sdtContent>
                      </w:sdt>
                      <w:r>
                        <w:rPr>
                          <w:sz w:val="22"/>
                          <w:szCs w:val="22"/>
                        </w:rPr>
                        <w:t xml:space="preserve">. </w:t>
                      </w:r>
                      <w:r>
                        <w:t>Lietuvos bankas finansinę apskaitą tvarko, metinių finansinių ataskaitų rinkinį (balansą, pelno (nuostolio) ataskaitą ir aiškinamąjį raštą) ir kitas finansines ataskaitas rengia vadovaudamasis Europos centrinio banko teisės aktais, gairėmis ir nurodymais, reglamentuojančiais nacionalinių centrinių bankų vykdomų operacijų apskaitą ir atskaitomybę.</w:t>
                      </w:r>
                    </w:p>
                  </w:sdtContent>
                </w:sdt>
                <w:sdt>
                  <w:sdtPr>
                    <w:alias w:val="49 str. 2 d."/>
                    <w:tag w:val="part_642c844e02ab4866bd94938fae2586cc"/>
                    <w:lock w:val="sdtLocked"/>
                    <w:richText/>
                  </w:sdtPr>
                  <w:sdtContent>
                    <w:p>
                      <w:pPr>
                        <w:ind w:firstLine="720"/>
                        <w:jc w:val="both"/>
                        <w:rPr>
                          <w:sz w:val="22"/>
                          <w:szCs w:val="22"/>
                        </w:rPr>
                      </w:pPr>
                      <w:sdt>
                        <w:sdtPr>
                          <w:alias w:val="Numeris"/>
                          <w:tag w:val="nr_642c844e02ab4866bd94938fae2586cc"/>
                          <w:lock w:val="sdtLocked"/>
                          <w:richText/>
                        </w:sdtPr>
                        <w:sdtContent>
                          <w:r>
                            <w:rPr>
                              <w:sz w:val="22"/>
                              <w:szCs w:val="22"/>
                            </w:rPr>
                            <w:t>2</w:t>
                          </w:r>
                        </w:sdtContent>
                      </w:sdt>
                      <w:r>
                        <w:rPr>
                          <w:sz w:val="22"/>
                          <w:szCs w:val="22"/>
                        </w:rPr>
                        <w:t xml:space="preserve">. </w:t>
                      </w:r>
                      <w:r>
                        <w:t>Lietuvos banko metinę finansinę ataskaitą sudaro balansas, pelno (nuostolio) ataskaita ir aiškinamasis raštas</w:t>
                      </w:r>
                      <w:r>
                        <w:rPr>
                          <w:sz w:val="22"/>
                          <w:szCs w:val="22"/>
                        </w:rPr>
                        <w:t>.</w:t>
                      </w:r>
                    </w:p>
                    <w:p>
                      <w:pPr>
                        <w:ind w:firstLine="720"/>
                        <w:jc w:val="both"/>
                        <w:rPr>
                          <w:b/>
                          <w:bCs/>
                          <w:i/>
                          <w:sz w:val="20"/>
                          <w:szCs w:val="24"/>
                        </w:rPr>
                      </w:pPr>
                      <w:r>
                        <w:rPr>
                          <w:sz w:val="22"/>
                          <w:szCs w:val="22"/>
                        </w:rPr>
                        <w:t xml:space="preserve">3. </w:t>
                      </w:r>
                      <w:r>
                        <w:t>Metinę finansinę ataskaitą kartu su auditoriaus išvada per keturis mėnesius nuo finansinių metų pabaigos Lietuvos bankas pateikia Seimui ir paskelbia jas viešai.</w:t>
                      </w:r>
                    </w:p>
                    <w:p>
                      <w:pPr>
                        <w:jc w:val="both"/>
                        <w:rPr>
                          <w:b/>
                          <w:bCs/>
                          <w:i/>
                          <w:sz w:val="20"/>
                          <w:szCs w:val="24"/>
                        </w:rPr>
                      </w:pPr>
                      <w:r>
                        <w:rPr>
                          <w:b/>
                          <w:bCs/>
                          <w:i/>
                          <w:sz w:val="20"/>
                          <w:szCs w:val="24"/>
                        </w:rPr>
                        <w:t>Redakcija nuo 2015-01-01: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6ccc80197811e4b542dec0b12e28b0">
                    <w:r w:rsidRPr="00532B9F">
                      <w:rPr>
                        <w:rFonts w:ascii="Times New Roman" w:eastAsia="MS Mincho" w:hAnsi="Times New Roman"/>
                        <w:sz w:val="20"/>
                        <w:i/>
                        <w:iCs/>
                        <w:color w:val="0000FF" w:themeColor="hyperlink"/>
                        <w:u w:val="single"/>
                      </w:rPr>
                      <w:t>XII-1046</w:t>
                    </w:r>
                  </w:fldSimple>
                  <w:r>
                    <w:rPr>
                      <w:rFonts w:ascii="Times New Roman" w:eastAsia="MS Mincho" w:hAnsi="Times New Roman"/>
                      <w:sz w:val="20"/>
                      <w:i/>
                      <w:iCs/>
                    </w:rPr>
                    <w:t>,
2014-07-17,
paskelbta TAR 2014-08-01, i. k. 2014-10742            </w:t>
                  </w:r>
                </w:p>
                <w:p/>
              </w:sdtContent>
            </w:sdt>
            <w:sdt>
              <w:sdtPr>
                <w:alias w:val="49 str."/>
                <w:tag w:val="part_3673e74de64f4655a84854132d8dede3"/>
                <w:lock w:val="sdtLocked"/>
                <w:richText/>
              </w:sdtPr>
              <w:sdtContent>
                <w:p>
                  <w:pPr>
                    <w:ind w:firstLine="720"/>
                    <w:jc w:val="both"/>
                    <w:rPr>
                      <w:sz w:val="22"/>
                      <w:szCs w:val="22"/>
                    </w:rPr>
                  </w:pPr>
                  <w:sdt>
                    <w:sdtPr>
                      <w:alias w:val="Numeris"/>
                      <w:tag w:val="nr_3673e74de64f4655a84854132d8dede3"/>
                      <w:lock w:val="sdtLocked"/>
                      <w:richText/>
                    </w:sdtPr>
                    <w:sdtContent>
                      <w:r>
                        <w:rPr>
                          <w:b/>
                          <w:sz w:val="22"/>
                          <w:szCs w:val="22"/>
                        </w:rPr>
                        <w:t>49</w:t>
                      </w:r>
                    </w:sdtContent>
                  </w:sdt>
                  <w:r>
                    <w:rPr>
                      <w:b/>
                      <w:sz w:val="22"/>
                      <w:szCs w:val="22"/>
                    </w:rPr>
                    <w:t xml:space="preserve"> straipsnis. </w:t>
                  </w:r>
                  <w:sdt>
                    <w:sdtPr>
                      <w:alias w:val="Pavadinimas"/>
                      <w:tag w:val="title_3673e74de64f4655a84854132d8dede3"/>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17"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8"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fce6eb0df0cb4070bc46a5be15526bc5"/>
                <w:lock w:val="sdtLocked"/>
                <w:richText/>
              </w:sdtPr>
              <w:sdtContent>
                <w:p>
                  <w:pPr>
                    <w:ind w:firstLine="720"/>
                    <w:jc w:val="both"/>
                    <w:rPr>
                      <w:b/>
                      <w:sz w:val="22"/>
                    </w:rPr>
                  </w:pPr>
                  <w:sdt>
                    <w:sdtPr>
                      <w:alias w:val="Numeris"/>
                      <w:tag w:val="nr_fce6eb0df0cb4070bc46a5be15526bc5"/>
                      <w:lock w:val="sdtLocked"/>
                      <w:richText/>
                    </w:sdtPr>
                    <w:sdtContent>
                      <w:r>
                        <w:rPr>
                          <w:b/>
                          <w:bCs/>
                          <w:sz w:val="22"/>
                          <w:szCs w:val="22"/>
                        </w:rPr>
                        <w:t>50</w:t>
                      </w:r>
                    </w:sdtContent>
                  </w:sdt>
                  <w:r>
                    <w:rPr>
                      <w:b/>
                      <w:sz w:val="22"/>
                      <w:szCs w:val="22"/>
                    </w:rPr>
                    <w:t xml:space="preserve"> straipsnis. </w:t>
                  </w:r>
                  <w:sdt>
                    <w:sdtPr>
                      <w:alias w:val="Pavadinimas"/>
                      <w:tag w:val="title_fce6eb0df0cb4070bc46a5be15526bc5"/>
                      <w:lock w:val="sdtLocked"/>
                      <w:richText/>
                    </w:sdtPr>
                    <w:sdtContent>
                      <w:r>
                        <w:rPr>
                          <w:b/>
                          <w:sz w:val="22"/>
                          <w:szCs w:val="22"/>
                        </w:rPr>
                        <w:t>Lietuvos banko metinių finansinių ataskaitų rinkinių auditas</w:t>
                      </w:r>
                    </w:sdtContent>
                  </w:sdt>
                </w:p>
                <w:sdt>
                  <w:sdtPr>
                    <w:alias w:val="50 str. 1 d."/>
                    <w:tag w:val="part_4736ea9bdd6343ba97bfbf13211edecc"/>
                    <w:lock w:val="sdtLocked"/>
                    <w:richText/>
                  </w:sdtPr>
                  <w:sdtContent>
                    <w:p>
                      <w:pPr>
                        <w:ind w:firstLine="720"/>
                        <w:jc w:val="both"/>
                        <w:rPr>
                          <w:sz w:val="22"/>
                        </w:rPr>
                      </w:pPr>
                      <w:r>
                        <w:rPr>
                          <w:sz w:val="22"/>
                        </w:rPr>
                        <w:t xml:space="preserve">Lietuvos banko metinį auditą atlieka audito įmonė, kurią parenka Lietuvos bankas. </w:t>
                      </w:r>
                    </w:p>
                    <w:p>
                      <w:pPr>
                        <w:jc w:val="both"/>
                        <w:rPr>
                          <w:b/>
                          <w:bCs/>
                          <w:i/>
                          <w:sz w:val="20"/>
                          <w:szCs w:val="24"/>
                        </w:rPr>
                      </w:pPr>
                      <w:r>
                        <w:rPr>
                          <w:b/>
                          <w:bCs/>
                          <w:i/>
                          <w:sz w:val="20"/>
                          <w:szCs w:val="24"/>
                        </w:rPr>
                        <w:t>Redakcija nuo 2015-01-01:</w:t>
                      </w:r>
                    </w:p>
                  </w:sdtContent>
                </w:sdt>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1"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22"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68"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23"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1ca872a8bcfd48679f80ed82c3ecae97"/>
                <w:lock w:val="sdtLocked"/>
                <w:richText/>
              </w:sdtPr>
              <w:sdtContent>
                <w:sdt>
                  <w:sdtPr>
                    <w:alias w:val="Pavadinimas"/>
                    <w:tag w:val="title_1ca872a8bcfd48679f80ed82c3ecae97"/>
                    <w:lock w:val="sdtLocked"/>
                    <w:richText/>
                  </w:sdtPr>
                  <w:sdtContent>
                    <w:p>
                      <w:pPr>
                        <w:ind w:left="2520" w:hanging="1800"/>
                        <w:jc w:val="both"/>
                        <w:rPr>
                          <w:b/>
                          <w:sz w:val="22"/>
                        </w:rPr>
                      </w:pPr>
                      <w:sdt>
                        <w:sdtPr>
                          <w:alias w:val="Numeris"/>
                          <w:tag w:val="nr_1ca872a8bcfd48679f80ed82c3ecae97"/>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68d0b45bfc4444919c3a3b29c1316745"/>
                    <w:lock w:val="sdtLocked"/>
                    <w:richText/>
                  </w:sdtPr>
                  <w:sdtContent>
                    <w:p>
                      <w:pPr>
                        <w:ind w:firstLine="720"/>
                        <w:jc w:val="both"/>
                        <w:rPr>
                          <w:sz w:val="22"/>
                        </w:rPr>
                      </w:pPr>
                      <w:sdt>
                        <w:sdtPr>
                          <w:alias w:val="Numeris"/>
                          <w:tag w:val="nr_68d0b45bfc4444919c3a3b29c131674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p>
                      <w:pPr>
                        <w:jc w:val="both"/>
                        <w:rPr>
                          <w:b/>
                          <w:bCs/>
                          <w:sz w:val="20"/>
                          <w:szCs w:val="24"/>
                        </w:rPr>
                      </w:pPr>
                    </w:p>
                  </w:sdtContent>
                </w:sdt>
                <w:sdt>
                  <w:sdtPr>
                    <w:alias w:val="53 str. 3 d."/>
                    <w:tag w:val="part_9899dc200370447a971529969182be05"/>
                    <w:lock w:val="sdtLocked"/>
                    <w:richText/>
                  </w:sdtPr>
                  <w:sdtContent>
                    <w:p>
                      <w:pPr>
                        <w:ind w:firstLine="720"/>
                        <w:jc w:val="both"/>
                        <w:rPr>
                          <w:sz w:val="22"/>
                        </w:rPr>
                      </w:pPr>
                      <w:sdt>
                        <w:sdtPr>
                          <w:alias w:val="Numeris"/>
                          <w:tag w:val="nr_9899dc200370447a971529969182be05"/>
                          <w:lock w:val="sdtLocked"/>
                          <w:richText/>
                        </w:sdtPr>
                        <w:sdtContent>
                          <w:r>
                            <w:rPr>
                              <w:sz w:val="22"/>
                            </w:rPr>
                            <w:t>3</w:t>
                          </w:r>
                        </w:sdtContent>
                      </w:sdt>
                      <w:r>
                        <w:rPr>
                          <w:sz w:val="22"/>
                        </w:rPr>
                        <w:t xml:space="preserve">. Jeigu skolininkas sutartyje nustatytu laiku neįvykdo prievolių, kurių įvykdymas buvo užtikrintas vertybinių popierių ar kito finansinio turto, išskyrus lėšų, esančių skolininko banko sąskaitoje, įkeitimu, Lietuvos bankas turi teisę perimti įkeistą turtą ir jį realizuoti teisės aktų nustatyta tvarka. Tokią teisę Lietuvos bankas gali įgyvendinti net ir tada, kai skolininkui iškelta bankroto byla ar draudžiama disponuoti įkeistu turtu. </w:t>
                      </w:r>
                    </w:p>
                    <w:p>
                      <w:pPr>
                        <w:jc w:val="both"/>
                        <w:rPr>
                          <w:b/>
                          <w:bCs/>
                          <w:i/>
                          <w:sz w:val="20"/>
                          <w:szCs w:val="24"/>
                        </w:rPr>
                      </w:pPr>
                      <w:r>
                        <w:rPr>
                          <w:b/>
                          <w:bCs/>
                          <w:i/>
                          <w:sz w:val="20"/>
                          <w:szCs w:val="24"/>
                        </w:rPr>
                        <w:t>Redakcija nuo 2015-01-01:</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24"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2860ce1a23d841e2bab550fc5638a469"/>
                <w:lock w:val="sdtLocked"/>
                <w:richText/>
              </w:sdtPr>
              <w:sdtContent>
                <w:p>
                  <w:pPr>
                    <w:ind w:firstLine="720"/>
                    <w:jc w:val="both"/>
                    <w:rPr>
                      <w:b/>
                      <w:sz w:val="22"/>
                    </w:rPr>
                  </w:pPr>
                  <w:sdt>
                    <w:sdtPr>
                      <w:alias w:val="Numeris"/>
                      <w:tag w:val="nr_2860ce1a23d841e2bab550fc5638a469"/>
                      <w:lock w:val="sdtLocked"/>
                      <w:richText/>
                    </w:sdtPr>
                    <w:sdtContent>
                      <w:r>
                        <w:rPr>
                          <w:b/>
                          <w:sz w:val="22"/>
                        </w:rPr>
                        <w:t>54</w:t>
                      </w:r>
                    </w:sdtContent>
                  </w:sdt>
                  <w:r>
                    <w:rPr>
                      <w:b/>
                      <w:sz w:val="22"/>
                    </w:rPr>
                    <w:t xml:space="preserve"> straipsnis. </w:t>
                  </w:r>
                  <w:sdt>
                    <w:sdtPr>
                      <w:alias w:val="Pavadinimas"/>
                      <w:tag w:val="title_2860ce1a23d841e2bab550fc5638a469"/>
                      <w:lock w:val="sdtLocked"/>
                      <w:richText/>
                    </w:sdtPr>
                    <w:sdtContent>
                      <w:r>
                        <w:rPr>
                          <w:b/>
                          <w:sz w:val="22"/>
                        </w:rPr>
                        <w:t>Informacijos gavimas</w:t>
                      </w:r>
                    </w:sdtContent>
                  </w:sdt>
                </w:p>
                <w:sdt>
                  <w:sdtPr>
                    <w:alias w:val="54 str. 1 d."/>
                    <w:tag w:val="part_28ddf24054354ceea4dbd0406d605c7d"/>
                    <w:lock w:val="sdtLocked"/>
                    <w:richText/>
                  </w:sdtPr>
                  <w:sdtContent>
                    <w:p>
                      <w:pPr>
                        <w:ind w:firstLine="720"/>
                        <w:jc w:val="both"/>
                        <w:rPr>
                          <w:sz w:val="22"/>
                        </w:rPr>
                      </w:pPr>
                      <w:r>
                        <w:rPr>
                          <w:sz w:val="22"/>
                        </w:rPr>
                        <w:t xml:space="preserve">Lietuvos Respublikos valdžios ir valdymo institucijos, įmonės, įstaigos ir organizacijos privalo pateikti Lietuvos bankui informaciją, reikalingą jo funkcijoms atlikti. </w:t>
                      </w:r>
                    </w:p>
                    <w:p>
                      <w:pPr>
                        <w:jc w:val="both"/>
                        <w:rPr>
                          <w:b/>
                          <w:bCs/>
                          <w:i/>
                          <w:sz w:val="20"/>
                          <w:szCs w:val="24"/>
                        </w:rPr>
                      </w:pPr>
                      <w:r>
                        <w:rPr>
                          <w:b/>
                          <w:bCs/>
                          <w:i/>
                          <w:sz w:val="20"/>
                          <w:szCs w:val="24"/>
                        </w:rPr>
                        <w:t>Redakcija nuo 2015-01-01:</w:t>
                      </w:r>
                    </w:p>
                  </w:sdtContent>
                </w:sdt>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8"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6bc1df257e764a4990ad1f509e7a3d22"/>
                <w:lock w:val="sdtLocked"/>
                <w:richText/>
              </w:sdtPr>
              <w:sdtContent>
                <w:p>
                  <w:pPr>
                    <w:ind w:left="2520" w:hanging="1800"/>
                    <w:jc w:val="both"/>
                    <w:rPr>
                      <w:rFonts w:eastAsia="Courier New"/>
                      <w:b/>
                      <w:sz w:val="22"/>
                    </w:rPr>
                  </w:pPr>
                  <w:sdt>
                    <w:sdtPr>
                      <w:alias w:val="Pavadinimas"/>
                      <w:tag w:val="title_6bc1df257e764a4990ad1f509e7a3d22"/>
                      <w:lock w:val="sdtLocked"/>
                      <w:richText/>
                    </w:sdtPr>
                    <w:sdtContent>
                      <w:r>
                        <w:rPr>
                          <w:rFonts w:eastAsia="Courier New"/>
                          <w:b/>
                          <w:sz w:val="22"/>
                        </w:rPr>
                        <w:t>54</w:t>
                      </w:r>
                      <w:r>
                        <w:rPr>
                          <w:rFonts w:eastAsia="Courier New"/>
                          <w:b/>
                          <w:sz w:val="22"/>
                          <w:vertAlign w:val="superscript"/>
                        </w:rPr>
                        <w:t>(1)</w:t>
                      </w:r>
                      <w:r>
                        <w:rPr>
                          <w:rFonts w:eastAsia="Courier New"/>
                          <w:b/>
                          <w:sz w:val="22"/>
                        </w:rPr>
                        <w:t xml:space="preserve"> straipsnis. Poveikio priemonės, susijusios su statistinės informacijos pateikimo pažeidimais</w:t>
                      </w:r>
                    </w:sdtContent>
                  </w:sdt>
                </w:p>
                <w:sdt>
                  <w:sdtPr>
                    <w:alias w:val="54-1 str. 1 d,"/>
                    <w:tag w:val="part_f59f656138ed4e12b24b9bab78aca0df"/>
                    <w:lock w:val="sdtLocked"/>
                    <w:richText/>
                  </w:sdtPr>
                  <w:sdtContent>
                    <w:p>
                      <w:pPr>
                        <w:ind w:firstLine="720"/>
                        <w:jc w:val="both"/>
                        <w:rPr>
                          <w:sz w:val="22"/>
                        </w:rPr>
                      </w:pPr>
                      <w:r>
                        <w:rPr>
                          <w:sz w:val="22"/>
                        </w:rPr>
                        <w:t>Lietuvos bankas turi teisę skirti baudas ir delspinigius finansų įstaigoms</w:t>
                      </w:r>
                      <w:r>
                        <w:rPr>
                          <w:color w:val="FF0000"/>
                          <w:sz w:val="22"/>
                        </w:rPr>
                        <w:t xml:space="preserve"> </w:t>
                      </w:r>
                      <w:r>
                        <w:rPr>
                          <w:sz w:val="22"/>
                        </w:rPr>
                        <w:t xml:space="preserve">už Lietuvos banko nustatytos statistinės informacijos pateikimo pažeidimus. Baudų ir delspinigių dydį, jų taikymo tvarką ir su tuo susijusios medžiagos saugojimo terminus nustato Lietuvos bankas, vadovaudamasis tuo, kad poveikio priemonės turi būti objektyviai pagrįstos, nediskriminacinės ir proporcingos siekiamam tikslui bei pažeidimo pobūdžiui. </w:t>
                      </w:r>
                    </w:p>
                    <w:p>
                      <w:pPr>
                        <w:jc w:val="both"/>
                        <w:rPr>
                          <w:b/>
                          <w:bCs/>
                          <w:i/>
                          <w:sz w:val="20"/>
                          <w:szCs w:val="24"/>
                        </w:rPr>
                      </w:pPr>
                      <w:r>
                        <w:rPr>
                          <w:b/>
                          <w:bCs/>
                          <w:i/>
                          <w:sz w:val="20"/>
                          <w:szCs w:val="24"/>
                        </w:rPr>
                        <w:t>Redakcija nuo 2015-01-01:</w:t>
                      </w:r>
                    </w:p>
                  </w:sdtContent>
                </w:sdt>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2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70"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31"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c47dd0295e564f1b9c4787ba9109b50a"/>
                    <w:lock w:val="sdtLocked"/>
                    <w:richText/>
                  </w:sdtPr>
                  <w:sdtContent>
                    <w:p>
                      <w:pPr>
                        <w:ind w:firstLine="720"/>
                        <w:jc w:val="both"/>
                        <w:rPr>
                          <w:sz w:val="22"/>
                        </w:rPr>
                      </w:pPr>
                      <w:sdt>
                        <w:sdtPr>
                          <w:alias w:val="Numeris"/>
                          <w:tag w:val="nr_c47dd0295e564f1b9c4787ba9109b50a"/>
                          <w:lock w:val="sdtLocked"/>
                          <w:richText/>
                        </w:sdtPr>
                        <w:sdtContent>
                          <w:r>
                            <w:rPr>
                              <w:sz w:val="22"/>
                            </w:rPr>
                            <w:t>2</w:t>
                          </w:r>
                        </w:sdtContent>
                      </w:sdt>
                      <w:r>
                        <w:rPr>
                          <w:sz w:val="22"/>
                        </w:rPr>
                        <w:t>. Likęs pelnas sumokamas į valstybės biudžetą iki 2001 metų gegužės 1 dienos.</w:t>
                      </w:r>
                    </w:p>
                    <w:p>
                      <w:pPr>
                        <w:ind w:firstLine="720"/>
                        <w:jc w:val="both"/>
                      </w:pPr>
                    </w:p>
                    <w:p>
                      <w:pPr>
                        <w:ind w:firstLine="720"/>
                        <w:jc w:val="both"/>
                      </w:pPr>
                    </w:p>
                  </w:sdtContent>
                </w:sdt>
              </w:sdtContent>
            </w:sdt>
          </w:sdtContent>
        </w:sdt>
        <w:sdt>
          <w:sdtPr>
            <w:alias w:val="signatura"/>
            <w:tag w:val="part_d1be83cf6cac4f4db798c5e9a2232385"/>
            <w:lock w:val="sdtLocked"/>
            <w:richText/>
          </w:sdtPr>
          <w:sdtContent>
            <w:p>
              <w:pPr>
                <w:ind w:firstLine="720"/>
                <w:jc w:val="both"/>
                <w:rPr>
                  <w:sz w:val="22"/>
                </w:rPr>
              </w:pPr>
              <w:r>
                <w:rPr>
                  <w:sz w:val="22"/>
                </w:rPr>
                <w:t>Skelbiu šį Lietuvos Respublikos Seimo priimtą įstatymą.</w:t>
                <w:cr/>
                <w:cr/>
                <w:cr/>
                <w:t>RESPUBLIKOS PREZIDENTAS</w:t>
                <w:tab/>
                <w:tab/>
                <w:tab/>
                <w:tab/>
                <w:t>ALGIRDAS BRAZAUSKAS</w:t>
                <w:cr/>
              </w:r>
            </w:p>
            <w:p>
              <w:pPr>
                <w:ind w:firstLine="720"/>
                <w:jc w:val="both"/>
                <w:rPr>
                  <w:sz w:val="22"/>
                </w:rPr>
              </w:pPr>
            </w:p>
            <w:p>
              <w:pPr>
                <w:ind w:firstLine="720"/>
                <w:jc w:val="both"/>
                <w:rPr>
                  <w:sz w:val="22"/>
                </w:rPr>
              </w:pPr>
            </w:p>
          </w:sdtContent>
        </w:sdt>
      </w:sdtContent>
    </w:sdt>
    <w:sdt>
      <w:sdtPr>
        <w:alias w:val="1 pr."/>
        <w:tag w:val="part_4f9f62c18d6d4410a4edeb571dbfbda6"/>
        <w:lock w:val="sdtLocked"/>
        <w:richText/>
      </w:sdtPr>
      <w:sdtContent>
        <w:p>
          <w:pPr>
            <w:ind w:left="5040" w:firstLine="720"/>
            <w:jc w:val="both"/>
            <w:rPr>
              <w:bCs/>
              <w:sz w:val="22"/>
              <w:szCs w:val="22"/>
            </w:rPr>
          </w:pPr>
          <w:r>
            <w:rPr>
              <w:bCs/>
              <w:sz w:val="22"/>
              <w:szCs w:val="22"/>
            </w:rPr>
            <w:t>Lietuvos Respublikos</w:t>
          </w:r>
        </w:p>
        <w:p>
          <w:pPr>
            <w:ind w:firstLine="5760"/>
            <w:jc w:val="both"/>
            <w:rPr>
              <w:bCs/>
              <w:sz w:val="22"/>
              <w:szCs w:val="22"/>
            </w:rPr>
          </w:pPr>
          <w:r>
            <w:rPr>
              <w:bCs/>
              <w:sz w:val="22"/>
              <w:szCs w:val="22"/>
            </w:rPr>
            <w:t>Lietuvos banko įstatymo</w:t>
          </w:r>
        </w:p>
        <w:p>
          <w:pPr>
            <w:ind w:firstLine="5760"/>
            <w:jc w:val="both"/>
            <w:rPr>
              <w:bCs/>
              <w:sz w:val="22"/>
              <w:szCs w:val="22"/>
            </w:rPr>
          </w:pPr>
          <w:sdt>
            <w:sdtPr>
              <w:alias w:val="Numeris"/>
              <w:tag w:val="nr_4f9f62c18d6d4410a4edeb571dbfbda6"/>
              <w:lock w:val="sdtLocked"/>
              <w:richText/>
            </w:sdtPr>
            <w:sdtContent>
              <w:r>
                <w:rPr>
                  <w:bCs/>
                  <w:sz w:val="22"/>
                  <w:szCs w:val="22"/>
                </w:rPr>
                <w:t>1</w:t>
              </w:r>
            </w:sdtContent>
          </w:sdt>
          <w:r>
            <w:rPr>
              <w:bCs/>
              <w:sz w:val="22"/>
              <w:szCs w:val="22"/>
            </w:rPr>
            <w:t xml:space="preserve"> priedas</w:t>
          </w:r>
        </w:p>
        <w:p>
          <w:pPr>
            <w:ind w:firstLine="720"/>
            <w:jc w:val="both"/>
            <w:rPr>
              <w:b/>
              <w:bCs/>
              <w:sz w:val="22"/>
              <w:szCs w:val="22"/>
            </w:rPr>
          </w:pPr>
        </w:p>
        <w:p>
          <w:pPr>
            <w:jc w:val="center"/>
            <w:rPr>
              <w:b/>
              <w:bCs/>
              <w:sz w:val="22"/>
              <w:szCs w:val="22"/>
            </w:rPr>
          </w:pPr>
          <w:sdt>
            <w:sdtPr>
              <w:alias w:val="Pavadinimas"/>
              <w:tag w:val="title_4f9f62c18d6d4410a4edeb571dbfbda6"/>
              <w:lock w:val="sdtLocked"/>
              <w:richText/>
            </w:sdtPr>
            <w:sdtContent>
              <w:r>
                <w:rPr>
                  <w:b/>
                  <w:bCs/>
                  <w:sz w:val="22"/>
                  <w:szCs w:val="22"/>
                </w:rPr>
                <w:t>FINANSŲ RINKOS DALYVIAI, MOKANTYS ĮMOKAS, ĮMOKŲ BAZĖ IR MAKSIMALŪS ĮMOKŲ DYDŽIAI</w:t>
              </w:r>
            </w:sdtContent>
          </w:sdt>
        </w:p>
        <w:p>
          <w:pPr>
            <w:jc w:val="both"/>
            <w:rPr>
              <w:sz w:val="22"/>
              <w:szCs w:val="22"/>
            </w:rPr>
          </w:pPr>
        </w:p>
        <w:p>
          <w:pPr>
            <w:jc w:val="both"/>
            <w:rPr>
              <w:sz w:val="22"/>
              <w:szCs w:val="22"/>
            </w:rPr>
          </w:pPr>
        </w:p>
        <w:tbl>
          <w:tblPr>
            <w:tblW w:w="0" w:type="auto"/>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4484"/>
            <w:gridCol w:w="2126"/>
            <w:gridCol w:w="1701"/>
            <w:gridCol w:w="342"/>
          </w:tblGrid>
          <w:tr>
            <w:trPr>
              <w:tblHeader/>
            </w:trPr>
            <w:tc>
              <w:tcPr>
                <w:tcW w:w="556" w:type="dxa"/>
                <w:shd w:val="clear" w:color="auto" w:fill="auto"/>
              </w:tcPr>
              <w:p>
                <w:pPr>
                  <w:jc w:val="center"/>
                  <w:rPr>
                    <w:sz w:val="22"/>
                    <w:szCs w:val="22"/>
                  </w:rPr>
                </w:pPr>
                <w:r>
                  <w:rPr>
                    <w:sz w:val="22"/>
                    <w:szCs w:val="22"/>
                  </w:rPr>
                  <w:t xml:space="preserve">Eil. Nr. </w:t>
                </w:r>
              </w:p>
            </w:tc>
            <w:tc>
              <w:tcPr>
                <w:tcW w:w="4484" w:type="dxa"/>
                <w:shd w:val="clear" w:color="auto" w:fill="auto"/>
                <w:vAlign w:val="center"/>
              </w:tcPr>
              <w:p>
                <w:pPr>
                  <w:jc w:val="center"/>
                  <w:rPr>
                    <w:sz w:val="22"/>
                    <w:szCs w:val="22"/>
                  </w:rPr>
                </w:pPr>
                <w:r>
                  <w:rPr>
                    <w:sz w:val="22"/>
                    <w:szCs w:val="22"/>
                  </w:rPr>
                  <w:t>Rinkos dalyviai</w:t>
                </w:r>
              </w:p>
            </w:tc>
            <w:tc>
              <w:tcPr>
                <w:tcW w:w="2126" w:type="dxa"/>
                <w:shd w:val="clear" w:color="auto" w:fill="auto"/>
                <w:vAlign w:val="center"/>
              </w:tcPr>
              <w:p>
                <w:pPr>
                  <w:jc w:val="center"/>
                  <w:rPr>
                    <w:sz w:val="22"/>
                    <w:szCs w:val="22"/>
                  </w:rPr>
                </w:pPr>
                <w:r>
                  <w:rPr>
                    <w:sz w:val="22"/>
                    <w:szCs w:val="22"/>
                  </w:rPr>
                  <w:t>Įmokų bazė</w:t>
                </w:r>
              </w:p>
            </w:tc>
            <w:tc>
              <w:tcPr>
                <w:tcW w:w="1701" w:type="dxa"/>
                <w:shd w:val="clear" w:color="auto" w:fill="auto"/>
                <w:vAlign w:val="center"/>
              </w:tcPr>
              <w:p>
                <w:pPr>
                  <w:jc w:val="center"/>
                  <w:rPr>
                    <w:sz w:val="22"/>
                    <w:szCs w:val="22"/>
                  </w:rPr>
                </w:pPr>
                <w:r>
                  <w:rPr>
                    <w:sz w:val="22"/>
                    <w:szCs w:val="22"/>
                  </w:rPr>
                  <w:t>Maksimalus įmokų dydis</w:t>
                </w:r>
              </w:p>
            </w:tc>
            <w:tc>
              <w:tcPr>
                <w:tcW w:w="342" w:type="dxa"/>
                <w:tcBorders>
                  <w:top w:val="nil"/>
                  <w:bottom w:val="nil"/>
                  <w:right w:val="nil"/>
                </w:tcBorders>
              </w:tcPr>
              <w:p>
                <w:pPr>
                  <w:jc w:val="center"/>
                  <w:rPr>
                    <w:sz w:val="22"/>
                    <w:szCs w:val="22"/>
                  </w:rPr>
                </w:pPr>
              </w:p>
            </w:tc>
          </w:tr>
          <w:tr>
            <w:tc>
              <w:tcPr>
                <w:tcW w:w="556" w:type="dxa"/>
                <w:shd w:val="clear" w:color="auto" w:fill="auto"/>
              </w:tcPr>
              <w:p>
                <w:pPr>
                  <w:jc w:val="center"/>
                  <w:rPr>
                    <w:sz w:val="22"/>
                    <w:szCs w:val="22"/>
                  </w:rPr>
                </w:pPr>
                <w:r>
                  <w:rPr>
                    <w:sz w:val="22"/>
                    <w:szCs w:val="22"/>
                  </w:rPr>
                  <w:t>1.</w:t>
                </w:r>
              </w:p>
            </w:tc>
            <w:tc>
              <w:tcPr>
                <w:tcW w:w="4484" w:type="dxa"/>
                <w:shd w:val="clear" w:color="auto" w:fill="auto"/>
              </w:tcPr>
              <w:p>
                <w:pPr>
                  <w:jc w:val="both"/>
                  <w:rPr>
                    <w:sz w:val="22"/>
                    <w:szCs w:val="22"/>
                  </w:rPr>
                </w:pPr>
                <w:r>
                  <w:rPr>
                    <w:sz w:val="22"/>
                    <w:szCs w:val="22"/>
                  </w:rPr>
                  <w:t>Kredito įstaigos; kitose negu Europos ekonominės erdvės valstybėse licencijuotų užsienio bankų filialai, įsteigti Lietuvos Respublikoje</w:t>
                </w:r>
              </w:p>
            </w:tc>
            <w:tc>
              <w:tcPr>
                <w:tcW w:w="2126" w:type="dxa"/>
                <w:shd w:val="clear" w:color="auto" w:fill="auto"/>
              </w:tcPr>
              <w:p>
                <w:pPr>
                  <w:jc w:val="center"/>
                  <w:rPr>
                    <w:sz w:val="22"/>
                    <w:szCs w:val="22"/>
                  </w:rPr>
                </w:pPr>
                <w:r>
                  <w:rPr>
                    <w:sz w:val="22"/>
                    <w:szCs w:val="22"/>
                  </w:rPr>
                  <w:t>Vidutinis metinis turtas</w:t>
                </w:r>
              </w:p>
            </w:tc>
            <w:tc>
              <w:tcPr>
                <w:tcW w:w="1701" w:type="dxa"/>
                <w:shd w:val="clear" w:color="auto" w:fill="auto"/>
              </w:tcPr>
              <w:p>
                <w:pPr>
                  <w:jc w:val="center"/>
                  <w:rPr>
                    <w:sz w:val="22"/>
                    <w:szCs w:val="22"/>
                  </w:rPr>
                </w:pPr>
                <w:r>
                  <w:rPr>
                    <w:sz w:val="22"/>
                    <w:szCs w:val="22"/>
                  </w:rPr>
                  <w:t>0,017 proc.</w:t>
                </w:r>
              </w:p>
            </w:tc>
            <w:tc>
              <w:tcPr>
                <w:tcW w:w="342" w:type="dxa"/>
                <w:tcBorders>
                  <w:top w:val="nil"/>
                  <w:bottom w:val="nil"/>
                  <w:right w:val="nil"/>
                </w:tcBorders>
              </w:tcPr>
              <w:p>
                <w:pPr>
                  <w:jc w:val="center"/>
                  <w:rPr>
                    <w:sz w:val="22"/>
                    <w:szCs w:val="22"/>
                  </w:rPr>
                </w:pPr>
              </w:p>
            </w:tc>
          </w:tr>
          <w:tr>
            <w:tc>
              <w:tcPr>
                <w:tcW w:w="556" w:type="dxa"/>
                <w:shd w:val="clear" w:color="auto" w:fill="auto"/>
              </w:tcPr>
              <w:p>
                <w:pPr>
                  <w:jc w:val="center"/>
                  <w:rPr>
                    <w:sz w:val="22"/>
                    <w:szCs w:val="22"/>
                  </w:rPr>
                </w:pPr>
                <w:r>
                  <w:rPr>
                    <w:sz w:val="22"/>
                    <w:szCs w:val="22"/>
                  </w:rPr>
                  <w:t>2.</w:t>
                </w:r>
              </w:p>
            </w:tc>
            <w:tc>
              <w:tcPr>
                <w:tcW w:w="4484" w:type="dxa"/>
                <w:shd w:val="clear" w:color="auto" w:fill="auto"/>
              </w:tcPr>
              <w:p>
                <w:pPr>
                  <w:jc w:val="both"/>
                  <w:rPr>
                    <w:sz w:val="22"/>
                    <w:szCs w:val="22"/>
                  </w:rPr>
                </w:pPr>
                <w:r>
                  <w:rPr>
                    <w:sz w:val="22"/>
                    <w:szCs w:val="22"/>
                  </w:rPr>
                  <w:t>Europos ekonominės erdvės valstybėse licencijuotų užsienio bankų filialai, įsteigti Lietuvos Respublikoje</w:t>
                </w:r>
              </w:p>
            </w:tc>
            <w:tc>
              <w:tcPr>
                <w:tcW w:w="2126" w:type="dxa"/>
                <w:shd w:val="clear" w:color="auto" w:fill="auto"/>
              </w:tcPr>
              <w:p>
                <w:pPr>
                  <w:jc w:val="center"/>
                  <w:rPr>
                    <w:sz w:val="22"/>
                    <w:szCs w:val="22"/>
                  </w:rPr>
                </w:pPr>
                <w:r>
                  <w:rPr>
                    <w:sz w:val="22"/>
                    <w:szCs w:val="22"/>
                  </w:rPr>
                  <w:t>Vidutinis metinis turtas</w:t>
                </w:r>
              </w:p>
            </w:tc>
            <w:tc>
              <w:tcPr>
                <w:tcW w:w="1701" w:type="dxa"/>
                <w:shd w:val="clear" w:color="auto" w:fill="auto"/>
              </w:tcPr>
              <w:p>
                <w:pPr>
                  <w:jc w:val="center"/>
                  <w:rPr>
                    <w:sz w:val="22"/>
                    <w:szCs w:val="22"/>
                  </w:rPr>
                </w:pPr>
                <w:r>
                  <w:rPr>
                    <w:sz w:val="22"/>
                    <w:szCs w:val="22"/>
                  </w:rPr>
                  <w:t>0,0057 proc.</w:t>
                </w:r>
              </w:p>
            </w:tc>
            <w:tc>
              <w:tcPr>
                <w:tcW w:w="342" w:type="dxa"/>
                <w:tcBorders>
                  <w:top w:val="nil"/>
                  <w:bottom w:val="nil"/>
                  <w:right w:val="nil"/>
                </w:tcBorders>
              </w:tcPr>
              <w:p>
                <w:pPr>
                  <w:jc w:val="center"/>
                  <w:rPr>
                    <w:sz w:val="22"/>
                    <w:szCs w:val="22"/>
                  </w:rPr>
                </w:pPr>
              </w:p>
            </w:tc>
          </w:tr>
          <w:tr>
            <w:tc>
              <w:tcPr>
                <w:tcW w:w="556" w:type="dxa"/>
                <w:shd w:val="clear" w:color="auto" w:fill="auto"/>
              </w:tcPr>
              <w:p>
                <w:pPr>
                  <w:jc w:val="center"/>
                  <w:rPr>
                    <w:sz w:val="22"/>
                    <w:szCs w:val="22"/>
                  </w:rPr>
                </w:pPr>
                <w:r>
                  <w:rPr>
                    <w:sz w:val="22"/>
                    <w:szCs w:val="22"/>
                  </w:rPr>
                  <w:t>3.</w:t>
                </w:r>
              </w:p>
            </w:tc>
            <w:tc>
              <w:tcPr>
                <w:tcW w:w="4484" w:type="dxa"/>
                <w:shd w:val="clear" w:color="auto" w:fill="auto"/>
              </w:tcPr>
              <w:p>
                <w:pPr>
                  <w:jc w:val="both"/>
                  <w:rPr>
                    <w:sz w:val="22"/>
                    <w:szCs w:val="22"/>
                  </w:rPr>
                </w:pPr>
                <w:r>
                  <w:rPr>
                    <w:sz w:val="22"/>
                    <w:szCs w:val="22"/>
                  </w:rPr>
                  <w:t>Vartojimo kredito davėjai, išskyrus kredito įstaigas ir jų filialus Lietuvos Respublikoje</w:t>
                </w:r>
              </w:p>
            </w:tc>
            <w:tc>
              <w:tcPr>
                <w:tcW w:w="2126" w:type="dxa"/>
                <w:shd w:val="clear" w:color="auto" w:fill="auto"/>
              </w:tcPr>
              <w:p>
                <w:pPr>
                  <w:jc w:val="center"/>
                  <w:rPr>
                    <w:sz w:val="22"/>
                    <w:szCs w:val="22"/>
                  </w:rPr>
                </w:pPr>
                <w:r>
                  <w:rPr>
                    <w:sz w:val="22"/>
                    <w:szCs w:val="22"/>
                  </w:rPr>
                  <w:t>Vidutinis metinis turtas</w:t>
                </w:r>
              </w:p>
            </w:tc>
            <w:tc>
              <w:tcPr>
                <w:tcW w:w="1701" w:type="dxa"/>
                <w:shd w:val="clear" w:color="auto" w:fill="auto"/>
              </w:tcPr>
              <w:p>
                <w:pPr>
                  <w:jc w:val="center"/>
                  <w:rPr>
                    <w:sz w:val="22"/>
                    <w:szCs w:val="22"/>
                  </w:rPr>
                </w:pPr>
                <w:r>
                  <w:rPr>
                    <w:sz w:val="22"/>
                    <w:szCs w:val="22"/>
                  </w:rPr>
                  <w:t>0,0085 proc.</w:t>
                </w:r>
              </w:p>
            </w:tc>
            <w:tc>
              <w:tcPr>
                <w:tcW w:w="342" w:type="dxa"/>
                <w:tcBorders>
                  <w:top w:val="nil"/>
                  <w:bottom w:val="nil"/>
                  <w:right w:val="nil"/>
                </w:tcBorders>
              </w:tcPr>
              <w:p>
                <w:pPr>
                  <w:jc w:val="center"/>
                  <w:rPr>
                    <w:sz w:val="22"/>
                    <w:szCs w:val="22"/>
                  </w:rPr>
                </w:pPr>
              </w:p>
            </w:tc>
          </w:tr>
          <w:tr>
            <w:tc>
              <w:tcPr>
                <w:tcW w:w="556" w:type="dxa"/>
                <w:shd w:val="clear" w:color="auto" w:fill="auto"/>
              </w:tcPr>
              <w:p>
                <w:pPr>
                  <w:jc w:val="center"/>
                  <w:rPr>
                    <w:sz w:val="22"/>
                    <w:szCs w:val="22"/>
                  </w:rPr>
                </w:pPr>
                <w:r>
                  <w:rPr>
                    <w:sz w:val="22"/>
                    <w:szCs w:val="22"/>
                  </w:rPr>
                  <w:t>4.</w:t>
                </w:r>
              </w:p>
            </w:tc>
            <w:tc>
              <w:tcPr>
                <w:tcW w:w="4484" w:type="dxa"/>
                <w:shd w:val="clear" w:color="auto" w:fill="auto"/>
              </w:tcPr>
              <w:p>
                <w:pPr>
                  <w:jc w:val="both"/>
                  <w:rPr>
                    <w:sz w:val="22"/>
                    <w:szCs w:val="22"/>
                  </w:rPr>
                </w:pPr>
                <w:r>
                  <w:rPr>
                    <w:sz w:val="22"/>
                    <w:szCs w:val="22"/>
                  </w:rPr>
                  <w:t>Elektroninių pinigų įstaigos; kitose negu Europos ekonominės erdvės valstybėse licencijuotų elektroninių pinigų įstaigų filialai, įsteigti Lietuvos Respublikoje</w:t>
                </w:r>
              </w:p>
            </w:tc>
            <w:tc>
              <w:tcPr>
                <w:tcW w:w="2126" w:type="dxa"/>
                <w:shd w:val="clear" w:color="auto" w:fill="auto"/>
              </w:tcPr>
              <w:p>
                <w:pPr>
                  <w:jc w:val="center"/>
                  <w:rPr>
                    <w:bCs/>
                    <w:sz w:val="22"/>
                    <w:szCs w:val="22"/>
                  </w:rPr>
                </w:pPr>
                <w:r>
                  <w:rPr>
                    <w:bCs/>
                    <w:sz w:val="22"/>
                    <w:szCs w:val="22"/>
                  </w:rPr>
                  <w:t xml:space="preserve">Neapmokėtų elektroninių pinigų metinis vidurkis ir </w:t>
                </w:r>
              </w:p>
              <w:p>
                <w:pPr>
                  <w:jc w:val="center"/>
                  <w:rPr>
                    <w:sz w:val="22"/>
                    <w:szCs w:val="22"/>
                  </w:rPr>
                </w:pPr>
                <w:r>
                  <w:rPr>
                    <w:bCs/>
                    <w:sz w:val="22"/>
                    <w:szCs w:val="22"/>
                  </w:rPr>
                  <w:t>mokėjimo paslaugų metinė apyvarta</w:t>
                </w:r>
              </w:p>
            </w:tc>
            <w:tc>
              <w:tcPr>
                <w:tcW w:w="1701" w:type="dxa"/>
                <w:shd w:val="clear" w:color="auto" w:fill="auto"/>
              </w:tcPr>
              <w:p>
                <w:pPr>
                  <w:jc w:val="center"/>
                  <w:rPr>
                    <w:sz w:val="22"/>
                    <w:szCs w:val="22"/>
                  </w:rPr>
                </w:pPr>
                <w:r>
                  <w:rPr>
                    <w:sz w:val="22"/>
                    <w:szCs w:val="22"/>
                  </w:rPr>
                  <w:t>0,01 proc.</w:t>
                </w:r>
              </w:p>
            </w:tc>
            <w:tc>
              <w:tcPr>
                <w:tcW w:w="342" w:type="dxa"/>
                <w:tcBorders>
                  <w:top w:val="nil"/>
                  <w:bottom w:val="nil"/>
                  <w:right w:val="nil"/>
                </w:tcBorders>
              </w:tcPr>
              <w:p>
                <w:pPr>
                  <w:jc w:val="center"/>
                  <w:rPr>
                    <w:sz w:val="22"/>
                    <w:szCs w:val="22"/>
                  </w:rPr>
                </w:pPr>
              </w:p>
            </w:tc>
          </w:tr>
          <w:tr>
            <w:tc>
              <w:tcPr>
                <w:tcW w:w="556" w:type="dxa"/>
                <w:shd w:val="clear" w:color="auto" w:fill="auto"/>
              </w:tcPr>
              <w:p>
                <w:pPr>
                  <w:jc w:val="center"/>
                  <w:rPr>
                    <w:sz w:val="22"/>
                    <w:szCs w:val="22"/>
                  </w:rPr>
                </w:pPr>
                <w:r>
                  <w:rPr>
                    <w:sz w:val="22"/>
                    <w:szCs w:val="22"/>
                  </w:rPr>
                  <w:t>5.</w:t>
                </w:r>
              </w:p>
            </w:tc>
            <w:tc>
              <w:tcPr>
                <w:tcW w:w="4484" w:type="dxa"/>
                <w:shd w:val="clear" w:color="auto" w:fill="auto"/>
              </w:tcPr>
              <w:p>
                <w:pPr>
                  <w:jc w:val="both"/>
                  <w:rPr>
                    <w:sz w:val="22"/>
                    <w:szCs w:val="22"/>
                  </w:rPr>
                </w:pPr>
                <w:r>
                  <w:rPr>
                    <w:sz w:val="22"/>
                    <w:szCs w:val="22"/>
                  </w:rPr>
                  <w:t>Europos ekonominės erdvės valstybėse licencijuotų elektroninių pinigų įstaigų filialai, įsteigti Lietuvos Respublikoje</w:t>
                </w:r>
              </w:p>
            </w:tc>
            <w:tc>
              <w:tcPr>
                <w:tcW w:w="2126" w:type="dxa"/>
                <w:shd w:val="clear" w:color="auto" w:fill="auto"/>
              </w:tcPr>
              <w:p>
                <w:pPr>
                  <w:jc w:val="center"/>
                  <w:rPr>
                    <w:bCs/>
                    <w:sz w:val="22"/>
                    <w:szCs w:val="22"/>
                  </w:rPr>
                </w:pPr>
                <w:r>
                  <w:rPr>
                    <w:bCs/>
                    <w:sz w:val="22"/>
                    <w:szCs w:val="22"/>
                  </w:rPr>
                  <w:t xml:space="preserve">Neapmokėtų elektroninių pinigų metinis vidurkis ir </w:t>
                </w:r>
              </w:p>
              <w:p>
                <w:pPr>
                  <w:jc w:val="center"/>
                  <w:rPr>
                    <w:sz w:val="22"/>
                    <w:szCs w:val="22"/>
                  </w:rPr>
                </w:pPr>
                <w:r>
                  <w:rPr>
                    <w:bCs/>
                    <w:sz w:val="22"/>
                    <w:szCs w:val="22"/>
                  </w:rPr>
                  <w:t>mokėjimo paslaugų metinė apyvarta</w:t>
                </w:r>
              </w:p>
            </w:tc>
            <w:tc>
              <w:tcPr>
                <w:tcW w:w="1701" w:type="dxa"/>
                <w:shd w:val="clear" w:color="auto" w:fill="auto"/>
              </w:tcPr>
              <w:p>
                <w:pPr>
                  <w:jc w:val="center"/>
                  <w:rPr>
                    <w:sz w:val="22"/>
                    <w:szCs w:val="22"/>
                  </w:rPr>
                </w:pPr>
                <w:r>
                  <w:rPr>
                    <w:sz w:val="22"/>
                    <w:szCs w:val="22"/>
                  </w:rPr>
                  <w:t>0,005 proc.</w:t>
                </w:r>
              </w:p>
            </w:tc>
            <w:tc>
              <w:tcPr>
                <w:tcW w:w="342" w:type="dxa"/>
                <w:tcBorders>
                  <w:top w:val="nil"/>
                  <w:bottom w:val="nil"/>
                  <w:right w:val="nil"/>
                </w:tcBorders>
              </w:tcPr>
              <w:p>
                <w:pPr>
                  <w:jc w:val="center"/>
                  <w:rPr>
                    <w:sz w:val="22"/>
                    <w:szCs w:val="22"/>
                  </w:rPr>
                </w:pPr>
              </w:p>
            </w:tc>
          </w:tr>
          <w:tr>
            <w:tc>
              <w:tcPr>
                <w:tcW w:w="556" w:type="dxa"/>
                <w:shd w:val="clear" w:color="auto" w:fill="auto"/>
              </w:tcPr>
              <w:p>
                <w:pPr>
                  <w:jc w:val="center"/>
                  <w:rPr>
                    <w:sz w:val="22"/>
                    <w:szCs w:val="22"/>
                  </w:rPr>
                </w:pPr>
                <w:r>
                  <w:rPr>
                    <w:sz w:val="22"/>
                    <w:szCs w:val="22"/>
                  </w:rPr>
                  <w:t>6.</w:t>
                </w:r>
              </w:p>
            </w:tc>
            <w:tc>
              <w:tcPr>
                <w:tcW w:w="4484" w:type="dxa"/>
                <w:shd w:val="clear" w:color="auto" w:fill="auto"/>
              </w:tcPr>
              <w:p>
                <w:pPr>
                  <w:jc w:val="both"/>
                  <w:rPr>
                    <w:sz w:val="22"/>
                    <w:szCs w:val="22"/>
                  </w:rPr>
                </w:pPr>
                <w:r>
                  <w:rPr>
                    <w:sz w:val="22"/>
                    <w:szCs w:val="22"/>
                  </w:rPr>
                  <w:t>Mokėjimo įstaigos</w:t>
                </w:r>
              </w:p>
            </w:tc>
            <w:tc>
              <w:tcPr>
                <w:tcW w:w="2126" w:type="dxa"/>
                <w:shd w:val="clear" w:color="auto" w:fill="auto"/>
              </w:tcPr>
              <w:p>
                <w:pPr>
                  <w:jc w:val="center"/>
                  <w:rPr>
                    <w:sz w:val="22"/>
                    <w:szCs w:val="22"/>
                  </w:rPr>
                </w:pPr>
                <w:r>
                  <w:rPr>
                    <w:sz w:val="22"/>
                    <w:szCs w:val="22"/>
                  </w:rPr>
                  <w:t>Mokėjimo paslaugų metinė apyvarta</w:t>
                </w:r>
              </w:p>
              <w:p>
                <w:pPr>
                  <w:jc w:val="center"/>
                  <w:rPr>
                    <w:sz w:val="22"/>
                    <w:szCs w:val="22"/>
                  </w:rPr>
                </w:pPr>
              </w:p>
            </w:tc>
            <w:tc>
              <w:tcPr>
                <w:tcW w:w="1701" w:type="dxa"/>
                <w:shd w:val="clear" w:color="auto" w:fill="auto"/>
              </w:tcPr>
              <w:p>
                <w:pPr>
                  <w:jc w:val="center"/>
                  <w:rPr>
                    <w:sz w:val="22"/>
                    <w:szCs w:val="22"/>
                  </w:rPr>
                </w:pPr>
                <w:r>
                  <w:rPr>
                    <w:sz w:val="22"/>
                    <w:szCs w:val="22"/>
                  </w:rPr>
                  <w:t>0,01 proc.</w:t>
                </w:r>
              </w:p>
            </w:tc>
            <w:tc>
              <w:tcPr>
                <w:tcW w:w="342" w:type="dxa"/>
                <w:tcBorders>
                  <w:top w:val="nil"/>
                  <w:bottom w:val="nil"/>
                  <w:right w:val="nil"/>
                </w:tcBorders>
              </w:tcPr>
              <w:p>
                <w:pPr>
                  <w:jc w:val="center"/>
                  <w:rPr>
                    <w:sz w:val="22"/>
                    <w:szCs w:val="22"/>
                  </w:rPr>
                </w:pPr>
              </w:p>
            </w:tc>
          </w:tr>
          <w:tr>
            <w:tc>
              <w:tcPr>
                <w:tcW w:w="556" w:type="dxa"/>
                <w:shd w:val="clear" w:color="auto" w:fill="auto"/>
              </w:tcPr>
              <w:p>
                <w:pPr>
                  <w:jc w:val="center"/>
                  <w:rPr>
                    <w:sz w:val="22"/>
                    <w:szCs w:val="22"/>
                  </w:rPr>
                </w:pPr>
                <w:r>
                  <w:rPr>
                    <w:sz w:val="22"/>
                    <w:szCs w:val="22"/>
                  </w:rPr>
                  <w:t>7.</w:t>
                </w:r>
              </w:p>
            </w:tc>
            <w:tc>
              <w:tcPr>
                <w:tcW w:w="4484" w:type="dxa"/>
                <w:shd w:val="clear" w:color="auto" w:fill="auto"/>
              </w:tcPr>
              <w:p>
                <w:pPr>
                  <w:jc w:val="both"/>
                  <w:rPr>
                    <w:sz w:val="22"/>
                    <w:szCs w:val="22"/>
                  </w:rPr>
                </w:pPr>
                <w:r>
                  <w:rPr>
                    <w:sz w:val="22"/>
                    <w:szCs w:val="22"/>
                  </w:rPr>
                  <w:t>Europos ekonominės erdvės valstybėse licencijuotų mokėjimo įstaigų filialai, įsteigti Lietuvos Respublikoje</w:t>
                </w:r>
              </w:p>
            </w:tc>
            <w:tc>
              <w:tcPr>
                <w:tcW w:w="2126" w:type="dxa"/>
                <w:shd w:val="clear" w:color="auto" w:fill="auto"/>
              </w:tcPr>
              <w:p>
                <w:pPr>
                  <w:jc w:val="center"/>
                  <w:rPr>
                    <w:sz w:val="22"/>
                    <w:szCs w:val="22"/>
                  </w:rPr>
                </w:pPr>
                <w:r>
                  <w:rPr>
                    <w:sz w:val="22"/>
                    <w:szCs w:val="22"/>
                  </w:rPr>
                  <w:t>Mokėjimo paslaugų metinė apyvarta</w:t>
                </w:r>
              </w:p>
            </w:tc>
            <w:tc>
              <w:tcPr>
                <w:tcW w:w="1701" w:type="dxa"/>
                <w:shd w:val="clear" w:color="auto" w:fill="auto"/>
              </w:tcPr>
              <w:p>
                <w:pPr>
                  <w:jc w:val="center"/>
                  <w:rPr>
                    <w:sz w:val="22"/>
                    <w:szCs w:val="22"/>
                  </w:rPr>
                </w:pPr>
                <w:r>
                  <w:rPr>
                    <w:sz w:val="22"/>
                    <w:szCs w:val="22"/>
                  </w:rPr>
                  <w:t>0,005 proc.</w:t>
                </w:r>
              </w:p>
            </w:tc>
            <w:tc>
              <w:tcPr>
                <w:tcW w:w="342" w:type="dxa"/>
                <w:tcBorders>
                  <w:top w:val="nil"/>
                  <w:bottom w:val="nil"/>
                  <w:right w:val="nil"/>
                </w:tcBorders>
              </w:tcPr>
              <w:p>
                <w:pPr>
                  <w:jc w:val="center"/>
                  <w:rPr>
                    <w:sz w:val="22"/>
                    <w:szCs w:val="22"/>
                  </w:rPr>
                </w:pPr>
              </w:p>
            </w:tc>
          </w:tr>
          <w:tr>
            <w:tc>
              <w:tcPr>
                <w:tcW w:w="556" w:type="dxa"/>
                <w:shd w:val="clear" w:color="auto" w:fill="auto"/>
              </w:tcPr>
              <w:p>
                <w:pPr>
                  <w:jc w:val="center"/>
                  <w:rPr>
                    <w:sz w:val="22"/>
                    <w:szCs w:val="22"/>
                  </w:rPr>
                </w:pPr>
                <w:r>
                  <w:rPr>
                    <w:sz w:val="22"/>
                    <w:szCs w:val="22"/>
                  </w:rPr>
                  <w:t>8.</w:t>
                </w:r>
              </w:p>
            </w:tc>
            <w:tc>
              <w:tcPr>
                <w:tcW w:w="4484" w:type="dxa"/>
                <w:shd w:val="clear" w:color="auto" w:fill="auto"/>
              </w:tcPr>
              <w:p>
                <w:pPr>
                  <w:jc w:val="both"/>
                  <w:rPr>
                    <w:sz w:val="22"/>
                    <w:szCs w:val="22"/>
                  </w:rPr>
                </w:pPr>
                <w:r>
                  <w:rPr>
                    <w:sz w:val="22"/>
                    <w:szCs w:val="22"/>
                  </w:rPr>
                  <w:t xml:space="preserve">Draudimo ir perdraudimo įmonės; kitose negu Europos ekonominės erdvės valstybėse licencijuotų draudimo ir perdraudimo įmonių filialai, įsteigti Lietuvos Respublikoje </w:t>
                </w:r>
              </w:p>
            </w:tc>
            <w:tc>
              <w:tcPr>
                <w:tcW w:w="2126" w:type="dxa"/>
                <w:shd w:val="clear" w:color="auto" w:fill="auto"/>
              </w:tcPr>
              <w:p>
                <w:pPr>
                  <w:jc w:val="center"/>
                  <w:rPr>
                    <w:sz w:val="22"/>
                    <w:szCs w:val="22"/>
                  </w:rPr>
                </w:pPr>
                <w:r>
                  <w:rPr>
                    <w:sz w:val="22"/>
                    <w:szCs w:val="22"/>
                  </w:rPr>
                  <w:t>Lietuvos Respublikoje pasirašytos draudimo ir perdraudimo įmokos</w:t>
                </w:r>
              </w:p>
            </w:tc>
            <w:tc>
              <w:tcPr>
                <w:tcW w:w="1701" w:type="dxa"/>
                <w:shd w:val="clear" w:color="auto" w:fill="auto"/>
              </w:tcPr>
              <w:p>
                <w:pPr>
                  <w:jc w:val="center"/>
                  <w:rPr>
                    <w:sz w:val="22"/>
                    <w:szCs w:val="22"/>
                  </w:rPr>
                </w:pPr>
                <w:r>
                  <w:rPr>
                    <w:sz w:val="22"/>
                    <w:szCs w:val="22"/>
                  </w:rPr>
                  <w:t>0,26 proc.</w:t>
                </w:r>
              </w:p>
            </w:tc>
            <w:tc>
              <w:tcPr>
                <w:tcW w:w="342" w:type="dxa"/>
                <w:tcBorders>
                  <w:top w:val="nil"/>
                  <w:bottom w:val="nil"/>
                  <w:right w:val="nil"/>
                </w:tcBorders>
              </w:tcPr>
              <w:p>
                <w:pPr>
                  <w:jc w:val="center"/>
                  <w:rPr>
                    <w:sz w:val="22"/>
                    <w:szCs w:val="22"/>
                  </w:rPr>
                </w:pPr>
              </w:p>
            </w:tc>
          </w:tr>
          <w:tr>
            <w:tc>
              <w:tcPr>
                <w:tcW w:w="556" w:type="dxa"/>
                <w:shd w:val="clear" w:color="auto" w:fill="auto"/>
              </w:tcPr>
              <w:p>
                <w:pPr>
                  <w:jc w:val="center"/>
                  <w:rPr>
                    <w:sz w:val="22"/>
                    <w:szCs w:val="22"/>
                  </w:rPr>
                </w:pPr>
                <w:r>
                  <w:rPr>
                    <w:sz w:val="22"/>
                    <w:szCs w:val="22"/>
                  </w:rPr>
                  <w:t>9.</w:t>
                </w:r>
              </w:p>
            </w:tc>
            <w:tc>
              <w:tcPr>
                <w:tcW w:w="4484" w:type="dxa"/>
                <w:shd w:val="clear" w:color="auto" w:fill="auto"/>
              </w:tcPr>
              <w:p>
                <w:pPr>
                  <w:jc w:val="both"/>
                  <w:rPr>
                    <w:sz w:val="22"/>
                    <w:szCs w:val="22"/>
                  </w:rPr>
                </w:pPr>
                <w:r>
                  <w:rPr>
                    <w:sz w:val="22"/>
                    <w:szCs w:val="22"/>
                  </w:rPr>
                  <w:t>Europos ekonominės erdvės valstybėse licencijuotų draudimo ir perdraudimo įmonių filialai, įsteigti Lietuvos Respublikoje</w:t>
                </w:r>
              </w:p>
            </w:tc>
            <w:tc>
              <w:tcPr>
                <w:tcW w:w="2126" w:type="dxa"/>
                <w:shd w:val="clear" w:color="auto" w:fill="auto"/>
              </w:tcPr>
              <w:p>
                <w:pPr>
                  <w:jc w:val="center"/>
                  <w:rPr>
                    <w:sz w:val="22"/>
                    <w:szCs w:val="22"/>
                  </w:rPr>
                </w:pPr>
                <w:r>
                  <w:rPr>
                    <w:sz w:val="22"/>
                    <w:szCs w:val="22"/>
                  </w:rPr>
                  <w:t>Lietuvos Respublikoje pasirašytos draudimo ir perdraudimo įmokos</w:t>
                </w:r>
              </w:p>
            </w:tc>
            <w:tc>
              <w:tcPr>
                <w:tcW w:w="1701" w:type="dxa"/>
                <w:shd w:val="clear" w:color="auto" w:fill="auto"/>
              </w:tcPr>
              <w:p>
                <w:pPr>
                  <w:jc w:val="center"/>
                  <w:rPr>
                    <w:sz w:val="22"/>
                    <w:szCs w:val="22"/>
                  </w:rPr>
                </w:pPr>
                <w:r>
                  <w:rPr>
                    <w:sz w:val="22"/>
                    <w:szCs w:val="22"/>
                  </w:rPr>
                  <w:t>0,13 proc.</w:t>
                </w:r>
              </w:p>
            </w:tc>
            <w:tc>
              <w:tcPr>
                <w:tcW w:w="342" w:type="dxa"/>
                <w:tcBorders>
                  <w:top w:val="nil"/>
                  <w:bottom w:val="nil"/>
                  <w:right w:val="nil"/>
                </w:tcBorders>
              </w:tcPr>
              <w:p>
                <w:pPr>
                  <w:jc w:val="center"/>
                  <w:rPr>
                    <w:sz w:val="22"/>
                    <w:szCs w:val="22"/>
                  </w:rPr>
                </w:pPr>
              </w:p>
            </w:tc>
          </w:tr>
          <w:tr>
            <w:tc>
              <w:tcPr>
                <w:tcW w:w="556" w:type="dxa"/>
                <w:shd w:val="clear" w:color="auto" w:fill="auto"/>
              </w:tcPr>
              <w:p>
                <w:pPr>
                  <w:jc w:val="center"/>
                  <w:rPr>
                    <w:sz w:val="22"/>
                    <w:szCs w:val="22"/>
                  </w:rPr>
                </w:pPr>
                <w:r>
                  <w:rPr>
                    <w:sz w:val="22"/>
                    <w:szCs w:val="22"/>
                  </w:rPr>
                  <w:t>10.</w:t>
                </w:r>
              </w:p>
            </w:tc>
            <w:tc>
              <w:tcPr>
                <w:tcW w:w="4484" w:type="dxa"/>
                <w:shd w:val="clear" w:color="auto" w:fill="auto"/>
              </w:tcPr>
              <w:p>
                <w:pPr>
                  <w:jc w:val="both"/>
                  <w:rPr>
                    <w:sz w:val="22"/>
                    <w:szCs w:val="22"/>
                  </w:rPr>
                </w:pPr>
                <w:r>
                  <w:rPr>
                    <w:sz w:val="22"/>
                    <w:szCs w:val="22"/>
                  </w:rPr>
                  <w:t>Finansų maklerio įmonės</w:t>
                </w:r>
              </w:p>
            </w:tc>
            <w:tc>
              <w:tcPr>
                <w:tcW w:w="2126" w:type="dxa"/>
                <w:shd w:val="clear" w:color="auto" w:fill="auto"/>
              </w:tcPr>
              <w:p>
                <w:pPr>
                  <w:jc w:val="center"/>
                  <w:rPr>
                    <w:sz w:val="22"/>
                    <w:szCs w:val="22"/>
                  </w:rPr>
                </w:pPr>
                <w:r>
                  <w:rPr>
                    <w:sz w:val="22"/>
                    <w:szCs w:val="22"/>
                  </w:rPr>
                  <w:t>Metinės pajamos</w:t>
                </w:r>
              </w:p>
            </w:tc>
            <w:tc>
              <w:tcPr>
                <w:tcW w:w="1701" w:type="dxa"/>
                <w:shd w:val="clear" w:color="auto" w:fill="auto"/>
              </w:tcPr>
              <w:p>
                <w:pPr>
                  <w:jc w:val="center"/>
                  <w:rPr>
                    <w:sz w:val="22"/>
                    <w:szCs w:val="22"/>
                  </w:rPr>
                </w:pPr>
                <w:r>
                  <w:rPr>
                    <w:sz w:val="22"/>
                    <w:szCs w:val="22"/>
                  </w:rPr>
                  <w:t>0,3 proc.</w:t>
                </w:r>
              </w:p>
            </w:tc>
            <w:tc>
              <w:tcPr>
                <w:tcW w:w="342" w:type="dxa"/>
                <w:tcBorders>
                  <w:top w:val="nil"/>
                  <w:bottom w:val="nil"/>
                  <w:right w:val="nil"/>
                </w:tcBorders>
              </w:tcPr>
              <w:p>
                <w:pPr>
                  <w:jc w:val="center"/>
                  <w:rPr>
                    <w:sz w:val="22"/>
                    <w:szCs w:val="22"/>
                  </w:rPr>
                </w:pPr>
              </w:p>
            </w:tc>
          </w:tr>
          <w:tr>
            <w:tc>
              <w:tcPr>
                <w:tcW w:w="556" w:type="dxa"/>
                <w:shd w:val="clear" w:color="auto" w:fill="auto"/>
              </w:tcPr>
              <w:p>
                <w:pPr>
                  <w:jc w:val="center"/>
                  <w:rPr>
                    <w:sz w:val="22"/>
                    <w:szCs w:val="22"/>
                  </w:rPr>
                </w:pPr>
                <w:r>
                  <w:rPr>
                    <w:sz w:val="22"/>
                    <w:szCs w:val="22"/>
                  </w:rPr>
                  <w:t>11.</w:t>
                </w:r>
              </w:p>
            </w:tc>
            <w:tc>
              <w:tcPr>
                <w:tcW w:w="4484" w:type="dxa"/>
                <w:shd w:val="clear" w:color="auto" w:fill="auto"/>
              </w:tcPr>
              <w:p>
                <w:pPr>
                  <w:jc w:val="both"/>
                  <w:rPr>
                    <w:sz w:val="22"/>
                    <w:szCs w:val="22"/>
                  </w:rPr>
                </w:pPr>
                <w:r>
                  <w:rPr>
                    <w:sz w:val="22"/>
                    <w:szCs w:val="22"/>
                  </w:rPr>
                  <w:t>Kitose Europos ekonominės erdvės valstybėse licencijuotų finansų maklerio įmonių filialai, įsteigti Lietuvos Respublikoje</w:t>
                </w:r>
              </w:p>
            </w:tc>
            <w:tc>
              <w:tcPr>
                <w:tcW w:w="2126" w:type="dxa"/>
                <w:shd w:val="clear" w:color="auto" w:fill="auto"/>
              </w:tcPr>
              <w:p>
                <w:pPr>
                  <w:jc w:val="center"/>
                  <w:rPr>
                    <w:sz w:val="22"/>
                    <w:szCs w:val="22"/>
                  </w:rPr>
                </w:pPr>
                <w:r>
                  <w:rPr>
                    <w:sz w:val="22"/>
                    <w:szCs w:val="22"/>
                  </w:rPr>
                  <w:t>Metinės pajamos</w:t>
                </w:r>
              </w:p>
            </w:tc>
            <w:tc>
              <w:tcPr>
                <w:tcW w:w="1701" w:type="dxa"/>
                <w:shd w:val="clear" w:color="auto" w:fill="auto"/>
              </w:tcPr>
              <w:p>
                <w:pPr>
                  <w:jc w:val="center"/>
                  <w:rPr>
                    <w:sz w:val="22"/>
                    <w:szCs w:val="22"/>
                  </w:rPr>
                </w:pPr>
                <w:r>
                  <w:rPr>
                    <w:sz w:val="22"/>
                    <w:szCs w:val="22"/>
                  </w:rPr>
                  <w:t>0,15 proc.</w:t>
                </w:r>
              </w:p>
            </w:tc>
            <w:tc>
              <w:tcPr>
                <w:tcW w:w="342" w:type="dxa"/>
                <w:tcBorders>
                  <w:top w:val="nil"/>
                  <w:bottom w:val="nil"/>
                  <w:right w:val="nil"/>
                </w:tcBorders>
              </w:tcPr>
              <w:p>
                <w:pPr>
                  <w:jc w:val="center"/>
                  <w:rPr>
                    <w:sz w:val="22"/>
                    <w:szCs w:val="22"/>
                  </w:rPr>
                </w:pPr>
              </w:p>
            </w:tc>
          </w:tr>
          <w:tr>
            <w:tc>
              <w:tcPr>
                <w:tcW w:w="556" w:type="dxa"/>
                <w:shd w:val="clear" w:color="auto" w:fill="auto"/>
              </w:tcPr>
              <w:p>
                <w:pPr>
                  <w:jc w:val="center"/>
                  <w:rPr>
                    <w:sz w:val="22"/>
                    <w:szCs w:val="22"/>
                  </w:rPr>
                </w:pPr>
                <w:r>
                  <w:rPr>
                    <w:sz w:val="22"/>
                    <w:szCs w:val="22"/>
                  </w:rPr>
                  <w:t>12.</w:t>
                </w:r>
              </w:p>
            </w:tc>
            <w:tc>
              <w:tcPr>
                <w:tcW w:w="4484" w:type="dxa"/>
                <w:shd w:val="clear" w:color="auto" w:fill="auto"/>
              </w:tcPr>
              <w:p>
                <w:pPr>
                  <w:jc w:val="both"/>
                  <w:rPr>
                    <w:sz w:val="22"/>
                    <w:szCs w:val="22"/>
                  </w:rPr>
                </w:pPr>
                <w:r>
                  <w:rPr>
                    <w:sz w:val="22"/>
                    <w:szCs w:val="22"/>
                  </w:rPr>
                  <w:t>Valdymo įmonės, investicinės kintamojo kapitalo bendrovės, uždaro tipo investicinės bendrovės ir šių subjektų filialai, įsteigti Lietuvos Respublikoje</w:t>
                </w:r>
              </w:p>
            </w:tc>
            <w:tc>
              <w:tcPr>
                <w:tcW w:w="2126" w:type="dxa"/>
                <w:shd w:val="clear" w:color="auto" w:fill="auto"/>
              </w:tcPr>
              <w:p>
                <w:pPr>
                  <w:jc w:val="center"/>
                  <w:rPr>
                    <w:sz w:val="22"/>
                    <w:szCs w:val="22"/>
                  </w:rPr>
                </w:pPr>
                <w:r>
                  <w:rPr>
                    <w:sz w:val="22"/>
                    <w:szCs w:val="22"/>
                  </w:rPr>
                  <w:t>Valdomas kolektyvinio investavimo subjektų ir papildomo savanoriško pensijų kaupimo fondų turtas</w:t>
                </w:r>
              </w:p>
            </w:tc>
            <w:tc>
              <w:tcPr>
                <w:tcW w:w="1701" w:type="dxa"/>
                <w:shd w:val="clear" w:color="auto" w:fill="auto"/>
              </w:tcPr>
              <w:p>
                <w:pPr>
                  <w:jc w:val="center"/>
                  <w:rPr>
                    <w:sz w:val="22"/>
                    <w:szCs w:val="22"/>
                  </w:rPr>
                </w:pPr>
                <w:r>
                  <w:rPr>
                    <w:sz w:val="22"/>
                    <w:szCs w:val="22"/>
                  </w:rPr>
                  <w:t>0,05 proc.</w:t>
                </w:r>
              </w:p>
            </w:tc>
            <w:tc>
              <w:tcPr>
                <w:tcW w:w="342" w:type="dxa"/>
                <w:tcBorders>
                  <w:top w:val="nil"/>
                  <w:bottom w:val="nil"/>
                  <w:right w:val="nil"/>
                </w:tcBorders>
              </w:tcPr>
              <w:p>
                <w:pPr>
                  <w:jc w:val="center"/>
                  <w:rPr>
                    <w:sz w:val="22"/>
                    <w:szCs w:val="22"/>
                  </w:rPr>
                </w:pPr>
              </w:p>
            </w:tc>
          </w:tr>
          <w:tr>
            <w:tc>
              <w:tcPr>
                <w:tcW w:w="556" w:type="dxa"/>
                <w:shd w:val="clear" w:color="auto" w:fill="auto"/>
              </w:tcPr>
              <w:p>
                <w:pPr>
                  <w:jc w:val="center"/>
                  <w:rPr>
                    <w:sz w:val="22"/>
                    <w:szCs w:val="22"/>
                  </w:rPr>
                </w:pPr>
                <w:r>
                  <w:rPr>
                    <w:sz w:val="22"/>
                    <w:szCs w:val="22"/>
                  </w:rPr>
                  <w:t>13.</w:t>
                </w:r>
              </w:p>
            </w:tc>
            <w:tc>
              <w:tcPr>
                <w:tcW w:w="4484" w:type="dxa"/>
                <w:shd w:val="clear" w:color="auto" w:fill="auto"/>
              </w:tcPr>
              <w:p>
                <w:pPr>
                  <w:tabs>
                    <w:tab w:val="left" w:pos="540"/>
                  </w:tabs>
                  <w:jc w:val="both"/>
                  <w:rPr>
                    <w:sz w:val="22"/>
                    <w:szCs w:val="22"/>
                  </w:rPr>
                </w:pPr>
                <w:r>
                  <w:rPr>
                    <w:sz w:val="22"/>
                    <w:szCs w:val="22"/>
                  </w:rPr>
                  <w:t>Reguliuojamos rinkos operatoriai</w:t>
                </w:r>
              </w:p>
            </w:tc>
            <w:tc>
              <w:tcPr>
                <w:tcW w:w="2126" w:type="dxa"/>
                <w:shd w:val="clear" w:color="auto" w:fill="auto"/>
              </w:tcPr>
              <w:p>
                <w:pPr>
                  <w:jc w:val="center"/>
                  <w:rPr>
                    <w:sz w:val="22"/>
                    <w:szCs w:val="22"/>
                  </w:rPr>
                </w:pPr>
                <w:r>
                  <w:rPr>
                    <w:sz w:val="22"/>
                    <w:szCs w:val="22"/>
                  </w:rPr>
                  <w:t>–</w:t>
                </w:r>
              </w:p>
            </w:tc>
            <w:tc>
              <w:tcPr>
                <w:tcW w:w="1701" w:type="dxa"/>
                <w:shd w:val="clear" w:color="auto" w:fill="auto"/>
              </w:tcPr>
              <w:p>
                <w:pPr>
                  <w:jc w:val="center"/>
                  <w:rPr>
                    <w:sz w:val="22"/>
                    <w:szCs w:val="22"/>
                  </w:rPr>
                </w:pPr>
                <w:r>
                  <w:rPr>
                    <w:sz w:val="22"/>
                    <w:szCs w:val="22"/>
                  </w:rPr>
                  <w:t>75 000 Lt</w:t>
                </w:r>
              </w:p>
            </w:tc>
            <w:tc>
              <w:tcPr>
                <w:tcW w:w="342" w:type="dxa"/>
                <w:tcBorders>
                  <w:top w:val="nil"/>
                  <w:bottom w:val="nil"/>
                  <w:right w:val="nil"/>
                </w:tcBorders>
              </w:tcPr>
              <w:p>
                <w:pPr>
                  <w:jc w:val="center"/>
                  <w:rPr>
                    <w:sz w:val="22"/>
                    <w:szCs w:val="22"/>
                  </w:rPr>
                </w:pPr>
              </w:p>
            </w:tc>
          </w:tr>
          <w:tr>
            <w:tc>
              <w:tcPr>
                <w:tcW w:w="556" w:type="dxa"/>
                <w:shd w:val="clear" w:color="auto" w:fill="auto"/>
              </w:tcPr>
              <w:p>
                <w:pPr>
                  <w:jc w:val="center"/>
                  <w:rPr>
                    <w:sz w:val="22"/>
                    <w:szCs w:val="22"/>
                  </w:rPr>
                </w:pPr>
                <w:r>
                  <w:rPr>
                    <w:sz w:val="22"/>
                    <w:szCs w:val="22"/>
                  </w:rPr>
                  <w:t>14.</w:t>
                </w:r>
              </w:p>
            </w:tc>
            <w:tc>
              <w:tcPr>
                <w:tcW w:w="4484" w:type="dxa"/>
                <w:shd w:val="clear" w:color="auto" w:fill="auto"/>
              </w:tcPr>
              <w:p>
                <w:pPr>
                  <w:tabs>
                    <w:tab w:val="left" w:pos="540"/>
                  </w:tabs>
                  <w:jc w:val="both"/>
                  <w:rPr>
                    <w:sz w:val="22"/>
                    <w:szCs w:val="22"/>
                  </w:rPr>
                </w:pPr>
                <w:r>
                  <w:rPr>
                    <w:sz w:val="22"/>
                    <w:szCs w:val="22"/>
                  </w:rPr>
                  <w:t>Centrinis vertybinių popierių depozitoriumas</w:t>
                </w:r>
              </w:p>
            </w:tc>
            <w:tc>
              <w:tcPr>
                <w:tcW w:w="2126" w:type="dxa"/>
                <w:shd w:val="clear" w:color="auto" w:fill="auto"/>
              </w:tcPr>
              <w:p>
                <w:pPr>
                  <w:jc w:val="center"/>
                  <w:rPr>
                    <w:sz w:val="22"/>
                    <w:szCs w:val="22"/>
                  </w:rPr>
                </w:pPr>
                <w:r>
                  <w:rPr>
                    <w:sz w:val="22"/>
                    <w:szCs w:val="22"/>
                  </w:rPr>
                  <w:t>–</w:t>
                </w:r>
              </w:p>
            </w:tc>
            <w:tc>
              <w:tcPr>
                <w:tcW w:w="1701" w:type="dxa"/>
                <w:shd w:val="clear" w:color="auto" w:fill="auto"/>
              </w:tcPr>
              <w:p>
                <w:pPr>
                  <w:jc w:val="center"/>
                  <w:rPr>
                    <w:sz w:val="22"/>
                    <w:szCs w:val="22"/>
                  </w:rPr>
                </w:pPr>
                <w:r>
                  <w:rPr>
                    <w:sz w:val="22"/>
                    <w:szCs w:val="22"/>
                  </w:rPr>
                  <w:t>100 000 Lt</w:t>
                </w:r>
              </w:p>
            </w:tc>
            <w:tc>
              <w:tcPr>
                <w:tcW w:w="342" w:type="dxa"/>
                <w:tcBorders>
                  <w:top w:val="nil"/>
                  <w:bottom w:val="nil"/>
                  <w:right w:val="nil"/>
                </w:tcBorders>
              </w:tcPr>
              <w:p>
                <w:pPr>
                  <w:jc w:val="center"/>
                  <w:rPr>
                    <w:sz w:val="22"/>
                    <w:szCs w:val="22"/>
                  </w:rPr>
                </w:pPr>
              </w:p>
            </w:tc>
          </w:tr>
          <w:tr>
            <w:tc>
              <w:tcPr>
                <w:tcW w:w="556" w:type="dxa"/>
                <w:shd w:val="clear" w:color="auto" w:fill="auto"/>
              </w:tcPr>
              <w:p>
                <w:pPr>
                  <w:jc w:val="center"/>
                  <w:rPr>
                    <w:sz w:val="22"/>
                    <w:szCs w:val="22"/>
                  </w:rPr>
                </w:pPr>
                <w:r>
                  <w:rPr>
                    <w:sz w:val="22"/>
                    <w:szCs w:val="22"/>
                  </w:rPr>
                  <w:t>15.</w:t>
                </w:r>
              </w:p>
            </w:tc>
            <w:tc>
              <w:tcPr>
                <w:tcW w:w="4484" w:type="dxa"/>
                <w:shd w:val="clear" w:color="auto" w:fill="auto"/>
              </w:tcPr>
              <w:p>
                <w:pPr>
                  <w:jc w:val="both"/>
                  <w:rPr>
                    <w:sz w:val="22"/>
                    <w:szCs w:val="22"/>
                  </w:rPr>
                </w:pPr>
                <w:r>
                  <w:rPr>
                    <w:sz w:val="22"/>
                    <w:szCs w:val="22"/>
                  </w:rPr>
                  <w:t>Emitentai, kurių nuosavybės vertybiniai popieriai įtraukti į prekybą reguliuojamoje rinkoje Lietuvos Respublikoje ir (ar) kitoje Europos ekonominės erdvės valstybėje ir kurių priežiūrą atlieka Lietuvos bankas</w:t>
                </w:r>
              </w:p>
            </w:tc>
            <w:tc>
              <w:tcPr>
                <w:tcW w:w="2126" w:type="dxa"/>
                <w:shd w:val="clear" w:color="auto" w:fill="auto"/>
              </w:tcPr>
              <w:p>
                <w:pPr>
                  <w:jc w:val="center"/>
                  <w:rPr>
                    <w:sz w:val="22"/>
                    <w:szCs w:val="22"/>
                  </w:rPr>
                </w:pPr>
                <w:r>
                  <w:rPr>
                    <w:sz w:val="22"/>
                    <w:szCs w:val="22"/>
                  </w:rPr>
                  <w:t>–</w:t>
                </w:r>
              </w:p>
            </w:tc>
            <w:tc>
              <w:tcPr>
                <w:tcW w:w="1701" w:type="dxa"/>
                <w:shd w:val="clear" w:color="auto" w:fill="auto"/>
              </w:tcPr>
              <w:p>
                <w:pPr>
                  <w:jc w:val="center"/>
                  <w:rPr>
                    <w:sz w:val="22"/>
                    <w:szCs w:val="22"/>
                  </w:rPr>
                </w:pPr>
                <w:r>
                  <w:rPr>
                    <w:sz w:val="22"/>
                    <w:szCs w:val="22"/>
                  </w:rPr>
                  <w:t>3 000 Lt</w:t>
                </w:r>
              </w:p>
            </w:tc>
            <w:tc>
              <w:tcPr>
                <w:tcW w:w="342" w:type="dxa"/>
                <w:tcBorders>
                  <w:top w:val="nil"/>
                  <w:bottom w:val="nil"/>
                  <w:right w:val="nil"/>
                </w:tcBorders>
              </w:tcPr>
              <w:p>
                <w:pPr>
                  <w:jc w:val="center"/>
                  <w:rPr>
                    <w:sz w:val="22"/>
                    <w:szCs w:val="22"/>
                  </w:rPr>
                </w:pPr>
              </w:p>
            </w:tc>
          </w:tr>
          <w:tr>
            <w:tc>
              <w:tcPr>
                <w:tcW w:w="556" w:type="dxa"/>
                <w:shd w:val="clear" w:color="auto" w:fill="auto"/>
              </w:tcPr>
              <w:p>
                <w:pPr>
                  <w:jc w:val="center"/>
                  <w:rPr>
                    <w:sz w:val="22"/>
                    <w:szCs w:val="22"/>
                  </w:rPr>
                </w:pPr>
                <w:r>
                  <w:rPr>
                    <w:sz w:val="22"/>
                    <w:szCs w:val="22"/>
                  </w:rPr>
                  <w:t>16.</w:t>
                </w:r>
              </w:p>
            </w:tc>
            <w:tc>
              <w:tcPr>
                <w:tcW w:w="4484" w:type="dxa"/>
                <w:shd w:val="clear" w:color="auto" w:fill="auto"/>
              </w:tcPr>
              <w:p>
                <w:pPr>
                  <w:jc w:val="both"/>
                  <w:rPr>
                    <w:sz w:val="22"/>
                    <w:szCs w:val="22"/>
                  </w:rPr>
                </w:pPr>
                <w:r>
                  <w:rPr>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2126" w:type="dxa"/>
                <w:shd w:val="clear" w:color="auto" w:fill="auto"/>
              </w:tcPr>
              <w:p>
                <w:pPr>
                  <w:jc w:val="center"/>
                  <w:rPr>
                    <w:sz w:val="22"/>
                    <w:szCs w:val="22"/>
                  </w:rPr>
                </w:pPr>
                <w:r>
                  <w:rPr>
                    <w:sz w:val="22"/>
                    <w:szCs w:val="22"/>
                  </w:rPr>
                  <w:t>–</w:t>
                </w:r>
              </w:p>
            </w:tc>
            <w:tc>
              <w:tcPr>
                <w:tcW w:w="1701" w:type="dxa"/>
                <w:shd w:val="clear" w:color="auto" w:fill="auto"/>
              </w:tcPr>
              <w:p>
                <w:pPr>
                  <w:jc w:val="center"/>
                  <w:rPr>
                    <w:sz w:val="22"/>
                    <w:szCs w:val="22"/>
                  </w:rPr>
                </w:pPr>
                <w:r>
                  <w:rPr>
                    <w:sz w:val="22"/>
                    <w:szCs w:val="22"/>
                  </w:rPr>
                  <w:t>1 500 Lt</w:t>
                </w:r>
              </w:p>
            </w:tc>
            <w:tc>
              <w:tcPr>
                <w:tcW w:w="342" w:type="dxa"/>
                <w:tcBorders>
                  <w:top w:val="nil"/>
                  <w:bottom w:val="nil"/>
                  <w:right w:val="nil"/>
                </w:tcBorders>
              </w:tcPr>
              <w:p>
                <w:pPr>
                  <w:jc w:val="center"/>
                  <w:rPr>
                    <w:sz w:val="22"/>
                    <w:szCs w:val="22"/>
                  </w:rPr>
                </w:pPr>
              </w:p>
            </w:tc>
          </w:tr>
          <w:tr>
            <w:tc>
              <w:tcPr>
                <w:tcW w:w="556" w:type="dxa"/>
                <w:shd w:val="clear" w:color="auto" w:fill="auto"/>
              </w:tcPr>
              <w:p>
                <w:pPr>
                  <w:jc w:val="center"/>
                  <w:rPr>
                    <w:sz w:val="22"/>
                    <w:szCs w:val="22"/>
                  </w:rPr>
                </w:pPr>
                <w:r>
                  <w:rPr>
                    <w:sz w:val="22"/>
                    <w:szCs w:val="22"/>
                  </w:rPr>
                  <w:t>17.</w:t>
                </w:r>
              </w:p>
            </w:tc>
            <w:tc>
              <w:tcPr>
                <w:tcW w:w="4484" w:type="dxa"/>
                <w:shd w:val="clear" w:color="auto" w:fill="auto"/>
              </w:tcPr>
              <w:p>
                <w:pPr>
                  <w:jc w:val="both"/>
                  <w:rPr>
                    <w:sz w:val="22"/>
                    <w:szCs w:val="22"/>
                  </w:rPr>
                </w:pPr>
                <w:r>
                  <w:rPr>
                    <w:sz w:val="22"/>
                    <w:szCs w:val="22"/>
                  </w:rPr>
                  <w:t>Draudimo brokerių įmonės</w:t>
                </w:r>
              </w:p>
            </w:tc>
            <w:tc>
              <w:tcPr>
                <w:tcW w:w="2126" w:type="dxa"/>
                <w:shd w:val="clear" w:color="auto" w:fill="auto"/>
              </w:tcPr>
              <w:p>
                <w:pPr>
                  <w:jc w:val="center"/>
                  <w:rPr>
                    <w:sz w:val="22"/>
                    <w:szCs w:val="22"/>
                  </w:rPr>
                </w:pPr>
                <w:r>
                  <w:rPr>
                    <w:sz w:val="22"/>
                    <w:szCs w:val="22"/>
                  </w:rPr>
                  <w:t>–</w:t>
                </w:r>
              </w:p>
            </w:tc>
            <w:tc>
              <w:tcPr>
                <w:tcW w:w="1701" w:type="dxa"/>
                <w:shd w:val="clear" w:color="auto" w:fill="auto"/>
              </w:tcPr>
              <w:p>
                <w:pPr>
                  <w:jc w:val="center"/>
                  <w:rPr>
                    <w:sz w:val="22"/>
                    <w:szCs w:val="22"/>
                  </w:rPr>
                </w:pPr>
                <w:r>
                  <w:rPr>
                    <w:sz w:val="22"/>
                    <w:szCs w:val="22"/>
                  </w:rPr>
                  <w:t>1 500 Lt</w:t>
                </w:r>
              </w:p>
            </w:tc>
            <w:tc>
              <w:tcPr>
                <w:tcW w:w="342" w:type="dxa"/>
                <w:tcBorders>
                  <w:top w:val="nil"/>
                  <w:bottom w:val="nil"/>
                  <w:right w:val="nil"/>
                </w:tcBorders>
              </w:tcPr>
              <w:p>
                <w:pPr>
                  <w:jc w:val="center"/>
                  <w:rPr>
                    <w:sz w:val="22"/>
                    <w:szCs w:val="22"/>
                  </w:rPr>
                </w:pPr>
              </w:p>
            </w:tc>
          </w:tr>
          <w:tr>
            <w:tc>
              <w:tcPr>
                <w:tcW w:w="556" w:type="dxa"/>
                <w:shd w:val="clear" w:color="auto" w:fill="auto"/>
              </w:tcPr>
              <w:p>
                <w:pPr>
                  <w:jc w:val="center"/>
                  <w:rPr>
                    <w:sz w:val="22"/>
                    <w:szCs w:val="22"/>
                  </w:rPr>
                </w:pPr>
                <w:r>
                  <w:rPr>
                    <w:sz w:val="22"/>
                    <w:szCs w:val="22"/>
                  </w:rPr>
                  <w:t>18.</w:t>
                </w:r>
              </w:p>
            </w:tc>
            <w:tc>
              <w:tcPr>
                <w:tcW w:w="4484" w:type="dxa"/>
                <w:shd w:val="clear" w:color="auto" w:fill="auto"/>
              </w:tcPr>
              <w:p>
                <w:pPr>
                  <w:tabs>
                    <w:tab w:val="left" w:pos="540"/>
                  </w:tabs>
                  <w:jc w:val="both"/>
                  <w:rPr>
                    <w:sz w:val="22"/>
                    <w:szCs w:val="22"/>
                  </w:rPr>
                </w:pPr>
                <w:r>
                  <w:rPr>
                    <w:sz w:val="22"/>
                    <w:szCs w:val="22"/>
                  </w:rPr>
                  <w:t>Finansų patarėjo įmonės</w:t>
                </w:r>
              </w:p>
            </w:tc>
            <w:tc>
              <w:tcPr>
                <w:tcW w:w="2126" w:type="dxa"/>
                <w:shd w:val="clear" w:color="auto" w:fill="auto"/>
              </w:tcPr>
              <w:p>
                <w:pPr>
                  <w:jc w:val="center"/>
                  <w:rPr>
                    <w:sz w:val="22"/>
                    <w:szCs w:val="22"/>
                  </w:rPr>
                </w:pPr>
                <w:r>
                  <w:rPr>
                    <w:sz w:val="22"/>
                    <w:szCs w:val="22"/>
                  </w:rPr>
                  <w:t>–</w:t>
                </w:r>
              </w:p>
            </w:tc>
            <w:tc>
              <w:tcPr>
                <w:tcW w:w="1701" w:type="dxa"/>
                <w:shd w:val="clear" w:color="auto" w:fill="auto"/>
              </w:tcPr>
              <w:p>
                <w:pPr>
                  <w:jc w:val="center"/>
                  <w:rPr>
                    <w:sz w:val="22"/>
                    <w:szCs w:val="22"/>
                  </w:rPr>
                </w:pPr>
                <w:r>
                  <w:rPr>
                    <w:sz w:val="22"/>
                    <w:szCs w:val="22"/>
                  </w:rPr>
                  <w:t>1 500 Lt</w:t>
                </w:r>
              </w:p>
            </w:tc>
            <w:tc>
              <w:tcPr>
                <w:tcW w:w="342" w:type="dxa"/>
                <w:tcBorders>
                  <w:top w:val="nil"/>
                  <w:bottom w:val="nil"/>
                  <w:right w:val="nil"/>
                </w:tcBorders>
              </w:tcPr>
              <w:p>
                <w:pPr>
                  <w:jc w:val="both"/>
                  <w:rPr>
                    <w:sz w:val="22"/>
                    <w:szCs w:val="22"/>
                  </w:rPr>
                </w:pPr>
              </w:p>
            </w:tc>
          </w:tr>
        </w:tbl>
        <w:p>
          <w:pPr>
            <w:jc w:val="both"/>
            <w:rPr>
              <w:i/>
              <w:sz w:val="20"/>
            </w:rPr>
          </w:pPr>
        </w:p>
        <w:p>
          <w:pPr>
            <w:jc w:val="both"/>
          </w:pPr>
        </w:p>
        <w:p>
          <w:pPr>
            <w:jc w:val="both"/>
          </w:pPr>
        </w:p>
        <w:p>
          <w:pPr>
            <w:jc w:val="both"/>
            <w:rPr>
              <w:b/>
              <w:i/>
              <w:sz w:val="20"/>
            </w:rPr>
          </w:pPr>
          <w:r>
            <w:rPr>
              <w:b/>
              <w:i/>
              <w:sz w:val="20"/>
            </w:rPr>
            <w:t>Redakcija nuo 2014-11-01:</w:t>
          </w:r>
        </w:p>
      </w:sdtContent>
    </w:sdt>
    <w:sdt>
      <w:sdtPr>
        <w:alias w:val="1 pr."/>
        <w:tag w:val="part_9e04c9c5c8db4aa38a5b2158634a5071"/>
        <w:lock w:val="sdtLocked"/>
        <w:richText/>
      </w:sdtPr>
      <w:sdtContent>
        <w:p>
          <w:pPr>
            <w:tabs>
              <w:tab w:val="center" w:pos="4153"/>
              <w:tab w:val="left" w:pos="5812"/>
              <w:tab w:val="right" w:pos="8306"/>
            </w:tabs>
            <w:ind w:firstLine="5812"/>
            <w:jc w:val="both"/>
            <w:rPr>
              <w:bCs/>
              <w:szCs w:val="24"/>
            </w:rPr>
          </w:pPr>
          <w:r>
            <w:rPr>
              <w:bCs/>
              <w:szCs w:val="24"/>
            </w:rPr>
            <w:t>Lietuvos Respublikos</w:t>
          </w:r>
        </w:p>
        <w:p>
          <w:pPr>
            <w:tabs>
              <w:tab w:val="left" w:pos="5812"/>
            </w:tabs>
            <w:ind w:firstLine="5812"/>
            <w:rPr>
              <w:bCs/>
              <w:szCs w:val="24"/>
            </w:rPr>
          </w:pPr>
          <w:r>
            <w:rPr>
              <w:bCs/>
              <w:szCs w:val="24"/>
            </w:rPr>
            <w:t>Lietuvos banko įstatymo</w:t>
          </w:r>
        </w:p>
        <w:p>
          <w:pPr>
            <w:tabs>
              <w:tab w:val="left" w:pos="5812"/>
            </w:tabs>
            <w:ind w:firstLine="5812"/>
            <w:rPr>
              <w:bCs/>
              <w:strike/>
              <w:szCs w:val="24"/>
            </w:rPr>
          </w:pPr>
          <w:sdt>
            <w:sdtPr>
              <w:alias w:val="Numeris"/>
              <w:tag w:val="nr_9e04c9c5c8db4aa38a5b2158634a5071"/>
              <w:lock w:val="sdtLocked"/>
              <w:richText/>
            </w:sdtPr>
            <w:sdtContent>
              <w:r>
                <w:rPr>
                  <w:bCs/>
                  <w:szCs w:val="24"/>
                </w:rPr>
                <w:t>1</w:t>
              </w:r>
            </w:sdtContent>
          </w:sdt>
          <w:r>
            <w:rPr>
              <w:bCs/>
              <w:szCs w:val="24"/>
            </w:rPr>
            <w:t xml:space="preserve"> priedas</w:t>
          </w:r>
        </w:p>
        <w:p>
          <w:pPr>
            <w:rPr>
              <w:bCs/>
              <w:szCs w:val="24"/>
            </w:rPr>
          </w:pPr>
        </w:p>
        <w:p>
          <w:pPr>
            <w:rPr>
              <w:szCs w:val="24"/>
            </w:rPr>
          </w:pPr>
        </w:p>
        <w:p>
          <w:pPr>
            <w:spacing w:line="360" w:lineRule="auto"/>
            <w:jc w:val="center"/>
            <w:rPr>
              <w:b/>
              <w:bCs/>
              <w:szCs w:val="24"/>
            </w:rPr>
          </w:pPr>
          <w:sdt>
            <w:sdtPr>
              <w:alias w:val="Pavadinimas"/>
              <w:tag w:val="title_9e04c9c5c8db4aa38a5b2158634a5071"/>
              <w:lock w:val="sdtLocked"/>
              <w:richText/>
            </w:sdtPr>
            <w:sdtContent>
              <w:r>
                <w:rPr>
                  <w:b/>
                  <w:bCs/>
                  <w:szCs w:val="24"/>
                </w:rPr>
                <w:t>FINANSŲ RINKOS DALYVIAI, MOKANTYS ĮMOKAS, ĮMOKŲ BAZĖ IR MAKSIMALŪS ĮMOKŲ DYDŽIAI</w:t>
              </w:r>
            </w:sdtContent>
          </w:sdt>
        </w:p>
        <w:p>
          <w:pPr>
            <w:tabs>
              <w:tab w:val="center" w:pos="4153"/>
              <w:tab w:val="right" w:pos="8306"/>
            </w:tabs>
            <w:ind w:firstLine="902"/>
            <w:rPr>
              <w:bCs/>
              <w:szCs w:val="24"/>
            </w:rPr>
          </w:pPr>
        </w:p>
        <w:tbl>
          <w:tblPr>
            <w:tblW w:w="9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4484"/>
            <w:gridCol w:w="2206"/>
            <w:gridCol w:w="1621"/>
            <w:gridCol w:w="390"/>
          </w:tblGrid>
          <w:tr>
            <w:tc>
              <w:tcPr>
                <w:tcW w:w="648" w:type="dxa"/>
              </w:tcPr>
              <w:p>
                <w:pPr>
                  <w:ind w:left="72"/>
                  <w:jc w:val="center"/>
                  <w:rPr>
                    <w:szCs w:val="24"/>
                  </w:rPr>
                </w:pPr>
                <w:r>
                  <w:rPr>
                    <w:szCs w:val="24"/>
                  </w:rPr>
                  <w:t>Eil. Nr.</w:t>
                </w:r>
              </w:p>
            </w:tc>
            <w:tc>
              <w:tcPr>
                <w:tcW w:w="4484" w:type="dxa"/>
                <w:vAlign w:val="center"/>
              </w:tcPr>
              <w:p>
                <w:pPr>
                  <w:jc w:val="center"/>
                  <w:rPr>
                    <w:szCs w:val="24"/>
                  </w:rPr>
                </w:pPr>
                <w:r>
                  <w:rPr>
                    <w:szCs w:val="24"/>
                  </w:rPr>
                  <w:t>Rinkos dalyviai</w:t>
                </w:r>
              </w:p>
            </w:tc>
            <w:tc>
              <w:tcPr>
                <w:tcW w:w="2206" w:type="dxa"/>
                <w:vAlign w:val="center"/>
              </w:tcPr>
              <w:p>
                <w:pPr>
                  <w:jc w:val="center"/>
                  <w:rPr>
                    <w:szCs w:val="24"/>
                  </w:rPr>
                </w:pPr>
                <w:r>
                  <w:rPr>
                    <w:szCs w:val="24"/>
                  </w:rPr>
                  <w:t>Įmokų bazė</w:t>
                </w:r>
              </w:p>
            </w:tc>
            <w:tc>
              <w:tcPr>
                <w:tcW w:w="1621" w:type="dxa"/>
                <w:vAlign w:val="center"/>
              </w:tcPr>
              <w:p>
                <w:pPr>
                  <w:ind w:left="122"/>
                  <w:jc w:val="center"/>
                  <w:rPr>
                    <w:szCs w:val="24"/>
                  </w:rPr>
                </w:pPr>
                <w:r>
                  <w:rPr>
                    <w:szCs w:val="24"/>
                  </w:rPr>
                  <w:t>Maksimalus įmokų dydis</w:t>
                </w:r>
              </w:p>
            </w:tc>
            <w:tc>
              <w:tcPr>
                <w:tcW w:w="390" w:type="dxa"/>
                <w:tcBorders>
                  <w:top w:val="nil"/>
                  <w:bottom w:val="nil"/>
                  <w:right w:val="nil"/>
                </w:tcBorders>
              </w:tcPr>
              <w:p>
                <w:pPr>
                  <w:ind w:left="283"/>
                  <w:jc w:val="center"/>
                  <w:rPr>
                    <w:szCs w:val="24"/>
                  </w:rPr>
                </w:pPr>
              </w:p>
            </w:tc>
          </w:tr>
          <w:tr>
            <w:tc>
              <w:tcPr>
                <w:tcW w:w="648" w:type="dxa"/>
              </w:tcPr>
              <w:p>
                <w:pPr>
                  <w:ind w:left="72"/>
                  <w:jc w:val="center"/>
                  <w:rPr>
                    <w:szCs w:val="24"/>
                  </w:rPr>
                </w:pPr>
                <w:r>
                  <w:rPr>
                    <w:szCs w:val="24"/>
                  </w:rPr>
                  <w:t>1.</w:t>
                </w:r>
              </w:p>
            </w:tc>
            <w:tc>
              <w:tcPr>
                <w:tcW w:w="4484" w:type="dxa"/>
              </w:tcPr>
              <w:p>
                <w:pPr>
                  <w:jc w:val="both"/>
                  <w:rPr>
                    <w:szCs w:val="24"/>
                  </w:rPr>
                </w:pPr>
                <w:r>
                  <w:rPr>
                    <w:szCs w:val="24"/>
                  </w:rPr>
                  <w:t>Kredito įstaigos; kitose negu Europos ekonominės erdvės valstybėse licencijuotų užsienio bankų filialai, įsteigti Lietuvos Respublikoje</w:t>
                </w:r>
              </w:p>
            </w:tc>
            <w:tc>
              <w:tcPr>
                <w:tcW w:w="2206" w:type="dxa"/>
              </w:tcPr>
              <w:p>
                <w:pPr>
                  <w:rPr>
                    <w:szCs w:val="24"/>
                  </w:rPr>
                </w:pPr>
                <w:r>
                  <w:rPr>
                    <w:szCs w:val="24"/>
                  </w:rPr>
                  <w:t>Vidutinis metinis turtas</w:t>
                </w:r>
              </w:p>
            </w:tc>
            <w:tc>
              <w:tcPr>
                <w:tcW w:w="1621" w:type="dxa"/>
              </w:tcPr>
              <w:p>
                <w:pPr>
                  <w:ind w:left="122"/>
                  <w:rPr>
                    <w:szCs w:val="24"/>
                  </w:rPr>
                </w:pPr>
                <w:r>
                  <w:rPr>
                    <w:szCs w:val="24"/>
                  </w:rPr>
                  <w:t>0,017 proc.</w:t>
                </w:r>
              </w:p>
            </w:tc>
            <w:tc>
              <w:tcPr>
                <w:tcW w:w="390" w:type="dxa"/>
                <w:tcBorders>
                  <w:top w:val="nil"/>
                  <w:bottom w:val="nil"/>
                  <w:right w:val="nil"/>
                </w:tcBorders>
              </w:tcPr>
              <w:p>
                <w:pPr>
                  <w:ind w:left="283"/>
                  <w:jc w:val="center"/>
                  <w:rPr>
                    <w:szCs w:val="24"/>
                  </w:rPr>
                </w:pPr>
              </w:p>
            </w:tc>
          </w:tr>
          <w:tr>
            <w:tc>
              <w:tcPr>
                <w:tcW w:w="648" w:type="dxa"/>
              </w:tcPr>
              <w:p>
                <w:pPr>
                  <w:ind w:left="72"/>
                  <w:jc w:val="center"/>
                  <w:rPr>
                    <w:szCs w:val="24"/>
                  </w:rPr>
                </w:pPr>
                <w:r>
                  <w:rPr>
                    <w:szCs w:val="24"/>
                  </w:rPr>
                  <w:t>2.</w:t>
                </w:r>
              </w:p>
            </w:tc>
            <w:tc>
              <w:tcPr>
                <w:tcW w:w="4484" w:type="dxa"/>
              </w:tcPr>
              <w:p>
                <w:pPr>
                  <w:jc w:val="both"/>
                  <w:rPr>
                    <w:szCs w:val="24"/>
                  </w:rPr>
                </w:pPr>
                <w:r>
                  <w:rPr>
                    <w:szCs w:val="24"/>
                  </w:rPr>
                  <w:t>Europos ekonominės erdvės valstybėse licencijuotų užsienio bankų filialai, įsteigti Lietuvos Respublikoje</w:t>
                </w:r>
              </w:p>
            </w:tc>
            <w:tc>
              <w:tcPr>
                <w:tcW w:w="2206" w:type="dxa"/>
              </w:tcPr>
              <w:p>
                <w:pPr>
                  <w:rPr>
                    <w:szCs w:val="24"/>
                  </w:rPr>
                </w:pPr>
                <w:r>
                  <w:rPr>
                    <w:szCs w:val="24"/>
                  </w:rPr>
                  <w:t>Vidutinis metinis turtas</w:t>
                </w:r>
              </w:p>
            </w:tc>
            <w:tc>
              <w:tcPr>
                <w:tcW w:w="1621" w:type="dxa"/>
              </w:tcPr>
              <w:p>
                <w:pPr>
                  <w:ind w:left="122"/>
                  <w:rPr>
                    <w:szCs w:val="24"/>
                  </w:rPr>
                </w:pPr>
                <w:r>
                  <w:rPr>
                    <w:szCs w:val="24"/>
                  </w:rPr>
                  <w:t>0,0057 proc.</w:t>
                </w:r>
              </w:p>
            </w:tc>
            <w:tc>
              <w:tcPr>
                <w:tcW w:w="390" w:type="dxa"/>
                <w:tcBorders>
                  <w:top w:val="nil"/>
                  <w:bottom w:val="nil"/>
                  <w:right w:val="nil"/>
                </w:tcBorders>
              </w:tcPr>
              <w:p>
                <w:pPr>
                  <w:ind w:left="283"/>
                  <w:jc w:val="center"/>
                  <w:rPr>
                    <w:szCs w:val="24"/>
                  </w:rPr>
                </w:pPr>
              </w:p>
            </w:tc>
          </w:tr>
          <w:tr>
            <w:tc>
              <w:tcPr>
                <w:tcW w:w="648" w:type="dxa"/>
              </w:tcPr>
              <w:p>
                <w:pPr>
                  <w:ind w:left="72"/>
                  <w:jc w:val="center"/>
                  <w:rPr>
                    <w:szCs w:val="24"/>
                  </w:rPr>
                </w:pPr>
                <w:r>
                  <w:rPr>
                    <w:szCs w:val="24"/>
                  </w:rPr>
                  <w:t>3.</w:t>
                </w:r>
              </w:p>
            </w:tc>
            <w:tc>
              <w:tcPr>
                <w:tcW w:w="4484" w:type="dxa"/>
              </w:tcPr>
              <w:p>
                <w:pPr>
                  <w:jc w:val="both"/>
                  <w:rPr>
                    <w:szCs w:val="24"/>
                  </w:rPr>
                </w:pPr>
                <w:r>
                  <w:rPr>
                    <w:szCs w:val="24"/>
                  </w:rPr>
                  <w:t>Vartojimo kredito davėjai, išskyrus kredito įstaigas ir jų filialus Lietuvos Respublikoje</w:t>
                </w:r>
              </w:p>
            </w:tc>
            <w:tc>
              <w:tcPr>
                <w:tcW w:w="2206" w:type="dxa"/>
              </w:tcPr>
              <w:p>
                <w:pPr>
                  <w:rPr>
                    <w:szCs w:val="24"/>
                  </w:rPr>
                </w:pPr>
                <w:r>
                  <w:rPr>
                    <w:szCs w:val="24"/>
                  </w:rPr>
                  <w:t>Vidutinis metinis turtas</w:t>
                </w:r>
              </w:p>
            </w:tc>
            <w:tc>
              <w:tcPr>
                <w:tcW w:w="1621" w:type="dxa"/>
              </w:tcPr>
              <w:p>
                <w:pPr>
                  <w:ind w:left="122"/>
                  <w:rPr>
                    <w:szCs w:val="24"/>
                  </w:rPr>
                </w:pPr>
                <w:r>
                  <w:rPr>
                    <w:szCs w:val="24"/>
                  </w:rPr>
                  <w:t>0,0085 proc.</w:t>
                </w:r>
              </w:p>
            </w:tc>
            <w:tc>
              <w:tcPr>
                <w:tcW w:w="390" w:type="dxa"/>
                <w:tcBorders>
                  <w:top w:val="nil"/>
                  <w:bottom w:val="nil"/>
                  <w:right w:val="nil"/>
                </w:tcBorders>
              </w:tcPr>
              <w:p>
                <w:pPr>
                  <w:ind w:left="283"/>
                  <w:jc w:val="center"/>
                  <w:rPr>
                    <w:szCs w:val="24"/>
                  </w:rPr>
                </w:pPr>
              </w:p>
            </w:tc>
          </w:tr>
          <w:tr>
            <w:tc>
              <w:tcPr>
                <w:tcW w:w="648" w:type="dxa"/>
              </w:tcPr>
              <w:p>
                <w:pPr>
                  <w:ind w:left="72"/>
                  <w:jc w:val="center"/>
                  <w:rPr>
                    <w:szCs w:val="24"/>
                  </w:rPr>
                </w:pPr>
                <w:r>
                  <w:rPr>
                    <w:szCs w:val="24"/>
                  </w:rPr>
                  <w:t>4.</w:t>
                </w:r>
              </w:p>
            </w:tc>
            <w:tc>
              <w:tcPr>
                <w:tcW w:w="4484" w:type="dxa"/>
              </w:tcPr>
              <w:p>
                <w:pPr>
                  <w:jc w:val="both"/>
                  <w:rPr>
                    <w:szCs w:val="24"/>
                  </w:rPr>
                </w:pPr>
                <w:r>
                  <w:rPr>
                    <w:szCs w:val="24"/>
                  </w:rPr>
                  <w:t>Elektroninių pinigų įstaigos; kitose negu Europos ekonominės erdvės valstybėse licencijuotų elektroninių pinigų įstaigų filialai, įsteigti Lietuvos Respublikoje</w:t>
                </w:r>
              </w:p>
            </w:tc>
            <w:tc>
              <w:tcPr>
                <w:tcW w:w="2206" w:type="dxa"/>
              </w:tcPr>
              <w:p>
                <w:pPr>
                  <w:rPr>
                    <w:bCs/>
                    <w:szCs w:val="24"/>
                  </w:rPr>
                </w:pPr>
                <w:r>
                  <w:rPr>
                    <w:bCs/>
                    <w:szCs w:val="24"/>
                  </w:rPr>
                  <w:t xml:space="preserve">Neapmokėtų elektroninių pinigų metinis vidurkis ir </w:t>
                </w:r>
              </w:p>
              <w:p>
                <w:pPr>
                  <w:rPr>
                    <w:szCs w:val="24"/>
                  </w:rPr>
                </w:pPr>
                <w:r>
                  <w:rPr>
                    <w:bCs/>
                    <w:szCs w:val="24"/>
                  </w:rPr>
                  <w:t>mokėjimo paslaugų metinė apyvarta</w:t>
                </w:r>
              </w:p>
            </w:tc>
            <w:tc>
              <w:tcPr>
                <w:tcW w:w="1621" w:type="dxa"/>
              </w:tcPr>
              <w:p>
                <w:pPr>
                  <w:ind w:left="122"/>
                  <w:rPr>
                    <w:szCs w:val="24"/>
                  </w:rPr>
                </w:pPr>
                <w:r>
                  <w:rPr>
                    <w:szCs w:val="24"/>
                  </w:rPr>
                  <w:t>0,01 proc.</w:t>
                </w:r>
              </w:p>
            </w:tc>
            <w:tc>
              <w:tcPr>
                <w:tcW w:w="390" w:type="dxa"/>
                <w:tcBorders>
                  <w:top w:val="nil"/>
                  <w:bottom w:val="nil"/>
                  <w:right w:val="nil"/>
                </w:tcBorders>
              </w:tcPr>
              <w:p>
                <w:pPr>
                  <w:ind w:left="283"/>
                  <w:jc w:val="center"/>
                  <w:rPr>
                    <w:szCs w:val="24"/>
                  </w:rPr>
                </w:pPr>
              </w:p>
            </w:tc>
          </w:tr>
          <w:tr>
            <w:tc>
              <w:tcPr>
                <w:tcW w:w="648" w:type="dxa"/>
              </w:tcPr>
              <w:p>
                <w:pPr>
                  <w:ind w:left="72"/>
                  <w:jc w:val="center"/>
                  <w:rPr>
                    <w:szCs w:val="24"/>
                  </w:rPr>
                </w:pPr>
                <w:r>
                  <w:rPr>
                    <w:szCs w:val="24"/>
                  </w:rPr>
                  <w:t>5.</w:t>
                </w:r>
              </w:p>
            </w:tc>
            <w:tc>
              <w:tcPr>
                <w:tcW w:w="4484" w:type="dxa"/>
              </w:tcPr>
              <w:p>
                <w:pPr>
                  <w:jc w:val="both"/>
                  <w:rPr>
                    <w:szCs w:val="24"/>
                  </w:rPr>
                </w:pPr>
                <w:r>
                  <w:rPr>
                    <w:szCs w:val="24"/>
                  </w:rPr>
                  <w:t>Europos ekonominės erdvės valstybėse licencijuotų elektroninių pinigų įstaigų filialai, įsteigti Lietuvos Respublikoje</w:t>
                </w:r>
              </w:p>
            </w:tc>
            <w:tc>
              <w:tcPr>
                <w:tcW w:w="2206" w:type="dxa"/>
              </w:tcPr>
              <w:p>
                <w:pPr>
                  <w:rPr>
                    <w:bCs/>
                    <w:szCs w:val="24"/>
                  </w:rPr>
                </w:pPr>
                <w:r>
                  <w:rPr>
                    <w:bCs/>
                    <w:szCs w:val="24"/>
                  </w:rPr>
                  <w:t xml:space="preserve">Neapmokėtų elektroninių pinigų metinis vidurkis ir </w:t>
                </w:r>
              </w:p>
              <w:p>
                <w:pPr>
                  <w:rPr>
                    <w:szCs w:val="24"/>
                  </w:rPr>
                </w:pPr>
                <w:r>
                  <w:rPr>
                    <w:bCs/>
                    <w:szCs w:val="24"/>
                  </w:rPr>
                  <w:t>mokėjimo paslaugų metinė apyvarta</w:t>
                </w:r>
              </w:p>
            </w:tc>
            <w:tc>
              <w:tcPr>
                <w:tcW w:w="1621" w:type="dxa"/>
              </w:tcPr>
              <w:p>
                <w:pPr>
                  <w:ind w:left="122"/>
                  <w:rPr>
                    <w:szCs w:val="24"/>
                  </w:rPr>
                </w:pPr>
                <w:r>
                  <w:rPr>
                    <w:szCs w:val="24"/>
                  </w:rPr>
                  <w:t>0,005 proc.</w:t>
                </w:r>
              </w:p>
            </w:tc>
            <w:tc>
              <w:tcPr>
                <w:tcW w:w="390" w:type="dxa"/>
                <w:tcBorders>
                  <w:top w:val="nil"/>
                  <w:bottom w:val="nil"/>
                  <w:right w:val="nil"/>
                </w:tcBorders>
              </w:tcPr>
              <w:p>
                <w:pPr>
                  <w:ind w:left="283"/>
                  <w:jc w:val="center"/>
                  <w:rPr>
                    <w:szCs w:val="24"/>
                  </w:rPr>
                </w:pPr>
              </w:p>
            </w:tc>
          </w:tr>
          <w:tr>
            <w:trPr>
              <w:trHeight w:val="861"/>
            </w:trPr>
            <w:tc>
              <w:tcPr>
                <w:tcW w:w="648" w:type="dxa"/>
              </w:tcPr>
              <w:p>
                <w:pPr>
                  <w:ind w:left="72"/>
                  <w:jc w:val="center"/>
                  <w:rPr>
                    <w:szCs w:val="24"/>
                  </w:rPr>
                </w:pPr>
                <w:r>
                  <w:rPr>
                    <w:szCs w:val="24"/>
                  </w:rPr>
                  <w:t>6.</w:t>
                </w:r>
              </w:p>
            </w:tc>
            <w:tc>
              <w:tcPr>
                <w:tcW w:w="4484" w:type="dxa"/>
              </w:tcPr>
              <w:p>
                <w:pPr>
                  <w:jc w:val="both"/>
                  <w:rPr>
                    <w:szCs w:val="24"/>
                  </w:rPr>
                </w:pPr>
                <w:r>
                  <w:rPr>
                    <w:szCs w:val="24"/>
                  </w:rPr>
                  <w:t>Mokėjimo įstaigos</w:t>
                </w:r>
              </w:p>
            </w:tc>
            <w:tc>
              <w:tcPr>
                <w:tcW w:w="2206" w:type="dxa"/>
              </w:tcPr>
              <w:p>
                <w:pPr>
                  <w:rPr>
                    <w:szCs w:val="24"/>
                  </w:rPr>
                </w:pPr>
                <w:r>
                  <w:rPr>
                    <w:szCs w:val="24"/>
                  </w:rPr>
                  <w:t>Mokėjimo paslaugų metinė apyvarta</w:t>
                </w:r>
              </w:p>
            </w:tc>
            <w:tc>
              <w:tcPr>
                <w:tcW w:w="1621" w:type="dxa"/>
              </w:tcPr>
              <w:p>
                <w:pPr>
                  <w:ind w:left="122"/>
                  <w:rPr>
                    <w:szCs w:val="24"/>
                  </w:rPr>
                </w:pPr>
                <w:r>
                  <w:rPr>
                    <w:szCs w:val="24"/>
                  </w:rPr>
                  <w:t>0,01 proc.</w:t>
                </w:r>
              </w:p>
            </w:tc>
            <w:tc>
              <w:tcPr>
                <w:tcW w:w="390" w:type="dxa"/>
                <w:tcBorders>
                  <w:top w:val="nil"/>
                  <w:bottom w:val="nil"/>
                  <w:right w:val="nil"/>
                </w:tcBorders>
              </w:tcPr>
              <w:p>
                <w:pPr>
                  <w:ind w:left="283"/>
                  <w:jc w:val="center"/>
                  <w:rPr>
                    <w:szCs w:val="24"/>
                  </w:rPr>
                </w:pPr>
              </w:p>
            </w:tc>
          </w:tr>
          <w:tr>
            <w:tc>
              <w:tcPr>
                <w:tcW w:w="648" w:type="dxa"/>
              </w:tcPr>
              <w:p>
                <w:pPr>
                  <w:ind w:left="72"/>
                  <w:jc w:val="center"/>
                  <w:rPr>
                    <w:szCs w:val="24"/>
                  </w:rPr>
                </w:pPr>
                <w:r>
                  <w:rPr>
                    <w:szCs w:val="24"/>
                  </w:rPr>
                  <w:t>7.</w:t>
                </w:r>
              </w:p>
            </w:tc>
            <w:tc>
              <w:tcPr>
                <w:tcW w:w="4484" w:type="dxa"/>
              </w:tcPr>
              <w:p>
                <w:pPr>
                  <w:jc w:val="both"/>
                  <w:rPr>
                    <w:szCs w:val="24"/>
                  </w:rPr>
                </w:pPr>
                <w:r>
                  <w:rPr>
                    <w:szCs w:val="24"/>
                  </w:rPr>
                  <w:t>Europos ekonominės erdvės valstybėse licencijuotų mokėjimo įstaigų filialai, įsteigti Lietuvos Respublikoje</w:t>
                </w:r>
              </w:p>
            </w:tc>
            <w:tc>
              <w:tcPr>
                <w:tcW w:w="2206" w:type="dxa"/>
              </w:tcPr>
              <w:p>
                <w:pPr>
                  <w:rPr>
                    <w:szCs w:val="24"/>
                  </w:rPr>
                </w:pPr>
                <w:r>
                  <w:rPr>
                    <w:szCs w:val="24"/>
                  </w:rPr>
                  <w:t>Mokėjimo paslaugų metinė apyvarta</w:t>
                </w:r>
              </w:p>
            </w:tc>
            <w:tc>
              <w:tcPr>
                <w:tcW w:w="1621" w:type="dxa"/>
              </w:tcPr>
              <w:p>
                <w:pPr>
                  <w:ind w:left="122"/>
                  <w:rPr>
                    <w:szCs w:val="24"/>
                  </w:rPr>
                </w:pPr>
                <w:r>
                  <w:rPr>
                    <w:szCs w:val="24"/>
                  </w:rPr>
                  <w:t>0,005 proc.</w:t>
                </w:r>
              </w:p>
            </w:tc>
            <w:tc>
              <w:tcPr>
                <w:tcW w:w="390" w:type="dxa"/>
                <w:tcBorders>
                  <w:top w:val="nil"/>
                  <w:bottom w:val="nil"/>
                  <w:right w:val="nil"/>
                </w:tcBorders>
              </w:tcPr>
              <w:p>
                <w:pPr>
                  <w:ind w:left="283"/>
                  <w:jc w:val="center"/>
                  <w:rPr>
                    <w:szCs w:val="24"/>
                  </w:rPr>
                </w:pPr>
              </w:p>
            </w:tc>
          </w:tr>
          <w:tr>
            <w:tc>
              <w:tcPr>
                <w:tcW w:w="648" w:type="dxa"/>
              </w:tcPr>
              <w:p>
                <w:pPr>
                  <w:ind w:left="72"/>
                  <w:jc w:val="center"/>
                  <w:rPr>
                    <w:szCs w:val="24"/>
                  </w:rPr>
                </w:pPr>
                <w:r>
                  <w:rPr>
                    <w:szCs w:val="24"/>
                  </w:rPr>
                  <w:t>8.</w:t>
                </w:r>
              </w:p>
            </w:tc>
            <w:tc>
              <w:tcPr>
                <w:tcW w:w="4484" w:type="dxa"/>
              </w:tcPr>
              <w:p>
                <w:pPr>
                  <w:jc w:val="both"/>
                  <w:rPr>
                    <w:szCs w:val="24"/>
                  </w:rPr>
                </w:pPr>
                <w:r>
                  <w:rPr>
                    <w:szCs w:val="24"/>
                  </w:rPr>
                  <w:t xml:space="preserve">Draudimo ir perdraudimo įmonės; kitose negu Europos ekonominės erdvės valstybėse licencijuotų draudimo ir perdraudimo įmonių filialai, įsteigti Lietuvos Respublikoje </w:t>
                </w:r>
              </w:p>
            </w:tc>
            <w:tc>
              <w:tcPr>
                <w:tcW w:w="2206" w:type="dxa"/>
              </w:tcPr>
              <w:p>
                <w:pPr>
                  <w:rPr>
                    <w:szCs w:val="24"/>
                  </w:rPr>
                </w:pPr>
                <w:r>
                  <w:rPr>
                    <w:szCs w:val="24"/>
                  </w:rPr>
                  <w:t>Lietuvos Respublikoje pasirašytos draudimo ir perdraudimo įmokos</w:t>
                </w:r>
              </w:p>
            </w:tc>
            <w:tc>
              <w:tcPr>
                <w:tcW w:w="1621" w:type="dxa"/>
              </w:tcPr>
              <w:p>
                <w:pPr>
                  <w:ind w:left="122"/>
                  <w:rPr>
                    <w:szCs w:val="24"/>
                  </w:rPr>
                </w:pPr>
                <w:r>
                  <w:rPr>
                    <w:szCs w:val="24"/>
                  </w:rPr>
                  <w:t>0,26 proc.</w:t>
                </w:r>
              </w:p>
            </w:tc>
            <w:tc>
              <w:tcPr>
                <w:tcW w:w="390" w:type="dxa"/>
                <w:tcBorders>
                  <w:top w:val="nil"/>
                  <w:bottom w:val="nil"/>
                  <w:right w:val="nil"/>
                </w:tcBorders>
              </w:tcPr>
              <w:p>
                <w:pPr>
                  <w:ind w:left="283"/>
                  <w:jc w:val="center"/>
                  <w:rPr>
                    <w:szCs w:val="24"/>
                  </w:rPr>
                </w:pPr>
              </w:p>
            </w:tc>
          </w:tr>
          <w:tr>
            <w:tc>
              <w:tcPr>
                <w:tcW w:w="648" w:type="dxa"/>
              </w:tcPr>
              <w:p>
                <w:pPr>
                  <w:ind w:left="72"/>
                  <w:jc w:val="center"/>
                  <w:rPr>
                    <w:szCs w:val="24"/>
                  </w:rPr>
                </w:pPr>
                <w:r>
                  <w:rPr>
                    <w:szCs w:val="24"/>
                  </w:rPr>
                  <w:t>9.</w:t>
                </w:r>
              </w:p>
            </w:tc>
            <w:tc>
              <w:tcPr>
                <w:tcW w:w="4484" w:type="dxa"/>
              </w:tcPr>
              <w:p>
                <w:pPr>
                  <w:jc w:val="both"/>
                  <w:rPr>
                    <w:szCs w:val="24"/>
                  </w:rPr>
                </w:pPr>
                <w:r>
                  <w:rPr>
                    <w:szCs w:val="24"/>
                  </w:rPr>
                  <w:t>Europos ekonominės erdvės valstybėse licencijuotų draudimo ir perdraudimo įmonių filialai, įsteigti Lietuvos Respublikoje</w:t>
                </w:r>
              </w:p>
            </w:tc>
            <w:tc>
              <w:tcPr>
                <w:tcW w:w="2206" w:type="dxa"/>
              </w:tcPr>
              <w:p>
                <w:pPr>
                  <w:rPr>
                    <w:szCs w:val="24"/>
                  </w:rPr>
                </w:pPr>
                <w:r>
                  <w:rPr>
                    <w:szCs w:val="24"/>
                  </w:rPr>
                  <w:t>Lietuvos Respublikoje pasirašytos draudimo ir perdraudimo įmokos</w:t>
                </w:r>
              </w:p>
            </w:tc>
            <w:tc>
              <w:tcPr>
                <w:tcW w:w="1621" w:type="dxa"/>
              </w:tcPr>
              <w:p>
                <w:pPr>
                  <w:ind w:left="122"/>
                  <w:rPr>
                    <w:szCs w:val="24"/>
                  </w:rPr>
                </w:pPr>
                <w:r>
                  <w:rPr>
                    <w:szCs w:val="24"/>
                  </w:rPr>
                  <w:t>0,13 proc.</w:t>
                </w:r>
              </w:p>
            </w:tc>
            <w:tc>
              <w:tcPr>
                <w:tcW w:w="390" w:type="dxa"/>
                <w:tcBorders>
                  <w:top w:val="nil"/>
                  <w:bottom w:val="nil"/>
                  <w:right w:val="nil"/>
                </w:tcBorders>
              </w:tcPr>
              <w:p>
                <w:pPr>
                  <w:ind w:left="283"/>
                  <w:jc w:val="center"/>
                  <w:rPr>
                    <w:szCs w:val="24"/>
                  </w:rPr>
                </w:pPr>
              </w:p>
            </w:tc>
          </w:tr>
          <w:tr>
            <w:tc>
              <w:tcPr>
                <w:tcW w:w="648" w:type="dxa"/>
              </w:tcPr>
              <w:p>
                <w:pPr>
                  <w:ind w:left="72"/>
                  <w:jc w:val="center"/>
                  <w:rPr>
                    <w:szCs w:val="24"/>
                  </w:rPr>
                </w:pPr>
                <w:r>
                  <w:rPr>
                    <w:szCs w:val="24"/>
                  </w:rPr>
                  <w:t>10.</w:t>
                </w:r>
              </w:p>
            </w:tc>
            <w:tc>
              <w:tcPr>
                <w:tcW w:w="4484" w:type="dxa"/>
              </w:tcPr>
              <w:p>
                <w:pPr>
                  <w:jc w:val="both"/>
                  <w:rPr>
                    <w:szCs w:val="24"/>
                  </w:rPr>
                </w:pPr>
                <w:r>
                  <w:rPr>
                    <w:szCs w:val="24"/>
                  </w:rPr>
                  <w:t>Finansų maklerio įmonės</w:t>
                </w:r>
              </w:p>
            </w:tc>
            <w:tc>
              <w:tcPr>
                <w:tcW w:w="2206" w:type="dxa"/>
              </w:tcPr>
              <w:p>
                <w:pPr>
                  <w:rPr>
                    <w:szCs w:val="24"/>
                  </w:rPr>
                </w:pPr>
                <w:r>
                  <w:rPr>
                    <w:szCs w:val="24"/>
                  </w:rPr>
                  <w:t>Metinės pajamos</w:t>
                </w:r>
              </w:p>
            </w:tc>
            <w:tc>
              <w:tcPr>
                <w:tcW w:w="1621" w:type="dxa"/>
              </w:tcPr>
              <w:p>
                <w:pPr>
                  <w:ind w:left="122"/>
                  <w:rPr>
                    <w:szCs w:val="24"/>
                  </w:rPr>
                </w:pPr>
                <w:r>
                  <w:rPr>
                    <w:szCs w:val="24"/>
                  </w:rPr>
                  <w:t>0,3 proc.</w:t>
                </w:r>
              </w:p>
            </w:tc>
            <w:tc>
              <w:tcPr>
                <w:tcW w:w="390" w:type="dxa"/>
                <w:tcBorders>
                  <w:top w:val="nil"/>
                  <w:bottom w:val="nil"/>
                  <w:right w:val="nil"/>
                </w:tcBorders>
              </w:tcPr>
              <w:p>
                <w:pPr>
                  <w:ind w:left="283"/>
                  <w:jc w:val="center"/>
                  <w:rPr>
                    <w:szCs w:val="24"/>
                  </w:rPr>
                </w:pPr>
              </w:p>
            </w:tc>
          </w:tr>
          <w:tr>
            <w:tc>
              <w:tcPr>
                <w:tcW w:w="648" w:type="dxa"/>
              </w:tcPr>
              <w:p>
                <w:pPr>
                  <w:ind w:left="72"/>
                  <w:jc w:val="center"/>
                  <w:rPr>
                    <w:szCs w:val="24"/>
                  </w:rPr>
                </w:pPr>
                <w:r>
                  <w:rPr>
                    <w:szCs w:val="24"/>
                  </w:rPr>
                  <w:t>11.</w:t>
                </w:r>
              </w:p>
            </w:tc>
            <w:tc>
              <w:tcPr>
                <w:tcW w:w="4484" w:type="dxa"/>
              </w:tcPr>
              <w:p>
                <w:pPr>
                  <w:jc w:val="both"/>
                  <w:rPr>
                    <w:szCs w:val="24"/>
                  </w:rPr>
                </w:pPr>
                <w:r>
                  <w:rPr>
                    <w:szCs w:val="24"/>
                  </w:rPr>
                  <w:t>Kitose Europos ekonominės erdvės valstybėse licencijuotų finansų maklerio įmonių filialai, įsteigti Lietuvos Respublikoje</w:t>
                </w:r>
              </w:p>
            </w:tc>
            <w:tc>
              <w:tcPr>
                <w:tcW w:w="2206" w:type="dxa"/>
              </w:tcPr>
              <w:p>
                <w:pPr>
                  <w:rPr>
                    <w:szCs w:val="24"/>
                  </w:rPr>
                </w:pPr>
                <w:r>
                  <w:rPr>
                    <w:szCs w:val="24"/>
                  </w:rPr>
                  <w:t>Metinės pajamos</w:t>
                </w:r>
              </w:p>
            </w:tc>
            <w:tc>
              <w:tcPr>
                <w:tcW w:w="1621" w:type="dxa"/>
              </w:tcPr>
              <w:p>
                <w:pPr>
                  <w:ind w:left="122"/>
                  <w:rPr>
                    <w:szCs w:val="24"/>
                  </w:rPr>
                </w:pPr>
                <w:r>
                  <w:rPr>
                    <w:szCs w:val="24"/>
                  </w:rPr>
                  <w:t>0,15 proc.</w:t>
                </w:r>
              </w:p>
            </w:tc>
            <w:tc>
              <w:tcPr>
                <w:tcW w:w="390" w:type="dxa"/>
                <w:tcBorders>
                  <w:top w:val="nil"/>
                  <w:bottom w:val="nil"/>
                  <w:right w:val="nil"/>
                </w:tcBorders>
              </w:tcPr>
              <w:p>
                <w:pPr>
                  <w:ind w:left="283"/>
                  <w:jc w:val="center"/>
                  <w:rPr>
                    <w:szCs w:val="24"/>
                  </w:rPr>
                </w:pPr>
              </w:p>
            </w:tc>
          </w:tr>
          <w:tr>
            <w:tc>
              <w:tcPr>
                <w:tcW w:w="648" w:type="dxa"/>
              </w:tcPr>
              <w:p>
                <w:pPr>
                  <w:ind w:left="72"/>
                  <w:jc w:val="center"/>
                  <w:rPr>
                    <w:szCs w:val="24"/>
                  </w:rPr>
                </w:pPr>
                <w:r>
                  <w:rPr>
                    <w:szCs w:val="24"/>
                  </w:rPr>
                  <w:t>12.</w:t>
                </w:r>
              </w:p>
            </w:tc>
            <w:tc>
              <w:tcPr>
                <w:tcW w:w="4484" w:type="dxa"/>
              </w:tcPr>
              <w:p>
                <w:pPr>
                  <w:jc w:val="both"/>
                  <w:rPr>
                    <w:szCs w:val="24"/>
                  </w:rPr>
                </w:pPr>
                <w:r>
                  <w:rPr>
                    <w:szCs w:val="24"/>
                  </w:rPr>
                  <w:t>Valdymo įmonės, investicinės kintamojo kapitalo bendrovės, uždaro tipo investicinės bendrovės ir šių subjektų filialai, įsteigti Lietuvos Respublikoje</w:t>
                </w:r>
              </w:p>
            </w:tc>
            <w:tc>
              <w:tcPr>
                <w:tcW w:w="2206" w:type="dxa"/>
              </w:tcPr>
              <w:p>
                <w:pPr>
                  <w:rPr>
                    <w:szCs w:val="24"/>
                  </w:rPr>
                </w:pPr>
                <w:r>
                  <w:rPr>
                    <w:szCs w:val="24"/>
                  </w:rPr>
                  <w:t>Valdomas kolektyvinio investavimo subjektų ir papildomo savanoriško pensijų kaupimo fondų turtas</w:t>
                </w:r>
              </w:p>
            </w:tc>
            <w:tc>
              <w:tcPr>
                <w:tcW w:w="1621" w:type="dxa"/>
              </w:tcPr>
              <w:p>
                <w:pPr>
                  <w:ind w:left="122"/>
                  <w:rPr>
                    <w:szCs w:val="24"/>
                  </w:rPr>
                </w:pPr>
                <w:r>
                  <w:rPr>
                    <w:szCs w:val="24"/>
                  </w:rPr>
                  <w:t>0,05 proc.</w:t>
                </w:r>
              </w:p>
            </w:tc>
            <w:tc>
              <w:tcPr>
                <w:tcW w:w="390" w:type="dxa"/>
                <w:tcBorders>
                  <w:top w:val="nil"/>
                  <w:bottom w:val="nil"/>
                  <w:right w:val="nil"/>
                </w:tcBorders>
              </w:tcPr>
              <w:p>
                <w:pPr>
                  <w:ind w:left="283"/>
                  <w:jc w:val="center"/>
                  <w:rPr>
                    <w:szCs w:val="24"/>
                  </w:rPr>
                </w:pPr>
              </w:p>
            </w:tc>
          </w:tr>
          <w:tr>
            <w:tc>
              <w:tcPr>
                <w:tcW w:w="648" w:type="dxa"/>
              </w:tcPr>
              <w:p>
                <w:pPr>
                  <w:ind w:left="72"/>
                  <w:jc w:val="center"/>
                  <w:rPr>
                    <w:szCs w:val="24"/>
                  </w:rPr>
                </w:pPr>
                <w:r>
                  <w:rPr>
                    <w:szCs w:val="24"/>
                  </w:rPr>
                  <w:t>13.</w:t>
                </w:r>
              </w:p>
            </w:tc>
            <w:tc>
              <w:tcPr>
                <w:tcW w:w="4484" w:type="dxa"/>
              </w:tcPr>
              <w:p>
                <w:pPr>
                  <w:tabs>
                    <w:tab w:val="left" w:pos="540"/>
                  </w:tabs>
                  <w:jc w:val="both"/>
                  <w:rPr>
                    <w:szCs w:val="24"/>
                  </w:rPr>
                </w:pPr>
                <w:r>
                  <w:rPr>
                    <w:szCs w:val="24"/>
                  </w:rPr>
                  <w:t>Reguliuojamos rinkos operatoriai</w:t>
                </w:r>
              </w:p>
            </w:tc>
            <w:tc>
              <w:tcPr>
                <w:tcW w:w="2206" w:type="dxa"/>
              </w:tcPr>
              <w:p>
                <w:pPr>
                  <w:jc w:val="center"/>
                  <w:rPr>
                    <w:szCs w:val="24"/>
                  </w:rPr>
                </w:pPr>
                <w:r>
                  <w:rPr>
                    <w:szCs w:val="24"/>
                  </w:rPr>
                  <w:t>–</w:t>
                </w:r>
              </w:p>
            </w:tc>
            <w:tc>
              <w:tcPr>
                <w:tcW w:w="1621" w:type="dxa"/>
              </w:tcPr>
              <w:p>
                <w:pPr>
                  <w:ind w:left="122"/>
                  <w:rPr>
                    <w:szCs w:val="24"/>
                  </w:rPr>
                </w:pPr>
                <w:r>
                  <w:rPr>
                    <w:szCs w:val="24"/>
                  </w:rPr>
                  <w:t>75 000 Lt</w:t>
                </w:r>
              </w:p>
            </w:tc>
            <w:tc>
              <w:tcPr>
                <w:tcW w:w="390" w:type="dxa"/>
                <w:tcBorders>
                  <w:top w:val="nil"/>
                  <w:bottom w:val="nil"/>
                  <w:right w:val="nil"/>
                </w:tcBorders>
              </w:tcPr>
              <w:p>
                <w:pPr>
                  <w:ind w:left="283"/>
                  <w:jc w:val="center"/>
                  <w:rPr>
                    <w:szCs w:val="24"/>
                  </w:rPr>
                </w:pPr>
              </w:p>
            </w:tc>
          </w:tr>
          <w:tr>
            <w:tc>
              <w:tcPr>
                <w:tcW w:w="648" w:type="dxa"/>
              </w:tcPr>
              <w:p>
                <w:pPr>
                  <w:ind w:left="72"/>
                  <w:jc w:val="center"/>
                  <w:rPr>
                    <w:szCs w:val="24"/>
                  </w:rPr>
                </w:pPr>
                <w:r>
                  <w:rPr>
                    <w:szCs w:val="24"/>
                  </w:rPr>
                  <w:t>14.</w:t>
                </w:r>
              </w:p>
            </w:tc>
            <w:tc>
              <w:tcPr>
                <w:tcW w:w="4484" w:type="dxa"/>
              </w:tcPr>
              <w:p>
                <w:pPr>
                  <w:tabs>
                    <w:tab w:val="left" w:pos="540"/>
                  </w:tabs>
                  <w:jc w:val="both"/>
                  <w:rPr>
                    <w:szCs w:val="24"/>
                  </w:rPr>
                </w:pPr>
                <w:r>
                  <w:rPr>
                    <w:szCs w:val="24"/>
                  </w:rPr>
                  <w:t>Centrinis vertybinių popierių depozitoriumas</w:t>
                </w:r>
              </w:p>
            </w:tc>
            <w:tc>
              <w:tcPr>
                <w:tcW w:w="2206" w:type="dxa"/>
              </w:tcPr>
              <w:p>
                <w:pPr>
                  <w:jc w:val="center"/>
                  <w:rPr>
                    <w:szCs w:val="24"/>
                  </w:rPr>
                </w:pPr>
                <w:r>
                  <w:rPr>
                    <w:szCs w:val="24"/>
                  </w:rPr>
                  <w:t>–</w:t>
                </w:r>
              </w:p>
            </w:tc>
            <w:tc>
              <w:tcPr>
                <w:tcW w:w="1621" w:type="dxa"/>
              </w:tcPr>
              <w:p>
                <w:pPr>
                  <w:ind w:left="122"/>
                  <w:rPr>
                    <w:szCs w:val="24"/>
                  </w:rPr>
                </w:pPr>
                <w:r>
                  <w:rPr>
                    <w:szCs w:val="24"/>
                  </w:rPr>
                  <w:t>100 000 Lt</w:t>
                </w:r>
              </w:p>
            </w:tc>
            <w:tc>
              <w:tcPr>
                <w:tcW w:w="390" w:type="dxa"/>
                <w:tcBorders>
                  <w:top w:val="nil"/>
                  <w:bottom w:val="nil"/>
                  <w:right w:val="nil"/>
                </w:tcBorders>
              </w:tcPr>
              <w:p>
                <w:pPr>
                  <w:ind w:left="283"/>
                  <w:jc w:val="center"/>
                  <w:rPr>
                    <w:szCs w:val="24"/>
                  </w:rPr>
                </w:pPr>
              </w:p>
            </w:tc>
          </w:tr>
          <w:tr>
            <w:tc>
              <w:tcPr>
                <w:tcW w:w="648" w:type="dxa"/>
              </w:tcPr>
              <w:p>
                <w:pPr>
                  <w:ind w:left="72"/>
                  <w:jc w:val="center"/>
                  <w:rPr>
                    <w:szCs w:val="24"/>
                  </w:rPr>
                </w:pPr>
                <w:r>
                  <w:rPr>
                    <w:szCs w:val="24"/>
                  </w:rPr>
                  <w:t>15.</w:t>
                </w:r>
              </w:p>
            </w:tc>
            <w:tc>
              <w:tcPr>
                <w:tcW w:w="4484" w:type="dxa"/>
              </w:tcPr>
              <w:p>
                <w:pPr>
                  <w:jc w:val="both"/>
                  <w:rPr>
                    <w:szCs w:val="24"/>
                  </w:rPr>
                </w:pPr>
                <w:r>
                  <w:rPr>
                    <w:szCs w:val="24"/>
                  </w:rPr>
                  <w:t>Emitentai, kurių nuosavybės vertybiniai popieriai įtraukti į prekybą reguliuojamoje rinkoje Lietuvos Respublikoje ir (ar) kitoje Europos ekonominės erdvės valstybėje ir kurių priežiūrą atlieka Lietuvos bankas</w:t>
                </w:r>
              </w:p>
            </w:tc>
            <w:tc>
              <w:tcPr>
                <w:tcW w:w="2206" w:type="dxa"/>
              </w:tcPr>
              <w:p>
                <w:pPr>
                  <w:jc w:val="center"/>
                  <w:rPr>
                    <w:szCs w:val="24"/>
                  </w:rPr>
                </w:pPr>
                <w:r>
                  <w:rPr>
                    <w:szCs w:val="24"/>
                  </w:rPr>
                  <w:t>–</w:t>
                </w:r>
              </w:p>
            </w:tc>
            <w:tc>
              <w:tcPr>
                <w:tcW w:w="1621" w:type="dxa"/>
              </w:tcPr>
              <w:p>
                <w:pPr>
                  <w:ind w:left="122"/>
                  <w:rPr>
                    <w:szCs w:val="24"/>
                  </w:rPr>
                </w:pPr>
                <w:r>
                  <w:rPr>
                    <w:szCs w:val="24"/>
                  </w:rPr>
                  <w:t>3 000 Lt</w:t>
                </w:r>
              </w:p>
            </w:tc>
            <w:tc>
              <w:tcPr>
                <w:tcW w:w="390" w:type="dxa"/>
                <w:tcBorders>
                  <w:top w:val="nil"/>
                  <w:bottom w:val="nil"/>
                  <w:right w:val="nil"/>
                </w:tcBorders>
              </w:tcPr>
              <w:p>
                <w:pPr>
                  <w:ind w:left="283"/>
                  <w:jc w:val="center"/>
                  <w:rPr>
                    <w:szCs w:val="24"/>
                  </w:rPr>
                </w:pPr>
              </w:p>
            </w:tc>
          </w:tr>
          <w:tr>
            <w:tc>
              <w:tcPr>
                <w:tcW w:w="648" w:type="dxa"/>
              </w:tcPr>
              <w:p>
                <w:pPr>
                  <w:ind w:left="72"/>
                  <w:jc w:val="center"/>
                  <w:rPr>
                    <w:szCs w:val="24"/>
                  </w:rPr>
                </w:pPr>
                <w:r>
                  <w:rPr>
                    <w:szCs w:val="24"/>
                  </w:rPr>
                  <w:t>16.</w:t>
                </w:r>
              </w:p>
            </w:tc>
            <w:tc>
              <w:tcPr>
                <w:tcW w:w="4484" w:type="dxa"/>
              </w:tcPr>
              <w:p>
                <w:pPr>
                  <w:jc w:val="both"/>
                  <w:rPr>
                    <w:szCs w:val="24"/>
                  </w:rPr>
                </w:pPr>
                <w:r>
                  <w:rPr>
                    <w:szCs w:val="24"/>
                  </w:rPr>
                  <w:t>Emitentai, kurių ne nuosavybės vertybiniai popieriai įtraukti į prekybą reguliuojamoje rinkoje Lietuvos Respublikoje ir (ar) kitoje Europos ekonominės erdvės valstybėje ir kurių priežiūrą atlieka Lietuvos bankas</w:t>
                </w:r>
              </w:p>
            </w:tc>
            <w:tc>
              <w:tcPr>
                <w:tcW w:w="2206" w:type="dxa"/>
              </w:tcPr>
              <w:p>
                <w:pPr>
                  <w:jc w:val="center"/>
                  <w:rPr>
                    <w:szCs w:val="24"/>
                  </w:rPr>
                </w:pPr>
                <w:r>
                  <w:rPr>
                    <w:szCs w:val="24"/>
                  </w:rPr>
                  <w:t>–</w:t>
                </w:r>
              </w:p>
            </w:tc>
            <w:tc>
              <w:tcPr>
                <w:tcW w:w="1621" w:type="dxa"/>
              </w:tcPr>
              <w:p>
                <w:pPr>
                  <w:ind w:left="122"/>
                  <w:rPr>
                    <w:szCs w:val="24"/>
                  </w:rPr>
                </w:pPr>
                <w:r>
                  <w:rPr>
                    <w:szCs w:val="24"/>
                  </w:rPr>
                  <w:t>1 500 Lt</w:t>
                </w:r>
              </w:p>
            </w:tc>
            <w:tc>
              <w:tcPr>
                <w:tcW w:w="390" w:type="dxa"/>
                <w:tcBorders>
                  <w:top w:val="nil"/>
                  <w:bottom w:val="nil"/>
                  <w:right w:val="nil"/>
                </w:tcBorders>
              </w:tcPr>
              <w:p>
                <w:pPr>
                  <w:ind w:left="283"/>
                  <w:jc w:val="center"/>
                  <w:rPr>
                    <w:szCs w:val="24"/>
                  </w:rPr>
                </w:pPr>
              </w:p>
            </w:tc>
          </w:tr>
          <w:tr>
            <w:tc>
              <w:tcPr>
                <w:tcW w:w="648" w:type="dxa"/>
              </w:tcPr>
              <w:p>
                <w:pPr>
                  <w:ind w:left="72"/>
                  <w:jc w:val="center"/>
                  <w:rPr>
                    <w:szCs w:val="24"/>
                  </w:rPr>
                </w:pPr>
                <w:r>
                  <w:rPr>
                    <w:szCs w:val="24"/>
                  </w:rPr>
                  <w:t>17.</w:t>
                </w:r>
              </w:p>
            </w:tc>
            <w:tc>
              <w:tcPr>
                <w:tcW w:w="4484" w:type="dxa"/>
              </w:tcPr>
              <w:p>
                <w:pPr>
                  <w:jc w:val="both"/>
                  <w:rPr>
                    <w:szCs w:val="24"/>
                  </w:rPr>
                </w:pPr>
                <w:r>
                  <w:rPr>
                    <w:szCs w:val="24"/>
                  </w:rPr>
                  <w:t>Draudimo brokerių įmonės</w:t>
                </w:r>
              </w:p>
            </w:tc>
            <w:tc>
              <w:tcPr>
                <w:tcW w:w="2206" w:type="dxa"/>
              </w:tcPr>
              <w:p>
                <w:pPr>
                  <w:jc w:val="center"/>
                  <w:rPr>
                    <w:szCs w:val="24"/>
                  </w:rPr>
                </w:pPr>
                <w:r>
                  <w:rPr>
                    <w:szCs w:val="24"/>
                  </w:rPr>
                  <w:t>–</w:t>
                </w:r>
              </w:p>
            </w:tc>
            <w:tc>
              <w:tcPr>
                <w:tcW w:w="1621" w:type="dxa"/>
              </w:tcPr>
              <w:p>
                <w:pPr>
                  <w:ind w:left="122"/>
                  <w:rPr>
                    <w:szCs w:val="24"/>
                  </w:rPr>
                </w:pPr>
                <w:r>
                  <w:rPr>
                    <w:szCs w:val="24"/>
                  </w:rPr>
                  <w:t>1 500 Lt</w:t>
                </w:r>
              </w:p>
            </w:tc>
            <w:tc>
              <w:tcPr>
                <w:tcW w:w="390" w:type="dxa"/>
                <w:tcBorders>
                  <w:top w:val="nil"/>
                  <w:bottom w:val="nil"/>
                  <w:right w:val="nil"/>
                </w:tcBorders>
              </w:tcPr>
              <w:p>
                <w:pPr>
                  <w:ind w:left="283"/>
                  <w:jc w:val="center"/>
                  <w:rPr>
                    <w:szCs w:val="24"/>
                  </w:rPr>
                </w:pPr>
              </w:p>
            </w:tc>
          </w:tr>
          <w:tr>
            <w:tc>
              <w:tcPr>
                <w:tcW w:w="648" w:type="dxa"/>
              </w:tcPr>
              <w:p>
                <w:pPr>
                  <w:ind w:left="72"/>
                  <w:jc w:val="center"/>
                  <w:rPr>
                    <w:szCs w:val="24"/>
                  </w:rPr>
                </w:pPr>
                <w:r>
                  <w:rPr>
                    <w:szCs w:val="24"/>
                  </w:rPr>
                  <w:t>18.</w:t>
                </w:r>
              </w:p>
            </w:tc>
            <w:tc>
              <w:tcPr>
                <w:tcW w:w="4484" w:type="dxa"/>
              </w:tcPr>
              <w:p>
                <w:pPr>
                  <w:tabs>
                    <w:tab w:val="left" w:pos="540"/>
                  </w:tabs>
                  <w:jc w:val="both"/>
                  <w:rPr>
                    <w:szCs w:val="24"/>
                  </w:rPr>
                </w:pPr>
                <w:r>
                  <w:rPr>
                    <w:szCs w:val="24"/>
                  </w:rPr>
                  <w:t>Finansų patarėjo įmonės</w:t>
                </w:r>
              </w:p>
            </w:tc>
            <w:tc>
              <w:tcPr>
                <w:tcW w:w="2206" w:type="dxa"/>
              </w:tcPr>
              <w:p>
                <w:pPr>
                  <w:jc w:val="center"/>
                  <w:rPr>
                    <w:szCs w:val="24"/>
                  </w:rPr>
                </w:pPr>
                <w:r>
                  <w:rPr>
                    <w:szCs w:val="24"/>
                  </w:rPr>
                  <w:t>–</w:t>
                </w:r>
              </w:p>
            </w:tc>
            <w:tc>
              <w:tcPr>
                <w:tcW w:w="1621" w:type="dxa"/>
              </w:tcPr>
              <w:p>
                <w:pPr>
                  <w:ind w:left="122"/>
                  <w:rPr>
                    <w:szCs w:val="24"/>
                  </w:rPr>
                </w:pPr>
                <w:r>
                  <w:rPr>
                    <w:szCs w:val="24"/>
                  </w:rPr>
                  <w:t>1 500 Lt</w:t>
                </w:r>
              </w:p>
            </w:tc>
            <w:tc>
              <w:tcPr>
                <w:tcW w:w="390" w:type="dxa"/>
                <w:tcBorders>
                  <w:top w:val="nil"/>
                  <w:bottom w:val="nil"/>
                  <w:right w:val="nil"/>
                </w:tcBorders>
              </w:tcPr>
              <w:p>
                <w:pPr>
                  <w:ind w:left="102"/>
                  <w:rPr>
                    <w:szCs w:val="24"/>
                  </w:rPr>
                </w:pPr>
              </w:p>
            </w:tc>
          </w:tr>
          <w:tr>
            <w:tc>
              <w:tcPr>
                <w:tcW w:w="648" w:type="dxa"/>
              </w:tcPr>
              <w:p>
                <w:pPr>
                  <w:ind w:left="72"/>
                  <w:jc w:val="center"/>
                  <w:rPr>
                    <w:szCs w:val="24"/>
                  </w:rPr>
                </w:pPr>
                <w:r>
                  <w:rPr>
                    <w:szCs w:val="24"/>
                  </w:rPr>
                  <w:t>19.</w:t>
                </w:r>
              </w:p>
            </w:tc>
            <w:tc>
              <w:tcPr>
                <w:tcW w:w="4484" w:type="dxa"/>
              </w:tcPr>
              <w:p>
                <w:pPr>
                  <w:tabs>
                    <w:tab w:val="left" w:pos="540"/>
                  </w:tabs>
                  <w:jc w:val="both"/>
                  <w:rPr>
                    <w:szCs w:val="24"/>
                  </w:rPr>
                </w:pPr>
                <w:r>
                  <w:rPr>
                    <w:bCs/>
                    <w:szCs w:val="24"/>
                  </w:rPr>
                  <w:t xml:space="preserve">Valiutos keityklų operatoriai         </w:t>
                </w:r>
              </w:p>
            </w:tc>
            <w:tc>
              <w:tcPr>
                <w:tcW w:w="2206" w:type="dxa"/>
              </w:tcPr>
              <w:p>
                <w:pPr>
                  <w:jc w:val="center"/>
                  <w:rPr>
                    <w:szCs w:val="24"/>
                  </w:rPr>
                </w:pPr>
                <w:r>
                  <w:rPr>
                    <w:szCs w:val="24"/>
                  </w:rPr>
                  <w:t>–</w:t>
                </w:r>
              </w:p>
            </w:tc>
            <w:tc>
              <w:tcPr>
                <w:tcW w:w="1621" w:type="dxa"/>
              </w:tcPr>
              <w:p>
                <w:pPr>
                  <w:ind w:left="122"/>
                  <w:rPr>
                    <w:szCs w:val="24"/>
                  </w:rPr>
                </w:pPr>
                <w:r>
                  <w:rPr>
                    <w:szCs w:val="24"/>
                  </w:rPr>
                  <w:t xml:space="preserve">1 500 Lt </w:t>
                </w:r>
              </w:p>
            </w:tc>
            <w:tc>
              <w:tcPr>
                <w:tcW w:w="390" w:type="dxa"/>
                <w:tcBorders>
                  <w:top w:val="nil"/>
                  <w:bottom w:val="nil"/>
                  <w:right w:val="nil"/>
                </w:tcBorders>
              </w:tcPr>
              <w:p>
                <w:pPr>
                  <w:rPr>
                    <w:szCs w:val="24"/>
                  </w:rPr>
                </w:pPr>
              </w:p>
            </w:tc>
          </w:tr>
        </w:tbl>
        <w:p>
          <w:pPr>
            <w:jc w:val="both"/>
            <w:rPr>
              <w:i/>
              <w:sz w:val="20"/>
            </w:rPr>
          </w:pPr>
          <w:r>
            <w:rPr>
              <w:i/>
              <w:sz w:val="20"/>
            </w:rPr>
            <w:t>Įstatymas papildytas nauju 1 priedu:</w:t>
          </w:r>
        </w:p>
        <w:p>
          <w:pPr>
            <w:jc w:val="both"/>
            <w:rPr>
              <w:i/>
              <w:sz w:val="20"/>
            </w:rPr>
          </w:pPr>
          <w:r>
            <w:rPr>
              <w:i/>
              <w:sz w:val="20"/>
            </w:rPr>
            <w:t xml:space="preserve">Nr. </w:t>
          </w:r>
          <w:hyperlink r:id="rId132" w:history="1">
            <w:r>
              <w:rPr>
                <w:i/>
                <w:color w:val="0000FF"/>
                <w:sz w:val="20"/>
                <w:u w:val="single"/>
              </w:rPr>
              <w:t>XI-1666</w:t>
            </w:r>
          </w:hyperlink>
          <w:r>
            <w:rPr>
              <w:i/>
              <w:sz w:val="20"/>
            </w:rPr>
            <w:t>, 2011-11-17, Žin., 2011, Nr. 145-6812 (2011-12-01)</w:t>
          </w:r>
        </w:p>
        <w:p>
          <w:pPr>
            <w:jc w:val="both"/>
            <w:rPr>
              <w:i/>
              <w:sz w:val="20"/>
            </w:rPr>
          </w:pPr>
          <w:r>
            <w:rPr>
              <w:i/>
              <w:sz w:val="20"/>
            </w:rPr>
            <w:t>Priedo pakeitimai:</w:t>
          </w:r>
        </w:p>
        <w:p>
          <w:pPr>
            <w:jc w:val="both"/>
            <w:rPr>
              <w:i/>
              <w:sz w:val="20"/>
            </w:rPr>
          </w:pPr>
          <w:r>
            <w:rPr>
              <w:i/>
              <w:sz w:val="20"/>
            </w:rPr>
            <w:t xml:space="preserve">Nr. </w:t>
          </w:r>
          <w:hyperlink r:id="rId133" w:history="1">
            <w:r>
              <w:rPr>
                <w:i/>
                <w:color w:val="0000FF"/>
                <w:sz w:val="20"/>
                <w:u w:val="single"/>
              </w:rPr>
              <w:t>XII-1035</w:t>
            </w:r>
          </w:hyperlink>
          <w:r>
            <w:rPr>
              <w:i/>
              <w:sz w:val="20"/>
            </w:rPr>
            <w:t>, 2014-07-17, paskelbta TAR 2014-08-04, i. k. 2014-10871</w:t>
          </w:r>
        </w:p>
        <w:p>
          <w:pPr>
            <w:jc w:val="both"/>
            <w:rPr>
              <w:sz w:val="22"/>
              <w:szCs w:val="22"/>
            </w:rPr>
          </w:pPr>
        </w:p>
        <w:p>
          <w:pPr>
            <w:jc w:val="both"/>
            <w:rPr>
              <w:sz w:val="22"/>
              <w:szCs w:val="22"/>
            </w:rPr>
          </w:pPr>
        </w:p>
      </w:sdtContent>
    </w:sdt>
    <w:sdt>
      <w:sdtPr>
        <w:alias w:val="2 pr."/>
        <w:tag w:val="part_29fb828141a64a4ea26ce432add0d77d"/>
        <w:lock w:val="sdtLocked"/>
        <w:richText/>
      </w:sdtPr>
      <w:sdtContent>
        <w:p>
          <w:pPr>
            <w:ind w:firstLine="5760"/>
            <w:jc w:val="both"/>
            <w:rPr>
              <w:bCs/>
              <w:sz w:val="22"/>
              <w:szCs w:val="22"/>
            </w:rPr>
          </w:pPr>
          <w:r>
            <w:rPr>
              <w:bCs/>
              <w:sz w:val="22"/>
              <w:szCs w:val="22"/>
            </w:rPr>
            <w:t>Lietuvos Respublikos</w:t>
          </w:r>
        </w:p>
        <w:p>
          <w:pPr>
            <w:ind w:firstLine="5760"/>
            <w:jc w:val="both"/>
            <w:rPr>
              <w:bCs/>
              <w:sz w:val="22"/>
              <w:szCs w:val="22"/>
            </w:rPr>
          </w:pPr>
          <w:r>
            <w:rPr>
              <w:bCs/>
              <w:sz w:val="22"/>
              <w:szCs w:val="22"/>
            </w:rPr>
            <w:t xml:space="preserve">Lietuvos banko įstatymo </w:t>
          </w:r>
        </w:p>
        <w:p>
          <w:pPr>
            <w:ind w:firstLine="5760"/>
            <w:jc w:val="both"/>
            <w:rPr>
              <w:bCs/>
              <w:sz w:val="22"/>
              <w:szCs w:val="22"/>
            </w:rPr>
          </w:pPr>
          <w:sdt>
            <w:sdtPr>
              <w:alias w:val="Numeris"/>
              <w:tag w:val="nr_29fb828141a64a4ea26ce432add0d77d"/>
              <w:lock w:val="sdtLocked"/>
              <w:richText/>
            </w:sdtPr>
            <w:sdtContent>
              <w:r>
                <w:rPr>
                  <w:bCs/>
                  <w:sz w:val="22"/>
                  <w:szCs w:val="22"/>
                </w:rPr>
                <w:t>2</w:t>
              </w:r>
            </w:sdtContent>
          </w:sdt>
          <w:r>
            <w:rPr>
              <w:bCs/>
              <w:sz w:val="22"/>
              <w:szCs w:val="22"/>
            </w:rPr>
            <w:t xml:space="preserve"> priedas</w:t>
          </w:r>
        </w:p>
        <w:p>
          <w:pPr>
            <w:ind w:firstLine="720"/>
            <w:jc w:val="both"/>
            <w:rPr>
              <w:bCs/>
              <w:strike/>
              <w:sz w:val="22"/>
              <w:szCs w:val="22"/>
            </w:rPr>
          </w:pPr>
        </w:p>
        <w:p>
          <w:pPr>
            <w:jc w:val="center"/>
            <w:rPr>
              <w:b/>
              <w:sz w:val="22"/>
              <w:szCs w:val="22"/>
            </w:rPr>
          </w:pPr>
          <w:sdt>
            <w:sdtPr>
              <w:alias w:val="Pavadinimas"/>
              <w:tag w:val="title_29fb828141a64a4ea26ce432add0d77d"/>
              <w:lock w:val="sdtLocked"/>
              <w:richText/>
            </w:sdtPr>
            <w:sdtContent>
              <w:r>
                <w:rPr>
                  <w:b/>
                  <w:sz w:val="22"/>
                  <w:szCs w:val="22"/>
                </w:rPr>
                <w:t>ĮGYVENDINAMI EUROPOS SĄJUNGOS TEISĖS AKTAI</w:t>
              </w:r>
            </w:sdtContent>
          </w:sdt>
        </w:p>
        <w:p>
          <w:pPr>
            <w:ind w:firstLine="720"/>
            <w:jc w:val="both"/>
            <w:rPr>
              <w:sz w:val="22"/>
              <w:szCs w:val="22"/>
            </w:rPr>
          </w:pPr>
        </w:p>
        <w:sdt>
          <w:sdtPr>
            <w:alias w:val="2 pr. 1 p."/>
            <w:tag w:val="part_6b174d7c87d04ce7a1d7e7b73d7c8780"/>
            <w:lock w:val="sdtLocked"/>
            <w:richText/>
          </w:sdtPr>
          <w:sdtContent>
            <w:p>
              <w:pPr>
                <w:ind w:firstLine="773"/>
                <w:jc w:val="both"/>
                <w:rPr>
                  <w:sz w:val="22"/>
                  <w:szCs w:val="22"/>
                </w:rPr>
              </w:pPr>
              <w:sdt>
                <w:sdtPr>
                  <w:alias w:val="Numeris"/>
                  <w:tag w:val="nr_6b174d7c87d04ce7a1d7e7b73d7c8780"/>
                  <w:lock w:val="sdtLocked"/>
                  <w:richText/>
                </w:sdtPr>
                <w:sdtContent>
                  <w:r>
                    <w:rPr>
                      <w:sz w:val="22"/>
                      <w:szCs w:val="22"/>
                    </w:rPr>
                    <w:t>1</w:t>
                  </w:r>
                </w:sdtContent>
              </w:sdt>
              <w:r>
                <w:rPr>
                  <w:sz w:val="22"/>
                  <w:szCs w:val="22"/>
                </w:rPr>
                <w:t>. 1957 m. kovo 25 d. Europos Bendrijos steigimo sutartis</w:t>
              </w:r>
              <w:r>
                <w:rPr>
                  <w:b/>
                  <w:sz w:val="22"/>
                  <w:szCs w:val="22"/>
                </w:rPr>
                <w:t xml:space="preserve"> </w:t>
              </w:r>
              <w:r>
                <w:rPr>
                  <w:sz w:val="22"/>
                  <w:szCs w:val="22"/>
                </w:rPr>
                <w:t xml:space="preserve">su paskutiniais pakeitimais, padarytais 2007 m. gruodžio 17 d. Lisabonos sutartimi (OL 2007 C 306, p. 1). </w:t>
              </w:r>
            </w:p>
          </w:sdtContent>
        </w:sdt>
        <w:sdt>
          <w:sdtPr>
            <w:alias w:val="2 pr. 2 p."/>
            <w:tag w:val="part_fe89dafe7d3e462aafbf63461709ad63"/>
            <w:lock w:val="sdtLocked"/>
            <w:richText/>
          </w:sdtPr>
          <w:sdtContent>
            <w:p>
              <w:pPr>
                <w:ind w:firstLine="720"/>
                <w:jc w:val="both"/>
                <w:rPr>
                  <w:sz w:val="22"/>
                  <w:szCs w:val="22"/>
                </w:rPr>
              </w:pPr>
              <w:sdt>
                <w:sdtPr>
                  <w:alias w:val="Numeris"/>
                  <w:tag w:val="nr_fe89dafe7d3e462aafbf63461709ad63"/>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2 pr. 3 p."/>
            <w:tag w:val="part_46c26e8d58594dba8a346751129006cd"/>
            <w:lock w:val="sdtLocked"/>
            <w:richText/>
          </w:sdtPr>
          <w:sdtContent>
            <w:p>
              <w:pPr>
                <w:ind w:firstLine="720"/>
                <w:jc w:val="both"/>
                <w:rPr>
                  <w:sz w:val="22"/>
                  <w:szCs w:val="22"/>
                </w:rPr>
              </w:pPr>
              <w:sdt>
                <w:sdtPr>
                  <w:alias w:val="Numeris"/>
                  <w:tag w:val="nr_46c26e8d58594dba8a346751129006cd"/>
                  <w:lock w:val="sdtLocked"/>
                  <w:richText/>
                </w:sdtPr>
                <w:sdtContent>
                  <w:r>
                    <w:rPr>
                      <w:sz w:val="22"/>
                      <w:szCs w:val="22"/>
                    </w:rPr>
                    <w:t>3</w:t>
                  </w:r>
                </w:sdtContent>
              </w:sdt>
              <w:r>
                <w:rPr>
                  <w:sz w:val="22"/>
                  <w:szCs w:val="22"/>
                </w:rPr>
                <w:t>. 1993 m. gruodžio 13 d. Tarybos reglamentas (EB) Nr. 3603/93, nustatantis apibrėžimus, susijusius su Sutarties 104 ir 104b (1) straipsniuose numatytų uždraudimų taikymu (OL</w:t>
              </w:r>
              <w:r>
                <w:rPr>
                  <w:i/>
                  <w:sz w:val="22"/>
                  <w:szCs w:val="22"/>
                </w:rPr>
                <w:t xml:space="preserve"> </w:t>
              </w:r>
              <w:r>
                <w:rPr>
                  <w:sz w:val="22"/>
                  <w:szCs w:val="22"/>
                </w:rPr>
                <w:t>2004 m.</w:t>
              </w:r>
              <w:r>
                <w:rPr>
                  <w:i/>
                  <w:sz w:val="22"/>
                  <w:szCs w:val="22"/>
                </w:rPr>
                <w:t xml:space="preserve"> s</w:t>
              </w:r>
              <w:r>
                <w:rPr>
                  <w:i/>
                  <w:iCs/>
                  <w:sz w:val="22"/>
                  <w:szCs w:val="22"/>
                </w:rPr>
                <w:t>pecialusis leidimas</w:t>
              </w:r>
              <w:r>
                <w:rPr>
                  <w:iCs/>
                  <w:sz w:val="22"/>
                  <w:szCs w:val="22"/>
                </w:rPr>
                <w:t>, 10 skyrius, 1 tomas, p. 27)</w:t>
              </w:r>
              <w:r>
                <w:rPr>
                  <w:i/>
                  <w:sz w:val="22"/>
                  <w:szCs w:val="22"/>
                </w:rPr>
                <w:t>.</w:t>
              </w:r>
              <w:r>
                <w:rPr>
                  <w:sz w:val="22"/>
                  <w:szCs w:val="22"/>
                </w:rPr>
                <w:t xml:space="preserve"> </w:t>
              </w:r>
            </w:p>
          </w:sdtContent>
        </w:sdt>
        <w:sdt>
          <w:sdtPr>
            <w:alias w:val="2 pr. 4 p."/>
            <w:tag w:val="part_4c252c7b909b4c18bc4bf818f06e4c71"/>
            <w:lock w:val="sdtLocked"/>
            <w:richText/>
          </w:sdtPr>
          <w:sdtContent>
            <w:p>
              <w:pPr>
                <w:ind w:firstLine="720"/>
                <w:jc w:val="both"/>
                <w:rPr>
                  <w:sz w:val="22"/>
                  <w:szCs w:val="22"/>
                </w:rPr>
              </w:pPr>
              <w:sdt>
                <w:sdtPr>
                  <w:alias w:val="Numeris"/>
                  <w:tag w:val="nr_4c252c7b909b4c18bc4bf818f06e4c71"/>
                  <w:lock w:val="sdtLocked"/>
                  <w:richText/>
                </w:sdtPr>
                <w:sdtContent>
                  <w:r>
                    <w:rPr>
                      <w:sz w:val="22"/>
                      <w:szCs w:val="22"/>
                    </w:rPr>
                    <w:t>4</w:t>
                  </w:r>
                </w:sdtContent>
              </w:sdt>
              <w:r>
                <w:rPr>
                  <w:sz w:val="22"/>
                  <w:szCs w:val="22"/>
                </w:rPr>
                <w:t>. 1993 m. gruodžio 13 d. Tarybos reglamentas (EB) Nr. 3604/93, nustatantis apibrėžimus, susijusius su Sutarties 104a straipsnyje numatytos privilegijos naudotis finansų įstaigomis uždraudimo taikymu (OL</w:t>
              </w:r>
              <w:r>
                <w:rPr>
                  <w:i/>
                  <w:sz w:val="22"/>
                  <w:szCs w:val="22"/>
                </w:rPr>
                <w:t xml:space="preserve"> </w:t>
              </w:r>
              <w:r>
                <w:rPr>
                  <w:sz w:val="22"/>
                  <w:szCs w:val="22"/>
                </w:rPr>
                <w:t>2004 m.</w:t>
              </w:r>
              <w:r>
                <w:rPr>
                  <w:i/>
                  <w:sz w:val="22"/>
                  <w:szCs w:val="22"/>
                </w:rPr>
                <w:t xml:space="preserve"> s</w:t>
              </w:r>
              <w:r>
                <w:rPr>
                  <w:i/>
                  <w:iCs/>
                  <w:sz w:val="22"/>
                  <w:szCs w:val="22"/>
                </w:rPr>
                <w:t>pecialusis leidimas</w:t>
              </w:r>
              <w:r>
                <w:rPr>
                  <w:iCs/>
                  <w:sz w:val="22"/>
                  <w:szCs w:val="22"/>
                </w:rPr>
                <w:t>, 10 skyrius, 1 tomas, p. 30)</w:t>
              </w:r>
              <w:r>
                <w:rPr>
                  <w:i/>
                  <w:sz w:val="22"/>
                  <w:szCs w:val="22"/>
                </w:rPr>
                <w:t>.</w:t>
              </w:r>
              <w:r>
                <w:rPr>
                  <w:sz w:val="22"/>
                  <w:szCs w:val="22"/>
                </w:rPr>
                <w:t xml:space="preserve"> </w:t>
              </w:r>
            </w:p>
          </w:sdtContent>
        </w:sdt>
        <w:sdt>
          <w:sdtPr>
            <w:alias w:val="2 pr. 5 p."/>
            <w:tag w:val="part_098d3b86d79843399287048ff2cc7407"/>
            <w:lock w:val="sdtLocked"/>
            <w:richText/>
          </w:sdtPr>
          <w:sdtContent>
            <w:p>
              <w:pPr>
                <w:ind w:firstLine="720"/>
                <w:jc w:val="both"/>
                <w:rPr>
                  <w:sz w:val="22"/>
                  <w:szCs w:val="22"/>
                </w:rPr>
              </w:pPr>
              <w:sdt>
                <w:sdtPr>
                  <w:alias w:val="Numeris"/>
                  <w:tag w:val="nr_098d3b86d79843399287048ff2cc7407"/>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2004 m. </w:t>
              </w:r>
              <w:r>
                <w:rPr>
                  <w:i/>
                  <w:sz w:val="22"/>
                  <w:szCs w:val="22"/>
                </w:rPr>
                <w:t>specialusis leidimas</w:t>
              </w:r>
              <w:r>
                <w:rPr>
                  <w:sz w:val="22"/>
                  <w:szCs w:val="22"/>
                </w:rPr>
                <w:t>, 19 skyrius, 4 tomas, p. 152), su paskutiniais pakeitimais, padarytais 2008 m. gruodžio 18 d. Tarybos reglamentu (EB) Nr. 44/2009 (</w:t>
              </w:r>
              <w:r>
                <w:rPr>
                  <w:iCs/>
                  <w:sz w:val="22"/>
                  <w:szCs w:val="22"/>
                </w:rPr>
                <w:t>OL 2009 L 17, p. 1).</w:t>
              </w:r>
            </w:p>
          </w:sdtContent>
        </w:sdt>
        <w:sdt>
          <w:sdtPr>
            <w:alias w:val="2 pr. 6 p."/>
            <w:tag w:val="part_854e4267c93c4a47946ab3929d04df67"/>
            <w:lock w:val="sdtLocked"/>
            <w:richText/>
          </w:sdtPr>
          <w:sdtContent>
            <w:p>
              <w:pPr>
                <w:ind w:firstLine="720"/>
                <w:jc w:val="both"/>
              </w:pPr>
              <w:sdt>
                <w:sdtPr>
                  <w:alias w:val="Numeris"/>
                  <w:tag w:val="nr_854e4267c93c4a47946ab3929d04df67"/>
                  <w:lock w:val="sdtLocked"/>
                  <w:richText/>
                </w:sdtPr>
                <w:sdtContent>
                  <w:r>
                    <w:rPr>
                      <w:sz w:val="22"/>
                      <w:szCs w:val="22"/>
                    </w:rPr>
                    <w:t>6</w:t>
                  </w:r>
                </w:sdtContent>
              </w:sdt>
              <w:r>
                <w:rPr>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(OL</w:t>
              </w:r>
              <w:r>
                <w:rPr>
                  <w:i/>
                  <w:sz w:val="22"/>
                  <w:szCs w:val="22"/>
                </w:rPr>
                <w:t xml:space="preserve"> </w:t>
              </w:r>
              <w:r>
                <w:rPr>
                  <w:sz w:val="22"/>
                  <w:szCs w:val="22"/>
                </w:rPr>
                <w:t>2004</w:t>
              </w:r>
              <w:r>
                <w:rPr>
                  <w:i/>
                  <w:sz w:val="22"/>
                  <w:szCs w:val="22"/>
                </w:rPr>
                <w:t xml:space="preserve"> m. s</w:t>
              </w:r>
              <w:r>
                <w:rPr>
                  <w:i/>
                  <w:iCs/>
                  <w:sz w:val="22"/>
                  <w:szCs w:val="22"/>
                </w:rPr>
                <w:t>pecialusis leidimas</w:t>
              </w:r>
              <w:r>
                <w:rPr>
                  <w:iCs/>
                  <w:sz w:val="22"/>
                  <w:szCs w:val="22"/>
                </w:rPr>
                <w:t>, 19 skyrius, 4 tomas, p. 157)</w:t>
              </w:r>
              <w:r>
                <w:rPr>
                  <w:i/>
                  <w:sz w:val="22"/>
                  <w:szCs w:val="22"/>
                </w:rPr>
                <w:t>.</w:t>
              </w:r>
            </w:p>
          </w:sdtContent>
        </w:sdt>
        <w:sdt>
          <w:sdtPr>
            <w:alias w:val="7 p."/>
            <w:tag w:val="part_2863d7200242467a9ce498fc86f5e447"/>
            <w:lock w:val="sdtLocked"/>
            <w:richText/>
          </w:sdtPr>
          <w:sdtContent>
            <w:p>
              <w:pPr>
                <w:widowControl w:val="0"/>
                <w:suppressAutoHyphens/>
                <w:ind w:firstLine="720"/>
                <w:jc w:val="both"/>
                <w:rPr>
                  <w:b/>
                  <w:bCs/>
                  <w:i/>
                  <w:sz w:val="22"/>
                  <w:szCs w:val="22"/>
                </w:rPr>
              </w:pPr>
              <w:sdt>
                <w:sdtPr>
                  <w:alias w:val="Numeris"/>
                  <w:tag w:val="nr_2863d7200242467a9ce498fc86f5e447"/>
                  <w:lock w:val="sdtLocked"/>
                  <w:richText/>
                </w:sdtPr>
                <w:sdtContent>
                  <w:r>
                    <w:rPr>
                      <w:sz w:val="22"/>
                      <w:szCs w:val="22"/>
                    </w:rPr>
                    <w:t>7</w:t>
                  </w:r>
                </w:sdtContent>
              </w:sdt>
              <w:r>
                <w:rPr>
                  <w:sz w:val="22"/>
                  <w:szCs w:val="22"/>
                </w:rPr>
                <w:t>. 2011 m. gruodžio 22 d. Europos sisteminės rizikos valdybos rekomendacija ESRV/2011/3 dėl nacionalinių institucijų įgaliojimų makrolygio rizikos ribojimo srityje (OL 2012 C 41,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 pr. 8 p."/>
            <w:tag w:val="part_8709342079e145de97ead8618234fbf6"/>
            <w:lock w:val="sdtLocked"/>
            <w:richText/>
          </w:sdtPr>
          <w:sdtContent>
            <w:p>
              <w:pPr>
                <w:ind w:firstLine="720"/>
                <w:jc w:val="both"/>
                <w:rPr>
                  <w:i/>
                  <w:sz w:val="22"/>
                  <w:szCs w:val="22"/>
                </w:rPr>
              </w:pPr>
              <w:r>
                <w:rPr>
                  <w:sz w:val="22"/>
                  <w:szCs w:val="22"/>
                </w:rPr>
                <w:t>8. 2002 m. birželio 6 d. Europos Parlamento ir Tarybos direktyva 2002/47/EB dėl susitarimų dėl finansinio įkaito (OL</w:t>
              </w:r>
              <w:r>
                <w:rPr>
                  <w:i/>
                  <w:sz w:val="22"/>
                  <w:szCs w:val="22"/>
                </w:rPr>
                <w:t xml:space="preserve"> </w:t>
              </w:r>
              <w:r>
                <w:rPr>
                  <w:sz w:val="22"/>
                  <w:szCs w:val="22"/>
                </w:rPr>
                <w:t>2004 m.</w:t>
              </w:r>
              <w:r>
                <w:rPr>
                  <w:i/>
                  <w:sz w:val="22"/>
                  <w:szCs w:val="22"/>
                </w:rPr>
                <w:t xml:space="preserve"> s</w:t>
              </w:r>
              <w:r>
                <w:rPr>
                  <w:i/>
                  <w:iCs/>
                  <w:sz w:val="22"/>
                  <w:szCs w:val="22"/>
                </w:rPr>
                <w:t>pecialusis leidimas</w:t>
              </w:r>
              <w:r>
                <w:rPr>
                  <w:iCs/>
                  <w:sz w:val="22"/>
                  <w:szCs w:val="22"/>
                </w:rPr>
                <w:t>, 10 skyrius, 3 tomas, p. 89)</w:t>
              </w:r>
              <w:r>
                <w:rPr>
                  <w:i/>
                  <w:sz w:val="22"/>
                  <w:szCs w:val="22"/>
                </w:rPr>
                <w:t>.</w:t>
              </w:r>
            </w:p>
            <w:p>
              <w:pPr>
                <w:rPr>
                  <w:b/>
                  <w:i/>
                  <w:sz w:val="20"/>
                </w:rPr>
              </w:pPr>
              <w:r>
                <w:rPr>
                  <w:b/>
                  <w:i/>
                  <w:sz w:val="20"/>
                </w:rPr>
                <w:t>8 punktu p</w:t>
              </w:r>
              <w:r>
                <w:rPr>
                  <w:b/>
                  <w:bCs/>
                  <w:i/>
                  <w:sz w:val="20"/>
                </w:rPr>
                <w:t xml:space="preserve">apildoma nuo </w:t>
              </w:r>
              <w:r>
                <w:rPr>
                  <w:b/>
                  <w:i/>
                  <w:sz w:val="20"/>
                </w:rPr>
                <w:t>2015-01-01.</w:t>
              </w:r>
            </w:p>
          </w:sdtContent>
        </w:sdt>
        <w:p>
          <w:pPr>
            <w:jc w:val="both"/>
            <w:rPr>
              <w:bCs/>
              <w:i/>
              <w:iCs/>
              <w:sz w:val="20"/>
            </w:rPr>
          </w:pPr>
          <w:r>
            <w:rPr>
              <w:bCs/>
              <w:i/>
              <w:iCs/>
              <w:sz w:val="20"/>
            </w:rPr>
            <w:t>Įstatymas papildytas priedu:</w:t>
          </w:r>
        </w:p>
        <w:p>
          <w:pPr>
            <w:jc w:val="both"/>
            <w:rPr>
              <w:rFonts w:eastAsia="MS Mincho"/>
              <w:bCs/>
              <w:i/>
              <w:iCs/>
              <w:sz w:val="20"/>
            </w:rPr>
          </w:pPr>
          <w:r>
            <w:rPr>
              <w:rFonts w:eastAsia="MS Mincho"/>
              <w:bCs/>
              <w:i/>
              <w:iCs/>
              <w:sz w:val="20"/>
            </w:rPr>
            <w:t xml:space="preserve">Nr. </w:t>
          </w:r>
          <w:hyperlink r:id="rId13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Priedo pakeitimas:</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36"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137"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138" w:history="1">
            <w:r>
              <w:rPr>
                <w:i/>
                <w:color w:val="0000FF"/>
                <w:sz w:val="20"/>
                <w:u w:val="single"/>
              </w:rPr>
              <w:t>XI-1666</w:t>
            </w:r>
          </w:hyperlink>
          <w:r>
            <w:rPr>
              <w:i/>
              <w:sz w:val="20"/>
            </w:rPr>
            <w:t>, 2011-11-17, Žin., 2011, Nr. 145-6812 (2011-12-01)</w:t>
          </w:r>
        </w:p>
        <w:p>
          <w:pPr>
            <w:ind w:firstLine="720"/>
            <w:jc w:val="both"/>
            <w:rPr>
              <w:i/>
              <w:sz w:val="22"/>
              <w:szCs w:val="22"/>
            </w:rPr>
          </w:pPr>
        </w:p>
      </w:sdtContent>
    </w:sdt>
    <w:sdt>
      <w:sdtPr>
        <w:alias w:val="priedas"/>
        <w:tag w:val="part_8bf9f3329ac54952ad90f03816cbf52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9"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40"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41"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3"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4"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45" w:history="1">
            <w:r>
              <w:rPr>
                <w:rStyle w:val="Hipersaitas"/>
                <w:sz w:val="20"/>
              </w:rPr>
              <w:t>89-2741</w:t>
            </w:r>
          </w:hyperlink>
          <w:r>
            <w:rPr>
              <w:sz w:val="20"/>
            </w:rPr>
            <w:t xml:space="preserve">) ir Lietuvos Respublikos baudžiamojo proceso kodeksu (Žin., 2002, Nr. </w:t>
          </w:r>
          <w:hyperlink r:id="rId146"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7"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8"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49"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50"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51"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52"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53"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54"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5"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6"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7"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8"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9"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0"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61"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2"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63"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64"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65"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66"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67"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028BF2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Normal">
    <w:name w:val="Normal"/>
    <w:qFormat/>
  </w:style>
  <w:style w:type="paragraph" w:styleId="Heading2">
    <w:name w:val="heading 2"/>
    <w:basedOn w:val="Normal"/>
    <w:next w:val="Normal"/>
    <w:link w:val="Heading2Char"/>
    <w:unhideWhenUsed/>
    <w:qFormat/>
    <w:pPr>
      <w:keepNext/>
      <w:jc w:val="both"/>
      <w:outlineLvl w:val="1"/>
    </w:pPr>
    <w:rPr>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character" w:customStyle="1" w:styleId="Heading2Char">
    <w:name w:val="Heading 2 Char"/>
    <w:basedOn w:val="DefaultParagraphFont"/>
    <w:link w:val="Heading2"/>
    <w:rPr>
      <w:b/>
      <w:sz w:val="20"/>
    </w:rPr>
  </w:style>
  <w:style w:type="character" w:styleId="Hyperlink">
    <w:name w:val="Hyperlink"/>
    <w:unhideWhenUsed/>
    <w:rPr>
      <w:color w:val="0000FF"/>
      <w:u w:val="single"/>
    </w:rPr>
  </w:style>
  <w:style w:type="paragraph" w:styleId="BodyText">
    <w:name w:val="Body Text"/>
    <w:basedOn w:val="Normal"/>
    <w:link w:val="BodyTextChar"/>
    <w:unhideWhenUsed/>
    <w:pPr>
      <w:jc w:val="both"/>
    </w:pPr>
    <w:rPr>
      <w:sz w:val="22"/>
      <w:lang w:val="x-none"/>
    </w:rPr>
  </w:style>
  <w:style w:type="character" w:customStyle="1" w:styleId="BodyTextChar">
    <w:name w:val="Body Text Char"/>
    <w:basedOn w:val="DefaultParagraphFont"/>
    <w:link w:val="BodyText"/>
    <w:rPr>
      <w:sz w:val="22"/>
      <w:lang w:val="x-none"/>
    </w:rPr>
  </w:style>
  <w:style w:type="paragraph" w:styleId="BodyTextIndent">
    <w:name w:val="Body Text Indent"/>
    <w:basedOn w:val="Normal"/>
    <w:link w:val="BodyTextIndentChar"/>
    <w:unhideWhenUsed/>
    <w:pPr>
      <w:ind w:firstLine="720"/>
      <w:jc w:val="both"/>
    </w:pPr>
    <w:rPr>
      <w:rFonts w:ascii="TimesLT" w:hAnsi="TimesLT"/>
      <w:sz w:val="22"/>
      <w:lang w:val="x-none"/>
    </w:rPr>
  </w:style>
  <w:style w:type="character" w:customStyle="1" w:styleId="BodyTextIndentChar">
    <w:name w:val="Body Text Indent Char"/>
    <w:basedOn w:val="DefaultParagraphFont"/>
    <w:link w:val="BodyTextIndent"/>
    <w:rPr>
      <w:rFonts w:ascii="TimesLT" w:hAnsi="TimesLT"/>
      <w:sz w:val="22"/>
      <w:lang w:val="x-none"/>
    </w:rPr>
  </w:style>
  <w:style w:type="paragraph" w:styleId="BodyTextIndent2">
    <w:name w:val="Body Text Indent 2"/>
    <w:basedOn w:val="Normal"/>
    <w:link w:val="BodyTextIndent2Char"/>
    <w:unhideWhenUsed/>
    <w:pPr>
      <w:ind w:firstLine="720"/>
      <w:jc w:val="both"/>
    </w:pPr>
    <w:rPr>
      <w:rFonts w:ascii="TimesLT" w:hAnsi="TimesLT"/>
    </w:rPr>
  </w:style>
  <w:style w:type="character" w:customStyle="1" w:styleId="BodyTextIndent2Char">
    <w:name w:val="Body Text Indent 2 Char"/>
    <w:basedOn w:val="DefaultParagraphFont"/>
    <w:link w:val="BodyTextIndent2"/>
    <w:rPr>
      <w:rFonts w:ascii="TimesLT" w:hAnsi="TimesLT"/>
    </w:rPr>
  </w:style>
  <w:style w:type="paragraph" w:styleId="PlainText">
    <w:name w:val="Plain Text"/>
    <w:basedOn w:val="Normal"/>
    <w:link w:val="PlainTextChar"/>
    <w:unhideWhenUsed/>
    <w:rPr>
      <w:rFonts w:ascii="Courier New" w:hAnsi="Courier New"/>
      <w:sz w:val="20"/>
    </w:rPr>
  </w:style>
  <w:style w:type="character" w:customStyle="1" w:styleId="PlainTextChar">
    <w:name w:val="Plain Text Char"/>
    <w:basedOn w:val="DefaultParagraphFont"/>
    <w:link w:val="PlainText"/>
    <w:rPr>
      <w:rFonts w:ascii="Courier New" w:hAnsi="Courier New"/>
      <w:sz w:val="20"/>
    </w:rPr>
  </w:style>
  <w:style w:type="character" w:styleId="FollowedHyperlink">
    <w:name w:val="FollowedHyperlink"/>
    <w:basedOn w:val="DefaultParagraphFont"/>
    <w:rPr>
      <w:color w:val="800080" w:themeColor="followed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Normal">
    <w:name w:val="Normal"/>
    <w:qFormat/>
  </w:style>
  <w:style w:type="paragraph" w:styleId="Heading2">
    <w:name w:val="heading 2"/>
    <w:basedOn w:val="Normal"/>
    <w:next w:val="Normal"/>
    <w:link w:val="Heading2Char"/>
    <w:unhideWhenUsed/>
    <w:qFormat/>
    <w:pPr>
      <w:keepNext/>
      <w:jc w:val="both"/>
      <w:outlineLvl w:val="1"/>
    </w:pPr>
    <w:rPr>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character" w:customStyle="1" w:styleId="Heading2Char">
    <w:name w:val="Heading 2 Char"/>
    <w:basedOn w:val="DefaultParagraphFont"/>
    <w:link w:val="Heading2"/>
    <w:rPr>
      <w:b/>
      <w:sz w:val="20"/>
    </w:rPr>
  </w:style>
  <w:style w:type="character" w:styleId="Hyperlink">
    <w:name w:val="Hyperlink"/>
    <w:unhideWhenUsed/>
    <w:rPr>
      <w:color w:val="0000FF"/>
      <w:u w:val="single"/>
    </w:rPr>
  </w:style>
  <w:style w:type="paragraph" w:styleId="BodyText">
    <w:name w:val="Body Text"/>
    <w:basedOn w:val="Normal"/>
    <w:link w:val="BodyTextChar"/>
    <w:unhideWhenUsed/>
    <w:pPr>
      <w:jc w:val="both"/>
    </w:pPr>
    <w:rPr>
      <w:sz w:val="22"/>
      <w:lang w:val="x-none"/>
    </w:rPr>
  </w:style>
  <w:style w:type="character" w:customStyle="1" w:styleId="BodyTextChar">
    <w:name w:val="Body Text Char"/>
    <w:basedOn w:val="DefaultParagraphFont"/>
    <w:link w:val="BodyText"/>
    <w:rPr>
      <w:sz w:val="22"/>
      <w:lang w:val="x-none"/>
    </w:rPr>
  </w:style>
  <w:style w:type="paragraph" w:styleId="BodyTextIndent">
    <w:name w:val="Body Text Indent"/>
    <w:basedOn w:val="Normal"/>
    <w:link w:val="BodyTextIndentChar"/>
    <w:unhideWhenUsed/>
    <w:pPr>
      <w:ind w:firstLine="720"/>
      <w:jc w:val="both"/>
    </w:pPr>
    <w:rPr>
      <w:rFonts w:ascii="TimesLT" w:hAnsi="TimesLT"/>
      <w:sz w:val="22"/>
      <w:lang w:val="x-none"/>
    </w:rPr>
  </w:style>
  <w:style w:type="character" w:customStyle="1" w:styleId="BodyTextIndentChar">
    <w:name w:val="Body Text Indent Char"/>
    <w:basedOn w:val="DefaultParagraphFont"/>
    <w:link w:val="BodyTextIndent"/>
    <w:rPr>
      <w:rFonts w:ascii="TimesLT" w:hAnsi="TimesLT"/>
      <w:sz w:val="22"/>
      <w:lang w:val="x-none"/>
    </w:rPr>
  </w:style>
  <w:style w:type="paragraph" w:styleId="BodyTextIndent2">
    <w:name w:val="Body Text Indent 2"/>
    <w:basedOn w:val="Normal"/>
    <w:link w:val="BodyTextIndent2Char"/>
    <w:unhideWhenUsed/>
    <w:pPr>
      <w:ind w:firstLine="720"/>
      <w:jc w:val="both"/>
    </w:pPr>
    <w:rPr>
      <w:rFonts w:ascii="TimesLT" w:hAnsi="TimesLT"/>
    </w:rPr>
  </w:style>
  <w:style w:type="character" w:customStyle="1" w:styleId="BodyTextIndent2Char">
    <w:name w:val="Body Text Indent 2 Char"/>
    <w:basedOn w:val="DefaultParagraphFont"/>
    <w:link w:val="BodyTextIndent2"/>
    <w:rPr>
      <w:rFonts w:ascii="TimesLT" w:hAnsi="TimesLT"/>
    </w:rPr>
  </w:style>
  <w:style w:type="paragraph" w:styleId="PlainText">
    <w:name w:val="Plain Text"/>
    <w:basedOn w:val="Normal"/>
    <w:link w:val="PlainTextChar"/>
    <w:unhideWhenUsed/>
    <w:rPr>
      <w:rFonts w:ascii="Courier New" w:hAnsi="Courier New"/>
      <w:sz w:val="20"/>
    </w:rPr>
  </w:style>
  <w:style w:type="character" w:customStyle="1" w:styleId="PlainTextChar">
    <w:name w:val="Plain Text Char"/>
    <w:basedOn w:val="DefaultParagraphFont"/>
    <w:link w:val="PlainText"/>
    <w:rPr>
      <w:rFonts w:ascii="Courier New" w:hAnsi="Courier New"/>
      <w:sz w:val="20"/>
    </w:rPr>
  </w:style>
  <w:style w:type="character" w:styleId="FollowedHyperlink">
    <w:name w:val="FollowedHyperlink"/>
    <w:basedOn w:val="DefaultParagraphFont"/>
    <w:rPr>
      <w:color w:val="800080" w:themeColor="followed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microsoft.com/office/2007/relationships/stylesWithEffects" Target="stylesWithEffects.xml"/>
  <Relationship Id="rId100" Type="http://schemas.openxmlformats.org/officeDocument/2006/relationships/hyperlink" TargetMode="External" Target="http://www3.lrs.lt/cgi-bin/preps2?a=230454&amp;b="/>
  <Relationship Id="rId101" Type="http://schemas.openxmlformats.org/officeDocument/2006/relationships/hyperlink" TargetMode="External" Target="http://www3.lrs.lt/cgi-bin/preps2?a=361206&amp;b="/>
  <Relationship Id="rId102" Type="http://schemas.openxmlformats.org/officeDocument/2006/relationships/hyperlink" TargetMode="External" Target="http://www3.lrs.lt/cgi-bin/preps2?a=412373&amp;b="/>
  <Relationship Id="rId103" Type="http://schemas.openxmlformats.org/officeDocument/2006/relationships/hyperlink" TargetMode="External" Target="http://www3.lrs.lt/cgi-bin/preps2?a=361206&amp;b="/>
  <Relationship Id="rId104" Type="http://schemas.openxmlformats.org/officeDocument/2006/relationships/hyperlink" TargetMode="External" Target="http://www3.lrs.lt/cgi-bin/preps2?a=412373&amp;b="/>
  <Relationship Id="rId105" Type="http://schemas.openxmlformats.org/officeDocument/2006/relationships/hyperlink" TargetMode="External" Target="http://www3.lrs.lt/cgi-bin/preps2?a=230454&amp;b="/>
  <Relationship Id="rId106" Type="http://schemas.openxmlformats.org/officeDocument/2006/relationships/hyperlink" TargetMode="External" Target="http://www3.lrs.lt/cgi-bin/preps2?a=361206&amp;b="/>
  <Relationship Id="rId107" Type="http://schemas.openxmlformats.org/officeDocument/2006/relationships/hyperlink" TargetMode="External" Target="http://www3.lrs.lt/cgi-bin/preps2?a=412373&amp;b="/>
  <Relationship Id="rId108" Type="http://schemas.openxmlformats.org/officeDocument/2006/relationships/hyperlink" TargetMode="External" Target="http://www3.lrs.lt/cgi-bin/preps2?a=230454&amp;b="/>
  <Relationship Id="rId109" Type="http://schemas.openxmlformats.org/officeDocument/2006/relationships/hyperlink" TargetMode="External" Target="http://www3.lrs.lt/cgi-bin/preps2?a=361206&amp;b="/>
  <Relationship Id="rId11" Type="http://schemas.openxmlformats.org/officeDocument/2006/relationships/theme" Target="theme/theme1.xml"/>
  <Relationship Id="rId110" Type="http://schemas.openxmlformats.org/officeDocument/2006/relationships/hyperlink" TargetMode="External" Target="http://www3.lrs.lt/cgi-bin/preps2?a=412373&amp;b="/>
  <Relationship Id="rId111" Type="http://schemas.openxmlformats.org/officeDocument/2006/relationships/hyperlink" TargetMode="External" Target="http://www3.lrs.lt/cgi-bin/preps2?a=227304&amp;b="/>
  <Relationship Id="rId112" Type="http://schemas.openxmlformats.org/officeDocument/2006/relationships/hyperlink" TargetMode="External" Target="http://www3.lrs.lt/cgi-bin/preps2?a=361206&amp;b="/>
  <Relationship Id="rId113" Type="http://schemas.openxmlformats.org/officeDocument/2006/relationships/hyperlink" TargetMode="External" Target="http://www3.lrs.lt/cgi-bin/preps2?a=412373&amp;b="/>
  <Relationship Id="rId114" Type="http://schemas.openxmlformats.org/officeDocument/2006/relationships/hyperlink" TargetMode="External" Target="http://www3.lrs.lt/cgi-bin/preps2?a=412373&amp;b="/>
  <Relationship Id="rId115" Type="http://schemas.openxmlformats.org/officeDocument/2006/relationships/hyperlink" TargetMode="External" Target="http://www3.lrs.lt/cgi-bin/preps2?a=227304&amp;b="/>
  <Relationship Id="rId116" Type="http://schemas.openxmlformats.org/officeDocument/2006/relationships/hyperlink" TargetMode="External" Target="http://www3.lrs.lt/cgi-bin/preps2?a=274804&amp;b="/>
  <Relationship Id="rId117" Type="http://schemas.openxmlformats.org/officeDocument/2006/relationships/hyperlink" TargetMode="External" Target="http://www3.lrs.lt/cgi-bin/preps2?a=396599&amp;b="/>
  <Relationship Id="rId118" Type="http://schemas.openxmlformats.org/officeDocument/2006/relationships/hyperlink" TargetMode="External" Target="http://www3.lrs.lt/cgi-bin/preps2?a=396597&amp;b="/>
  <Relationship Id="rId119" Type="http://schemas.openxmlformats.org/officeDocument/2006/relationships/hyperlink" TargetMode="External" Target="http://www3.lrs.lt/cgi-bin/preps2?a=227304&amp;b="/>
  <Relationship Id="rId12" Type="http://schemas.openxmlformats.org/officeDocument/2006/relationships/webSettings" Target="webSettings.xml"/>
  <Relationship Id="rId120" Type="http://schemas.openxmlformats.org/officeDocument/2006/relationships/hyperlink" TargetMode="External" Target="http://www3.lrs.lt/cgi-bin/preps2?a=274804&amp;b="/>
  <Relationship Id="rId121" Type="http://schemas.openxmlformats.org/officeDocument/2006/relationships/hyperlink" TargetMode="External" Target="http://www3.lrs.lt/cgi-bin/preps2?a=396599&amp;b="/>
  <Relationship Id="rId122" Type="http://schemas.openxmlformats.org/officeDocument/2006/relationships/hyperlink" TargetMode="External" Target="http://www3.lrs.lt/cgi-bin/preps2?a=396597&amp;b="/>
  <Relationship Id="rId123" Type="http://schemas.openxmlformats.org/officeDocument/2006/relationships/hyperlink" TargetMode="External" Target="http://www3.lrs.lt/cgi-bin/preps2?a=412373&amp;b="/>
  <Relationship Id="rId124" Type="http://schemas.openxmlformats.org/officeDocument/2006/relationships/hyperlink" TargetMode="External" Target="http://www3.lrs.lt/cgi-bin/preps2?a=213881&amp;b="/>
  <Relationship Id="rId125" Type="http://schemas.openxmlformats.org/officeDocument/2006/relationships/hyperlink" TargetMode="External" Target="http://www3.lrs.lt/cgi-bin/preps2?a=231828&amp;b="/>
  <Relationship Id="rId126" Type="http://schemas.openxmlformats.org/officeDocument/2006/relationships/hyperlink" TargetMode="External" Target="http://www3.lrs.lt/cgi-bin/preps2?a=274804&amp;b="/>
  <Relationship Id="rId127" Type="http://schemas.openxmlformats.org/officeDocument/2006/relationships/hyperlink" TargetMode="External" Target="http://www3.lrs.lt/cgi-bin/preps2?a=274804&amp;b="/>
  <Relationship Id="rId128" Type="http://schemas.openxmlformats.org/officeDocument/2006/relationships/hyperlink" TargetMode="External" Target="http://www3.lrs.lt/cgi-bin/preps2?a=469641&amp;b="/>
  <Relationship Id="rId129" Type="http://schemas.openxmlformats.org/officeDocument/2006/relationships/hyperlink" TargetMode="External" Target="http://www3.lrs.lt/cgi-bin/preps2?a=227304&amp;b="/>
  <Relationship Id="rId13" Type="http://schemas.openxmlformats.org/officeDocument/2006/relationships/hyperlink" TargetMode="External" Target="http://www3.lrs.lt/cgi-bin/preps2?Condition1=128873&amp;Condition2="/>
  <Relationship Id="rId130" Type="http://schemas.openxmlformats.org/officeDocument/2006/relationships/hyperlink" TargetMode="External" Target="http://www3.lrs.lt/cgi-bin/preps2?a=274804&amp;b="/>
  <Relationship Id="rId131" Type="http://schemas.openxmlformats.org/officeDocument/2006/relationships/hyperlink" TargetMode="External" Target="http://www3.lrs.lt/cgi-bin/preps2?a=231829&amp;b="/>
  <Relationship Id="rId132" Type="http://schemas.openxmlformats.org/officeDocument/2006/relationships/hyperlink" TargetMode="External" Target="http://www3.lrs.lt/cgi-bin/preps2?a=412373&amp;b="/>
  <Relationship Id="rId133" Type="http://schemas.openxmlformats.org/officeDocument/2006/relationships/hyperlink" TargetMode="External" Target="http://www3.lrs.lt/cgi-bin/preps2?a=478691&amp;b="/>
  <Relationship Id="rId134" Type="http://schemas.openxmlformats.org/officeDocument/2006/relationships/hyperlink" TargetMode="External" Target="http://www3.lrs.lt/cgi-bin/preps2?a=227304&amp;b="/>
  <Relationship Id="rId135" Type="http://schemas.openxmlformats.org/officeDocument/2006/relationships/hyperlink" TargetMode="External" Target="http://www3.lrs.lt/cgi-bin/preps2?a=274804&amp;b="/>
  <Relationship Id="rId136" Type="http://schemas.openxmlformats.org/officeDocument/2006/relationships/hyperlink" TargetMode="External" Target="http://www3.lrs.lt/cgi-bin/preps2?a=412356&amp;b="/>
  <Relationship Id="rId137" Type="http://schemas.openxmlformats.org/officeDocument/2006/relationships/hyperlink" TargetMode="External" Target="http://www3.lrs.lt/cgi-bin/preps2?a=478702&amp;b="/>
  <Relationship Id="rId138" Type="http://schemas.openxmlformats.org/officeDocument/2006/relationships/hyperlink" TargetMode="External" Target="http://www3.lrs.lt/cgi-bin/preps2?a=412373&amp;b="/>
  <Relationship Id="rId139" Type="http://schemas.openxmlformats.org/officeDocument/2006/relationships/hyperlink" TargetMode="External" Target="http://www3.lrs.lt/cgi-bin/preps2?Condition1=26025&amp;Condition2="/>
  <Relationship Id="rId14" Type="http://schemas.openxmlformats.org/officeDocument/2006/relationships/hyperlink" TargetMode="External" Target="http://www3.lrs.lt/cgi-bin/preps2?a=227304&amp;b="/>
  <Relationship Id="rId140" Type="http://schemas.openxmlformats.org/officeDocument/2006/relationships/hyperlink" TargetMode="External" Target="http://www3.lrs.lt/cgi-bin/preps2?Condition1=37819&amp;Condition2="/>
  <Relationship Id="rId141" Type="http://schemas.openxmlformats.org/officeDocument/2006/relationships/hyperlink" TargetMode="External" Target="http://www3.lrs.lt/cgi-bin/preps2?Condition1=41676&amp;Condition2="/>
  <Relationship Id="rId142" Type="http://schemas.openxmlformats.org/officeDocument/2006/relationships/hyperlink" TargetMode="External" Target="http://www3.lrs.lt/cgi-bin/preps2?Condition1=128873&amp;Condition2="/>
  <Relationship Id="rId143" Type="http://schemas.openxmlformats.org/officeDocument/2006/relationships/hyperlink" TargetMode="External" Target="http://www3.lrs.lt/cgi-bin/preps2?a=206757&amp;b="/>
  <Relationship Id="rId144" Type="http://schemas.openxmlformats.org/officeDocument/2006/relationships/hyperlink" TargetMode="External" Target="http://www3.lrs.lt/cgi-bin/preps2?a=209663&amp;b="/>
  <Relationship Id="rId145" Type="http://schemas.openxmlformats.org/officeDocument/2006/relationships/hyperlink" TargetMode="External" Target="http://www3.lrs.lt/cgi-bin/preps2?a=111555&amp;b="/>
  <Relationship Id="rId146" Type="http://schemas.openxmlformats.org/officeDocument/2006/relationships/hyperlink" TargetMode="External" Target="http://www3.lrs.lt/cgi-bin/preps2?a=163482&amp;b="/>
  <Relationship Id="rId147" Type="http://schemas.openxmlformats.org/officeDocument/2006/relationships/hyperlink" TargetMode="External" Target="http://www3.lrs.lt/cgi-bin/preps2?a=213881&amp;b="/>
  <Relationship Id="rId148" Type="http://schemas.openxmlformats.org/officeDocument/2006/relationships/hyperlink" TargetMode="External" Target="http://www3.lrs.lt/cgi-bin/preps2?a=227304&amp;b="/>
  <Relationship Id="rId149" Type="http://schemas.openxmlformats.org/officeDocument/2006/relationships/hyperlink" TargetMode="External" Target="http://www3.lrs.lt/cgi-bin/preps2?a=230454&amp;b="/>
  <Relationship Id="rId15" Type="http://schemas.openxmlformats.org/officeDocument/2006/relationships/hyperlink" TargetMode="External" Target="http://www3.lrs.lt/cgi-bin/preps2?a=274804&amp;b="/>
  <Relationship Id="rId150" Type="http://schemas.openxmlformats.org/officeDocument/2006/relationships/hyperlink" TargetMode="External" Target="http://www3.lrs.lt/cgi-bin/preps2?a=231828&amp;b="/>
  <Relationship Id="rId151" Type="http://schemas.openxmlformats.org/officeDocument/2006/relationships/hyperlink" TargetMode="External" Target="http://www3.lrs.lt/cgi-bin/preps2?a=231829&amp;b="/>
  <Relationship Id="rId152" Type="http://schemas.openxmlformats.org/officeDocument/2006/relationships/hyperlink" TargetMode="External" Target="http://www3.lrs.lt/cgi-bin/preps2?a=274804&amp;b="/>
  <Relationship Id="rId153" Type="http://schemas.openxmlformats.org/officeDocument/2006/relationships/hyperlink" TargetMode="External" Target="http://www3.lrs.lt/cgi-bin/preps2?a=361205&amp;b="/>
  <Relationship Id="rId154" Type="http://schemas.openxmlformats.org/officeDocument/2006/relationships/hyperlink" TargetMode="External" Target="http://www3.lrs.lt/cgi-bin/preps2?a=396599&amp;b="/>
  <Relationship Id="rId155" Type="http://schemas.openxmlformats.org/officeDocument/2006/relationships/hyperlink" TargetMode="External" Target="http://www3.lrs.lt/cgi-bin/preps2?a=412356&amp;b="/>
  <Relationship Id="rId156" Type="http://schemas.openxmlformats.org/officeDocument/2006/relationships/hyperlink" TargetMode="External" Target="http://www3.lrs.lt/cgi-bin/preps2?a=464959&amp;b="/>
  <Relationship Id="rId157" Type="http://schemas.openxmlformats.org/officeDocument/2006/relationships/hyperlink" TargetMode="External" Target="http://www3.lrs.lt/cgi-bin/preps2?a=469641&amp;b="/>
  <Relationship Id="rId158" Type="http://schemas.openxmlformats.org/officeDocument/2006/relationships/hyperlink" TargetMode="External" Target="http://www3.lrs.lt/cgi-bin/preps2?a=478702&amp;b="/>
  <Relationship Id="rId159" Type="http://schemas.openxmlformats.org/officeDocument/2006/relationships/hyperlink" TargetMode="External" Target="http://www3.lrs.lt/cgi-bin/preps2?a=340369&amp;b="/>
  <Relationship Id="rId16" Type="http://schemas.openxmlformats.org/officeDocument/2006/relationships/hyperlink" TargetMode="External" Target="http://www3.lrs.lt/cgi-bin/preps2?a=464959&amp;b="/>
  <Relationship Id="rId160" Type="http://schemas.openxmlformats.org/officeDocument/2006/relationships/hyperlink" TargetMode="External" Target="http://www3.lrs.lt/cgi-bin/preps2?a=359889&amp;b="/>
  <Relationship Id="rId161" Type="http://schemas.openxmlformats.org/officeDocument/2006/relationships/hyperlink" TargetMode="External" Target="http://www3.lrs.lt/cgi-bin/preps2?a=361206&amp;b="/>
  <Relationship Id="rId162" Type="http://schemas.openxmlformats.org/officeDocument/2006/relationships/hyperlink" TargetMode="External" Target="http://www3.lrs.lt/cgi-bin/preps2?a=386459&amp;b="/>
  <Relationship Id="rId163" Type="http://schemas.openxmlformats.org/officeDocument/2006/relationships/hyperlink" TargetMode="External" Target="http://www3.lrs.lt/cgi-bin/preps2?a=396597&amp;b="/>
  <Relationship Id="rId164" Type="http://schemas.openxmlformats.org/officeDocument/2006/relationships/hyperlink" TargetMode="External" Target="http://www3.lrs.lt/cgi-bin/preps2?a=412373&amp;b="/>
  <Relationship Id="rId165" Type="http://schemas.openxmlformats.org/officeDocument/2006/relationships/hyperlink" TargetMode="External" Target="http://www3.lrs.lt/cgi-bin/preps2?a=415118&amp;b="/>
  <Relationship Id="rId166" Type="http://schemas.openxmlformats.org/officeDocument/2006/relationships/hyperlink" TargetMode="External" Target="http://www3.lrs.lt/cgi-bin/preps2?a=464957&amp;b="/>
  <Relationship Id="rId167" Type="http://schemas.openxmlformats.org/officeDocument/2006/relationships/hyperlink" TargetMode="External" Target="http://www3.lrs.lt/cgi-bin/preps2?a=478691&amp;b="/>
  <Relationship Id="rId168" Type="http://schemas.openxmlformats.org/officeDocument/2006/relationships/hyperlink" TargetMode="External" Target="http://www3.lrs.lt/cgi-bin/preps2?a=412373&amp;b="/>
  <Relationship Id="rId169" Type="http://schemas.openxmlformats.org/officeDocument/2006/relationships/hyperlink" TargetMode="External" Target="http://www3.lrs.lt/cgi-bin/preps2?a=274804&amp;b="/>
  <Relationship Id="rId17" Type="http://schemas.openxmlformats.org/officeDocument/2006/relationships/hyperlink" TargetMode="External" Target="http://www3.lrs.lt/cgi-bin/preps2?a=464957&amp;b="/>
  <Relationship Id="rId170" Type="http://schemas.openxmlformats.org/officeDocument/2006/relationships/hyperlink" TargetMode="External" Target="http://www3.lrs.lt/cgi-bin/preps2?a=478702&amp;b="/>
  <Relationship Id="rId171" Type="http://schemas.openxmlformats.org/officeDocument/2006/relationships/customXml" Target="../customXml/item1.xml"/>
  <Relationship Id="rId18" Type="http://schemas.openxmlformats.org/officeDocument/2006/relationships/hyperlink" TargetMode="External" Target="http://www3.lrs.lt/cgi-bin/preps2?a=227304&amp;b="/>
  <Relationship Id="rId19" Type="http://schemas.openxmlformats.org/officeDocument/2006/relationships/hyperlink" TargetMode="External" Target="http://www3.lrs.lt/cgi-bin/preps2?a=412373&amp;b="/>
  <Relationship Id="rId2" Type="http://schemas.openxmlformats.org/officeDocument/2006/relationships/endnotes" Target="endnotes.xml"/>
  <Relationship Id="rId20" Type="http://schemas.openxmlformats.org/officeDocument/2006/relationships/hyperlink" TargetMode="External" Target="http://www3.lrs.lt/cgi-bin/preps2?a=227304&amp;b="/>
  <Relationship Id="rId21" Type="http://schemas.openxmlformats.org/officeDocument/2006/relationships/hyperlink" TargetMode="External" Target="http://www3.lrs.lt/cgi-bin/preps2?a=274804&amp;b="/>
  <Relationship Id="rId22" Type="http://schemas.openxmlformats.org/officeDocument/2006/relationships/hyperlink" TargetMode="External" Target="http://www3.lrs.lt/cgi-bin/preps2?a=412356&amp;b="/>
  <Relationship Id="rId23" Type="http://schemas.openxmlformats.org/officeDocument/2006/relationships/hyperlink" TargetMode="External" Target="http://www3.lrs.lt/cgi-bin/preps2?a=412373&amp;b="/>
  <Relationship Id="rId24" Type="http://schemas.openxmlformats.org/officeDocument/2006/relationships/hyperlink" TargetMode="External" Target="http://www3.lrs.lt/cgi-bin/preps2?a=227304&amp;b="/>
  <Relationship Id="rId25" Type="http://schemas.openxmlformats.org/officeDocument/2006/relationships/hyperlink" TargetMode="External" Target="http://www3.lrs.lt/cgi-bin/preps2?a=274804&amp;b="/>
  <Relationship Id="rId26" Type="http://schemas.openxmlformats.org/officeDocument/2006/relationships/hyperlink" TargetMode="External" Target="http://www3.lrs.lt/cgi-bin/preps2?a=412356&amp;b="/>
  <Relationship Id="rId27" Type="http://schemas.openxmlformats.org/officeDocument/2006/relationships/hyperlink" TargetMode="External" Target="http://www3.lrs.lt/cgi-bin/preps2?a=213881&amp;b="/>
  <Relationship Id="rId28" Type="http://schemas.openxmlformats.org/officeDocument/2006/relationships/hyperlink" TargetMode="External" Target="http://www3.lrs.lt/cgi-bin/preps2?a=230454&amp;b="/>
  <Relationship Id="rId29" Type="http://schemas.openxmlformats.org/officeDocument/2006/relationships/hyperlink" TargetMode="External" Target="http://www3.lrs.lt/cgi-bin/preps2?a=274804&amp;b="/>
  <Relationship Id="rId3" Type="http://schemas.openxmlformats.org/officeDocument/2006/relationships/fontTable" Target="fontTable.xml"/>
  <Relationship Id="rId30" Type="http://schemas.openxmlformats.org/officeDocument/2006/relationships/hyperlink" TargetMode="External" Target="http://www3.lrs.lt/cgi-bin/preps2?a=361205&amp;b="/>
  <Relationship Id="rId31" Type="http://schemas.openxmlformats.org/officeDocument/2006/relationships/hyperlink" TargetMode="External" Target="http://www3.lrs.lt/cgi-bin/preps2?a=412356&amp;b="/>
  <Relationship Id="rId32" Type="http://schemas.openxmlformats.org/officeDocument/2006/relationships/hyperlink" TargetMode="External" Target="http://www3.lrs.lt/cgi-bin/preps2?a=478702&amp;b="/>
  <Relationship Id="rId33" Type="http://schemas.openxmlformats.org/officeDocument/2006/relationships/hyperlink" TargetMode="External" Target="http://www3.lrs.lt/cgi-bin/preps2?a=361206&amp;b="/>
  <Relationship Id="rId34" Type="http://schemas.openxmlformats.org/officeDocument/2006/relationships/hyperlink" TargetMode="External" Target="http://www3.lrs.lt/cgi-bin/preps2?a=412373&amp;b="/>
  <Relationship Id="rId35" Type="http://schemas.openxmlformats.org/officeDocument/2006/relationships/hyperlink" TargetMode="External" Target="http://www3.lrs.lt/cgi-bin/preps2?a=227304&amp;b="/>
  <Relationship Id="rId36" Type="http://schemas.openxmlformats.org/officeDocument/2006/relationships/hyperlink" TargetMode="External" Target="http://www3.lrs.lt/cgi-bin/preps2?a=396597&amp;b="/>
  <Relationship Id="rId37" Type="http://schemas.openxmlformats.org/officeDocument/2006/relationships/hyperlink" TargetMode="External" Target="http://www3.lrs.lt/cgi-bin/preps2?a=396597&amp;b="/>
  <Relationship Id="rId38" Type="http://schemas.openxmlformats.org/officeDocument/2006/relationships/hyperlink" TargetMode="External" Target="http://www3.lrs.lt/cgi-bin/preps2?a=396597&amp;b="/>
  <Relationship Id="rId39" Type="http://schemas.openxmlformats.org/officeDocument/2006/relationships/hyperlink" TargetMode="External" Target="http://www3.lrs.lt/cgi-bin/preps2?a=227304&amp;b="/>
  <Relationship Id="rId4" Type="http://schemas.openxmlformats.org/officeDocument/2006/relationships/footnotes" Target="footnotes.xml"/>
  <Relationship Id="rId40" Type="http://schemas.openxmlformats.org/officeDocument/2006/relationships/hyperlink" TargetMode="External" Target="http://www3.lrs.lt/cgi-bin/preps2?a=230454&amp;b="/>
  <Relationship Id="rId41" Type="http://schemas.openxmlformats.org/officeDocument/2006/relationships/hyperlink" TargetMode="External" Target="http://www3.lrs.lt/cgi-bin/preps2?a=274804&amp;b="/>
  <Relationship Id="rId42" Type="http://schemas.openxmlformats.org/officeDocument/2006/relationships/hyperlink" TargetMode="External" Target="http://www3.lrs.lt/cgi-bin/preps2?a=396599&amp;b="/>
  <Relationship Id="rId43" Type="http://schemas.openxmlformats.org/officeDocument/2006/relationships/hyperlink" TargetMode="External" Target="http://www3.lrs.lt/cgi-bin/preps2?a=412356&amp;b="/>
  <Relationship Id="rId44" Type="http://schemas.openxmlformats.org/officeDocument/2006/relationships/hyperlink" TargetMode="External" Target="http://www3.lrs.lt/cgi-bin/preps2?a=478702&amp;b="/>
  <Relationship Id="rId45" Type="http://schemas.openxmlformats.org/officeDocument/2006/relationships/hyperlink" TargetMode="External" Target="http://www3.lrs.lt/cgi-bin/preps2?a=340369&amp;b="/>
  <Relationship Id="rId46" Type="http://schemas.openxmlformats.org/officeDocument/2006/relationships/hyperlink" TargetMode="External" Target="http://www3.lrs.lt/cgi-bin/preps2?a=361206&amp;b="/>
  <Relationship Id="rId47" Type="http://schemas.openxmlformats.org/officeDocument/2006/relationships/hyperlink" TargetMode="External" Target="http://www3.lrs.lt/cgi-bin/preps2?a=396597&amp;b="/>
  <Relationship Id="rId48" Type="http://schemas.openxmlformats.org/officeDocument/2006/relationships/hyperlink" TargetMode="External" Target="http://www3.lrs.lt/cgi-bin/preps2?a=412373&amp;b="/>
  <Relationship Id="rId49" Type="http://schemas.openxmlformats.org/officeDocument/2006/relationships/hyperlink" TargetMode="External" Target="http://www3.lrs.lt/cgi-bin/preps2?a=227304&amp;b="/>
  <Relationship Id="rId5" Type="http://schemas.openxmlformats.org/officeDocument/2006/relationships/hyperlink" TargetMode="External" Target="http://www3.lrs.lt/cgi-bin/preps2?a=274804&amp;b="/>
  <Relationship Id="rId50" Type="http://schemas.openxmlformats.org/officeDocument/2006/relationships/hyperlink" TargetMode="External" Target="http://www3.lrs.lt/cgi-bin/preps2?a=274804&amp;b="/>
  <Relationship Id="rId51" Type="http://schemas.openxmlformats.org/officeDocument/2006/relationships/hyperlink" TargetMode="External" Target="http://www3.lrs.lt/cgi-bin/preps2?a=412373&amp;b="/>
  <Relationship Id="rId52" Type="http://schemas.openxmlformats.org/officeDocument/2006/relationships/hyperlink" TargetMode="External" Target="http://www3.lrs.lt/cgi-bin/preps2?a=227304&amp;b="/>
  <Relationship Id="rId53" Type="http://schemas.openxmlformats.org/officeDocument/2006/relationships/hyperlink" TargetMode="External" Target="http://www3.lrs.lt/cgi-bin/preps2?a=274804&amp;b="/>
  <Relationship Id="rId54" Type="http://schemas.openxmlformats.org/officeDocument/2006/relationships/hyperlink" TargetMode="External" Target="http://www3.lrs.lt/cgi-bin/preps2?a=227304&amp;b="/>
  <Relationship Id="rId55" Type="http://schemas.openxmlformats.org/officeDocument/2006/relationships/hyperlink" TargetMode="External" Target="http://www3.lrs.lt/cgi-bin/preps2?a=396597&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227304&amp;b="/>
  <Relationship Id="rId58" Type="http://schemas.openxmlformats.org/officeDocument/2006/relationships/hyperlink" TargetMode="External" Target="http://www3.lrs.lt/cgi-bin/preps2?a=386459&amp;b="/>
  <Relationship Id="rId59" Type="http://schemas.openxmlformats.org/officeDocument/2006/relationships/hyperlink" TargetMode="External" Target="http://www3.lrs.lt/cgi-bin/preps2?a=396597&amp;b="/>
  <Relationship Id="rId6" Type="http://schemas.openxmlformats.org/officeDocument/2006/relationships/hyperlink" TargetMode="External" Target="http://www3.lrs.lt/cgi-bin/preps2?a=412373&amp;b="/>
  <Relationship Id="rId60" Type="http://schemas.openxmlformats.org/officeDocument/2006/relationships/hyperlink" TargetMode="External" Target="http://www3.lrs.lt/cgi-bin/preps2?a=396597&amp;b="/>
  <Relationship Id="rId61" Type="http://schemas.openxmlformats.org/officeDocument/2006/relationships/hyperlink" TargetMode="External" Target="http://www3.lrs.lt/cgi-bin/preps2?a=396597&amp;b="/>
  <Relationship Id="rId62" Type="http://schemas.openxmlformats.org/officeDocument/2006/relationships/hyperlink" TargetMode="External" Target="http://www3.lrs.lt/cgi-bin/preps2?a=2273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748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274804&amp;b="/>
  <Relationship Id="rId69" Type="http://schemas.openxmlformats.org/officeDocument/2006/relationships/hyperlink" TargetMode="External" Target="http://www3.lrs.lt/cgi-bin/preps2?a=227304&amp;b="/>
  <Relationship Id="rId7" Type="http://schemas.openxmlformats.org/officeDocument/2006/relationships/hyperlink" TargetMode="External" Target="http://www3.lrs.lt/cgi-bin/preps2?a=478702&amp;b="/>
  <Relationship Id="rId70" Type="http://schemas.openxmlformats.org/officeDocument/2006/relationships/hyperlink" TargetMode="External" Target="http://www3.lrs.lt/cgi-bin/preps2?a=206757&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359889&amp;b="/>
  <Relationship Id="rId73" Type="http://schemas.openxmlformats.org/officeDocument/2006/relationships/hyperlink" TargetMode="External" Target="http://www3.lrs.lt/cgi-bin/preps2?a=415118&amp;b="/>
  <Relationship Id="rId74" Type="http://schemas.openxmlformats.org/officeDocument/2006/relationships/hyperlink" TargetMode="External" Target="http://www3.lrs.lt/cgi-bin/preps2?a=227304&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412356&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settings" Target="settings.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412356&amp;b="/>
  <Relationship Id="rId85" Type="http://schemas.openxmlformats.org/officeDocument/2006/relationships/hyperlink" TargetMode="External" Target="http://www3.lrs.lt/cgi-bin/preps2?a=274804&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396599&amp;b="/>
  <Relationship Id="rId88" Type="http://schemas.openxmlformats.org/officeDocument/2006/relationships/hyperlink" TargetMode="External" Target="http://www3.lrs.lt/cgi-bin/preps2?a=396597&amp;b="/>
  <Relationship Id="rId89" Type="http://schemas.openxmlformats.org/officeDocument/2006/relationships/hyperlink" TargetMode="External" Target="http://www3.lrs.lt/cgi-bin/preps2?a=274804&amp;b="/>
  <Relationship Id="rId9" Type="http://schemas.openxmlformats.org/officeDocument/2006/relationships/styles" Target="styles.xml"/>
  <Relationship Id="rId90" Type="http://schemas.openxmlformats.org/officeDocument/2006/relationships/hyperlink" TargetMode="External" Target="http://www3.lrs.lt/cgi-bin/preps2?a=227304&amp;b="/>
  <Relationship Id="rId91" Type="http://schemas.openxmlformats.org/officeDocument/2006/relationships/hyperlink" TargetMode="External" Target="http://www3.lrs.lt/cgi-bin/preps2?a=274804&amp;b="/>
  <Relationship Id="rId92" Type="http://schemas.openxmlformats.org/officeDocument/2006/relationships/hyperlink" TargetMode="External" Target="http://www3.lrs.lt/cgi-bin/preps2?a=274804&amp;b="/>
  <Relationship Id="rId93" Type="http://schemas.openxmlformats.org/officeDocument/2006/relationships/hyperlink" TargetMode="External" Target="http://www3.lrs.lt/cgi-bin/preps2?a=412373&amp;b="/>
  <Relationship Id="rId94" Type="http://schemas.openxmlformats.org/officeDocument/2006/relationships/hyperlink" TargetMode="External" Target="http://www3.lrs.lt/cgi-bin/preps2?a=361206&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230454&amp;b="/>
  <Relationship Id="rId97" Type="http://schemas.openxmlformats.org/officeDocument/2006/relationships/hyperlink" TargetMode="External" Target="http://www3.lrs.lt/cgi-bin/preps2?a=361206&amp;b="/>
  <Relationship Id="rId98" Type="http://schemas.openxmlformats.org/officeDocument/2006/relationships/hyperlink" TargetMode="External" Target="http://www3.lrs.lt/cgi-bin/preps2?a=412373&amp;b="/>
  <Relationship Id="rId99" Type="http://schemas.openxmlformats.org/officeDocument/2006/relationships/hyperlink" TargetMode="External" Target="http://www3.lrs.lt/cgi-bin/preps2?a=478691&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45c88e9345440ea8bf2f489f3f89042" PartId="ac57b3228f21468c8fdf42071ddc2b8f">
        <Part Type="strDalis" Nr="1" Abbr="1 str. 1 d." DocPartId="0dfdd3e1af7e403e95e88b5f79025e2e" PartId="b9656ae182824b27bd270c374af51d07"/>
        <Part Type="strDalis" Nr="2" Abbr="1 str. 2 d." DocPartId="ee18d40471cc4e7f87f7f51df4a30acc" PartId="c2ae0d4f9c994adb8bae697c0285c603"/>
        <Part Type="strDalis" Nr="3" Abbr="1 str. 3 d." DocPartId="4655e465cd9841d186574a5fae76ebb1" PartId="4197d9b45e254478b6f21ce1ed6595f6"/>
      </Part>
      <Part Type="straipsnis" Nr="1" Abbr="1 str." Title="Lietuvos bankas" DocPartId="328f91381bdf41bfbede13b352330bca" PartId="24672e56d6ee4cfab196638f7e586e47">
        <Part Type="strDalis" Nr="1" Abbr="1 str. 1 d." DocPartId="6167321377094ae2a68935d9b67b7f98" PartId="445b8c7ee17648348bdd3a26aecc4cfc"/>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725fef77b6914b63b78fc1125c7bbc39"/>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Išimtinė Lietuvos banko teisė leisti pinigus Pavadinimo redakcija nuo 2015-01-01:" DocPartId="f3877460daf342df940881758793d3eb" PartId="4e0ffa156b6048deb942bc0d93f9bd77"/>
      <Part Type="straipsnis" Nr="6" Abbr="6 str." Title="Banknotų ir monetų išleidimas" DocPartId="8e43e97d761842bd8aec6e92530ec83c" PartId="5a66b605005e4d0a8e3e8143f8e1f405">
        <Part Type="strDalis" Nr="1" Abbr="6 str. 1 d." DocPartId="801575480d284aaa9f9a701154f2d9ed" PartId="fc1ae3d9757c467d92ff20280731c86e">
          <Part Type="strPunktas" Nr="1" Abbr="6 str. 1 d. 1 p." DocPartId="14112118a5d04e8ab12307a27c2e7c0e" PartId="5d59966adda747978256c2b0a4daafe5"/>
          <Part Type="strPunktas" Nr="2" Abbr="6 str. 1 d. 2 p." DocPartId="4ba361b1d64c4faa8a9a076f7e600409" PartId="2b13bfec6587467cbd5b244e6fa3fd42"/>
        </Part>
        <Part Type="strDalis" Nr="1" Abbr="6 str. 1 d." DocPartId="e17119895d8441eaa1ccfef54f3fdf82" PartId="7490df473fe34e5ea69eb3830b3eca65"/>
        <Part Type="strDalis" Nr="2" Abbr="6 str. 2 d." DocPartId="49996356d139488192364a7d1f4ec4f1" PartId="a03f3df979de46d1bea9ad5f10a10878"/>
        <Part Type="strDalis" Nr="3" Abbr="6 str. 3 d." DocPartId="0ce88ecd9b9a4dfb8cf5629a7beaceed" PartId="5a2d6bc977154141a586b2be9c690f19"/>
      </Part>
      <Part Type="straipsnis" Nr="7" Abbr="7 str." Title="Lietuvos banko pagrindinis tikslas" DocPartId="6c979b8621fa4a8fac3260d7b70850bb" PartId="d9bbec60d55c458eb1e4ca67dc47c7d2">
        <Part Type="strDalis" Nr="1" Abbr="7 str. 1 d." DocPartId="3df58963ac094956a2b44541fa7c8260" PartId="cce7e708012f4337b0de66fd4999a20a"/>
        <Part Type="strDalis" Nr="2" Abbr="7 str. 2 d." DocPartId="31125b5cfcb04229a783a93d651ae7e9" PartId="18ea7c14286747869324030094c21f47"/>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2b089c60828244e0a9259d88ac8e014a" PartId="980c482ec22447dba8b997032712b324">
        <Part Type="strDalis" Nr="1" Abbr="8 str. 1 d." DocPartId="df370da1ff604c479202d81d01720b60" PartId="0060bd04d32a49279d336657c2460372">
          <Part Type="strPunktas" Nr="1" Abbr="8 str. 1 d. 1 p." DocPartId="60b464d9f15c49a9bffa73a44f40b0c2" PartId="1e23c3f68a30421bbb898349f7f87827"/>
          <Part Type="strPunktas" Nr="2" Abbr="8 str. 1 d. 2 p." DocPartId="16cda9abc1064394956593d6cedae73b" PartId="f9ca649e8da04a0a8a81e7d7cf7d8718"/>
          <Part Type="strPunktas" Nr="3" Abbr="8 str. 1 d. 3 p." DocPartId="ecd43d042d7b44b2b4307abaaf9aaf98" PartId="73fdcaf373274029b1a7a69d015a3284"/>
          <Part Type="strPunktas" Nr="4" Abbr="8 str. 1 d. 4 p." DocPartId="26b090d25af448fca8a93fb52bde841d" PartId="fddef7f4234e43e2aa9a9cfcceed8a19"/>
          <Part Type="strPunktas" Nr="5" Abbr="8 str. 1 d. 5 p." DocPartId="4e8ef15c0d9443cb94f5c355ea59da13" PartId="0f681ac5c48f45449b3e5d11a02ad67c"/>
          <Part Type="strPunktas" Nr="6" Abbr="8 str. 1 d. 6 p." DocPartId="40d8126c15454a929e81d6c33eb94dc0" PartId="87e7b2e3248f496eb0a54513de6d642a"/>
          <Part Type="strPunktas" Nr="7" Abbr="8 str. 1 d. 7 p." DocPartId="6e569b6a464346da964eae4084820bf8" PartId="a72c015c96f24f0e9f0c24603edce1cb"/>
          <Part Type="strPunktas" Nr="8" Abbr="8 str. 1 d. 8 p." DocPartId="0be5d006c4f040a49ba7705a68e45ca7" PartId="e078e7a1a9184e459f2b0950cde13ac9"/>
          <Part Type="strPunktas" Nr="9" Abbr="8 str. 1 d. 9 p." DocPartId="6cdfb77fc84746a68ec66ffbf882c11a" PartId="1dbcfbd6010441508bd76ed4a4b1a1c0"/>
          <Part Type="strPunktas" Nr="10" Abbr="10 p." DocPartId="13ff664b74eb476c9b4309df8128b00b" PartId="392d6e58fa1548f9aa7cf8e0f0db78c0"/>
        </Part>
        <Part Type="strDalis" Nr="2" Abbr="8 str. 2 d." DocPartId="38e34a0d73364f82a6a973343f33f19b" PartId="ab7ccbd197cc4f0e9896eeeb47f28e9c"/>
        <Part Type="strDalis" Nr="3" Abbr="3 d." DocPartId="aac53dfed3634088a426b51a402de828" PartId="e22d9de8b2a34e8b8178a77cc1e7a5fb"/>
      </Part>
      <Part Type="straipsnis" Nr="8" Abbr="8 str." Title="Lietuvos banko funkcijos ir veikla" DocPartId="18c4c04855f94f62ba91b6e2a62f3d57" PartId="f15a0bbf617b47cba908be372e514cc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697600893ce943b1b3b73837ce516d26"/>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30e725bf4cff46b08c66a1429c72ac9e"/>
          <Part Type="strPunktas" Nr="2" Abbr="8 str. 2 d. 2 p." DocPartId="b3868047df464081881a9542ad80932f" PartId="f18ed7a86f854985ace2391c06ebd147"/>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daa1c3bacdd4445494a11cdd7c6bb8ef"/>
          <Part Type="strPunktas" Nr="6" Abbr="8 str. 2 d. 6 p." DocPartId="6fd71c339d1644d2b2bb2f2060b379b3" PartId="3b7be7496eaf441688548c109e144c93"/>
          <Part Type="strPunktas" Nr="7" Abbr="8 str. 2 d. 7 p." DocPartId="e815d6e60ff7431da4aa1dc10ed383ab" PartId="0f1ae00a3bcf4449a08f54ad2ad7bf9c"/>
        </Part>
        <Part Type="strDalis" Nr="3" Abbr="8 str. 3 d." DocPartId="1db0b9b704b44c45a2cc08c31b49f812" PartId="c4c9a1fd929247d2b57859d577dc1857"/>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4889aa4e4eb748e39495d7ba34bb846f">
        <Part Type="strDalis" Nr="1" Abbr="11 str. 1 d." DocPartId="592a86617a7b472aaa52ca24039c06ec" PartId="fb28190537934d3c84aa2bd82afa0e62">
          <Part Type="strPunktas" Nr="1" Abbr="11 str. 1 d. 1 p." DocPartId="286ebe1466e64334aa8f530ed338ac9e" PartId="adf7d957215e43e28b237fc19ef7942c"/>
          <Part Type="strPunktas" Nr="1" Abbr="11 str. 1 d. 1 p." DocPartId="e6505f90fcbe4bef92ba1373d25e917e" PartId="34305a164537401ca9e6e854b1a8cc12"/>
          <Part Type="strPunktas" Nr="2" Abbr="11 str. 1 d. 2 p." DocPartId="6bc2be23ed3d412db5b2aa64df5a44bf" PartId="2e697ada3799465b87ad187f3a1af91b"/>
          <Part Type="strPunktas" Nr="2" Abbr="11 str. 1 d. 2 p." DocPartId="2cb0abe5384d4dcb9e1c0c95593cc7a8" PartId="d9a456168a0f4817b9bfa384076a4cf2"/>
          <Part Type="strPunktas" Nr="3" Abbr="11 str. 1 d. 3 p." DocPartId="614d47b24b594f31a474926b21969940" PartId="1e4ee347f7704a7196ef4434f2faec84"/>
          <Part Type="strPunktas" Nr="3" Abbr="11 str. 1 d. 3 p." DocPartId="76b0492ef9c74cfda088dd546c520434" PartId="553108b7ccc24143a212d4606b36b535"/>
          <Part Type="strPunktas" Nr="4" Abbr="11 str. 1 d. 4 p." DocPartId="5da370d28da24060ab923e9d7fd971d0" PartId="eebeff45a0d641779a09244cdb8da7e1"/>
          <Part Type="strPunktas" Nr="4" Abbr="11 str. 1 d. 4 p." DocPartId="6f433c43fd1b4ff983df1b484a1f1810" PartId="24b961172cdf4e6f9890e36d379af4f3"/>
          <Part Type="strPunktas" Nr="5" Abbr="11 str. 1 d. 5 p." DocPartId="895e38564d1d45afa68e9123ac426bcd" PartId="2d19a8a63fc04c7cacee01e03e747971"/>
          <Part Type="strPunktas" Nr="5" Abbr="11 str. 1 d. 5 p." DocPartId="e433ac4048f8439f81b4b3a80d5b815f" PartId="37b4c52b53ca40f29638eea78e5bc713"/>
          <Part Type="strPunktas" Nr="6" Abbr="11 str. 1 d. 6 p." DocPartId="1ec9a2be2eb34221b49c26880c56b66a" PartId="02f356fae9084eb09c53d207d62900fb"/>
          <Part Type="strPunktas" Nr="7" Abbr="11 str. 1 d. 7 p." DocPartId="9f85afbe12a0493981124c32d97facc7" PartId="051cb04f227a4568a4662b563b87ffac"/>
          <Part Type="strPunktas" Nr="8" Abbr="11 str. 1 d. 8 p." DocPartId="f5fba71cc465471291ac32d158d643e7" PartId="2eb704e1ed3443a1843f5c67f4bd9f3a"/>
          <Part Type="strPunktas" Nr="8" Abbr="11 str. 1 d. 8 p." DocPartId="3b54d8deb6a44664bbd033499235e124" PartId="cbdc3e80a45f40b78ae433651268c29d"/>
          <Part Type="strPunktas" Nr="9" Abbr="11 str. 1 d. 9 p." DocPartId="f774cb8fe23e47fe9a06fcaa53eac66d" PartId="6b0accd541b0476dbab10477840a58c5"/>
          <Part Type="strPunktas" Nr="9" Abbr="11 str. 1 d. 9 p." DocPartId="a9e44da7b3f048ee93df15a7e87f8eaf" PartId="a23a1a2ab4e64c8fa65909ffce6f2313"/>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708d88ae0fed4b6abd1baf1e4fcc26b8"/>
          <Part Type="strPunktas" Nr="14" Abbr="11 str. 1 d. 14 p." DocPartId="839433f833f04fb29a293b1ca4d22f78" PartId="7784eb024e1d4ec19c1cc97310ead303"/>
          <Part Type="strPunktas" Nr="15" Abbr="11 str. 1 d. 15 p." DocPartId="216da4031fbc45079cffd6281837a7b6" PartId="364f4732e1794ad1ab293e002d588f27"/>
          <Part Type="strPunktas" Nr="16" Abbr="11 str. 1 d. 16 p." DocPartId="b147fb4e26e54236b10703afa1c2b94e" PartId="315d770ff26a4f01acc7edf9d59d3c12"/>
          <Part Type="strPunktas" Nr="16" Abbr="11 str. 1 d. 16 p." DocPartId="862c104eb9dd40d9a499c87cbc0ede0c" PartId="7f0b58a2c9ca49a9ab4dd0b8a3bf4a39"/>
          <Part Type="strPunktas" Nr="17" Abbr="11 str. 1 d. 17 p." DocPartId="24e2eee616d74d80bb8ac941afae76d6" PartId="c692ba7610e94cbcb38a829026d4e737"/>
          <Part Type="strPunktas" Nr="17" Abbr="11 str. 1 d. 17 p." DocPartId="511e0272a39a4e99b20ac89feaca1c14" PartId="2a6ea2ef851b41839510987f125e34a1"/>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11 str. 1 d. 21 p." DocPartId="113609dcd30c45258932552da0ad6eb9" PartId="4a3a6d725f314b89a2436bc897a6d691"/>
        </Part>
        <Part Type="strDalis" Nr="2" Abbr="11 str. 2 d." DocPartId="0424103adc404c1b9bfa53b92ad8816b" PartId="e497a381bb9146cea3ee942752ecb0dd"/>
        <Part Type="strDalis" Nr="2" Abbr="11 str. 2 d." DocPartId="ce46ff2e0da8488fa9ad9ee980162da0" PartId="d2e1be7c3f8343c2a84cc463ae095878"/>
        <Part Type="strDalis" Nr="3" Abbr="11 str. 3 d." DocPartId="0e1d160fe5ce4809b24a163cc9468531" PartId="26998c74641740f3b76b5a87bda5f9d8"/>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balsavimo teisės apribojimas" DocPartId="56ce483e47484487b9c6fc274dd6554b" PartId="c67d288dadca44d4bebee67bc9f460c0">
        <Part Type="strDalis" Nr="1" Abbr="15 str. 1 d." DocPartId="61084ae838494fb39bf38407f3c8833d" PartId="306957ea02514e16bd8c4f680eecbab9"/>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c8041de622ee40c3935c634e475252de">
        <Part Type="strDalis" Nr="1" Abbr="19 str. 1 d." DocPartId="b2de532cf6da4561bbd94b24d4dd294f" PartId="d29e4691bc3740ef8ef22fcc502ea434"/>
        <Part Type="strDalis" Nr="2" Abbr="19 str. 2 d." DocPartId="4c5637eeb30f48dab28251bf0f33e191" PartId="8bc83927cf1e4258ab3b5b223c9cb7a1"/>
        <Part Type="strDalis" Nr="2" Abbr="19 str. 2 d." DocPartId="e4910345c4de4342b09ea25a41799c9f" PartId="2a64aa69dae9452fa1eb3c6d9e001c6f"/>
        <Part Type="strDalis" Nr="3" Abbr="19 str. 3 d." DocPartId="0eeb4f51c3ac44d5a95157d3ba1137b4" PartId="9bbe3cd6b2c94560a2cd31b9953a14c1"/>
        <Part Type="strDalis" Nr="3" Abbr="19 str. 3 d." DocPartId="ddd35b9e41644dc9bce57547df826f44" PartId="ebc9aadc1e924d83b7ef301f48838021"/>
        <Part Type="strDalis" Nr="4" Abbr="19 str. 4 d." DocPartId="958f4f24cb4b4546b05a5871d788c84b" PartId="ed9d446151734ff2a0f1b94108364eb0"/>
        <Part Type="strDalis" Nr="4" Abbr="19 str. 4 d." DocPartId="27c1cfac225543808122711c2c6471e4" PartId="7303a7ea9013431a86014739725950b1"/>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0c349dbf14e9459cb77a496b7e61a3dd">
        <Part Type="strDalis" Nr="1" Abbr="20 str. 1 d." DocPartId="9ec082e77f234bff83e08ccd2e7ab6b6" PartId="127adaf088ed4e0e84f4589f19fdc113"/>
        <Part Type="strDalis" Nr="2" Abbr="20 str. 2 d." DocPartId="54b95a7d10964d809ad6f966b8e14506" PartId="4dcf6fb9d737447c80273c35896438db"/>
        <Part Type="strDalis" Nr="2" Abbr="20 str. 2 d." DocPartId="569b5dcfaefd47bf8ead0b2f49efe431" PartId="c92e066bc3fb491c85d909b92774ffa7"/>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LIETUVOS BANKO PINIGŲ POLITIKA Skirsnio pavadinimo redakcija nuo 2015-01-01:" DocPartId="8b105269d2dd4f8daef3d3c12a935100" PartId="152b225198854a88b7ce49a48332f3aa"/>
    <Part Type="skirsnis" Nr="4" Title="PINIGŲ POLITIKA" DocPartId="b1354e6baf1c4a5a9be773bee046fbc6" PartId="9e6e7bbad44349c988ac1490dce1534b">
      <Part Type="straipsnis" Nr="25" Abbr="25 str." Title="Pinigų politikos priemonės" DocPartId="ca26a16779204f9ebf2a5a5a2a675fb4" PartId="a2520718b3a645ae9e8630c0460d0799">
        <Part Type="strDalis" Nr="1" Abbr="25 str. 1 d." DocPartId="9e285815d2fb474bace03db455b2c90d" PartId="19409899d2c649079ec65e69a40d9fd2"/>
      </Part>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Title="Rediskonto operacijos" DocPartId="6f038fc0d7c948dd966f1f92145e3a95" PartId="3b405b88e84f473bb7441592636329a1">
        <Part Type="strDalis" Nr="1" Abbr="26 str. 1 d." DocPartId="dce8324586e442abb3ca23b7634de72e" PartId="8157f76aa2f0473284192cd99bfc1ace"/>
        <Part Type="strDalis" Nr="2" Abbr="26 str. 2 d." DocPartId="438706b3a5354eef86aeb1d6ae586f01" PartId="a664d1616444402191267350b917fc75"/>
      </Part>
      <Part Type="straipsnis" Nr="26" Abbr="26 str." DocPartId="4c5c3e8e61c9447fa723361710f397a3" PartId="bbe2e8ed33c34f7487188ba83e8d65e9"/>
      <Part Type="straipsnis" Nr="27" Abbr="27 str." Title="Lietuvos banko paskolos" DocPartId="edb05b31b3e942a683b1473a1719d79a" PartId="5cbb57979198470cb3e93ff5219f8ff9">
        <Part Type="strDalis" Nr="1" Abbr="27 str. 1 d." DocPartId="69d6c146f4034bcfb9459c885594b0e8" PartId="e4c7fa95920147809e7710700f6c9bd9"/>
        <Part Type="strDalis" Nr="2" Abbr="27 str. 2 d." DocPartId="ac9687728a7b4105b2891891248747ca" PartId="f742f06f2b0344a39eefefb3978c7530">
          <Part Type="strPunktas" Nr="1" Abbr="27 str. 2 d. 1 p." DocPartId="67b32ea1b3a344e0abf84bae0e8d8f3e" PartId="fa3b6e0926a64c9ebe6c15bf8c9706ca"/>
          <Part Type="strPunktas" Nr="2" Abbr="27 str. 2 d. 2 p." DocPartId="45976feb9c0c486e95f2788a2a1d7a2d" PartId="0ff559d76cf94ca99fbbfa7198fe6a42"/>
          <Part Type="strPunktas" Nr="3" Abbr="27 str. 2 d. 3 p." DocPartId="79f4505d7c814a929ce3f79525b33bbc" PartId="579707697d9844bcacb89ad26633d642"/>
        </Part>
        <Part Type="strDalis" Nr="3" Abbr="27 str. 3 d." DocPartId="f46e98fd4133455a8fbc910b9c231b12" PartId="dcf570ae6ca94d4dbb111d949ab047af"/>
      </Part>
      <Part Type="straipsnis" Nr="27" Abbr="27 str." DocPartId="f7fb1d1134bc4bf09f450d5530eae6cc" PartId="85bc842f07294a7f9c112c61a08513c2"/>
      <Part Type="straipsnis" Nr="28" Abbr="28 str." Title="Indėliai Lietuvos banke" DocPartId="491f5363a19843fabad4c12f4d30cfce" PartId="85c2848b9389472a8666269dc95cc0b4">
        <Part Type="strDalis" Nr="1" Abbr="28 str. 1 d." DocPartId="030011d2276241d18eb2fb91285ff2f7" PartId="0e74ae0784574da284b58bb1f72136dc"/>
      </Part>
      <Part Type="straipsnis" Nr="28" Abbr="28 str." DocPartId="8907ff20fae44a648df3c7ab184a7653" PartId="3c9e9f8c82744edab774f94b31c7f1f8"/>
      <Part Type="straipsnis" Nr="29" Abbr="29 str." Title="Atviros rinkos operacijos" DocPartId="a269c01d53354ab894aa290ff48cb764" PartId="de40f6154f9b461fa50ff5f1da2f8ac9">
        <Part Type="strDalis" Nr="1" Abbr="29 str. 1 d." DocPartId="9dbf45984f90445db07c13c845291e88" PartId="5ad5f186b24344b9927dbb06710cfd6d"/>
        <Part Type="strDalis" Nr="2" Abbr="29 str. 2 d." DocPartId="32a651dd88c34bddaf343b473c70fb0c" PartId="6ba7c475827c411bb371541a8db8654e">
          <Part Type="strPunktas" Nr="1" Abbr="29 str. 2 d. 1 p." DocPartId="d05fd96faf0b421984a0912ed0c7cfff" PartId="9353150d9b2a4322876641d1d3ff7a6e"/>
          <Part Type="strPunktas" Nr="2" Abbr="29 str. 2 d. 2 p." DocPartId="7eb050f39e1d4053813d7223b723efc2" PartId="21d57f82cb93482280b76520cf75c5e1"/>
          <Part Type="strPunktas" Nr="3" Abbr="29 str. 2 d. 3 p." DocPartId="e25cc66d6b554f3c83d4b3d5f576b73d" PartId="442d57efc2d747b7b1469115e655d7f4"/>
          <Part Type="strPunktas" Nr="4" Abbr="29 str. 2 d. 4 p." DocPartId="54554295c10949c6b626d95840f05816" PartId="943ea6b2357041afb09945f8e04d9f11"/>
        </Part>
      </Part>
      <Part Type="straipsnis" Nr="29" Abbr="29 str." DocPartId="e014493cf5e04a46bb47e2274ea34d5b" PartId="daf4c7d8c39140959eecb91154a88278"/>
      <Part Type="straipsnis" Nr="30" Abbr="30 str." Title="Privalomosios atsargos" DocPartId="caef518faab24fc495ba4f367534ad54" PartId="cd9cf482741b49c1996582832f573e4b">
        <Part Type="strDalis" Nr="1" Abbr="30 str. 1 d." DocPartId="b25d9447207a43149673b221ef80c261" PartId="c3ba206007c24b0e81338f05bb19bdec"/>
        <Part Type="strDalis" Nr="2" Abbr="30 str. 2 d." DocPartId="4d608f6b0a1c41d4908d4900e95f071e" PartId="720a5313bc03411b9681eae02edf398c"/>
      </Part>
      <Part Type="straipsnis" Nr="30" Abbr="30 str." DocPartId="abe2249016524ae5ad1d50b24aa91a61" PartId="1b4e802aa1d140cfab4f2c50ec1150ae"/>
      <Part Type="straipsnis" Nr="31" Abbr="31 str." Title="Lito kurso reguliavimas" DocPartId="7d74f60f408a49d9a2b7375a76df7930" PartId="d0a6120cdc014a319e9d4d7ab7376245">
        <Part Type="strDalis" Nr="1" Abbr="31 str. 1 d." DocPartId="e27eb7489a634e46a588c847e7b03306" PartId="dd4c6d2647634c1cbc6e7f992ac2b118"/>
      </Part>
      <Part Type="straipsnis" Nr="31" Abbr="31 str." Title="Euro ir užsienio valiutų santykių nustatymas ir skelbimas" DocPartId="59a6945a27544195a3fe6efc79aa3828" PartId="3bb318c95b944e6887c96f61b9090cb3"/>
      <Part Type="straipsnis" Nr="32" Abbr="32 str." Title="Kitos pinigų politikos priemonės" DocPartId="40417beb632e458a89d06fda08475660" PartId="e1059b8955774f128ee4ae3576deb4bb">
        <Part Type="strDalis" Nr="1" Abbr="32 str. 1 d." DocPartId="699d5b807c87458d90040a3ef57f08e9" PartId="61b3ffcfe1484664accf466854f82c7b"/>
      </Part>
      <Part Type="straipsnis" Nr="32" Abbr="32 str." DocPartId="79ad5f81af364bc3957a80e80d1c4b9c" PartId="07f2afff1a8548319351afd6496fb9e1"/>
    </Part>
    <Part Type="skirsnis" Nr="5" Title="UŽSIENIO ATSARGOS IR OPERACIJOS SU UŽSIENIO FINANSŲ IR KREDITO ĮSTAIGOMIS Skirsnio pavadinimo redakcija 2015-01-01:" DocPartId="cbd1ea746648464897445d76fa827daa" PartId="bfe60a685d8f4adf94d28171daa791cf"/>
    <Part Type="skirsnis" Nr="5" Title="UŽSIENIO ATSARGOS IR OPERACIJOS" DocPartId="1c547d1b2ef44da286a4646fa9a4af76" PartId="072916477bb64f9a95f129ca5e80494f">
      <Part Type="straipsnis" Nr="33" Abbr="33 str." Title="Užsienio atsargos" DocPartId="ca3d9beabb39453d92db3cca1ebb5a91" PartId="3eac15d15f5f44d89e4c8b132adf4a89">
        <Part Type="strDalis" Nr="1" Abbr="33 str. 1 d." DocPartId="90b14fe819634de28e9d8ce270849bb5" PartId="4de4649e669c4a31b06e34afc033d93f"/>
      </Part>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Operacijos su užsienio finansų ir kredito įstaigomis" DocPartId="f0b7d9f08be64de8aeb5837c0a09b239" PartId="ce42544453dc45288b199ab4f0cadf07">
        <Part Type="strDalis" Nr="1" Abbr="35 str. 1 d." DocPartId="d31b537db0d94b8d9de7dce473a267f5" PartId="efa2da4ed423410ebd2b517054842325">
          <Part Type="strPunktas" Nr="1" Abbr="35 str. 1 d. 1 p." DocPartId="03d8581a720541fd84c2cc2a1c745c65" PartId="f50f495904694a9b9105d4f99e616e84"/>
          <Part Type="strPunktas" Nr="2" Abbr="35 str. 1 d. 2 p." DocPartId="b121331625144a3fb2032d0e573b04fc" PartId="b76c8cb5eac5488f88a2b5325a631c77"/>
          <Part Type="strPunktas" Nr="3" Abbr="35 str. 1 d. 3 p." DocPartId="fa6b75eac370474b8ed1630e33654907" PartId="4f1f2a384acc460199af32e32e469764"/>
          <Part Type="strPunktas" Nr="4" Abbr="35 str. 1 d. 4 p." DocPartId="af9dd499ea72452fa22a53b0751ce704" PartId="614c19068c9241bb9cd8534dd248a98f"/>
          <Part Type="strPunktas" Nr="5" Abbr="35 str. 1 d. 5 p." DocPartId="4750e227bd764c9083525b4915e89424" PartId="2eb90c11ab474bb58565e46c4c786056"/>
        </Part>
        <Part Type="strDalis" Nr="2" Abbr="35 str. 2 d." DocPartId="0cf3287834264b8784d8a6f9fb491a28" PartId="3a885d91c8d34ed09f52324ba451375f"/>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9bd8f257e0a2407d89a1f697cc08a605" PartId="2676c31efa114586864da35cad832a4d">
        <Part Type="strDalis" Nr="1" Abbr="36 str. 1 d." DocPartId="3021e649e5d141b5810c624b4e86dd43" PartId="bdc5db7266d0490ea72d699af4882b9c"/>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VALSTYBĖS IŽDO AGENTO FUNKCIJOS" DocPartId="9a3557c341ea44778070d3bf5564d9b3" PartId="21de7256178543ee845ecf92a8c0d1e4">
      <Part Type="straipsnis" Nr="37" Abbr="37 str." Title="Skolinimo teisės apribojimas ir draudimas teikti privilegijas" DocPartId="b211e02abdc846ba95bd9e23be808d6d" PartId="116c5c9b67544e3eb3db10ce77b524fb">
        <Part Type="strDalis" Nr="1" Abbr="37 str. 1 d." DocPartId="e70c95e88d8b4892bf8c5e811bc530ba" PartId="d4e50685b44646809ce0aca4480928b6"/>
        <Part Type="strDalis" Nr="2" Abbr="37 str. 2 d." DocPartId="5b3753a5c95548b7881a1478bbf6720a" PartId="edfb4d35a6a744a49ecefe44e2ee71fe"/>
      </Part>
      <Part Type="straipsnis" Nr="37" Abbr="37 str." DocPartId="8105556de1b44784a2655f2efa7f8813" PartId="2dc899f9905a4422b892d9ad1772e314"/>
      <Part Type="straipsnis" Nr="38" Abbr="38 str." Title="Valstybės institucijų sąskaitų atidarymas" DocPartId="af59e35d7622468280d4aa83f286d41f" PartId="c29f02e631d1462b9586162e7653a786">
        <Part Type="strDalis" Nr="1" Abbr="38 str. 1 d." DocPartId="0f954f6ea2c9483a943ea149ad0765ec" PartId="566f9fe5ef6e428f9eb9817f87e794e2"/>
      </Part>
      <Part Type="straipsnis" Nr="38" Abbr="38 str." Title="Valstybės iždo sąskaitų atidarymas" DocPartId="8b9753400b964f5382d0871712bdee71" PartId="967d593f072348e99b2053571daf09a7">
        <Part Type="strDalis" Nr="1" Abbr="38 str. 1 d." DocPartId="f4ed6823238e478585520593f7482278" PartId="5bd6ed36805c407f934c14e0ce28cd69"/>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a56f001d1a1b4c989c511fe5770e56df">
        <Part Type="strDalis" Nr="1" Abbr="42 str. 1 d." DocPartId="1d0d4086453e429f98c85db36107f126" PartId="9deba7be47d94956931c9a6022d002aa"/>
        <Part Type="strDalis" Nr="1" Abbr="42 str. 1 d." DocPartId="fd42d9aa8c0f4e2ca0647e7eb9dc0a43" PartId="a1bce4890cee484aa7d4f660f484cd6b"/>
        <Part Type="strDalis" Nr="2" Abbr="42 str. 2 d." DocPartId="025a96da38d8423399ff3684a0ad860c" PartId="222f459abe6a47018ca4765b46e4961c">
          <Part Type="strPunktas" Nr="1" Abbr="42 str. 2 d. 1 p." DocPartId="4bb01fcb39504f36acf09a731eb0ec6b" PartId="6ad3f2b4e5dd4997b1d82db51d1d2ec9"/>
          <Part Type="strPunktas" Nr="2" Abbr="42 str. 2 d. 2 p." DocPartId="1dd1f827253e421599b6934570bc1c43" PartId="eba793c2980f4b7ab08e1b91d09470e5"/>
          <Part Type="strPunktas" Nr="3" Abbr="42 str. 2 d. 3 p." DocPartId="7faaac04d72a446fa30a4214d2bd2ed9" PartId="5562d087550a4831a4e554e300e35e41"/>
          <Part Type="strPunktas" Nr="4" Abbr="42 str. 2 d. 4 p." DocPartId="624300f289184404933da686057a24d3" PartId="e618fb3f93b9432fb6dc890f75be90aa"/>
          <Part Type="strPunktas" Nr="5" Abbr="42 str. 2 d. 5 p." DocPartId="9848b933d13a4754b3ec96f375ff6e96" PartId="21798314417b43e6acd91606eebb2d0d"/>
          <Part Type="strPunktas" Nr="6" Abbr="42 str. 2 d. 6 p." DocPartId="9d6c4f5668bc424694deb7acdaa2e5b9" PartId="e13ce716baec48ad8ecdaf4019c12074"/>
          <Part Type="strPunktas" Nr="7" Abbr="42 str. 2 d. 7 p." DocPartId="99ae3e5059f64145b7e6485f470e6825" PartId="710d6e173a1b42cfb485646ee835031e"/>
          <Part Type="strPunktas" Nr="8" Abbr="42 str. 2 d. 8 p." DocPartId="1b8f3520292c46b5bd00b0b468b2e02e" PartId="abef1e775c3b43cd82e3f0016e8520e8"/>
          <Part Type="strPunktas" Nr="9" Abbr="42 str. 2 d. 9 p." DocPartId="49de1140bf4f405ea69d4e87f9b6d585" PartId="e6504612850b405a829b169b94712d81"/>
        </Part>
        <Part Type="strDalis" Nr="3" Abbr="3 d." DocPartId="4fbca3db443048cb84e0a0a55b0587fb" PartId="eb67969674f9435b8b44f3a3048027bc">
          <Part Type="strPunktas" Nr="1" Abbr="3 d. 1 p." DocPartId="f6f1841a72554aef8cc6490670e47b17" PartId="2277b48d00804ab5ba4cbb3477bde428"/>
          <Part Type="strPunktas" Nr="2" Abbr="3 d. 2 p." DocPartId="63781156693c47919d080623cbb8f155" PartId="f7baded11b034180b8a319ffdcf9acbf"/>
          <Part Type="strPunktas" Nr="3" Abbr="3 d. 3 p." DocPartId="942d7059138c4c669f5445a3adde3eae" PartId="cb6f3a95642e40d4884d69870e630d9f"/>
          <Part Type="strPunktas" Nr="4" Abbr="3 d. 4 p." DocPartId="fd8dd183ff1542acaf12b5ccecc9b604" PartId="4c176a1bf99c41ecba569d0c4ed0aa09"/>
          <Part Type="strPunktas" Nr="5" Abbr="3 d. 5 p." DocPartId="5c6066af40a8480d93f9e4addeffae90" PartId="10b7984b24614fcfa0cba1d6f0c50f6c"/>
        </Part>
        <Part Type="strDalis" Nr="4" Abbr="4 d." DocPartId="f736854da60e46c99bee053776791d5c" PartId="a177457970de4c75a42fd41235d11239"/>
        <Part Type="strDalis" Nr="5" Abbr="5 d." DocPartId="ba06b451cc3f4d689976fe5aa314a80e" PartId="9d31cfabaa53402ea321b9ce1b42a09d"/>
      </Part>
      <Part Type="straipsnis" Nr="43" Abbr="43 str." Title="Finansų rinkos priežiūros tikslais gautos informacijos apsauga" DocPartId="2651da12d2fa46a494bc63ae9e2acfc3" PartId="b2e180f292d54de58b66a91095412c5b">
        <Part Type="strDalis" Nr="1" Abbr="43 str. 1 d." DocPartId="b1e20013f1a6493781de27bf1691e0c4" PartId="f662c34938f74b54b1d432a3387eacf9"/>
      </Part>
      <Part Type="straipsnis" Nr="44" Abbr="44 str." Title="Finansų rinkos priežiūros finansavimas" DocPartId="492aac030e18408fab5665fad215c4bd" PartId="8cdd4bc577ba4120983841e14f4de0f8">
        <Part Type="strDalis" Nr="1" Abbr="44 str. 1 d." DocPartId="ff15f84ef4db452a86c8b6baee79179a" PartId="66d0ba3ea23d41d98f4c2bf2f648f51a"/>
        <Part Type="strDalis" Nr="2" Abbr="44 str. 2 d." DocPartId="9f19cafc9bff4b009afd7053fd9ff68b" PartId="bc93c3d4c3d241dbac5e9e9a6c20ff3b"/>
        <Part Type="strDalis" Nr="3" Abbr="44 str. 3 d." DocPartId="ea31263750944830994452adf947a519" PartId="ee7e1a233c4f4f29b04c3aaa36b45985"/>
        <Part Type="strDalis" Nr="4" Abbr="44 str. 4 d." DocPartId="0b8aa32411714be18950f95018c8f1d0" PartId="fc63f44dc4b64fc2bcdf026f214acaf3"/>
        <Part Type="strDalis" Nr="5" Abbr="44 str. 5 d." DocPartId="f9d9507c561549e2a521577a38be81f1" PartId="243d5defe8004336becb845a9f45229a"/>
      </Part>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9e4dc99fe1a142868fb598cfdfccdab1"/>
        <Part Type="strDalis" Nr="2" Abbr="45 str. 2 d." DocPartId="9e8fdf63091347819157f6f740767a9d" PartId="619886674c684f6da25c8e4d689c030f"/>
        <Part Type="strDalis" Nr="3" Abbr="45 str. 3 d." DocPartId="b431673af13f4dbd969069440ba2518a" PartId="8ea35dfbf2c440d1b15c93458d8effd7">
          <Part Type="strPunktas" Nr="1" Abbr="45 str. 3 d. 1 p." DocPartId="8a6b738147d246ceafd53dbcf81b4c0d" PartId="795ba16d030d4f2ab1d51e8451e272da"/>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148c3ae8c4c14ac89f966367e25b7908"/>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o ne teisme tvarka" DocPartId="3a2a6a4dcaa247bb81ae0094907f48a8" PartId="e2100b65423942bb84510e1de531ea22">
        <Part Type="strDalis" Nr="1" Abbr="47 str. 1 d." DocPartId="c9b4a3e321814fecb6934a4b7f7e1ea7" PartId="a7e52db7f93f4617a60e93856daff0f1"/>
        <Part Type="strDalis" Nr="2" Abbr="47 str. 2 d." DocPartId="2669a3d6e0a14ae1a92ead2067ab510a" PartId="6eb534be874043aba4042c1e2af1eda1">
          <Part Type="strPunktas" Nr="1" Abbr="47 str. 2 d. 1 p." DocPartId="a5315168e7ec444c8849337b59ec7505" PartId="0dd4517c463c420b8ad0bff1f88d0b35"/>
          <Part Type="strPunktas" Nr="2" Abbr="47 str. 2 d. 2 p." DocPartId="2a95eaacf0ea4400a53ca0d9923fe401" PartId="ad9568c04a2e4784ac5615be4b22404e"/>
          <Part Type="strPunktas" Nr="3" Abbr="47 str. 2 d. 3 p." DocPartId="1b85e04ada1b47d58132693874fc0e54" PartId="884acb8077124606a00a8403397c5c0f"/>
        </Part>
        <Part Type="strDalis" Nr="3" Abbr="47 str. 3 d." DocPartId="e9e83916445b40d7b96426bed175a964" PartId="7fdcbfbb815f4ba49e0cedd78e239c50"/>
        <Part Type="strDalis" Nr="4" Abbr="47 str. 4 d." DocPartId="8c6d62f782ec418aa9608f85bc549180" PartId="a3e4e6031b904b7b9591f767cc275597"/>
        <Part Type="strDalis" Nr="5" Abbr="47 str. 5 d." DocPartId="c1c9d58c0d8643059c89eabb25b0811e" PartId="cf5df7a6b1f74c47bf3136e8541d5b63"/>
        <Part Type="strDalis" Nr="6" Abbr="47 str. 6 d." DocPartId="4ff097d23132441093e0149d4a682dfd" PartId="44fcf729f615425e9f3bb8ea919ee8df"/>
        <Part Type="strDalis" Nr="7" Abbr="47 str. 7 d." DocPartId="5d8805874601400987cf99300618861b" PartId="1d6942319eac4603bc354ae0927ca3c8">
          <Part Type="strPunktas" Nr="1" Abbr="47 str. 7 d. 1 p." DocPartId="04ab7516b30a4ef796691e6e272f0f12" PartId="913e08f4fcea41b7ad7d422f74d582c3"/>
          <Part Type="strPunktas" Nr="2" Abbr="47 str. 7 d. 2 p." DocPartId="fe8898f0105843149eb694fbc8a1b97a" PartId="aa509a62e23046d0818e0e3299d52ceb"/>
          <Part Type="strPunktas" Nr="3" Abbr="47 str. 7 d. 3 p." DocPartId="53de488fe3494c1d8c2018cb3c6a2913" PartId="0627bf5d06d14178a21d0cdd4a132ca4"/>
          <Part Type="strPunktas" Nr="4" Abbr="47 str. 7 d. 4 p." DocPartId="d741872cf6a046288460a72efbec0a47" PartId="13353b1591cb4e7c988fa4de619e60f6"/>
          <Part Type="strPunktas" Nr="5" Abbr="47 str. 7 d. 5 p." DocPartId="f3a5c2453c37474a999518c6cdf3cd99" PartId="8d61299b38694b128bbde379866148ba"/>
          <Part Type="strPunktas" Nr="6" Abbr="47 str. 7 d. 6 p." DocPartId="ed6fe042d14a4806affd943dfb623f1e" PartId="b4308a26cca14c1c8532b386dbb3c2f1"/>
          <Part Type="strPunktas" Nr="7" Abbr="47 str. 7 d. 7 p." DocPartId="c40035f4219d41919b2ec3a15bc146f6" PartId="53a3a62cd41a4f46a9cefcd03e798176"/>
          <Part Type="strPunktas" Nr="8" Abbr="47 str. 7 d. 8 p." DocPartId="e74b02382cef443abfc3c65e65c6d6ae" PartId="f200bff7fa524e7d8537ff706005c313"/>
        </Part>
        <Part Type="strDalis" Nr="8" Abbr="47 str. 8 d." DocPartId="7eccf3bf5f0a4c1a94e65b6d581e0b34" PartId="02bfa7f2c7c64b2e8c324b01057dd83e"/>
        <Part Type="strDalis" Nr="9" Abbr="47 str. 9 d." DocPartId="ccf459e123d7413b92a37e74d96f7e0b" PartId="146553b99f204df094d82d56526f3b79"/>
        <Part Type="strDalis" Nr="10" Abbr="47 str. 10 d." DocPartId="c8572ceef9a64759b2286c06e54bc6a3" PartId="378fa31a309e4a81b35538e5daf0dff3"/>
        <Part Type="strDalis" Nr="11" Abbr="47 str. 11 d." DocPartId="99f5f86fe31e4e33a5867f63ce6d06e6" PartId="a2727bbce7fe4f78a3af6880dcdc6f92">
          <Part Type="strPunktas" Nr="1" Abbr="47 str. 11 d. 1 p." DocPartId="ed4c62e474144934bba6ca23fbcbce88" PartId="347f39f9b62d462e8811d197f092a32c"/>
          <Part Type="strPunktas" Nr="2" Abbr="47 str. 11 d. 2 p." DocPartId="386053e405a04ca6922c2647d570bc99" PartId="3399f91de3b94c299e872cb6587c336e"/>
          <Part Type="strPunktas" Nr="3" Abbr="47 str. 11 d. 3 p." DocPartId="f0eea76366274f888862e250ddf51382" PartId="44a0bcf40c0f4dba8b84857af5fb986c"/>
        </Part>
        <Part Type="strDalis" Nr="12" Abbr="47 str. 12 d." DocPartId="fc02a61d961d45fba9ddb4e7707ac2d8" PartId="817aeb45664440eab051189c51cdbc93"/>
        <Part Type="strDalis" Nr="13" Abbr="47 str. 13 d." DocPartId="3c6591597c3d4131b69097d2021d2ba3" PartId="4540a918d65946ef978dcbd24a6d09c1"/>
        <Part Type="strDalis" Nr="14" Abbr="47 str. 14 d." DocPartId="c575686dea8444ad89470bc3e1f1d51c" PartId="3a00d18ff4c94545889c5c4caac7cbe0"/>
        <Part Type="strDalis" Nr="15" Abbr="47 str. 15 d." DocPartId="4d9da76d8bc2430ebe16d843304f635b" PartId="e03f704cff4e41ebb51c6257c584ddd4"/>
        <Part Type="strDalis" Nr="16" Abbr="47 str. 16 d." DocPartId="0c305c9d53d3496791857ea6763a0200" PartId="9dedc26396ba4eb3942827f202ce3e4c"/>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0e991688cde1421daeca5185694c3a27">
        <Part Type="strDalis" Nr="1" Abbr="47-4 str. 1 d." DocPartId="b9d9d00571934e339102cf016f17dcc6" PartId="38dcfda887ab4f12be854e82e1043201"/>
        <Part Type="strDalis" Nr="2" Abbr="47-4 str. 2 d." DocPartId="7baef34b6e7847d1944090beabf34b92" PartId="17bd0d3b60774866b247e0ff0b44fe4f"/>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03a30c160ed242049baa3a4d35da89de" PartId="7a2da01f9f6a48b6be00108e30da77d4">
        <Part Type="strDalis" Nr="1" Abbr="49 str. 1 d." DocPartId="a2d0d217aa06417eac7baa34793a1837" PartId="3b9e0c3e8bb542faa91672bff5394e98"/>
        <Part Type="strDalis" Nr="2" Abbr="49 str. 2 d." DocPartId="7d0b282c1b774a0bae591d86ed3f1580" PartId="642c844e02ab4866bd94938fae2586cc"/>
      </Part>
      <Part Type="straipsnis" Nr="49" Abbr="49 str." Title="Finansinė apskaita ir metinių finansinių ataskaitų rinkinys" DocPartId="2a5e38444b224a9dae1457cede31579d" PartId="3673e74de64f4655a84854132d8dede3">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cc4109862e504299b053715aca441b05" PartId="fce6eb0df0cb4070bc46a5be15526bc5">
        <Part Type="strDalis" Nr="1" Abbr="50 str. 1 d." DocPartId="0b99153c17104302bdb8d1efca02efe6" PartId="4736ea9bdd6343ba97bfbf13211edecc"/>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1ca872a8bcfd48679f80ed82c3ecae97">
        <Part Type="strDalis" Nr="1" Abbr="53 str. 1 d." DocPartId="5d9670a0b0084d589cf89ad8a9b6ba8f" PartId="0ec91ba1e194426ba5ad3d5b70635531"/>
        <Part Type="strDalis" Nr="2" Abbr="53 str. 2 d." DocPartId="e6f0506d2ccd4f82a5d295be0cb8923a" PartId="68d0b45bfc4444919c3a3b29c1316745"/>
        <Part Type="strDalis" Nr="3" Abbr="53 str. 3 d." DocPartId="689081f9623c4efb98d52e1802dfaae2" PartId="9899dc200370447a971529969182be05"/>
        <Part Type="strDalis" Nr="3" Abbr="53 str. 3 d." DocPartId="34a9322e322342f3bb1feb845d7dfe15" PartId="0f5852e5a0284056ada87892e4b044c0"/>
      </Part>
      <Part Type="straipsnis" Nr="54" Abbr="54 str." Title="Informacijos gavimas" DocPartId="cb6240424ea5481aaab4efa321dd9e13" PartId="2860ce1a23d841e2bab550fc5638a469">
        <Part Type="strDalis" Nr="1" Abbr="54 str. 1 d." DocPartId="9ae9c901767d4d9b913a9cbcc00bfad9" PartId="28ddf24054354ceea4dbd0406d605c7d"/>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30902a369af54fa88f6189c7a16acc3d" PartId="6bc1df257e764a4990ad1f509e7a3d22">
        <Part Type="strDalis" Nr="1" Abbr="54-1 str. 1 d," DocPartId="c8b94dafc3af4bfcb46935e6b289b604" PartId="f59f656138ed4e12b24b9bab78aca0df"/>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c47dd0295e564f1b9c4787ba9109b50a"/>
      </Part>
    </Part>
    <Part Type="signatura" DocPartId="bb7d0b889005441793467572c600ba6c" PartId="d1be83cf6cac4f4db798c5e9a2232385"/>
  </Part>
  <Part Type="priedas" Nr="1" Abbr="1 pr." Title="FINANSŲ RINKOS DALYVIAI, MOKANTYS ĮMOKAS, ĮMOKŲ BAZĖ IR MAKSIMALŪS ĮMOKŲ DYDŽIAI" DocPartId="a6081cfb764f458d8bc3db5ff3f7bd5a" PartId="4f9f62c18d6d4410a4edeb571dbfbda6"/>
  <Part Type="priedas" Nr="1" Abbr="1 pr." Title="FINANSŲ RINKOS DALYVIAI, MOKANTYS ĮMOKAS, ĮMOKŲ BAZĖ IR MAKSIMALŪS ĮMOKŲ DYDŽIAI" DocPartId="c56041ea0abf49418dabd7e46abefa88" PartId="9e04c9c5c8db4aa38a5b2158634a5071"/>
  <Part Type="priedas" Nr="2" Abbr="2 pr." Title="ĮGYVENDINAMI EUROPOS SĄJUNGOS TEISĖS AKTAI" DocPartId="ad910aac343e4fd79e5b0dcd83308be3" PartId="29fb828141a64a4ea26ce432add0d77d">
    <Part Type="punktas" Nr="1" Abbr="2 pr. 1 p." DocPartId="202edb9d6654400fa05db31d5f40f765" PartId="6b174d7c87d04ce7a1d7e7b73d7c8780"/>
    <Part Type="punktas" Nr="2" Abbr="2 pr. 2 p." DocPartId="b88abe3fc0da46869911d26deb9fb84c" PartId="fe89dafe7d3e462aafbf63461709ad63"/>
    <Part Type="punktas" Nr="3" Abbr="2 pr. 3 p." DocPartId="0ecb6ed961b943f39f962babe75592af" PartId="46c26e8d58594dba8a346751129006cd"/>
    <Part Type="punktas" Nr="4" Abbr="2 pr. 4 p." DocPartId="1d24de91f03446569eba178b91be267f" PartId="4c252c7b909b4c18bc4bf818f06e4c71"/>
    <Part Type="punktas" Nr="5" Abbr="2 pr. 5 p." DocPartId="00c9b9208b4e4b73a296b24ad602d329" PartId="098d3b86d79843399287048ff2cc7407"/>
    <Part Type="punktas" Nr="6" Abbr="2 pr. 6 p." DocPartId="823fc86a676641a5a02d006739b3da1f" PartId="854e4267c93c4a47946ab3929d04df67"/>
    <Part Type="punktas" Nr="7" Abbr="7 p." DocPartId="96bb589c104649ad8859d844c14b7286" PartId="2863d7200242467a9ce498fc86f5e447"/>
    <Part Type="punktas" Nr="8" Abbr="2 pr. 8 p." DocPartId="d2a423138bae4d91a2835dc34a7c9689" PartId="8709342079e145de97ead8618234fbf6"/>
  </Part>
  <Part Type="priedas" Title="Pakeitimai" DocPartId="c2d4fe9ee08c44c391b23e8dfa4fcb39" PartId="8bf9f3329ac54952ad90f03816cbf52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93BE0CB-C051-4D3B-A156-2F662A0F17F4}">
  <ds:schemaRefs>
    <ds:schemaRef ds:uri="http://lrs.lt/TAIS/DocParts"/>
  </ds:schemaRefs>
</ds:datastoreItem>
</file>

<file path=customXml/itemProps3.xml><?xml version="1.0" encoding="utf-8"?>
<ds:datastoreItem xmlns:ds="http://schemas.openxmlformats.org/officeDocument/2006/customXml" ds:itemID="{04596BA1-F207-4857-B99D-FE4F51B1983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TotalTime>
  <Pages>31</Pages>
  <Words>71325</Words>
  <Characters>40656</Characters>
  <Application>Microsoft Office Word</Application>
  <DocSecurity>0</DocSecurity>
  <Lines>338</Lines>
  <Paragraphs>223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111758</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Renata Drukteinytė</lastModifiedBy>
  <dcterms:modified xsi:type="dcterms:W3CDTF">2016-09-12T09:24:00Z</dcterms:modified>
  <revision>6</revision>
  <dc:title>Neoficialus ?statymo tekstas</dc:title>
</coreProperties>
</file>