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Arial" w:hAnsi="Arial"/>
            </w:rPr>
          </w:pPr>
          <w:r>
            <w:rPr>
              <w:rFonts w:ascii="Arial" w:hAnsi="Arial"/>
              <w:b/>
              <w:i/>
            </w:rPr>
            <w:t>Suvestinė redakcija nuo 2024-11-01 iki 2024-12-29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1B4D7B687895">
            <w:r w:rsidRPr="00532B9F">
              <w:rPr>
                <w:rFonts w:ascii="Arial" w:eastAsia="MS Mincho" w:hAnsi="Arial"/>
                <w:sz w:val="20"/>
                <w:i/>
                <w:iCs/>
                <w:color w:val="0000FF" w:themeColor="hyperlink"/>
                <w:u w:val="single"/>
              </w:rPr>
              <w:t>99-1957</w:t>
            </w:r>
          </w:fldSimple>
          <w:r>
            <w:rPr>
              <w:rFonts w:ascii="Arial" w:eastAsia="MS Mincho" w:hAnsi="Arial"/>
              <w:sz w:val="20"/>
              <w:i/>
              <w:iCs/>
            </w:rPr>
            <w:t>, i. k. 0941010ISTA000I-678</w:t>
          </w:r>
        </w:p>
        <w:p>
          <w:pPr>
            <w:jc w:val="both"/>
            <w:rPr>
              <w:rFonts w:ascii="Arial" w:hAnsi="Arial"/>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9"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3"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5"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09e0ace4a6ba4f9a842d3dfd69635fd2"/>
                <w:lock w:val="sdtLocked"/>
                <w:richText/>
              </w:sdtPr>
              <w:sdtContent>
                <w:p>
                  <w:pPr>
                    <w:ind w:firstLine="720"/>
                    <w:jc w:val="both"/>
                    <w:rPr>
                      <w:b/>
                      <w:bCs/>
                      <w:sz w:val="22"/>
                    </w:rPr>
                  </w:pPr>
                  <w:sdt>
                    <w:sdtPr>
                      <w:alias w:val="Numeris"/>
                      <w:tag w:val="nr_09e0ace4a6ba4f9a842d3dfd69635fd2"/>
                      <w:lock w:val="sdtLocked"/>
                      <w:richText/>
                    </w:sdtPr>
                    <w:sdtContent>
                      <w:r>
                        <w:rPr>
                          <w:b/>
                          <w:bCs/>
                          <w:sz w:val="22"/>
                        </w:rPr>
                        <w:t>6</w:t>
                      </w:r>
                    </w:sdtContent>
                  </w:sdt>
                  <w:r>
                    <w:rPr>
                      <w:b/>
                      <w:bCs/>
                      <w:sz w:val="22"/>
                    </w:rPr>
                    <w:t xml:space="preserve"> straipsnis. </w:t>
                  </w:r>
                  <w:sdt>
                    <w:sdtPr>
                      <w:alias w:val="Pavadinimas"/>
                      <w:tag w:val="title_09e0ace4a6ba4f9a842d3dfd69635fd2"/>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8"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4708a0756a11eabee4a336e7e6fdab">
                            <w:r w:rsidRPr="00532B9F">
                              <w:rPr>
                                <w:rFonts w:ascii="Arial" w:eastAsia="MS Mincho" w:hAnsi="Arial"/>
                                <w:sz w:val="20"/>
                                <w:i/>
                                <w:iCs/>
                                <w:color w:val="0000FF" w:themeColor="hyperlink"/>
                                <w:u w:val="single"/>
                              </w:rPr>
                              <w:t>XIII-2836</w:t>
                            </w:r>
                          </w:fldSimple>
                          <w:r>
                            <w:rPr>
                              <w:rFonts w:ascii="Arial" w:eastAsia="MS Mincho" w:hAnsi="Arial"/>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3"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7"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8"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2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3"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25966cdb9b7f41268e02fcdf5f87546f"/>
                <w:lock w:val="sdtLocked"/>
                <w:richText/>
              </w:sdtPr>
              <w:sdtContent>
                <w:p>
                  <w:pPr>
                    <w:ind w:firstLine="720"/>
                    <w:jc w:val="both"/>
                    <w:rPr>
                      <w:b/>
                      <w:sz w:val="22"/>
                    </w:rPr>
                  </w:pPr>
                  <w:sdt>
                    <w:sdtPr>
                      <w:alias w:val="Numeris"/>
                      <w:tag w:val="nr_25966cdb9b7f41268e02fcdf5f87546f"/>
                      <w:lock w:val="sdtLocked"/>
                      <w:richText/>
                    </w:sdtPr>
                    <w:sdtContent>
                      <w:r>
                        <w:rPr>
                          <w:b/>
                          <w:sz w:val="22"/>
                        </w:rPr>
                        <w:t>11</w:t>
                      </w:r>
                    </w:sdtContent>
                  </w:sdt>
                  <w:r>
                    <w:rPr>
                      <w:b/>
                      <w:sz w:val="22"/>
                    </w:rPr>
                    <w:t xml:space="preserve"> straipsnis. </w:t>
                  </w:r>
                  <w:sdt>
                    <w:sdtPr>
                      <w:alias w:val="Pavadinimas"/>
                      <w:tag w:val="title_25966cdb9b7f41268e02fcdf5f87546f"/>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5"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8"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39"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0"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1"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3"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004030c27211ea9815f635b9c0dcef">
                    <w:r w:rsidRPr="00532B9F">
                      <w:rPr>
                        <w:rFonts w:ascii="Arial" w:eastAsia="MS Mincho" w:hAnsi="Arial"/>
                        <w:sz w:val="20"/>
                        <w:i/>
                        <w:iCs/>
                        <w:color w:val="0000FF" w:themeColor="hyperlink"/>
                        <w:u w:val="single"/>
                      </w:rPr>
                      <w:t>XIII-3189</w:t>
                    </w:r>
                  </w:fldSimple>
                  <w:r>
                    <w:rPr>
                      <w:rFonts w:ascii="Arial" w:eastAsia="MS Mincho" w:hAnsi="Arial"/>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2"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0"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1"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6"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4"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5267c58cd5e444738e12e5b724870c51"/>
                <w:lock w:val="sdtLocked"/>
                <w:richText/>
              </w:sdtPr>
              <w:sdtContent>
                <w:p>
                  <w:pPr>
                    <w:ind w:firstLine="720"/>
                    <w:jc w:val="both"/>
                    <w:rPr>
                      <w:sz w:val="22"/>
                    </w:rPr>
                  </w:pPr>
                  <w:sdt>
                    <w:sdtPr>
                      <w:alias w:val="Numeris"/>
                      <w:tag w:val="nr_5267c58cd5e444738e12e5b724870c51"/>
                      <w:lock w:val="sdtLocked"/>
                      <w:richText/>
                    </w:sdtPr>
                    <w:sdtContent>
                      <w:r>
                        <w:rPr>
                          <w:b/>
                          <w:sz w:val="22"/>
                        </w:rPr>
                        <w:t>19</w:t>
                      </w:r>
                    </w:sdtContent>
                  </w:sdt>
                  <w:r>
                    <w:rPr>
                      <w:b/>
                      <w:sz w:val="22"/>
                    </w:rPr>
                    <w:t xml:space="preserve"> straipsnis. </w:t>
                  </w:r>
                  <w:sdt>
                    <w:sdtPr>
                      <w:alias w:val="Pavadinimas"/>
                      <w:tag w:val="title_5267c58cd5e444738e12e5b724870c51"/>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74f3ccccd3964b1fa53f118d89a893b6"/>
                <w:lock w:val="sdtLocked"/>
                <w:richText/>
              </w:sdtPr>
              <w:sdtContent>
                <w:p>
                  <w:pPr>
                    <w:ind w:firstLine="720"/>
                    <w:jc w:val="both"/>
                    <w:rPr>
                      <w:b/>
                      <w:sz w:val="22"/>
                    </w:rPr>
                  </w:pPr>
                  <w:sdt>
                    <w:sdtPr>
                      <w:alias w:val="Numeris"/>
                      <w:tag w:val="nr_74f3ccccd3964b1fa53f118d89a893b6"/>
                      <w:lock w:val="sdtLocked"/>
                      <w:richText/>
                    </w:sdtPr>
                    <w:sdtContent>
                      <w:r>
                        <w:rPr>
                          <w:b/>
                          <w:sz w:val="22"/>
                        </w:rPr>
                        <w:t>20</w:t>
                      </w:r>
                    </w:sdtContent>
                  </w:sdt>
                  <w:r>
                    <w:rPr>
                      <w:b/>
                      <w:sz w:val="22"/>
                    </w:rPr>
                    <w:t xml:space="preserve"> straipsnis. </w:t>
                  </w:r>
                  <w:sdt>
                    <w:sdtPr>
                      <w:alias w:val="Pavadinimas"/>
                      <w:tag w:val="title_74f3ccccd3964b1fa53f118d89a893b6"/>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8"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69"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4"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5"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a76ab049e411eb8d9fe110e148c770">
                    <w:r w:rsidRPr="00532B9F">
                      <w:rPr>
                        <w:rFonts w:ascii="Arial" w:eastAsia="MS Mincho" w:hAnsi="Arial"/>
                        <w:sz w:val="20"/>
                        <w:i/>
                        <w:iCs/>
                        <w:color w:val="0000FF" w:themeColor="hyperlink"/>
                        <w:u w:val="single"/>
                      </w:rPr>
                      <w:t>XIV-111</w:t>
                    </w:r>
                  </w:fldSimple>
                  <w:r>
                    <w:rPr>
                      <w:rFonts w:ascii="Arial" w:eastAsia="MS Mincho" w:hAnsi="Arial"/>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8"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8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a0619bc2e3b4151b700d74278f4e17a"/>
                    <w:lock w:val="sdtLocked"/>
                    <w:richText/>
                  </w:sdtPr>
                  <w:sdtContent>
                    <w:p>
                      <w:pPr>
                        <w:ind w:firstLine="720"/>
                        <w:jc w:val="both"/>
                        <w:rPr>
                          <w:bCs/>
                          <w:sz w:val="22"/>
                          <w:szCs w:val="22"/>
                        </w:rPr>
                      </w:pPr>
                      <w:sdt>
                        <w:sdtPr>
                          <w:alias w:val="Numeris"/>
                          <w:tag w:val="nr_2a0619bc2e3b4151b700d74278f4e17a"/>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w:t>
                      </w:r>
                      <w:r>
                        <w:rPr>
                          <w:bCs/>
                          <w:sz w:val="22"/>
                          <w:szCs w:val="22"/>
                          <w:lang w:eastAsia="lt-LT"/>
                        </w:rPr>
                        <w:t xml:space="preserve"> kredito administratoriai.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d27f089d611eab005936df725feed">
                        <w:r w:rsidRPr="00532B9F">
                          <w:rPr>
                            <w:rFonts w:ascii="Arial" w:eastAsia="MS Mincho" w:hAnsi="Arial"/>
                            <w:sz w:val="20"/>
                            <w:i/>
                            <w:iCs/>
                            <w:color w:val="0000FF" w:themeColor="hyperlink"/>
                            <w:u w:val="single"/>
                          </w:rPr>
                          <w:t>XIII-2852</w:t>
                        </w:r>
                      </w:fldSimple>
                      <w:r>
                        <w:rPr>
                          <w:rFonts w:ascii="Arial" w:eastAsia="MS Mincho" w:hAnsi="Arial"/>
                          <w:sz w:val="20"/>
                          <w:i/>
                          <w:iCs/>
                        </w:rPr>
                        <w:t>,
2020-04-21,
paskelbta TAR 2020-04-29, i. k. 2020-08966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6d46505ea911edbc04912defe897d1">
                        <w:r w:rsidRPr="00532B9F">
                          <w:rPr>
                            <w:rFonts w:ascii="Arial" w:eastAsia="MS Mincho" w:hAnsi="Arial"/>
                            <w:sz w:val="20"/>
                            <w:i/>
                            <w:iCs/>
                            <w:color w:val="0000FF" w:themeColor="hyperlink"/>
                            <w:u w:val="single"/>
                          </w:rPr>
                          <w:t>XIV-1461</w:t>
                        </w:r>
                      </w:fldSimple>
                      <w:r>
                        <w:rPr>
                          <w:rFonts w:ascii="Arial" w:eastAsia="MS Mincho" w:hAnsi="Arial"/>
                          <w:sz w:val="20"/>
                          <w:i/>
                          <w:iCs/>
                        </w:rPr>
                        <w:t>,
2022-10-27,
paskelbta TAR 2022-11-07, i. k. 2022-22572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9608a3c3ff884cc48da4cab78e7efecd"/>
                        <w:lock w:val="sdtLocked"/>
                        <w:richText/>
                      </w:sdtPr>
                      <w:sdtContent>
                        <w:p>
                          <w:pPr>
                            <w:ind w:firstLine="720"/>
                            <w:jc w:val="both"/>
                            <w:rPr>
                              <w:bCs/>
                              <w:sz w:val="22"/>
                              <w:szCs w:val="22"/>
                            </w:rPr>
                          </w:pPr>
                          <w:sdt>
                            <w:sdtPr>
                              <w:alias w:val="Numeris"/>
                              <w:tag w:val="nr_9608a3c3ff884cc48da4cab78e7efecd"/>
                              <w:lock w:val="sdtLocked"/>
                              <w:richText/>
                            </w:sdtPr>
                            <w:sdtContent>
                              <w:r>
                                <w:rPr>
                                  <w:sz w:val="22"/>
                                  <w:szCs w:val="22"/>
                                </w:rPr>
                                <w:t>1</w:t>
                              </w:r>
                            </w:sdtContent>
                          </w:sdt>
                          <w:r>
                            <w:rPr>
                              <w:sz w:val="22"/>
                              <w:szCs w:val="22"/>
                            </w:rPr>
                            <w:t>) atlieka bankų, užsienio valstybių bankų filialų, įsteigtų Lietuvos Respublikoje, centrinių kredito unijų, kredito unijų priežiūrą ir kitas Lietuvos Respublikos bankų įstatymo, Lietuvos Respublikos centrinių kredito unijų įstatymo</w:t>
                          </w:r>
                          <w:r>
                            <w:rPr>
                              <w:bCs/>
                              <w:sz w:val="22"/>
                              <w:szCs w:val="22"/>
                            </w:rPr>
                            <w:t>,</w:t>
                          </w:r>
                          <w:r>
                            <w:rPr>
                              <w:sz w:val="22"/>
                              <w:szCs w:val="22"/>
                            </w:rPr>
                            <w:t xml:space="preserve"> Lietuvos Respublikos kredito unijų įstatymo </w:t>
                          </w:r>
                          <w:r>
                            <w:rPr>
                              <w:bCs/>
                              <w:sz w:val="22"/>
                              <w:szCs w:val="22"/>
                            </w:rPr>
                            <w:t>ir, kiek tai susiję su bankų, centrinių kredito unijų teise leisti elektroninių pinigų žetonus ar su turtu susijusius žetonus,</w:t>
                          </w:r>
                          <w:r>
                            <w:rPr>
                              <w:sz w:val="22"/>
                              <w:szCs w:val="22"/>
                            </w:rPr>
                            <w:t xml:space="preserve"> </w:t>
                          </w:r>
                          <w:r>
                            <w:rPr>
                              <w:bCs/>
                              <w:kern w:val="2"/>
                              <w:sz w:val="22"/>
                              <w:szCs w:val="22"/>
                            </w:rPr>
                            <w:t xml:space="preserve">Reglamento </w:t>
                          </w:r>
                          <w:hyperlink r:id="rId156"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w:t>
                          </w:r>
                          <w:r>
                            <w:rPr>
                              <w:sz w:val="22"/>
                              <w:szCs w:val="22"/>
                            </w:rPr>
                            <w:t>Lietuvos bankui priskirtas funkcijas;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494232574344b8cbd1e83394afcf4f8"/>
                        <w:lock w:val="sdtLocked"/>
                        <w:richText/>
                      </w:sdtPr>
                      <w:sdtContent>
                        <w:p>
                          <w:pPr>
                            <w:ind w:firstLine="720"/>
                            <w:jc w:val="both"/>
                            <w:rPr>
                              <w:bCs/>
                              <w:sz w:val="22"/>
                              <w:szCs w:val="22"/>
                            </w:rPr>
                          </w:pPr>
                          <w:sdt>
                            <w:sdtPr>
                              <w:alias w:val="Numeris"/>
                              <w:tag w:val="nr_3494232574344b8cbd1e83394afcf4f8"/>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w:t>
                          </w:r>
                          <w:r>
                            <w:rPr>
                              <w:bCs/>
                              <w:sz w:val="22"/>
                              <w:szCs w:val="22"/>
                            </w:rPr>
                            <w:t>,</w:t>
                          </w:r>
                          <w:r>
                            <w:rPr>
                              <w:sz w:val="22"/>
                              <w:szCs w:val="22"/>
                            </w:rPr>
                            <w:t xml:space="preserve"> </w:t>
                          </w:r>
                          <w:r>
                            <w:rPr>
                              <w:bCs/>
                              <w:sz w:val="22"/>
                              <w:szCs w:val="22"/>
                            </w:rPr>
                            <w:t xml:space="preserve">kiek tai susiję su elektroninių pinigų įstaigų teise leisti elektroninių pinigų žetonus, ir </w:t>
                          </w:r>
                          <w:r>
                            <w:rPr>
                              <w:bCs/>
                              <w:kern w:val="2"/>
                              <w:sz w:val="22"/>
                              <w:szCs w:val="22"/>
                            </w:rPr>
                            <w:t xml:space="preserve">Reglamento </w:t>
                          </w:r>
                          <w:hyperlink r:id="rId157" w:tgtFrame="_blank" w:history="1">
                            <w:r>
                              <w:rPr>
                                <w:color w:val="0000FF" w:themeColor="hyperlink"/>
                                <w:kern w:val="2"/>
                                <w:sz w:val="22"/>
                                <w:szCs w:val="22"/>
                                <w:u w:val="single"/>
                              </w:rPr>
                              <w:t>(ES) </w:t>
                            </w:r>
                            <w:r>
                              <w:rPr>
                                <w:color w:val="0000FF" w:themeColor="hyperlink"/>
                                <w:kern w:val="2"/>
                                <w:sz w:val="22"/>
                                <w:szCs w:val="22"/>
                                <w:u w:val="single"/>
                                <w:lang w:eastAsia="lt-LT"/>
                              </w:rPr>
                              <w:t>2023/1114</w:t>
                            </w:r>
                          </w:hyperlink>
                          <w:r>
                            <w:rPr>
                              <w:kern w:val="2"/>
                              <w:sz w:val="22"/>
                              <w:szCs w:val="22"/>
                              <w:lang w:eastAsia="lt-LT"/>
                            </w:rPr>
                            <w:t xml:space="preserve"> </w:t>
                          </w:r>
                          <w:r>
                            <w:rPr>
                              <w:bCs/>
                              <w:kern w:val="2"/>
                              <w:sz w:val="22"/>
                              <w:szCs w:val="22"/>
                              <w:lang w:eastAsia="lt-LT"/>
                            </w:rPr>
                            <w:t>i</w:t>
                          </w:r>
                          <w:r>
                            <w:rPr>
                              <w:sz w:val="22"/>
                              <w:szCs w:val="22"/>
                            </w:rPr>
                            <w:t>r įstatymų, reglamentuojančių šių subjektų veiklą, Lietuvos bankui priskirtas funkcijas;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04a980105111ea9d279ea27696ab7b">
                            <w:r w:rsidRPr="00532B9F">
                              <w:rPr>
                                <w:rFonts w:ascii="Arial" w:eastAsia="MS Mincho" w:hAnsi="Arial"/>
                                <w:sz w:val="20"/>
                                <w:i/>
                                <w:iCs/>
                                <w:color w:val="0000FF" w:themeColor="hyperlink"/>
                                <w:u w:val="single"/>
                              </w:rPr>
                              <w:t>XIII-2517</w:t>
                            </w:r>
                          </w:fldSimple>
                          <w:r>
                            <w:rPr>
                              <w:rFonts w:ascii="Arial" w:eastAsia="MS Mincho" w:hAnsi="Arial"/>
                              <w:sz w:val="20"/>
                              <w:i/>
                              <w:iCs/>
                            </w:rPr>
                            <w:t>,
2019-11-14,
paskelbta TAR 2019-11-26, i. k. 2019-18821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04a980105111ea9d279ea27696ab7b">
                            <w:r w:rsidRPr="00532B9F">
                              <w:rPr>
                                <w:rFonts w:ascii="Arial" w:eastAsia="MS Mincho" w:hAnsi="Arial"/>
                                <w:sz w:val="20"/>
                                <w:i/>
                                <w:iCs/>
                                <w:color w:val="0000FF" w:themeColor="hyperlink"/>
                                <w:u w:val="single"/>
                              </w:rPr>
                              <w:t>XIII-2517</w:t>
                            </w:r>
                          </w:fldSimple>
                          <w:r>
                            <w:rPr>
                              <w:rFonts w:ascii="Arial" w:eastAsia="MS Mincho" w:hAnsi="Arial"/>
                              <w:sz w:val="20"/>
                              <w:i/>
                              <w:iCs/>
                            </w:rPr>
                            <w:t>,
2019-11-14,
paskelbta TAR 2019-11-26, i. k. 2019-18821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4d27f089d611eab005936df725feed">
                            <w:r w:rsidRPr="00532B9F">
                              <w:rPr>
                                <w:rFonts w:ascii="Arial" w:eastAsia="MS Mincho" w:hAnsi="Arial"/>
                                <w:sz w:val="20"/>
                                <w:i/>
                                <w:iCs/>
                                <w:color w:val="0000FF" w:themeColor="hyperlink"/>
                                <w:u w:val="single"/>
                              </w:rPr>
                              <w:t>XIII-2852</w:t>
                            </w:r>
                          </w:fldSimple>
                          <w:r>
                            <w:rPr>
                              <w:rFonts w:ascii="Arial" w:eastAsia="MS Mincho" w:hAnsi="Arial"/>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17 p."/>
                        <w:tag w:val="part_95a99a4a9afc43e99c602a57b1e39045"/>
                        <w:lock w:val="sdtLocked"/>
                        <w:richText/>
                      </w:sdtPr>
                      <w:sdtContent>
                        <w:p>
                          <w:pPr>
                            <w:ind w:firstLine="720"/>
                            <w:jc w:val="both"/>
                          </w:pPr>
                          <w:sdt>
                            <w:sdtPr>
                              <w:alias w:val="Numeris"/>
                              <w:tag w:val="nr_95a99a4a9afc43e99c602a57b1e39045"/>
                              <w:lock w:val="sdtLocked"/>
                              <w:richText/>
                            </w:sdtPr>
                            <w:sdtContent>
                              <w:r>
                                <w:rPr>
                                  <w:bCs/>
                                  <w:kern w:val="2"/>
                                  <w:sz w:val="22"/>
                                  <w:szCs w:val="22"/>
                                  <w:lang w:eastAsia="lt-LT"/>
                                </w:rPr>
                                <w:t>17</w:t>
                              </w:r>
                            </w:sdtContent>
                          </w:sdt>
                          <w:r>
                            <w:rPr>
                              <w:bCs/>
                              <w:kern w:val="2"/>
                              <w:sz w:val="22"/>
                              <w:szCs w:val="22"/>
                              <w:lang w:eastAsia="lt-LT"/>
                            </w:rPr>
                            <w:t xml:space="preserve">) atlieka </w:t>
                          </w:r>
                          <w:r>
                            <w:rPr>
                              <w:bCs/>
                              <w:sz w:val="22"/>
                              <w:szCs w:val="22"/>
                              <w:lang w:eastAsia="lt-LT"/>
                            </w:rPr>
                            <w:t>su turtu susietų žetonų emitentų, elektroninių pinigų žetonų emitentų</w:t>
                          </w:r>
                          <w:r>
                            <w:rPr>
                              <w:sz w:val="22"/>
                              <w:szCs w:val="22"/>
                              <w:lang w:eastAsia="lt-LT"/>
                            </w:rPr>
                            <w:t xml:space="preserve"> </w:t>
                          </w:r>
                          <w:r>
                            <w:rPr>
                              <w:bCs/>
                              <w:kern w:val="2"/>
                              <w:sz w:val="22"/>
                              <w:szCs w:val="22"/>
                              <w:lang w:eastAsia="lt-LT"/>
                            </w:rPr>
                            <w:t>priežiūrą, kaip tai nustatyta</w:t>
                          </w:r>
                          <w:r>
                            <w:rPr>
                              <w:sz w:val="22"/>
                              <w:szCs w:val="22"/>
                              <w:lang w:eastAsia="lt-LT"/>
                            </w:rPr>
                            <w:t xml:space="preserve"> </w:t>
                          </w:r>
                          <w:r>
                            <w:rPr>
                              <w:bCs/>
                              <w:kern w:val="2"/>
                              <w:sz w:val="22"/>
                              <w:szCs w:val="22"/>
                              <w:lang w:eastAsia="lt-LT"/>
                            </w:rPr>
                            <w:t xml:space="preserve">Lietuvos Respublikos kriptoturto rinkų įstatyme ir Reglamente </w:t>
                          </w:r>
                          <w:hyperlink r:id="rId183" w:tgtFrame="_blank" w:history="1">
                            <w:r>
                              <w:rPr>
                                <w:bCs/>
                                <w:color w:val="0000FF" w:themeColor="hyperlink"/>
                                <w:kern w:val="2"/>
                                <w:sz w:val="22"/>
                                <w:szCs w:val="22"/>
                                <w:u w:val="single"/>
                                <w:lang w:eastAsia="lt-LT"/>
                              </w:rPr>
                              <w:t>(ES) 2023/1114</w:t>
                            </w:r>
                          </w:hyperlink>
                          <w:r>
                            <w:rPr>
                              <w:bCs/>
                              <w:kern w:val="2"/>
                              <w:sz w:val="22"/>
                              <w:szCs w:val="22"/>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9a6ae0778f11edbc04912defe897d1">
                        <w:r w:rsidRPr="00532B9F">
                          <w:rPr>
                            <w:rFonts w:ascii="Arial" w:eastAsia="MS Mincho" w:hAnsi="Arial"/>
                            <w:sz w:val="20"/>
                            <w:i/>
                            <w:iCs/>
                            <w:color w:val="0000FF" w:themeColor="hyperlink"/>
                            <w:u w:val="single"/>
                          </w:rPr>
                          <w:t>XIV-1597</w:t>
                        </w:r>
                      </w:fldSimple>
                      <w:r>
                        <w:rPr>
                          <w:rFonts w:ascii="Arial" w:eastAsia="MS Mincho" w:hAnsi="Arial"/>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Arial" w:hAnsi="Arial"/>
                          <w:b/>
                          <w:bCs/>
                          <w:sz w:val="22"/>
                        </w:rPr>
                      </w:pPr>
                      <w:r>
                        <w:rPr>
                          <w:rFonts w:ascii="Arial" w:hAnsi="Arial"/>
                          <w:sz w:val="22"/>
                        </w:rPr>
                        <w:t>10</w:t>
                      </w:r>
                      <w:r>
                        <w:rPr>
                          <w:rFonts w:ascii="Arial" w:hAnsi="Arial"/>
                          <w:sz w:val="22"/>
                        </w:rPr>
                        <w:t>.</w:t>
                      </w:r>
                      <w:r>
                        <w:rPr>
                          <w:rFonts w:ascii="Arial" w:eastAsia="MS Mincho" w:hAnsi="Arial"/>
                          <w:sz w:val="20"/>
                          <w:i/>
                          <w:iCs/>
                        </w:rPr>
                        <w:t xml:space="preserve"> Neteko galios nuo 2024-05-01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16a3c01b3a11eeb233e8b04dc9bb3d">
                        <w:r w:rsidRPr="00532B9F">
                          <w:rPr>
                            <w:rFonts w:ascii="Arial" w:eastAsia="MS Mincho" w:hAnsi="Arial"/>
                            <w:sz w:val="20"/>
                            <w:i/>
                            <w:iCs/>
                            <w:color w:val="0000FF" w:themeColor="hyperlink"/>
                            <w:u w:val="single"/>
                          </w:rPr>
                          <w:t>XIV-2143</w:t>
                        </w:r>
                      </w:fldSimple>
                      <w:r>
                        <w:rPr>
                          <w:rFonts w:ascii="Arial" w:eastAsia="MS Mincho" w:hAnsi="Arial"/>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9"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0" w:history="1">
                        <w:r>
                          <w:rPr>
                            <w:i/>
                            <w:color w:val="0000FF"/>
                            <w:sz w:val="20"/>
                            <w:u w:val="single"/>
                          </w:rPr>
                          <w:t>XI-1666</w:t>
                        </w:r>
                      </w:hyperlink>
                      <w:r>
                        <w:rPr>
                          <w:i/>
                          <w:sz w:val="20"/>
                        </w:rPr>
                        <w:t>, 2011-11-17, Žin., 2011, Nr. 145-6812 (2011-12-01)</w:t>
                      </w:r>
                    </w:p>
                    <w:p>
                      <w:pPr>
                        <w:jc w:val="both"/>
                      </w:pPr>
                      <w:r>
                        <w:rPr>
                          <w:i/>
                          <w:sz w:val="20"/>
                        </w:rPr>
                        <w:t xml:space="preserve">Nr. </w:t>
                      </w:r>
                      <w:hyperlink r:id="rId161" w:history="1">
                        <w:r>
                          <w:rPr>
                            <w:i/>
                            <w:color w:val="0000FF"/>
                            <w:sz w:val="20"/>
                            <w:u w:val="single"/>
                          </w:rPr>
                          <w:t>XII-1035</w:t>
                        </w:r>
                      </w:hyperlink>
                      <w:r>
                        <w:rPr>
                          <w:i/>
                          <w:sz w:val="20"/>
                        </w:rPr>
                        <w:t>, 2014-07-17, paskelbta TAR 2014-08-04, i. k. 2014-10871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9a6ae0778f11edbc04912defe897d1">
                        <w:r w:rsidRPr="00532B9F">
                          <w:rPr>
                            <w:rFonts w:ascii="Arial" w:eastAsia="MS Mincho" w:hAnsi="Arial"/>
                            <w:sz w:val="20"/>
                            <w:i/>
                            <w:iCs/>
                            <w:color w:val="0000FF" w:themeColor="hyperlink"/>
                            <w:u w:val="single"/>
                          </w:rPr>
                          <w:t>XIV-1597</w:t>
                        </w:r>
                      </w:fldSimple>
                      <w:r>
                        <w:rPr>
                          <w:rFonts w:ascii="Arial" w:eastAsia="MS Mincho" w:hAnsi="Arial"/>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715cd0222a11eabe008ea93139d588">
                            <w:r w:rsidRPr="00532B9F">
                              <w:rPr>
                                <w:rFonts w:ascii="Arial" w:eastAsia="MS Mincho" w:hAnsi="Arial"/>
                                <w:sz w:val="20"/>
                                <w:i/>
                                <w:iCs/>
                                <w:color w:val="0000FF" w:themeColor="hyperlink"/>
                                <w:u w:val="single"/>
                              </w:rPr>
                              <w:t>XIII-2585</w:t>
                            </w:r>
                          </w:fldSimple>
                          <w:r>
                            <w:rPr>
                              <w:rFonts w:ascii="Arial" w:eastAsia="MS Mincho" w:hAnsi="Arial"/>
                              <w:sz w:val="20"/>
                              <w:i/>
                              <w:iCs/>
                            </w:rPr>
                            <w:t>,
2019-12-03,
paskelbta TAR 2019-12-19, i. k. 2019-20553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1fbf200e7e11e9a5eaf2cd290f1944">
                            <w:r w:rsidRPr="00532B9F">
                              <w:rPr>
                                <w:rFonts w:ascii="Arial" w:eastAsia="MS Mincho" w:hAnsi="Arial"/>
                                <w:sz w:val="20"/>
                                <w:i/>
                                <w:iCs/>
                                <w:color w:val="0000FF" w:themeColor="hyperlink"/>
                                <w:u w:val="single"/>
                              </w:rPr>
                              <w:t>XIII-1854</w:t>
                            </w:r>
                          </w:fldSimple>
                          <w:r>
                            <w:rPr>
                              <w:rFonts w:ascii="Arial" w:eastAsia="MS Mincho" w:hAnsi="Arial"/>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0998302ed411efbdaea558de59136c">
                        <w:r w:rsidRPr="00532B9F">
                          <w:rPr>
                            <w:rFonts w:ascii="Arial" w:eastAsia="MS Mincho" w:hAnsi="Arial"/>
                            <w:sz w:val="20"/>
                            <w:i/>
                            <w:iCs/>
                            <w:color w:val="0000FF" w:themeColor="hyperlink"/>
                            <w:u w:val="single"/>
                          </w:rPr>
                          <w:t>XIV-2717</w:t>
                        </w:r>
                      </w:fldSimple>
                      <w:r>
                        <w:rPr>
                          <w:rFonts w:ascii="Arial" w:eastAsia="MS Mincho" w:hAnsi="Arial"/>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pPr>
                      <w:r>
                        <w:rPr>
                          <w:i/>
                          <w:sz w:val="20"/>
                        </w:rPr>
                        <w:t xml:space="preserve">Nr. </w:t>
                      </w:r>
                      <w:hyperlink r:id="rId164" w:history="1">
                        <w:r>
                          <w:rPr>
                            <w:i/>
                            <w:color w:val="0000FF"/>
                            <w:sz w:val="20"/>
                            <w:u w:val="single"/>
                          </w:rPr>
                          <w:t>XI-1666</w:t>
                        </w:r>
                      </w:hyperlink>
                      <w:r>
                        <w:rPr>
                          <w:i/>
                          <w:sz w:val="20"/>
                        </w:rPr>
                        <w:t>, 2011-11-17, Žin., 2011, Nr. 145-6812 (2011-12-01)</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44a4a0fed411e488da8908dfa91cac">
                    <w:r w:rsidRPr="00532B9F">
                      <w:rPr>
                        <w:rFonts w:ascii="Arial" w:eastAsia="MS Mincho" w:hAnsi="Arial"/>
                        <w:sz w:val="20"/>
                        <w:i/>
                        <w:iCs/>
                        <w:color w:val="0000FF" w:themeColor="hyperlink"/>
                        <w:u w:val="single"/>
                      </w:rPr>
                      <w:t>XII-1691</w:t>
                    </w:r>
                  </w:fldSimple>
                  <w:r>
                    <w:rPr>
                      <w:rFonts w:ascii="Arial" w:eastAsia="MS Mincho" w:hAnsi="Arial"/>
                      <w:sz w:val="20"/>
                      <w:i/>
                      <w:iCs/>
                    </w:rPr>
                    <w:t>,
2015-05-14,
paskelbta TAR 2015-05-20, i. k. 2015-07667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a077d02ed511efbdaea558de59136c">
                            <w:r w:rsidRPr="00532B9F">
                              <w:rPr>
                                <w:rFonts w:ascii="Arial" w:eastAsia="MS Mincho" w:hAnsi="Arial"/>
                                <w:sz w:val="20"/>
                                <w:i/>
                                <w:iCs/>
                                <w:color w:val="0000FF" w:themeColor="hyperlink"/>
                                <w:u w:val="single"/>
                              </w:rPr>
                              <w:t>XIV-2721</w:t>
                            </w:r>
                          </w:fldSimple>
                          <w:r>
                            <w:rPr>
                              <w:rFonts w:ascii="Arial" w:eastAsia="MS Mincho" w:hAnsi="Arial"/>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a077d02ed511efbdaea558de59136c">
                    <w:r w:rsidRPr="00532B9F">
                      <w:rPr>
                        <w:rFonts w:ascii="Arial" w:eastAsia="MS Mincho" w:hAnsi="Arial"/>
                        <w:sz w:val="20"/>
                        <w:i/>
                        <w:iCs/>
                        <w:color w:val="0000FF" w:themeColor="hyperlink"/>
                        <w:u w:val="single"/>
                      </w:rPr>
                      <w:t>XIV-2721</w:t>
                    </w:r>
                  </w:fldSimple>
                  <w:r>
                    <w:rPr>
                      <w:rFonts w:ascii="Arial" w:eastAsia="MS Mincho" w:hAnsi="Arial"/>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Arial" w:eastAsia="MS Mincho" w:hAnsi="Arial"/>
                      <w:sz w:val="20"/>
                      <w:i/>
                      <w:iCs/>
                    </w:rPr>
                  </w:pPr>
                  <w:r>
                    <w:rPr>
                      <w:rFonts w:ascii="Arial" w:eastAsia="MS Mincho" w:hAnsi="Arial"/>
                      <w:sz w:val="20"/>
                      <w:i/>
                      <w:iCs/>
                    </w:rPr>
                    <w:t>Straipsnio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a077d02ed511efbdaea558de59136c">
                    <w:r w:rsidRPr="00532B9F">
                      <w:rPr>
                        <w:rFonts w:ascii="Arial" w:eastAsia="MS Mincho" w:hAnsi="Arial"/>
                        <w:sz w:val="20"/>
                        <w:i/>
                        <w:iCs/>
                        <w:color w:val="0000FF" w:themeColor="hyperlink"/>
                        <w:u w:val="single"/>
                      </w:rPr>
                      <w:t>XIV-2721</w:t>
                    </w:r>
                  </w:fldSimple>
                  <w:r>
                    <w:rPr>
                      <w:rFonts w:ascii="Arial" w:eastAsia="MS Mincho" w:hAnsi="Arial"/>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Arial" w:eastAsia="MS Mincho" w:hAnsi="Arial"/>
                      <w:sz w:val="20"/>
                      <w:i/>
                      <w:iCs/>
                    </w:rPr>
                  </w:pPr>
                  <w:r>
                    <w:rPr>
                      <w:rFonts w:ascii="Arial" w:eastAsia="MS Mincho" w:hAnsi="Arial"/>
                      <w:sz w:val="20"/>
                      <w:i/>
                      <w:iCs/>
                    </w:rPr>
                    <w:t>Straipsnio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a077d02ed511efbdaea558de59136c">
                    <w:r w:rsidRPr="00532B9F">
                      <w:rPr>
                        <w:rFonts w:ascii="Arial" w:eastAsia="MS Mincho" w:hAnsi="Arial"/>
                        <w:sz w:val="20"/>
                        <w:i/>
                        <w:iCs/>
                        <w:color w:val="0000FF" w:themeColor="hyperlink"/>
                        <w:u w:val="single"/>
                      </w:rPr>
                      <w:t>XIV-2721</w:t>
                    </w:r>
                  </w:fldSimple>
                  <w:r>
                    <w:rPr>
                      <w:rFonts w:ascii="Arial" w:eastAsia="MS Mincho" w:hAnsi="Arial"/>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a077d02ed511efbdaea558de59136c">
                        <w:r w:rsidRPr="00532B9F">
                          <w:rPr>
                            <w:rFonts w:ascii="Arial" w:eastAsia="MS Mincho" w:hAnsi="Arial"/>
                            <w:sz w:val="20"/>
                            <w:i/>
                            <w:iCs/>
                            <w:color w:val="0000FF" w:themeColor="hyperlink"/>
                            <w:u w:val="single"/>
                          </w:rPr>
                          <w:t>XIV-2721</w:t>
                        </w:r>
                      </w:fldSimple>
                      <w:r>
                        <w:rPr>
                          <w:rFonts w:ascii="Arial" w:eastAsia="MS Mincho" w:hAnsi="Arial"/>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Arial" w:eastAsia="MS Mincho" w:hAnsi="Arial"/>
                      <w:sz w:val="20"/>
                      <w:i/>
                      <w:iCs/>
                    </w:rPr>
                  </w:pPr>
                  <w:r>
                    <w:rPr>
                      <w:rFonts w:ascii="Arial" w:eastAsia="MS Mincho" w:hAnsi="Arial"/>
                      <w:sz w:val="20"/>
                      <w:i/>
                      <w:iCs/>
                    </w:rPr>
                    <w:t>Straipsnio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a077d02ed511efbdaea558de59136c">
                    <w:r w:rsidRPr="00532B9F">
                      <w:rPr>
                        <w:rFonts w:ascii="Arial" w:eastAsia="MS Mincho" w:hAnsi="Arial"/>
                        <w:sz w:val="20"/>
                        <w:i/>
                        <w:iCs/>
                        <w:color w:val="0000FF" w:themeColor="hyperlink"/>
                        <w:u w:val="single"/>
                      </w:rPr>
                      <w:t>XIV-2721</w:t>
                    </w:r>
                  </w:fldSimple>
                  <w:r>
                    <w:rPr>
                      <w:rFonts w:ascii="Arial" w:eastAsia="MS Mincho" w:hAnsi="Arial"/>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6c3e3f8a866d4fbd868b88e80fa3c72a"/>
                    <w:lock w:val="sdtLocked"/>
                    <w:richText/>
                  </w:sdtPr>
                  <w:sdtContent>
                    <w:p>
                      <w:pPr>
                        <w:widowControl w:val="0"/>
                        <w:ind w:firstLine="720"/>
                        <w:jc w:val="both"/>
                      </w:pPr>
                      <w:sdt>
                        <w:sdtPr>
                          <w:alias w:val="Numeris"/>
                          <w:tag w:val="nr_6c3e3f8a866d4fbd868b88e80fa3c72a"/>
                          <w:lock w:val="sdtLocked"/>
                          <w:richText/>
                        </w:sdtPr>
                        <w:sdtContent>
                          <w:r>
                            <w:rPr>
                              <w:sz w:val="22"/>
                              <w:szCs w:val="22"/>
                            </w:rPr>
                            <w:t>3</w:t>
                          </w:r>
                        </w:sdtContent>
                      </w:sdt>
                      <w:r>
                        <w:rPr>
                          <w:sz w:val="22"/>
                          <w:szCs w:val="22"/>
                        </w:rPr>
                        <w:t>. Lietuvos banko sprendimas dėl baudos skyrimo ir (arba) kitų išieškotinų sumų</w:t>
                      </w:r>
                      <w:r>
                        <w:rPr>
                          <w:bCs/>
                          <w:sz w:val="22"/>
                          <w:szCs w:val="22"/>
                        </w:rPr>
                        <w:t xml:space="preserve"> </w:t>
                      </w:r>
                      <w:r>
                        <w:rPr>
                          <w:sz w:val="22"/>
                          <w:szCs w:val="22"/>
                        </w:rPr>
                        <w:t xml:space="preserve">yra vykdomasis dokumentas, vykdomas Lietuvos Respublikos </w:t>
                      </w:r>
                      <w:r>
                        <w:rPr>
                          <w:sz w:val="22"/>
                          <w:szCs w:val="22"/>
                          <w:shd w:val="clear" w:color="auto" w:fill="FFFFFF"/>
                        </w:rPr>
                        <w:t>civilinio proceso kodekso nustatyta tvarka. Lietuvos banko sprendimas gali būti pateikiamas vykdyti ne vėliau kaip per 3 metus nuo jo priėmimo dienos ar, jeigu Lietuvos banko sprendimas buvo apskųstas, teismo sprendimo įsiteisėjimo dienos. Kai baudos sumokėjimas buvo išdėstytas šio straipsnio 2 dalyje nustatyta tvarka, Lietuvos banko sprendimas gali būti pateikiamas vykdyti per 3 metus nuo išdėstymo termino pabaigos.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a077d02ed511efbdaea558de59136c">
                        <w:r w:rsidRPr="00532B9F">
                          <w:rPr>
                            <w:rFonts w:ascii="Arial" w:eastAsia="MS Mincho" w:hAnsi="Arial"/>
                            <w:sz w:val="20"/>
                            <w:i/>
                            <w:iCs/>
                            <w:color w:val="0000FF" w:themeColor="hyperlink"/>
                            <w:u w:val="single"/>
                          </w:rPr>
                          <w:t>XIV-2721</w:t>
                        </w:r>
                      </w:fldSimple>
                      <w:r>
                        <w:rPr>
                          <w:rFonts w:ascii="Arial" w:eastAsia="MS Mincho" w:hAnsi="Arial"/>
                          <w:sz w:val="20"/>
                          <w:i/>
                          <w:iCs/>
                        </w:rPr>
                        <w:t>,
2024-06-13,
paskelbta TAR 2024-06-20, i. k. 2024-11244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Arial" w:eastAsia="MS Mincho" w:hAnsi="Arial"/>
                      <w:sz w:val="20"/>
                      <w:i/>
                      <w:iCs/>
                    </w:rPr>
                  </w:pPr>
                  <w:r>
                    <w:rPr>
                      <w:rFonts w:ascii="Arial" w:eastAsia="MS Mincho" w:hAnsi="Arial"/>
                      <w:sz w:val="20"/>
                      <w:i/>
                      <w:iCs/>
                    </w:rPr>
                    <w:t>Straipsnio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a077d02ed511efbdaea558de59136c">
                    <w:r w:rsidRPr="00532B9F">
                      <w:rPr>
                        <w:rFonts w:ascii="Arial" w:eastAsia="MS Mincho" w:hAnsi="Arial"/>
                        <w:sz w:val="20"/>
                        <w:i/>
                        <w:iCs/>
                        <w:color w:val="0000FF" w:themeColor="hyperlink"/>
                        <w:u w:val="single"/>
                      </w:rPr>
                      <w:t>XIV-2721</w:t>
                    </w:r>
                  </w:fldSimple>
                  <w:r>
                    <w:rPr>
                      <w:rFonts w:ascii="Arial" w:eastAsia="MS Mincho" w:hAnsi="Arial"/>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71"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72"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73"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74"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75"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76"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77"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78" w:tgtFrame="_blank" w:history="1">
                        <w:r>
                          <w:rPr>
                            <w:color w:val="0000FF" w:themeColor="hyperlink"/>
                            <w:sz w:val="22"/>
                            <w:szCs w:val="22"/>
                            <w:u w:val="single"/>
                            <w:lang w:eastAsia="lt-LT"/>
                          </w:rPr>
                          <w:t>(ES) Nr. 1093/2010</w:t>
                        </w:r>
                      </w:hyperlink>
                      <w:r>
                        <w:rPr>
                          <w:sz w:val="22"/>
                          <w:szCs w:val="22"/>
                          <w:lang w:eastAsia="lt-LT"/>
                        </w:rPr>
                        <w:t xml:space="preserve">, </w:t>
                      </w:r>
                      <w:hyperlink r:id="rId179" w:tgtFrame="_blank" w:history="1">
                        <w:r>
                          <w:rPr>
                            <w:color w:val="0000FF" w:themeColor="hyperlink"/>
                            <w:sz w:val="22"/>
                            <w:szCs w:val="22"/>
                            <w:u w:val="single"/>
                            <w:lang w:eastAsia="lt-LT"/>
                          </w:rPr>
                          <w:t>(ES) Nr. 575/2013</w:t>
                        </w:r>
                      </w:hyperlink>
                      <w:r>
                        <w:rPr>
                          <w:sz w:val="22"/>
                          <w:szCs w:val="22"/>
                          <w:lang w:eastAsia="lt-LT"/>
                        </w:rPr>
                        <w:t xml:space="preserve">, </w:t>
                      </w:r>
                      <w:hyperlink r:id="rId180" w:tgtFrame="_blank" w:history="1">
                        <w:r>
                          <w:rPr>
                            <w:color w:val="0000FF" w:themeColor="hyperlink"/>
                            <w:sz w:val="22"/>
                            <w:szCs w:val="22"/>
                            <w:u w:val="single"/>
                            <w:lang w:eastAsia="lt-LT"/>
                          </w:rPr>
                          <w:t>(ES) Nr. 600/2014</w:t>
                        </w:r>
                      </w:hyperlink>
                      <w:r>
                        <w:rPr>
                          <w:sz w:val="22"/>
                          <w:szCs w:val="22"/>
                          <w:lang w:eastAsia="lt-LT"/>
                        </w:rPr>
                        <w:t xml:space="preserve"> ir </w:t>
                      </w:r>
                      <w:hyperlink r:id="rId181"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82"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325d30aa2411e9964cdd77475976b0">
                    <w:r w:rsidRPr="00532B9F">
                      <w:rPr>
                        <w:rFonts w:ascii="Arial" w:eastAsia="MS Mincho" w:hAnsi="Arial"/>
                        <w:sz w:val="20"/>
                        <w:i/>
                        <w:iCs/>
                        <w:color w:val="0000FF" w:themeColor="hyperlink"/>
                        <w:u w:val="single"/>
                      </w:rPr>
                      <w:t>XIII-2364</w:t>
                    </w:r>
                  </w:fldSimple>
                  <w:r>
                    <w:rPr>
                      <w:rFonts w:ascii="Arial" w:eastAsia="MS Mincho" w:hAnsi="Arial"/>
                      <w:sz w:val="20"/>
                      <w:i/>
                      <w:iCs/>
                    </w:rPr>
                    <w:t>,
2019-07-16,
paskelbta TAR 2019-07-19, i. k. 2019-11986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Arial" w:hAnsi="Arial"/>
                      <w:b/>
                      <w:bCs/>
                      <w:sz w:val="22"/>
                    </w:rPr>
                  </w:pPr>
                  <w:r>
                    <w:rPr>
                      <w:rFonts w:ascii="Arial" w:hAnsi="Arial"/>
                      <w:b/>
                      <w:sz w:val="22"/>
                    </w:rPr>
                    <w:t>44</w:t>
                  </w:r>
                  <w:r>
                    <w:rPr>
                      <w:rFonts w:ascii="Arial" w:hAnsi="Arial"/>
                      <w:b/>
                      <w:sz w:val="22"/>
                    </w:rPr>
                    <w:t xml:space="preserve"> straipsnis.</w:t>
                  </w:r>
                  <w:r>
                    <w:rPr>
                      <w:rFonts w:ascii="Arial" w:eastAsia="MS Mincho" w:hAnsi="Arial"/>
                      <w:sz w:val="20"/>
                      <w:i/>
                      <w:iCs/>
                    </w:rPr>
                    <w:t xml:space="preserve"> Neteko galios nuo 2015-12-03</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de76903c5c11e6bcc5c96b48152012">
                        <w:r w:rsidRPr="00532B9F">
                          <w:rPr>
                            <w:rFonts w:ascii="Arial" w:eastAsia="MS Mincho" w:hAnsi="Arial"/>
                            <w:sz w:val="20"/>
                            <w:i/>
                            <w:iCs/>
                            <w:color w:val="0000FF" w:themeColor="hyperlink"/>
                            <w:u w:val="single"/>
                          </w:rPr>
                          <w:t>XII-2450</w:t>
                        </w:r>
                      </w:fldSimple>
                      <w:r>
                        <w:rPr>
                          <w:rFonts w:ascii="Arial" w:eastAsia="MS Mincho" w:hAnsi="Arial"/>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9de76903c5c11e6bcc5c96b48152012">
                            <w:r w:rsidRPr="00532B9F">
                              <w:rPr>
                                <w:rFonts w:ascii="Arial" w:eastAsia="MS Mincho" w:hAnsi="Arial"/>
                                <w:sz w:val="20"/>
                                <w:i/>
                                <w:iCs/>
                                <w:color w:val="0000FF" w:themeColor="hyperlink"/>
                                <w:u w:val="single"/>
                              </w:rPr>
                              <w:t>XII-2450</w:t>
                            </w:r>
                          </w:fldSimple>
                          <w:r>
                            <w:rPr>
                              <w:rFonts w:ascii="Arial" w:eastAsia="MS Mincho" w:hAnsi="Arial"/>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5"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7"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9"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0"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4024bfd50d63471bad8c4fdbb7db4060"/>
                        <w:lock w:val="sdtLocked"/>
                        <w:richText/>
                      </w:sdtPr>
                      <w:sdtContent>
                        <w:p>
                          <w:pPr>
                            <w:ind w:firstLine="720"/>
                            <w:jc w:val="both"/>
                            <w:rPr>
                              <w:bCs/>
                              <w:sz w:val="22"/>
                              <w:szCs w:val="22"/>
                              <w:lang w:eastAsia="lt-LT"/>
                            </w:rPr>
                          </w:pPr>
                          <w:sdt>
                            <w:sdtPr>
                              <w:alias w:val="Numeris"/>
                              <w:tag w:val="nr_4024bfd50d63471bad8c4fdbb7db4060"/>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c6c5009cb511e58fd1fc0b9bba68a7">
                    <w:r w:rsidRPr="00532B9F">
                      <w:rPr>
                        <w:rFonts w:ascii="Arial" w:eastAsia="MS Mincho" w:hAnsi="Arial"/>
                        <w:sz w:val="20"/>
                        <w:i/>
                        <w:iCs/>
                        <w:color w:val="0000FF" w:themeColor="hyperlink"/>
                        <w:u w:val="single"/>
                      </w:rPr>
                      <w:t>XII-2088</w:t>
                    </w:r>
                  </w:fldSimple>
                  <w:r>
                    <w:rPr>
                      <w:rFonts w:ascii="Arial" w:eastAsia="MS Mincho" w:hAnsi="Arial"/>
                      <w:sz w:val="20"/>
                      <w:i/>
                      <w:iCs/>
                    </w:rPr>
                    <w:t>,
2015-11-26,
paskelbta TAR 2015-12-07, i. k. 2015-19366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a077d02ed511efbdaea558de59136c">
                        <w:r w:rsidRPr="00532B9F">
                          <w:rPr>
                            <w:rFonts w:ascii="Arial" w:eastAsia="MS Mincho" w:hAnsi="Arial"/>
                            <w:sz w:val="20"/>
                            <w:i/>
                            <w:iCs/>
                            <w:color w:val="0000FF" w:themeColor="hyperlink"/>
                            <w:u w:val="single"/>
                          </w:rPr>
                          <w:t>XIV-2721</w:t>
                        </w:r>
                      </w:fldSimple>
                      <w:r>
                        <w:rPr>
                          <w:rFonts w:ascii="Arial" w:eastAsia="MS Mincho" w:hAnsi="Arial"/>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e13dd3a9ffd84e22a30ae8cff7daad6c"/>
                <w:lock w:val="sdtLocked"/>
                <w:richText/>
              </w:sdtPr>
              <w:sdtContent>
                <w:p>
                  <w:pPr>
                    <w:ind w:firstLine="720"/>
                    <w:jc w:val="both"/>
                    <w:rPr>
                      <w:sz w:val="22"/>
                      <w:szCs w:val="22"/>
                    </w:rPr>
                  </w:pPr>
                  <w:sdt>
                    <w:sdtPr>
                      <w:alias w:val="Numeris"/>
                      <w:tag w:val="nr_e13dd3a9ffd84e22a30ae8cff7daad6c"/>
                      <w:lock w:val="sdtLocked"/>
                      <w:richText/>
                    </w:sdtPr>
                    <w:sdtContent>
                      <w:r>
                        <w:rPr>
                          <w:b/>
                          <w:sz w:val="22"/>
                          <w:szCs w:val="22"/>
                        </w:rPr>
                        <w:t>49</w:t>
                      </w:r>
                    </w:sdtContent>
                  </w:sdt>
                  <w:r>
                    <w:rPr>
                      <w:b/>
                      <w:sz w:val="22"/>
                      <w:szCs w:val="22"/>
                    </w:rPr>
                    <w:t xml:space="preserve"> straipsnis. </w:t>
                  </w:r>
                  <w:sdt>
                    <w:sdtPr>
                      <w:alias w:val="Pavadinimas"/>
                      <w:tag w:val="title_e13dd3a9ffd84e22a30ae8cff7daad6c"/>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4"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3" w:history="1">
                        <w:r>
                          <w:rPr>
                            <w:i/>
                            <w:color w:val="0000FF"/>
                            <w:sz w:val="20"/>
                            <w:u w:val="single"/>
                          </w:rPr>
                          <w:t>XI-1666</w:t>
                        </w:r>
                      </w:hyperlink>
                      <w:r>
                        <w:rPr>
                          <w:i/>
                          <w:sz w:val="20"/>
                        </w:rPr>
                        <w:t>, 2011-11-17, Žin., 2011, Nr. 145-6812 (2011-12-01)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f9f26c8733ee4a9e80a0a7c4db1414ba"/>
                <w:lock w:val="sdtLocked"/>
                <w:richText/>
              </w:sdtPr>
              <w:sdtContent>
                <w:sdt>
                  <w:sdtPr>
                    <w:alias w:val="Pavadinimas"/>
                    <w:tag w:val="title_f9f26c8733ee4a9e80a0a7c4db1414ba"/>
                    <w:lock w:val="sdtLocked"/>
                    <w:richText/>
                  </w:sdtPr>
                  <w:sdtContent>
                    <w:p>
                      <w:pPr>
                        <w:ind w:left="2520" w:hanging="1800"/>
                        <w:jc w:val="both"/>
                        <w:rPr>
                          <w:b/>
                          <w:sz w:val="22"/>
                        </w:rPr>
                      </w:pPr>
                      <w:sdt>
                        <w:sdtPr>
                          <w:alias w:val="Numeris"/>
                          <w:tag w:val="nr_f9f26c8733ee4a9e80a0a7c4db1414ba"/>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0"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5" w:history="1">
                        <w:r>
                          <w:rPr>
                            <w:i/>
                            <w:color w:val="0000FF"/>
                            <w:sz w:val="20"/>
                            <w:u w:val="single"/>
                          </w:rPr>
                          <w:t>XII-1046</w:t>
                        </w:r>
                      </w:hyperlink>
                      <w:r>
                        <w:rPr>
                          <w:i/>
                          <w:sz w:val="20"/>
                        </w:rPr>
                        <w:t>, 2014-07-17, paskelbta TAR 2014-08-01, i. k. 2014-10742</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e1f2042e811e4b328ee8724e3e13c">
                    <w:r w:rsidRPr="00532B9F">
                      <w:rPr>
                        <w:rFonts w:ascii="Arial" w:eastAsia="MS Mincho" w:hAnsi="Arial"/>
                        <w:sz w:val="20"/>
                        <w:i/>
                        <w:iCs/>
                        <w:color w:val="0000FF" w:themeColor="hyperlink"/>
                        <w:u w:val="single"/>
                      </w:rPr>
                      <w:t>XII-1097</w:t>
                    </w:r>
                  </w:fldSimple>
                  <w:r>
                    <w:rPr>
                      <w:rFonts w:ascii="Arial" w:eastAsia="MS Mincho" w:hAnsi="Arial"/>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5137471bc7d948a49364f53468dc0984"/>
        <w:lock w:val="sdtLocked"/>
        <w:richText/>
      </w:sdtPr>
      <w:sdtContent>
        <w:p>
          <w:pPr>
            <w:ind w:firstLine="6480"/>
            <w:jc w:val="both"/>
            <w:sectPr>
              <w:headerReference w:type="even" r:id="rId118"/>
              <w:headerReference w:type="default" r:id="rId119"/>
              <w:footerReference w:type="even" r:id="rId120"/>
              <w:footerReference w:type="default" r:id="rId121"/>
              <w:headerReference w:type="first" r:id="rId122"/>
              <w:footerReference w:type="first" r:id="rId123"/>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5137471bc7d948a49364f53468dc0984"/>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5137471bc7d948a49364f53468dc0984"/>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bl>
        <w:p>
          <w:pPr>
            <w:ind w:firstLine="720"/>
          </w:pP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57a804a3311e483c6e89f9dba57fd">
            <w:r w:rsidRPr="00532B9F">
              <w:rPr>
                <w:rFonts w:ascii="Arial" w:eastAsia="MS Mincho" w:hAnsi="Arial"/>
                <w:sz w:val="20"/>
                <w:i/>
                <w:iCs/>
                <w:color w:val="0000FF" w:themeColor="hyperlink"/>
                <w:u w:val="single"/>
              </w:rPr>
              <w:t>XII-1118</w:t>
            </w:r>
          </w:fldSimple>
          <w:r>
            <w:rPr>
              <w:rFonts w:ascii="Arial" w:eastAsia="MS Mincho" w:hAnsi="Arial"/>
              <w:sz w:val="20"/>
              <w:i/>
              <w:iCs/>
            </w:rPr>
            <w:t>,
2014-09-23,
paskelbta TAR 2014-10-02, i. k. 2014-13410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e90360ab3c11e6a6f98c1425a5ffa8">
            <w:r w:rsidRPr="00532B9F">
              <w:rPr>
                <w:rFonts w:ascii="Arial" w:eastAsia="MS Mincho" w:hAnsi="Arial"/>
                <w:sz w:val="20"/>
                <w:i/>
                <w:iCs/>
                <w:color w:val="0000FF" w:themeColor="hyperlink"/>
                <w:u w:val="single"/>
              </w:rPr>
              <w:t>XII-2692</w:t>
            </w:r>
          </w:fldSimple>
          <w:r>
            <w:rPr>
              <w:rFonts w:ascii="Arial" w:eastAsia="MS Mincho" w:hAnsi="Arial"/>
              <w:sz w:val="20"/>
              <w:i/>
              <w:iCs/>
            </w:rPr>
            <w:t>,
2016-11-03,
paskelbta TAR 2016-11-15, i. k. 2016-26830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159ae0ac9511e6b844f0f29024f5ac">
            <w:r w:rsidRPr="00532B9F">
              <w:rPr>
                <w:rFonts w:ascii="Arial" w:eastAsia="MS Mincho" w:hAnsi="Arial"/>
                <w:sz w:val="20"/>
                <w:i/>
                <w:iCs/>
                <w:color w:val="0000FF" w:themeColor="hyperlink"/>
                <w:u w:val="single"/>
              </w:rPr>
              <w:t>XII-2771</w:t>
            </w:r>
          </w:fldSimple>
          <w:r>
            <w:rPr>
              <w:rFonts w:ascii="Arial" w:eastAsia="MS Mincho" w:hAnsi="Arial"/>
              <w:sz w:val="20"/>
              <w:i/>
              <w:iCs/>
            </w:rPr>
            <w:t>,
2016-11-10,
paskelbta TAR 2016-11-17, i. k. 2016-26971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ac560131811e9b2b6e7cdb14007b4">
            <w:r w:rsidRPr="00532B9F">
              <w:rPr>
                <w:rFonts w:ascii="Arial" w:eastAsia="MS Mincho" w:hAnsi="Arial"/>
                <w:sz w:val="20"/>
                <w:i/>
                <w:iCs/>
                <w:color w:val="0000FF" w:themeColor="hyperlink"/>
                <w:u w:val="single"/>
              </w:rPr>
              <w:t>XIII-1876</w:t>
            </w:r>
          </w:fldSimple>
          <w:r>
            <w:rPr>
              <w:rFonts w:ascii="Arial" w:eastAsia="MS Mincho" w:hAnsi="Arial"/>
              <w:sz w:val="20"/>
              <w:i/>
              <w:iCs/>
            </w:rPr>
            <w:t>,
2018-12-20,
paskelbta TAR 2019-01-08, i. k. 2019-00226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861738b7eb7a47cd82ce912bef48a4f8"/>
            <w:lock w:val="sdtLocked"/>
            <w:richText/>
          </w:sdtPr>
          <w:sdtContent>
            <w:p>
              <w:pPr>
                <w:tabs>
                  <w:tab w:val="left" w:pos="13608"/>
                </w:tabs>
                <w:ind w:firstLine="720"/>
                <w:jc w:val="both"/>
                <w:rPr>
                  <w:rFonts w:eastAsia="Calibri"/>
                  <w:sz w:val="22"/>
                  <w:szCs w:val="22"/>
                </w:rPr>
              </w:pPr>
              <w:sdt>
                <w:sdtPr>
                  <w:alias w:val="Numeris"/>
                  <w:tag w:val="nr_861738b7eb7a47cd82ce912bef48a4f8"/>
                  <w:lock w:val="sdtLocked"/>
                  <w:richText/>
                </w:sdtPr>
                <w:sdtContent>
                  <w:r>
                    <w:rPr>
                      <w:sz w:val="22"/>
                      <w:szCs w:val="22"/>
                    </w:rPr>
                    <w:t>12</w:t>
                  </w:r>
                </w:sdtContent>
              </w:sdt>
              <w:r>
                <w:rPr>
                  <w:sz w:val="22"/>
                  <w:szCs w:val="22"/>
                </w:rPr>
                <w:t xml:space="preserve">. 2013 m. birželio 26 d. Europos Parlamento ir Tarybos direktyva </w:t>
              </w:r>
              <w:hyperlink r:id="rId166" w:tgtFrame="_blank" w:history="1">
                <w:r>
                  <w:rPr>
                    <w:color w:val="0000FF" w:themeColor="hyperlink"/>
                    <w:sz w:val="22"/>
                    <w:szCs w:val="22"/>
                    <w:u w:val="single"/>
                  </w:rPr>
                  <w:t>2013/36/ES</w:t>
                </w:r>
              </w:hyperlink>
              <w:r>
                <w:rPr>
                  <w:sz w:val="22"/>
                  <w:szCs w:val="22"/>
                </w:rPr>
                <w:t xml:space="preserve"> dėl galimybės verstis kredito įstaigų veikla ir dėl riziką ribojančios kredito įstaigų ir investicinių įmonių priežiūros, kuria iš dalies keičiama Direktyva </w:t>
              </w:r>
              <w:hyperlink r:id="rId167" w:tgtFrame="_blank" w:history="1">
                <w:r>
                  <w:rPr>
                    <w:color w:val="0000FF" w:themeColor="hyperlink"/>
                    <w:sz w:val="22"/>
                    <w:szCs w:val="22"/>
                    <w:u w:val="single"/>
                  </w:rPr>
                  <w:t>2002/87/EB</w:t>
                </w:r>
              </w:hyperlink>
              <w:r>
                <w:rPr>
                  <w:sz w:val="22"/>
                  <w:szCs w:val="22"/>
                </w:rPr>
                <w:t xml:space="preserve"> ir panaikinamos direktyvos </w:t>
              </w:r>
              <w:hyperlink r:id="rId168" w:tgtFrame="_blank" w:history="1">
                <w:r>
                  <w:rPr>
                    <w:color w:val="0000FF" w:themeColor="hyperlink"/>
                    <w:sz w:val="22"/>
                    <w:szCs w:val="22"/>
                    <w:u w:val="single"/>
                  </w:rPr>
                  <w:t>2006/48/EB</w:t>
                </w:r>
              </w:hyperlink>
              <w:r>
                <w:rPr>
                  <w:sz w:val="22"/>
                  <w:szCs w:val="22"/>
                </w:rPr>
                <w:t xml:space="preserve"> bei </w:t>
              </w:r>
              <w:hyperlink r:id="rId169" w:tgtFrame="_blank" w:history="1">
                <w:r>
                  <w:rPr>
                    <w:color w:val="0000FF" w:themeColor="hyperlink"/>
                    <w:sz w:val="22"/>
                    <w:szCs w:val="22"/>
                    <w:u w:val="single"/>
                  </w:rPr>
                  <w:t>2006/49/EB</w:t>
                </w:r>
              </w:hyperlink>
              <w:r>
                <w:rPr>
                  <w:sz w:val="22"/>
                  <w:szCs w:val="22"/>
                </w:rPr>
                <w:t xml:space="preserve">, su paskutiniais pakeitimais, padarytais 2023 m. gegužės 31 d. Europos Parlamento ir Tarybos reglamentu </w:t>
              </w:r>
              <w:hyperlink r:id="rId170" w:tgtFrame="_blank" w:history="1">
                <w:r>
                  <w:rPr>
                    <w:color w:val="0000FF" w:themeColor="hyperlink"/>
                    <w:sz w:val="22"/>
                    <w:szCs w:val="22"/>
                    <w:u w:val="single"/>
                  </w:rPr>
                  <w:t>(ES) 2023/1114</w:t>
                </w:r>
              </w:hyperlink>
              <w:r>
                <w:rPr>
                  <w:sz w:val="22"/>
                  <w:szCs w:val="22"/>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47e240696e11eca9ac839120d251c4">
                <w:r w:rsidRPr="00532B9F">
                  <w:rPr>
                    <w:rFonts w:ascii="Arial" w:eastAsia="MS Mincho" w:hAnsi="Arial"/>
                    <w:sz w:val="20"/>
                    <w:i/>
                    <w:iCs/>
                    <w:color w:val="0000FF" w:themeColor="hyperlink"/>
                    <w:u w:val="single"/>
                  </w:rPr>
                  <w:t>XIV-822</w:t>
                </w:r>
              </w:fldSimple>
              <w:r>
                <w:rPr>
                  <w:rFonts w:ascii="Arial" w:eastAsia="MS Mincho" w:hAnsi="Arial"/>
                  <w:sz w:val="20"/>
                  <w:i/>
                  <w:iCs/>
                </w:rPr>
                <w:t>,
2021-12-23,
paskelbta TAR 2021-12-30, i. k. 2021-27713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036740603f11edbc04912defe897d1">
                <w:r w:rsidRPr="00532B9F">
                  <w:rPr>
                    <w:rFonts w:ascii="Arial" w:eastAsia="MS Mincho" w:hAnsi="Arial"/>
                    <w:sz w:val="20"/>
                    <w:i/>
                    <w:iCs/>
                    <w:color w:val="0000FF" w:themeColor="hyperlink"/>
                    <w:u w:val="single"/>
                  </w:rPr>
                  <w:t>XIV-1494</w:t>
                </w:r>
              </w:fldSimple>
              <w:r>
                <w:rPr>
                  <w:rFonts w:ascii="Arial" w:eastAsia="MS Mincho" w:hAnsi="Arial"/>
                  <w:sz w:val="20"/>
                  <w:i/>
                  <w:iCs/>
                </w:rPr>
                <w:t>,
2022-11-08,
paskelbta TAR 2022-11-09, i. k. 2022-22682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7a131002b111edb32c9f9d8ba206f8">
                <w:r w:rsidRPr="00532B9F">
                  <w:rPr>
                    <w:rFonts w:ascii="Arial" w:eastAsia="MS Mincho" w:hAnsi="Arial"/>
                    <w:sz w:val="20"/>
                    <w:i/>
                    <w:iCs/>
                    <w:color w:val="0000FF" w:themeColor="hyperlink"/>
                    <w:u w:val="single"/>
                  </w:rPr>
                  <w:t>XIV-1337</w:t>
                </w:r>
              </w:fldSimple>
              <w:r>
                <w:rPr>
                  <w:rFonts w:ascii="Arial" w:eastAsia="MS Mincho" w:hAnsi="Arial"/>
                  <w:sz w:val="20"/>
                  <w:i/>
                  <w:iCs/>
                </w:rPr>
                <w:t>,
2022-06-30,
paskelbta TAR 2022-07-13, i. k. 2022-15402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abea05ea711edbc04912defe897d1">
                <w:r w:rsidRPr="00532B9F">
                  <w:rPr>
                    <w:rFonts w:ascii="Arial" w:eastAsia="MS Mincho" w:hAnsi="Arial"/>
                    <w:sz w:val="20"/>
                    <w:i/>
                    <w:iCs/>
                    <w:color w:val="0000FF" w:themeColor="hyperlink"/>
                    <w:u w:val="single"/>
                  </w:rPr>
                  <w:t>XIV-1452</w:t>
                </w:r>
              </w:fldSimple>
              <w:r>
                <w:rPr>
                  <w:rFonts w:ascii="Arial" w:eastAsia="MS Mincho" w:hAnsi="Arial"/>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190"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191" w:tgtFrame="_blank" w:history="1">
                <w:r>
                  <w:rPr>
                    <w:color w:val="0000FF" w:themeColor="hyperlink"/>
                    <w:sz w:val="22"/>
                    <w:szCs w:val="22"/>
                    <w:u w:val="single"/>
                  </w:rPr>
                  <w:t>2008/48/EB</w:t>
                </w:r>
              </w:hyperlink>
              <w:r>
                <w:rPr>
                  <w:sz w:val="22"/>
                  <w:szCs w:val="22"/>
                </w:rPr>
                <w:t xml:space="preserve"> ir </w:t>
              </w:r>
              <w:hyperlink r:id="rId192" w:tgtFrame="_blank" w:history="1">
                <w:r>
                  <w:rPr>
                    <w:color w:val="0000FF" w:themeColor="hyperlink"/>
                    <w:sz w:val="22"/>
                    <w:szCs w:val="22"/>
                    <w:u w:val="single"/>
                  </w:rPr>
                  <w:t>2014/17/ES</w:t>
                </w:r>
              </w:hyperlink>
              <w:r>
                <w:rPr>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184"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185" w:tgtFrame="_blank" w:history="1">
                <w:r>
                  <w:rPr>
                    <w:color w:val="0000FF" w:themeColor="hyperlink"/>
                    <w:sz w:val="22"/>
                    <w:szCs w:val="22"/>
                    <w:u w:val="single"/>
                  </w:rPr>
                  <w:t>(ES) Nr. 1093/2010</w:t>
                </w:r>
              </w:hyperlink>
              <w:r>
                <w:rPr>
                  <w:sz w:val="22"/>
                  <w:szCs w:val="22"/>
                </w:rPr>
                <w:t xml:space="preserve"> bei </w:t>
              </w:r>
              <w:hyperlink r:id="rId186" w:tgtFrame="_blank" w:history="1">
                <w:r>
                  <w:rPr>
                    <w:color w:val="0000FF" w:themeColor="hyperlink"/>
                    <w:sz w:val="22"/>
                    <w:szCs w:val="22"/>
                    <w:u w:val="single"/>
                  </w:rPr>
                  <w:t>(ES) Nr. 1095/2010</w:t>
                </w:r>
              </w:hyperlink>
              <w:r>
                <w:rPr>
                  <w:sz w:val="22"/>
                  <w:szCs w:val="22"/>
                </w:rPr>
                <w:t xml:space="preserve"> ir direktyvos </w:t>
              </w:r>
              <w:hyperlink r:id="rId187" w:tgtFrame="_blank" w:history="1">
                <w:r>
                  <w:rPr>
                    <w:color w:val="0000FF" w:themeColor="hyperlink"/>
                    <w:sz w:val="22"/>
                    <w:szCs w:val="22"/>
                    <w:u w:val="single"/>
                  </w:rPr>
                  <w:t>2013/36/ES</w:t>
                </w:r>
              </w:hyperlink>
              <w:r>
                <w:rPr>
                  <w:sz w:val="22"/>
                  <w:szCs w:val="22"/>
                </w:rPr>
                <w:t xml:space="preserve"> bei </w:t>
              </w:r>
              <w:hyperlink r:id="rId188"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189" w:tgtFrame="_blank" w:history="1">
                <w:r>
                  <w:rPr>
                    <w:color w:val="0000FF" w:themeColor="hyperlink"/>
                    <w:sz w:val="22"/>
                    <w:szCs w:val="22"/>
                    <w:u w:val="single"/>
                  </w:rPr>
                  <w:t>(ES) 2023/2869</w:t>
                </w:r>
              </w:hyperlink>
              <w:r>
                <w:rPr>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e906f40499d11efbdaea558de59136c">
                <w:r w:rsidRPr="00532B9F">
                  <w:rPr>
                    <w:rFonts w:ascii="Arial" w:eastAsia="MS Mincho" w:hAnsi="Arial"/>
                    <w:sz w:val="20"/>
                    <w:i/>
                    <w:iCs/>
                    <w:color w:val="0000FF" w:themeColor="hyperlink"/>
                    <w:u w:val="single"/>
                  </w:rPr>
                  <w:t>XIV-2880</w:t>
                </w:r>
              </w:fldSimple>
              <w:r>
                <w:rPr>
                  <w:rFonts w:ascii="Arial" w:eastAsia="MS Mincho" w:hAnsi="Arial"/>
                  <w:sz w:val="20"/>
                  <w:i/>
                  <w:iCs/>
                </w:rPr>
                <w:t>,
2024-07-11,
paskelbta TAR 2024-07-24, i. k. 2024-13490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cdcd5098f111e58fd1fc0b9bba68a7">
            <w:r w:rsidRPr="00532B9F">
              <w:rPr>
                <w:rFonts w:ascii="Arial" w:eastAsia="MS Mincho" w:hAnsi="Arial"/>
                <w:sz w:val="20"/>
                <w:i/>
                <w:iCs/>
                <w:color w:val="0000FF" w:themeColor="hyperlink"/>
                <w:u w:val="single"/>
              </w:rPr>
              <w:t>XII-2058</w:t>
            </w:r>
          </w:fldSimple>
          <w:r>
            <w:rPr>
              <w:rFonts w:ascii="Arial" w:eastAsia="MS Mincho" w:hAnsi="Arial"/>
              <w:sz w:val="20"/>
              <w:i/>
              <w:iCs/>
            </w:rPr>
            <w:t>,
2015-11-24,
paskelbta TAR 2015-12-02, i. k. 2015-19169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d5ca406f0c11e8b83be60b2e217f90">
            <w:r w:rsidRPr="00532B9F">
              <w:rPr>
                <w:rFonts w:ascii="Arial" w:eastAsia="MS Mincho" w:hAnsi="Arial"/>
                <w:sz w:val="20"/>
                <w:i/>
                <w:iCs/>
                <w:color w:val="0000FF" w:themeColor="hyperlink"/>
                <w:u w:val="single"/>
              </w:rPr>
              <w:t>XIII-1231</w:t>
            </w:r>
          </w:fldSimple>
          <w:r>
            <w:rPr>
              <w:rFonts w:ascii="Arial" w:eastAsia="MS Mincho" w:hAnsi="Arial"/>
              <w:sz w:val="20"/>
              <w:i/>
              <w:iCs/>
            </w:rPr>
            <w:t>,
2018-06-05,
paskelbta TAR 2018-06-14, i. k. 2018-09837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41b4e0640411eca9ac839120d251c4">
            <w:r w:rsidRPr="00532B9F">
              <w:rPr>
                <w:rFonts w:ascii="Arial" w:eastAsia="MS Mincho" w:hAnsi="Arial"/>
                <w:sz w:val="20"/>
                <w:i/>
                <w:iCs/>
                <w:color w:val="0000FF" w:themeColor="hyperlink"/>
                <w:u w:val="single"/>
              </w:rPr>
              <w:t>XIV-771</w:t>
            </w:r>
          </w:fldSimple>
          <w:r>
            <w:rPr>
              <w:rFonts w:ascii="Arial" w:eastAsia="MS Mincho" w:hAnsi="Arial"/>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0" w:history="1">
            <w:r>
              <w:rPr>
                <w:rStyle w:val="Hipersaitas"/>
                <w:sz w:val="20"/>
              </w:rPr>
              <w:t>89-2741</w:t>
            </w:r>
          </w:hyperlink>
          <w:r>
            <w:rPr>
              <w:sz w:val="20"/>
            </w:rPr>
            <w:t xml:space="preserve">) ir Lietuvos Respublikos baudžiamojo proceso kodeksu (Žin., 2002, Nr. </w:t>
          </w:r>
          <w:hyperlink r:id="rId13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6ccc80197811e4b542dec0b12e28b0">
            <w:r w:rsidRPr="00532B9F">
              <w:rPr>
                <w:rFonts w:ascii="Arial" w:eastAsia="MS Mincho" w:hAnsi="Arial"/>
                <w:sz w:val="20"/>
                <w:iCs/>
                <w:color w:val="0000FF" w:themeColor="hyperlink"/>
                <w:u w:val="single"/>
              </w:rPr>
              <w:t>XII-1046</w:t>
            </w:r>
          </w:fldSimple>
          <w:r>
            <w:rPr>
              <w:rFonts w:ascii="Arial" w:eastAsia="MS Mincho" w:hAnsi="Arial"/>
              <w:sz w:val="20"/>
              <w:iCs/>
            </w:rPr>
            <w:t>,
2014-07-17,
paskelbta TAR 2014-08-01, i. k. 2014-10742                </w:t>
          </w:r>
        </w:p>
        <w:p>
          <w:pPr>
            <w:jc w:val="both"/>
            <w:rPr>
              <w:rFonts w:ascii="Arial" w:hAnsi="Arial"/>
            </w:rPr>
          </w:pPr>
          <w:r>
            <w:rPr>
              <w:rFonts w:ascii="Arial" w:hAnsi="Arial"/>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1e1f2042e811e4b328ee8724e3e13c">
            <w:r w:rsidRPr="00532B9F">
              <w:rPr>
                <w:rFonts w:ascii="Arial" w:eastAsia="MS Mincho" w:hAnsi="Arial"/>
                <w:sz w:val="20"/>
                <w:iCs/>
                <w:color w:val="0000FF" w:themeColor="hyperlink"/>
                <w:u w:val="single"/>
              </w:rPr>
              <w:t>XII-1097</w:t>
            </w:r>
          </w:fldSimple>
          <w:r>
            <w:rPr>
              <w:rFonts w:ascii="Arial" w:eastAsia="MS Mincho" w:hAnsi="Arial"/>
              <w:sz w:val="20"/>
              <w:iCs/>
            </w:rPr>
            <w:t>,
2014-09-18,
paskelbta TAR 2014-09-23, i. k. 2014-12712                </w:t>
          </w:r>
        </w:p>
        <w:p>
          <w:pPr>
            <w:jc w:val="both"/>
            <w:rPr>
              <w:rFonts w:ascii="Arial" w:hAnsi="Arial"/>
            </w:rPr>
          </w:pPr>
          <w:r>
            <w:rPr>
              <w:rFonts w:ascii="Arial" w:hAnsi="Arial"/>
              <w:sz w:val="20"/>
            </w:rPr>
            <w:t>Lietuvos Respublikos Lietuvos banko įstatymo Nr. I-678 8, 11, 27, 51, 55 straipsnių, 2 priedo pakeitimo ir Įstatymo papildymo septintuoju-2 skirsniu ir 52-1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57a804a3311e483c6e89f9dba57fd">
            <w:r w:rsidRPr="00532B9F">
              <w:rPr>
                <w:rFonts w:ascii="Arial" w:eastAsia="MS Mincho" w:hAnsi="Arial"/>
                <w:sz w:val="20"/>
                <w:iCs/>
                <w:color w:val="0000FF" w:themeColor="hyperlink"/>
                <w:u w:val="single"/>
              </w:rPr>
              <w:t>XII-1118</w:t>
            </w:r>
          </w:fldSimple>
          <w:r>
            <w:rPr>
              <w:rFonts w:ascii="Arial" w:eastAsia="MS Mincho" w:hAnsi="Arial"/>
              <w:sz w:val="20"/>
              <w:iCs/>
            </w:rPr>
            <w:t>,
2014-09-23,
paskelbta TAR 2014-10-02, i. k. 2014-13410                </w:t>
          </w:r>
        </w:p>
        <w:p>
          <w:pPr>
            <w:jc w:val="both"/>
            <w:rPr>
              <w:rFonts w:ascii="Arial" w:hAnsi="Arial"/>
            </w:rPr>
          </w:pPr>
          <w:r>
            <w:rPr>
              <w:rFonts w:ascii="Arial" w:hAnsi="Arial"/>
              <w:sz w:val="20"/>
            </w:rPr>
            <w:t>Lietuvos Respublikos Lietuvos banko įstatymo Nr. I-678 1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58818090b911e4bb408baba2bdddf3">
            <w:r w:rsidRPr="00532B9F">
              <w:rPr>
                <w:rFonts w:ascii="Arial" w:eastAsia="MS Mincho" w:hAnsi="Arial"/>
                <w:sz w:val="20"/>
                <w:iCs/>
                <w:color w:val="0000FF" w:themeColor="hyperlink"/>
                <w:u w:val="single"/>
              </w:rPr>
              <w:t>XII-1473</w:t>
            </w:r>
          </w:fldSimple>
          <w:r>
            <w:rPr>
              <w:rFonts w:ascii="Arial" w:eastAsia="MS Mincho" w:hAnsi="Arial"/>
              <w:sz w:val="20"/>
              <w:iCs/>
            </w:rPr>
            <w:t>,
2014-12-18,
paskelbta TAR 2014-12-31, i. k. 2014-21134                </w:t>
          </w:r>
        </w:p>
        <w:p>
          <w:pPr>
            <w:jc w:val="both"/>
            <w:rPr>
              <w:rFonts w:ascii="Arial" w:hAnsi="Arial"/>
            </w:rPr>
          </w:pPr>
          <w:r>
            <w:rPr>
              <w:rFonts w:ascii="Arial" w:hAnsi="Arial"/>
              <w:sz w:val="20"/>
            </w:rPr>
            <w:t>Lietuvos Respublikos Lietuvos banko įstatymo Nr. I-678 42 straipsnio ir 2 priedo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44a4a0fed411e488da8908dfa91cac">
            <w:r w:rsidRPr="00532B9F">
              <w:rPr>
                <w:rFonts w:ascii="Arial" w:eastAsia="MS Mincho" w:hAnsi="Arial"/>
                <w:sz w:val="20"/>
                <w:iCs/>
                <w:color w:val="0000FF" w:themeColor="hyperlink"/>
                <w:u w:val="single"/>
              </w:rPr>
              <w:t>XII-1691</w:t>
            </w:r>
          </w:fldSimple>
          <w:r>
            <w:rPr>
              <w:rFonts w:ascii="Arial" w:eastAsia="MS Mincho" w:hAnsi="Arial"/>
              <w:sz w:val="20"/>
              <w:iCs/>
            </w:rPr>
            <w:t>,
2015-05-14,
paskelbta TAR 2015-05-20, i. k. 2015-07667                </w:t>
          </w:r>
        </w:p>
        <w:p>
          <w:pPr>
            <w:jc w:val="both"/>
            <w:rPr>
              <w:rFonts w:ascii="Arial" w:hAnsi="Arial"/>
            </w:rPr>
          </w:pPr>
          <w:r>
            <w:rPr>
              <w:rFonts w:ascii="Arial" w:hAnsi="Arial"/>
              <w:sz w:val="20"/>
            </w:rPr>
            <w:t>Lietuvos Respublikos Lietuvos banko įstatymo Nr. I-678 8, 11, 42, 43 ir 44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cdcd5098f111e58fd1fc0b9bba68a7">
            <w:r w:rsidRPr="00532B9F">
              <w:rPr>
                <w:rFonts w:ascii="Arial" w:eastAsia="MS Mincho" w:hAnsi="Arial"/>
                <w:sz w:val="20"/>
                <w:iCs/>
                <w:color w:val="0000FF" w:themeColor="hyperlink"/>
                <w:u w:val="single"/>
              </w:rPr>
              <w:t>XII-2058</w:t>
            </w:r>
          </w:fldSimple>
          <w:r>
            <w:rPr>
              <w:rFonts w:ascii="Arial" w:eastAsia="MS Mincho" w:hAnsi="Arial"/>
              <w:sz w:val="20"/>
              <w:iCs/>
            </w:rPr>
            <w:t>,
2015-11-24,
paskelbta TAR 2015-12-02, i. k. 2015-19169                </w:t>
          </w:r>
        </w:p>
        <w:p>
          <w:pPr>
            <w:jc w:val="both"/>
            <w:rPr>
              <w:rFonts w:ascii="Arial" w:hAnsi="Arial"/>
            </w:rPr>
          </w:pPr>
          <w:r>
            <w:rPr>
              <w:rFonts w:ascii="Arial" w:hAnsi="Arial"/>
              <w:sz w:val="20"/>
            </w:rPr>
            <w:t>Lietuvos Respublikos Lietuvos banko įstatymo Nr. I-678 1, 8, 11, 45 straipsnių, 1 ir 2 priedų pakeitimo, 44 straipsnio pripažinimo netekusiu galios ir Įstatymo papildymo 21-1 straipsniu ir nauju 2 priedu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96e5f099c611e58fd1fc0b9bba68a7">
            <w:r w:rsidRPr="00532B9F">
              <w:rPr>
                <w:rFonts w:ascii="Arial" w:eastAsia="MS Mincho" w:hAnsi="Arial"/>
                <w:sz w:val="20"/>
                <w:iCs/>
                <w:color w:val="0000FF" w:themeColor="hyperlink"/>
                <w:u w:val="single"/>
              </w:rPr>
              <w:t>XII-2075</w:t>
            </w:r>
          </w:fldSimple>
          <w:r>
            <w:rPr>
              <w:rFonts w:ascii="Arial" w:eastAsia="MS Mincho" w:hAnsi="Arial"/>
              <w:sz w:val="20"/>
              <w:iCs/>
            </w:rPr>
            <w:t>,
2015-11-26,
paskelbta TAR 2015-12-03, i. k. 2015-19283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3c6c5009cb511e58fd1fc0b9bba68a7">
            <w:r w:rsidRPr="00532B9F">
              <w:rPr>
                <w:rFonts w:ascii="Arial" w:eastAsia="MS Mincho" w:hAnsi="Arial"/>
                <w:sz w:val="20"/>
                <w:iCs/>
                <w:color w:val="0000FF" w:themeColor="hyperlink"/>
                <w:u w:val="single"/>
              </w:rPr>
              <w:t>XII-2088</w:t>
            </w:r>
          </w:fldSimple>
          <w:r>
            <w:rPr>
              <w:rFonts w:ascii="Arial" w:eastAsia="MS Mincho" w:hAnsi="Arial"/>
              <w:sz w:val="20"/>
              <w:iCs/>
            </w:rPr>
            <w:t>,
2015-11-26,
paskelbta TAR 2015-12-07, i. k. 2015-19366                </w:t>
          </w:r>
        </w:p>
        <w:p>
          <w:pPr>
            <w:jc w:val="both"/>
            <w:rPr>
              <w:rFonts w:ascii="Arial" w:hAnsi="Arial"/>
            </w:rPr>
          </w:pPr>
          <w:r>
            <w:rPr>
              <w:rFonts w:ascii="Arial" w:hAnsi="Arial"/>
              <w:sz w:val="20"/>
            </w:rPr>
            <w:t>Lietuvos Respublikos Lietuvos banko įstatymo Nr. I-678 47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88580048f511e6b5d09300a16a686c">
            <w:r w:rsidRPr="00532B9F">
              <w:rPr>
                <w:rFonts w:ascii="Arial" w:eastAsia="MS Mincho" w:hAnsi="Arial"/>
                <w:sz w:val="20"/>
                <w:iCs/>
                <w:color w:val="0000FF" w:themeColor="hyperlink"/>
                <w:u w:val="single"/>
              </w:rPr>
              <w:t>XII-2562</w:t>
            </w:r>
          </w:fldSimple>
          <w:r>
            <w:rPr>
              <w:rFonts w:ascii="Arial" w:eastAsia="MS Mincho" w:hAnsi="Arial"/>
              <w:sz w:val="20"/>
              <w:iCs/>
            </w:rPr>
            <w:t>,
2016-06-30,
paskelbta TAR 2016-07-13, i. k. 2016-20316                </w:t>
          </w:r>
        </w:p>
        <w:p>
          <w:pPr>
            <w:jc w:val="both"/>
            <w:rPr>
              <w:rFonts w:ascii="Arial" w:hAnsi="Arial"/>
            </w:rPr>
          </w:pPr>
          <w:r>
            <w:rPr>
              <w:rFonts w:ascii="Arial" w:hAnsi="Arial"/>
              <w:sz w:val="20"/>
            </w:rPr>
            <w:t>Lietuvos Respublikos Lietuvos banko įstatymo Nr. I-678 47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e90360ab3c11e6a6f98c1425a5ffa8">
            <w:r w:rsidRPr="00532B9F">
              <w:rPr>
                <w:rFonts w:ascii="Arial" w:eastAsia="MS Mincho" w:hAnsi="Arial"/>
                <w:sz w:val="20"/>
                <w:iCs/>
                <w:color w:val="0000FF" w:themeColor="hyperlink"/>
                <w:u w:val="single"/>
              </w:rPr>
              <w:t>XII-2692</w:t>
            </w:r>
          </w:fldSimple>
          <w:r>
            <w:rPr>
              <w:rFonts w:ascii="Arial" w:eastAsia="MS Mincho" w:hAnsi="Arial"/>
              <w:sz w:val="20"/>
              <w:iCs/>
            </w:rPr>
            <w:t>,
2016-11-03,
paskelbta TAR 2016-11-15, i. k. 2016-26830                </w:t>
          </w:r>
        </w:p>
        <w:p>
          <w:pPr>
            <w:jc w:val="both"/>
            <w:rPr>
              <w:rFonts w:ascii="Arial" w:hAnsi="Arial"/>
            </w:rPr>
          </w:pPr>
          <w:r>
            <w:rPr>
              <w:rFonts w:ascii="Arial" w:hAnsi="Arial"/>
              <w:sz w:val="20"/>
            </w:rPr>
            <w:t>Lietuvos Respublikos Lietuvos banko įstatymo Nr. I-678 42 straipsnio ir 1 priedo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de76903c5c11e6bcc5c96b48152012">
            <w:r w:rsidRPr="00532B9F">
              <w:rPr>
                <w:rFonts w:ascii="Arial" w:eastAsia="MS Mincho" w:hAnsi="Arial"/>
                <w:sz w:val="20"/>
                <w:iCs/>
                <w:color w:val="0000FF" w:themeColor="hyperlink"/>
                <w:u w:val="single"/>
              </w:rPr>
              <w:t>XII-2450</w:t>
            </w:r>
          </w:fldSimple>
          <w:r>
            <w:rPr>
              <w:rFonts w:ascii="Arial" w:eastAsia="MS Mincho" w:hAnsi="Arial"/>
              <w:sz w:val="20"/>
              <w:iCs/>
            </w:rPr>
            <w:t>,
2016-06-16,
paskelbta TAR 2016-06-27, i. k. 2016-17718                </w:t>
          </w:r>
        </w:p>
        <w:p>
          <w:pPr>
            <w:jc w:val="both"/>
            <w:rPr>
              <w:rFonts w:ascii="Arial" w:hAnsi="Arial"/>
            </w:rPr>
          </w:pPr>
          <w:r>
            <w:rPr>
              <w:rFonts w:ascii="Arial" w:hAnsi="Arial"/>
              <w:sz w:val="20"/>
            </w:rPr>
            <w:t>Lietuvos Respublikos Lietuvos banko įstatymo Nr. I-678 45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159ae0ac9511e6b844f0f29024f5ac">
            <w:r w:rsidRPr="00532B9F">
              <w:rPr>
                <w:rFonts w:ascii="Arial" w:eastAsia="MS Mincho" w:hAnsi="Arial"/>
                <w:sz w:val="20"/>
                <w:iCs/>
                <w:color w:val="0000FF" w:themeColor="hyperlink"/>
                <w:u w:val="single"/>
              </w:rPr>
              <w:t>XII-2771</w:t>
            </w:r>
          </w:fldSimple>
          <w:r>
            <w:rPr>
              <w:rFonts w:ascii="Arial" w:eastAsia="MS Mincho" w:hAnsi="Arial"/>
              <w:sz w:val="20"/>
              <w:iCs/>
            </w:rPr>
            <w:t>,
2016-11-10,
paskelbta TAR 2016-11-17, i. k. 2016-26971                </w:t>
          </w:r>
        </w:p>
        <w:p>
          <w:pPr>
            <w:jc w:val="both"/>
            <w:rPr>
              <w:rFonts w:ascii="Arial" w:hAnsi="Arial"/>
            </w:rPr>
          </w:pPr>
          <w:r>
            <w:rPr>
              <w:rFonts w:ascii="Arial" w:hAnsi="Arial"/>
              <w:sz w:val="20"/>
            </w:rPr>
            <w:t>Lietuvos Respublikos Lietuvos banko įstatymo Nr. I-678 42 straipsnio ir 1 priedo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378580664011e7b85cfdc787069b42">
            <w:r w:rsidRPr="00532B9F">
              <w:rPr>
                <w:rFonts w:ascii="Arial" w:eastAsia="MS Mincho" w:hAnsi="Arial"/>
                <w:sz w:val="20"/>
                <w:iCs/>
                <w:color w:val="0000FF" w:themeColor="hyperlink"/>
                <w:u w:val="single"/>
              </w:rPr>
              <w:t>XIII-580</w:t>
            </w:r>
          </w:fldSimple>
          <w:r>
            <w:rPr>
              <w:rFonts w:ascii="Arial" w:eastAsia="MS Mincho" w:hAnsi="Arial"/>
              <w:sz w:val="20"/>
              <w:iCs/>
            </w:rPr>
            <w:t>,
2017-06-30,
paskelbta TAR 2017-07-11, i. k. 2017-11950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2a14205e8b11e89f00961ca6c2310f">
            <w:r w:rsidRPr="00532B9F">
              <w:rPr>
                <w:rFonts w:ascii="Arial" w:eastAsia="MS Mincho" w:hAnsi="Arial"/>
                <w:sz w:val="20"/>
                <w:iCs/>
                <w:color w:val="0000FF" w:themeColor="hyperlink"/>
                <w:u w:val="single"/>
              </w:rPr>
              <w:t>XIII-1147</w:t>
            </w:r>
          </w:fldSimple>
          <w:r>
            <w:rPr>
              <w:rFonts w:ascii="Arial" w:eastAsia="MS Mincho" w:hAnsi="Arial"/>
              <w:sz w:val="20"/>
              <w:iCs/>
            </w:rPr>
            <w:t>,
2018-05-15,
paskelbta TAR 2018-05-23, i. k. 2018-08262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d5ca406f0c11e8b83be60b2e217f90">
            <w:r w:rsidRPr="00532B9F">
              <w:rPr>
                <w:rFonts w:ascii="Arial" w:eastAsia="MS Mincho" w:hAnsi="Arial"/>
                <w:sz w:val="20"/>
                <w:iCs/>
                <w:color w:val="0000FF" w:themeColor="hyperlink"/>
                <w:u w:val="single"/>
              </w:rPr>
              <w:t>XIII-1231</w:t>
            </w:r>
          </w:fldSimple>
          <w:r>
            <w:rPr>
              <w:rFonts w:ascii="Arial" w:eastAsia="MS Mincho" w:hAnsi="Arial"/>
              <w:sz w:val="20"/>
              <w:iCs/>
            </w:rPr>
            <w:t>,
2018-06-05,
paskelbta TAR 2018-06-14, i. k. 2018-09837                </w:t>
          </w:r>
        </w:p>
        <w:p>
          <w:pPr>
            <w:jc w:val="both"/>
            <w:rPr>
              <w:rFonts w:ascii="Arial" w:hAnsi="Arial"/>
            </w:rPr>
          </w:pPr>
          <w:r>
            <w:rPr>
              <w:rFonts w:ascii="Arial" w:hAnsi="Arial"/>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1d2e66049e311e8ade598b2394a491d">
            <w:r w:rsidRPr="00532B9F">
              <w:rPr>
                <w:rFonts w:ascii="Arial" w:eastAsia="MS Mincho" w:hAnsi="Arial"/>
                <w:sz w:val="20"/>
                <w:iCs/>
                <w:color w:val="0000FF" w:themeColor="hyperlink"/>
                <w:u w:val="single"/>
              </w:rPr>
              <w:t>XIII-1095</w:t>
            </w:r>
          </w:fldSimple>
          <w:r>
            <w:rPr>
              <w:rFonts w:ascii="Arial" w:eastAsia="MS Mincho" w:hAnsi="Arial"/>
              <w:sz w:val="20"/>
              <w:iCs/>
            </w:rPr>
            <w:t>,
2018-04-17,
paskelbta TAR 2018-04-27, i. k. 2018-06731                </w:t>
          </w:r>
        </w:p>
        <w:p>
          <w:pPr>
            <w:jc w:val="both"/>
            <w:rPr>
              <w:rFonts w:ascii="Arial" w:hAnsi="Arial"/>
            </w:rPr>
          </w:pPr>
          <w:r>
            <w:rPr>
              <w:rFonts w:ascii="Arial" w:hAnsi="Arial"/>
              <w:sz w:val="20"/>
            </w:rPr>
            <w:t>Lietuvos Respublikos Lietuvos banko įstatymo Nr. I-678 47 straipsnio ir 1 priedo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e6866907f7e11e8ae2bfd1913d66d57">
            <w:r w:rsidRPr="00532B9F">
              <w:rPr>
                <w:rFonts w:ascii="Arial" w:eastAsia="MS Mincho" w:hAnsi="Arial"/>
                <w:sz w:val="20"/>
                <w:iCs/>
                <w:color w:val="0000FF" w:themeColor="hyperlink"/>
                <w:u w:val="single"/>
              </w:rPr>
              <w:t>XIII-1304</w:t>
            </w:r>
          </w:fldSimple>
          <w:r>
            <w:rPr>
              <w:rFonts w:ascii="Arial" w:eastAsia="MS Mincho" w:hAnsi="Arial"/>
              <w:sz w:val="20"/>
              <w:iCs/>
            </w:rPr>
            <w:t>,
2018-06-27,
paskelbta TAR 2018-07-04, i. k. 2018-11309                </w:t>
          </w:r>
        </w:p>
        <w:p>
          <w:pPr>
            <w:jc w:val="both"/>
            <w:rPr>
              <w:rFonts w:ascii="Arial" w:hAnsi="Arial"/>
            </w:rPr>
          </w:pPr>
          <w:r>
            <w:rPr>
              <w:rFonts w:ascii="Arial" w:hAnsi="Arial"/>
              <w:sz w:val="20"/>
            </w:rPr>
            <w:t>Lietuvos Respublikos Lietuvos banko įstatymo Nr. I-678 47 straipsnio ir 1 priedo pakeitimo įstatymo Nr. XIII-1095 1 straipsnio pakeitimo ir 2 straipsnio pripažinimo netekusiu galios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1fbf200e7e11e9a5eaf2cd290f1944">
            <w:r w:rsidRPr="00532B9F">
              <w:rPr>
                <w:rFonts w:ascii="Arial" w:eastAsia="MS Mincho" w:hAnsi="Arial"/>
                <w:sz w:val="20"/>
                <w:iCs/>
                <w:color w:val="0000FF" w:themeColor="hyperlink"/>
                <w:u w:val="single"/>
              </w:rPr>
              <w:t>XIII-1854</w:t>
            </w:r>
          </w:fldSimple>
          <w:r>
            <w:rPr>
              <w:rFonts w:ascii="Arial" w:eastAsia="MS Mincho" w:hAnsi="Arial"/>
              <w:sz w:val="20"/>
              <w:iCs/>
            </w:rPr>
            <w:t>,
2018-12-20,
paskelbta TAR 2019-01-02, i. k. 2019-00019                </w:t>
          </w:r>
        </w:p>
        <w:p>
          <w:pPr>
            <w:jc w:val="both"/>
            <w:rPr>
              <w:rFonts w:ascii="Arial" w:hAnsi="Arial"/>
            </w:rPr>
          </w:pPr>
          <w:r>
            <w:rPr>
              <w:rFonts w:ascii="Arial" w:hAnsi="Arial"/>
              <w:sz w:val="20"/>
            </w:rPr>
            <w:t>Lietuvos Respublikos Lietuvos banko įstatymo Nr. I-678 42 ir 43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dac560131811e9b2b6e7cdb14007b4">
            <w:r w:rsidRPr="00532B9F">
              <w:rPr>
                <w:rFonts w:ascii="Arial" w:eastAsia="MS Mincho" w:hAnsi="Arial"/>
                <w:sz w:val="20"/>
                <w:iCs/>
                <w:color w:val="0000FF" w:themeColor="hyperlink"/>
                <w:u w:val="single"/>
              </w:rPr>
              <w:t>XIII-1876</w:t>
            </w:r>
          </w:fldSimple>
          <w:r>
            <w:rPr>
              <w:rFonts w:ascii="Arial" w:eastAsia="MS Mincho" w:hAnsi="Arial"/>
              <w:sz w:val="20"/>
              <w:iCs/>
            </w:rPr>
            <w:t>,
2018-12-20,
paskelbta TAR 2019-01-08, i. k. 2019-00226                </w:t>
          </w:r>
        </w:p>
        <w:p>
          <w:pPr>
            <w:jc w:val="both"/>
            <w:rPr>
              <w:rFonts w:ascii="Arial" w:hAnsi="Arial"/>
            </w:rPr>
          </w:pPr>
          <w:r>
            <w:rPr>
              <w:rFonts w:ascii="Arial" w:hAnsi="Arial"/>
              <w:sz w:val="20"/>
            </w:rPr>
            <w:t>Lietuvos Respublikos Lietuvos banko įstatymo Nr. I-678 42 straipsnio, 1 ir 3 priedų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325d30aa2411e9964cdd77475976b0">
            <w:r w:rsidRPr="00532B9F">
              <w:rPr>
                <w:rFonts w:ascii="Arial" w:eastAsia="MS Mincho" w:hAnsi="Arial"/>
                <w:sz w:val="20"/>
                <w:iCs/>
                <w:color w:val="0000FF" w:themeColor="hyperlink"/>
                <w:u w:val="single"/>
              </w:rPr>
              <w:t>XIII-2364</w:t>
            </w:r>
          </w:fldSimple>
          <w:r>
            <w:rPr>
              <w:rFonts w:ascii="Arial" w:eastAsia="MS Mincho" w:hAnsi="Arial"/>
              <w:sz w:val="20"/>
              <w:iCs/>
            </w:rPr>
            <w:t>,
2019-07-16,
paskelbta TAR 2019-07-19, i. k. 2019-11986                </w:t>
          </w:r>
        </w:p>
        <w:p>
          <w:pPr>
            <w:jc w:val="both"/>
            <w:rPr>
              <w:rFonts w:ascii="Arial" w:hAnsi="Arial"/>
            </w:rPr>
          </w:pPr>
          <w:r>
            <w:rPr>
              <w:rFonts w:ascii="Arial" w:hAnsi="Arial"/>
              <w:sz w:val="20"/>
            </w:rPr>
            <w:t>Lietuvos Respublikos Lietuvos banko įstatymo Nr. I-678 43-7 straipsnio ir 3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04a980105111ea9d279ea27696ab7b">
            <w:r w:rsidRPr="00532B9F">
              <w:rPr>
                <w:rFonts w:ascii="Arial" w:eastAsia="MS Mincho" w:hAnsi="Arial"/>
                <w:sz w:val="20"/>
                <w:iCs/>
                <w:color w:val="0000FF" w:themeColor="hyperlink"/>
                <w:u w:val="single"/>
              </w:rPr>
              <w:t>XIII-2517</w:t>
            </w:r>
          </w:fldSimple>
          <w:r>
            <w:rPr>
              <w:rFonts w:ascii="Arial" w:eastAsia="MS Mincho" w:hAnsi="Arial"/>
              <w:sz w:val="20"/>
              <w:iCs/>
            </w:rPr>
            <w:t>,
2019-11-14,
paskelbta TAR 2019-11-26, i. k. 2019-18821                </w:t>
          </w:r>
        </w:p>
        <w:p>
          <w:pPr>
            <w:jc w:val="both"/>
            <w:rPr>
              <w:rFonts w:ascii="Arial" w:hAnsi="Arial"/>
            </w:rPr>
          </w:pPr>
          <w:r>
            <w:rPr>
              <w:rFonts w:ascii="Arial" w:hAnsi="Arial"/>
              <w:sz w:val="20"/>
            </w:rPr>
            <w:t>Lietuvos Respublikos Lietuvos banko įstatymo Nr. I-678 42 straipsnio ir 3 priedo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c715cd0222a11eabe008ea93139d588">
            <w:r w:rsidRPr="00532B9F">
              <w:rPr>
                <w:rFonts w:ascii="Arial" w:eastAsia="MS Mincho" w:hAnsi="Arial"/>
                <w:sz w:val="20"/>
                <w:iCs/>
                <w:color w:val="0000FF" w:themeColor="hyperlink"/>
                <w:u w:val="single"/>
              </w:rPr>
              <w:t>XIII-2585</w:t>
            </w:r>
          </w:fldSimple>
          <w:r>
            <w:rPr>
              <w:rFonts w:ascii="Arial" w:eastAsia="MS Mincho" w:hAnsi="Arial"/>
              <w:sz w:val="20"/>
              <w:iCs/>
            </w:rPr>
            <w:t>,
2019-12-03,
paskelbta TAR 2019-12-19, i. k. 2019-20553                </w:t>
          </w:r>
        </w:p>
        <w:p>
          <w:pPr>
            <w:jc w:val="both"/>
            <w:rPr>
              <w:rFonts w:ascii="Arial" w:hAnsi="Arial"/>
            </w:rPr>
          </w:pPr>
          <w:r>
            <w:rPr>
              <w:rFonts w:ascii="Arial" w:hAnsi="Arial"/>
              <w:sz w:val="20"/>
            </w:rPr>
            <w:t>Lietuvos Respublikos Lietuvos banko įstatymo Nr. I-678 43 straipsnio ir 3 priedo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4708a0756a11eabee4a336e7e6fdab">
            <w:r w:rsidRPr="00532B9F">
              <w:rPr>
                <w:rFonts w:ascii="Arial" w:eastAsia="MS Mincho" w:hAnsi="Arial"/>
                <w:sz w:val="20"/>
                <w:iCs/>
                <w:color w:val="0000FF" w:themeColor="hyperlink"/>
                <w:u w:val="single"/>
              </w:rPr>
              <w:t>XIII-2836</w:t>
            </w:r>
          </w:fldSimple>
          <w:r>
            <w:rPr>
              <w:rFonts w:ascii="Arial" w:eastAsia="MS Mincho" w:hAnsi="Arial"/>
              <w:sz w:val="20"/>
              <w:iCs/>
            </w:rPr>
            <w:t>,
2020-03-31,
paskelbta TAR 2020-04-03, i. k. 2020-06995                </w:t>
          </w:r>
        </w:p>
        <w:p>
          <w:pPr>
            <w:jc w:val="both"/>
            <w:rPr>
              <w:rFonts w:ascii="Arial" w:hAnsi="Arial"/>
            </w:rPr>
          </w:pPr>
          <w:r>
            <w:rPr>
              <w:rFonts w:ascii="Arial" w:hAnsi="Arial"/>
              <w:sz w:val="20"/>
            </w:rPr>
            <w:t>Lietuvos Respublikos Lietuvos banko įstatymo Nr. I-678 8 straipsnio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4d27f089d611eab005936df725feed">
            <w:r w:rsidRPr="00532B9F">
              <w:rPr>
                <w:rFonts w:ascii="Arial" w:eastAsia="MS Mincho" w:hAnsi="Arial"/>
                <w:sz w:val="20"/>
                <w:iCs/>
                <w:color w:val="0000FF" w:themeColor="hyperlink"/>
                <w:u w:val="single"/>
              </w:rPr>
              <w:t>XIII-2852</w:t>
            </w:r>
          </w:fldSimple>
          <w:r>
            <w:rPr>
              <w:rFonts w:ascii="Arial" w:eastAsia="MS Mincho" w:hAnsi="Arial"/>
              <w:sz w:val="20"/>
              <w:iCs/>
            </w:rPr>
            <w:t>,
2020-04-21,
paskelbta TAR 2020-04-29, i. k. 2020-08966                </w:t>
          </w:r>
        </w:p>
        <w:p>
          <w:pPr>
            <w:jc w:val="both"/>
            <w:rPr>
              <w:rFonts w:ascii="Arial" w:hAnsi="Arial"/>
            </w:rPr>
          </w:pPr>
          <w:r>
            <w:rPr>
              <w:rFonts w:ascii="Arial" w:hAnsi="Arial"/>
              <w:sz w:val="20"/>
            </w:rPr>
            <w:t>Lietuvos Respublikos Lietuvos banko įstatymo Nr. I-678 42 ir 47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004030c27211ea9815f635b9c0dcef">
            <w:r w:rsidRPr="00532B9F">
              <w:rPr>
                <w:rFonts w:ascii="Arial" w:eastAsia="MS Mincho" w:hAnsi="Arial"/>
                <w:sz w:val="20"/>
                <w:iCs/>
                <w:color w:val="0000FF" w:themeColor="hyperlink"/>
                <w:u w:val="single"/>
              </w:rPr>
              <w:t>XIII-3189</w:t>
            </w:r>
          </w:fldSimple>
          <w:r>
            <w:rPr>
              <w:rFonts w:ascii="Arial" w:eastAsia="MS Mincho" w:hAnsi="Arial"/>
              <w:sz w:val="20"/>
              <w:iCs/>
            </w:rPr>
            <w:t>,
2020-06-26,
paskelbta TAR 2020-07-10, i. k. 2020-15512                </w:t>
          </w:r>
        </w:p>
        <w:p>
          <w:pPr>
            <w:jc w:val="both"/>
            <w:rPr>
              <w:rFonts w:ascii="Arial" w:hAnsi="Arial"/>
            </w:rPr>
          </w:pPr>
          <w:r>
            <w:rPr>
              <w:rFonts w:ascii="Arial" w:hAnsi="Arial"/>
              <w:sz w:val="20"/>
            </w:rPr>
            <w:t>Lietuvos Respublikos Lietuvos banko įstatymo Nr. I-678 15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a76ab049e411eb8d9fe110e148c770">
            <w:r w:rsidRPr="00532B9F">
              <w:rPr>
                <w:rFonts w:ascii="Arial" w:eastAsia="MS Mincho" w:hAnsi="Arial"/>
                <w:sz w:val="20"/>
                <w:iCs/>
                <w:color w:val="0000FF" w:themeColor="hyperlink"/>
                <w:u w:val="single"/>
              </w:rPr>
              <w:t>XIV-111</w:t>
            </w:r>
          </w:fldSimple>
          <w:r>
            <w:rPr>
              <w:rFonts w:ascii="Arial" w:eastAsia="MS Mincho" w:hAnsi="Arial"/>
              <w:sz w:val="20"/>
              <w:iCs/>
            </w:rPr>
            <w:t>,
2020-12-22,
paskelbta TAR 2020-12-29, i. k. 2020-28967                </w:t>
          </w:r>
        </w:p>
        <w:p>
          <w:pPr>
            <w:jc w:val="both"/>
            <w:rPr>
              <w:rFonts w:ascii="Arial" w:hAnsi="Arial"/>
            </w:rPr>
          </w:pPr>
          <w:r>
            <w:rPr>
              <w:rFonts w:ascii="Arial" w:hAnsi="Arial"/>
              <w:sz w:val="20"/>
            </w:rPr>
            <w:t>Lietuvos Respublikos Lietuvos banko įstatymo Nr. I-678 8, 38 straipsnių ir šeštojo skirsnio pavadinimo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41b4e0640411eca9ac839120d251c4">
            <w:r w:rsidRPr="00532B9F">
              <w:rPr>
                <w:rFonts w:ascii="Arial" w:eastAsia="MS Mincho" w:hAnsi="Arial"/>
                <w:sz w:val="20"/>
                <w:iCs/>
                <w:color w:val="0000FF" w:themeColor="hyperlink"/>
                <w:u w:val="single"/>
              </w:rPr>
              <w:t>XIV-771</w:t>
            </w:r>
          </w:fldSimple>
          <w:r>
            <w:rPr>
              <w:rFonts w:ascii="Arial" w:eastAsia="MS Mincho" w:hAnsi="Arial"/>
              <w:sz w:val="20"/>
              <w:iCs/>
            </w:rPr>
            <w:t>,
2021-12-14,
paskelbta TAR 2021-12-23, i. k. 2021-26900                </w:t>
          </w:r>
        </w:p>
        <w:p>
          <w:pPr>
            <w:jc w:val="both"/>
            <w:rPr>
              <w:rFonts w:ascii="Arial" w:hAnsi="Arial"/>
            </w:rPr>
          </w:pPr>
          <w:r>
            <w:rPr>
              <w:rFonts w:ascii="Arial" w:hAnsi="Arial"/>
              <w:sz w:val="20"/>
            </w:rPr>
            <w:t>Lietuvos Respublikos Lietuvos banko įstatymo Nr. I-678 8, 11, 42, 43, 43-2 straipsnių ir 1, 2, 3 priedų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47e240696e11eca9ac839120d251c4">
            <w:r w:rsidRPr="00532B9F">
              <w:rPr>
                <w:rFonts w:ascii="Arial" w:eastAsia="MS Mincho" w:hAnsi="Arial"/>
                <w:sz w:val="20"/>
                <w:iCs/>
                <w:color w:val="0000FF" w:themeColor="hyperlink"/>
                <w:u w:val="single"/>
              </w:rPr>
              <w:t>XIV-822</w:t>
            </w:r>
          </w:fldSimple>
          <w:r>
            <w:rPr>
              <w:rFonts w:ascii="Arial" w:eastAsia="MS Mincho" w:hAnsi="Arial"/>
              <w:sz w:val="20"/>
              <w:iCs/>
            </w:rPr>
            <w:t>,
2021-12-23,
paskelbta TAR 2021-12-30, i. k. 2021-27713                </w:t>
          </w:r>
        </w:p>
        <w:p>
          <w:pPr>
            <w:jc w:val="both"/>
            <w:rPr>
              <w:rFonts w:ascii="Arial" w:hAnsi="Arial"/>
            </w:rPr>
          </w:pPr>
          <w:r>
            <w:rPr>
              <w:rFonts w:ascii="Arial" w:hAnsi="Arial"/>
              <w:sz w:val="20"/>
            </w:rPr>
            <w:t>Lietuvos Respublikos Lietuvos banko įstatymo Nr. I-678 11, 42, 43, 43-1, 43-2, 43-3, 43-7 straipsnių ir 1, 3 priedų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7a131002b111edb32c9f9d8ba206f8">
            <w:r w:rsidRPr="00532B9F">
              <w:rPr>
                <w:rFonts w:ascii="Arial" w:eastAsia="MS Mincho" w:hAnsi="Arial"/>
                <w:sz w:val="20"/>
                <w:iCs/>
                <w:color w:val="0000FF" w:themeColor="hyperlink"/>
                <w:u w:val="single"/>
              </w:rPr>
              <w:t>XIV-1337</w:t>
            </w:r>
          </w:fldSimple>
          <w:r>
            <w:rPr>
              <w:rFonts w:ascii="Arial" w:eastAsia="MS Mincho" w:hAnsi="Arial"/>
              <w:sz w:val="20"/>
              <w:iCs/>
            </w:rPr>
            <w:t>,
2022-06-30,
paskelbta TAR 2022-07-13, i. k. 2022-15402                </w:t>
          </w:r>
        </w:p>
        <w:p>
          <w:pPr>
            <w:jc w:val="both"/>
            <w:rPr>
              <w:rFonts w:ascii="Arial" w:hAnsi="Arial"/>
            </w:rPr>
          </w:pPr>
          <w:r>
            <w:rPr>
              <w:rFonts w:ascii="Arial" w:hAnsi="Arial"/>
              <w:sz w:val="20"/>
            </w:rPr>
            <w:t>Lietuvos Respublikos Lietuvos banko įstatymo Nr. I-678 42, 43-3 straipsnių ir 1, 3 priedų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6b1d90603f11edbc04912defe897d1">
            <w:r w:rsidRPr="00532B9F">
              <w:rPr>
                <w:rFonts w:ascii="Arial" w:eastAsia="MS Mincho" w:hAnsi="Arial"/>
                <w:sz w:val="20"/>
                <w:iCs/>
                <w:color w:val="0000FF" w:themeColor="hyperlink"/>
                <w:u w:val="single"/>
              </w:rPr>
              <w:t>XIV-1493</w:t>
            </w:r>
          </w:fldSimple>
          <w:r>
            <w:rPr>
              <w:rFonts w:ascii="Arial" w:eastAsia="MS Mincho" w:hAnsi="Arial"/>
              <w:sz w:val="20"/>
              <w:iCs/>
            </w:rPr>
            <w:t>,
2022-11-08,
paskelbta TAR 2022-11-09, i. k. 2022-22681                </w:t>
          </w:r>
        </w:p>
        <w:p>
          <w:pPr>
            <w:jc w:val="both"/>
            <w:rPr>
              <w:rFonts w:ascii="Arial" w:hAnsi="Arial"/>
            </w:rPr>
          </w:pPr>
          <w:r>
            <w:rPr>
              <w:rFonts w:ascii="Arial" w:hAnsi="Arial"/>
              <w:sz w:val="20"/>
            </w:rPr>
            <w:t>Lietuvos Respublikos Lietuvos banko įstatymo Nr. I-678 11, 42, 43, 43-1, 43-2, 43-3, 43-7 straipsnių ir 1, 3 priedų pakeitimo įstatymo Nr. XIV-822 10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036740603f11edbc04912defe897d1">
            <w:r w:rsidRPr="00532B9F">
              <w:rPr>
                <w:rFonts w:ascii="Arial" w:eastAsia="MS Mincho" w:hAnsi="Arial"/>
                <w:sz w:val="20"/>
                <w:iCs/>
                <w:color w:val="0000FF" w:themeColor="hyperlink"/>
                <w:u w:val="single"/>
              </w:rPr>
              <w:t>XIV-1494</w:t>
            </w:r>
          </w:fldSimple>
          <w:r>
            <w:rPr>
              <w:rFonts w:ascii="Arial" w:eastAsia="MS Mincho" w:hAnsi="Arial"/>
              <w:sz w:val="20"/>
              <w:iCs/>
            </w:rPr>
            <w:t>,
2022-11-08,
paskelbta TAR 2022-11-09, i. k. 2022-22682                </w:t>
          </w:r>
        </w:p>
        <w:p>
          <w:pPr>
            <w:jc w:val="both"/>
            <w:rPr>
              <w:rFonts w:ascii="Arial" w:hAnsi="Arial"/>
            </w:rPr>
          </w:pPr>
          <w:r>
            <w:rPr>
              <w:rFonts w:ascii="Arial" w:hAnsi="Arial"/>
              <w:sz w:val="20"/>
            </w:rPr>
            <w:t>Lietuvos Respublikos Lietuvos banko įstatymo Nr. I-678 3 priedo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abea05ea711edbc04912defe897d1">
            <w:r w:rsidRPr="00532B9F">
              <w:rPr>
                <w:rFonts w:ascii="Arial" w:eastAsia="MS Mincho" w:hAnsi="Arial"/>
                <w:sz w:val="20"/>
                <w:iCs/>
                <w:color w:val="0000FF" w:themeColor="hyperlink"/>
                <w:u w:val="single"/>
              </w:rPr>
              <w:t>XIV-1452</w:t>
            </w:r>
          </w:fldSimple>
          <w:r>
            <w:rPr>
              <w:rFonts w:ascii="Arial" w:eastAsia="MS Mincho" w:hAnsi="Arial"/>
              <w:sz w:val="20"/>
              <w:iCs/>
            </w:rPr>
            <w:t>,
2022-10-27,
paskelbta TAR 2022-11-07, i. k. 2022-22563                </w:t>
          </w:r>
        </w:p>
        <w:p>
          <w:pPr>
            <w:jc w:val="both"/>
            <w:rPr>
              <w:rFonts w:ascii="Arial" w:hAnsi="Arial"/>
            </w:rPr>
          </w:pPr>
          <w:r>
            <w:rPr>
              <w:rFonts w:ascii="Arial" w:hAnsi="Arial"/>
              <w:sz w:val="20"/>
            </w:rPr>
            <w:t>Lietuvos Respublikos Lietuvos banko įstatymo Nr. I-678 8, 11, 21-1, 42 straipsnių, 1, 3 priedų pakeitimo ir Įstatymo papildymo 2-1 priedu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edfd0202b111edb32c9f9d8ba206f8">
            <w:r w:rsidRPr="00532B9F">
              <w:rPr>
                <w:rFonts w:ascii="Arial" w:eastAsia="MS Mincho" w:hAnsi="Arial"/>
                <w:sz w:val="20"/>
                <w:iCs/>
                <w:color w:val="0000FF" w:themeColor="hyperlink"/>
                <w:u w:val="single"/>
              </w:rPr>
              <w:t>XIV-1338</w:t>
            </w:r>
          </w:fldSimple>
          <w:r>
            <w:rPr>
              <w:rFonts w:ascii="Arial" w:eastAsia="MS Mincho" w:hAnsi="Arial"/>
              <w:sz w:val="20"/>
              <w:iCs/>
            </w:rPr>
            <w:t>,
2022-06-30,
paskelbta TAR 2022-07-13, i. k. 2022-15403                </w:t>
          </w:r>
        </w:p>
        <w:p>
          <w:pPr>
            <w:jc w:val="both"/>
            <w:rPr>
              <w:rFonts w:ascii="Arial" w:hAnsi="Arial"/>
            </w:rPr>
          </w:pPr>
          <w:r>
            <w:rPr>
              <w:rFonts w:ascii="Arial" w:hAnsi="Arial"/>
              <w:sz w:val="20"/>
            </w:rPr>
            <w:t>Lietuvos Respublikos Lietuvos banko įstatymo Nr. I-678 11, 42, 43, 43-1, 43-2, 43-3, 43-7 straipsnių ir 1, 3 priedų pakeitimo įstatymo Nr. XIV-822 2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6d46505ea911edbc04912defe897d1">
            <w:r w:rsidRPr="00532B9F">
              <w:rPr>
                <w:rFonts w:ascii="Arial" w:eastAsia="MS Mincho" w:hAnsi="Arial"/>
                <w:sz w:val="20"/>
                <w:iCs/>
                <w:color w:val="0000FF" w:themeColor="hyperlink"/>
                <w:u w:val="single"/>
              </w:rPr>
              <w:t>XIV-1461</w:t>
            </w:r>
          </w:fldSimple>
          <w:r>
            <w:rPr>
              <w:rFonts w:ascii="Arial" w:eastAsia="MS Mincho" w:hAnsi="Arial"/>
              <w:sz w:val="20"/>
              <w:iCs/>
            </w:rPr>
            <w:t>,
2022-10-27,
paskelbta TAR 2022-11-07, i. k. 2022-22572                </w:t>
          </w:r>
        </w:p>
        <w:p>
          <w:pPr>
            <w:jc w:val="both"/>
            <w:rPr>
              <w:rFonts w:ascii="Arial" w:hAnsi="Arial"/>
            </w:rPr>
          </w:pPr>
          <w:r>
            <w:rPr>
              <w:rFonts w:ascii="Arial" w:hAnsi="Arial"/>
              <w:sz w:val="20"/>
            </w:rPr>
            <w:t>Lietuvos Respublikos Lietuvos banko įstatymo Nr. I-678 11, 42, 43, 43-1, 43-2, 43-3, 43-7 straipsnių ir 1, 3 priedų pakeitimo įstatymo Nr. XIV-822 2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9a6ae0778f11edbc04912defe897d1">
            <w:r w:rsidRPr="00532B9F">
              <w:rPr>
                <w:rFonts w:ascii="Arial" w:eastAsia="MS Mincho" w:hAnsi="Arial"/>
                <w:sz w:val="20"/>
                <w:iCs/>
                <w:color w:val="0000FF" w:themeColor="hyperlink"/>
                <w:u w:val="single"/>
              </w:rPr>
              <w:t>XIV-1597</w:t>
            </w:r>
          </w:fldSimple>
          <w:r>
            <w:rPr>
              <w:rFonts w:ascii="Arial" w:eastAsia="MS Mincho" w:hAnsi="Arial"/>
              <w:sz w:val="20"/>
              <w:iCs/>
            </w:rPr>
            <w:t>,
2022-11-24,
paskelbta TAR 2022-12-09, i. k. 2022-25171                </w:t>
          </w:r>
        </w:p>
        <w:p>
          <w:pPr>
            <w:jc w:val="both"/>
            <w:rPr>
              <w:rFonts w:ascii="Arial" w:hAnsi="Arial"/>
            </w:rPr>
          </w:pPr>
          <w:r>
            <w:rPr>
              <w:rFonts w:ascii="Arial" w:hAnsi="Arial"/>
              <w:sz w:val="20"/>
            </w:rPr>
            <w:t>Lietuvos Respublikos Lietuvos banko įstatymo Nr. I-678 42 ir 42-1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16a3c01b3a11eeb233e8b04dc9bb3d">
            <w:r w:rsidRPr="00532B9F">
              <w:rPr>
                <w:rFonts w:ascii="Arial" w:eastAsia="MS Mincho" w:hAnsi="Arial"/>
                <w:sz w:val="20"/>
                <w:iCs/>
                <w:color w:val="0000FF" w:themeColor="hyperlink"/>
                <w:u w:val="single"/>
              </w:rPr>
              <w:t>XIV-2143</w:t>
            </w:r>
          </w:fldSimple>
          <w:r>
            <w:rPr>
              <w:rFonts w:ascii="Arial" w:eastAsia="MS Mincho" w:hAnsi="Arial"/>
              <w:sz w:val="20"/>
              <w:iCs/>
            </w:rPr>
            <w:t>,
2023-06-29,
paskelbta TAR 2023-07-05, i. k. 2023-14039                </w:t>
          </w:r>
        </w:p>
        <w:p>
          <w:pPr>
            <w:jc w:val="both"/>
            <w:rPr>
              <w:rFonts w:ascii="Arial" w:hAnsi="Arial"/>
            </w:rPr>
          </w:pPr>
          <w:r>
            <w:rPr>
              <w:rFonts w:ascii="Arial" w:hAnsi="Arial"/>
              <w:sz w:val="20"/>
            </w:rPr>
            <w:t>Lietuvos Respublikos Lietuvos banko įstatymo Nr. I-678 42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e906f40499d11efbdaea558de59136c">
            <w:r w:rsidRPr="00532B9F">
              <w:rPr>
                <w:rFonts w:ascii="Arial" w:eastAsia="MS Mincho" w:hAnsi="Arial"/>
                <w:sz w:val="20"/>
                <w:iCs/>
                <w:color w:val="0000FF" w:themeColor="hyperlink"/>
                <w:u w:val="single"/>
              </w:rPr>
              <w:t>XIV-2880</w:t>
            </w:r>
          </w:fldSimple>
          <w:r>
            <w:rPr>
              <w:rFonts w:ascii="Arial" w:eastAsia="MS Mincho" w:hAnsi="Arial"/>
              <w:sz w:val="20"/>
              <w:iCs/>
            </w:rPr>
            <w:t>,
2024-07-11,
paskelbta TAR 2024-07-24, i. k. 2024-13490                </w:t>
          </w:r>
        </w:p>
        <w:p>
          <w:pPr>
            <w:jc w:val="both"/>
            <w:rPr>
              <w:rFonts w:ascii="Arial" w:hAnsi="Arial"/>
            </w:rPr>
          </w:pPr>
          <w:r>
            <w:rPr>
              <w:rFonts w:ascii="Arial" w:hAnsi="Arial"/>
              <w:sz w:val="20"/>
            </w:rPr>
            <w:t>Lietuvos Respublikos Lietuvos banko įstatymo Nr. I-678 42, 43-7, 47 straipsnių ir 1, 3 priedų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0998302ed411efbdaea558de59136c">
            <w:r w:rsidRPr="00532B9F">
              <w:rPr>
                <w:rFonts w:ascii="Arial" w:eastAsia="MS Mincho" w:hAnsi="Arial"/>
                <w:sz w:val="20"/>
                <w:iCs/>
                <w:color w:val="0000FF" w:themeColor="hyperlink"/>
                <w:u w:val="single"/>
              </w:rPr>
              <w:t>XIV-2717</w:t>
            </w:r>
          </w:fldSimple>
          <w:r>
            <w:rPr>
              <w:rFonts w:ascii="Arial" w:eastAsia="MS Mincho" w:hAnsi="Arial"/>
              <w:sz w:val="20"/>
              <w:iCs/>
            </w:rPr>
            <w:t>,
2024-06-13,
paskelbta TAR 2024-06-20, i. k. 2024-11240                </w:t>
          </w:r>
        </w:p>
        <w:p>
          <w:pPr>
            <w:jc w:val="both"/>
            <w:rPr>
              <w:rFonts w:ascii="Arial" w:hAnsi="Arial"/>
            </w:rPr>
          </w:pPr>
          <w:r>
            <w:rPr>
              <w:rFonts w:ascii="Arial" w:hAnsi="Arial"/>
              <w:sz w:val="20"/>
            </w:rPr>
            <w:t>Lietuvos Respublikos Lietuvos banko įstatymo Nr. I-678 43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a077d02ed511efbdaea558de59136c">
            <w:r w:rsidRPr="00532B9F">
              <w:rPr>
                <w:rFonts w:ascii="Arial" w:eastAsia="MS Mincho" w:hAnsi="Arial"/>
                <w:sz w:val="20"/>
                <w:iCs/>
                <w:color w:val="0000FF" w:themeColor="hyperlink"/>
                <w:u w:val="single"/>
              </w:rPr>
              <w:t>XIV-2721</w:t>
            </w:r>
          </w:fldSimple>
          <w:r>
            <w:rPr>
              <w:rFonts w:ascii="Arial" w:eastAsia="MS Mincho" w:hAnsi="Arial"/>
              <w:sz w:val="20"/>
              <w:iCs/>
            </w:rPr>
            <w:t>,
2024-06-13,
paskelbta TAR 2024-06-20, i. k. 2024-11244                </w:t>
          </w:r>
        </w:p>
        <w:p>
          <w:pPr>
            <w:jc w:val="both"/>
            <w:rPr>
              <w:rFonts w:ascii="Arial" w:hAnsi="Arial"/>
            </w:rPr>
          </w:pPr>
          <w:r>
            <w:rPr>
              <w:rFonts w:ascii="Arial" w:hAnsi="Arial"/>
              <w:sz w:val="20"/>
            </w:rPr>
            <w:t>Lietuvos Respublikos Lietuvos banko įstatymo Nr. I-678 43-3, 43-6, 43-7, 47-7 straipsnių pakeitimo ir Įstatymo papildymo 43-4 straipsniu įstatymas</w:t>
          </w:r>
        </w:p>
        <w:p>
          <w:pPr>
            <w:jc w:val="both"/>
            <w:rPr>
              <w:rFonts w:ascii="Arial" w:hAnsi="Arial"/>
              <w:sz w:val="20"/>
            </w:rPr>
          </w:pPr>
        </w:p>
        <w:p>
          <w:pPr>
            <w:widowControl w:val="0"/>
            <w:rPr>
              <w:rFonts w:ascii="Arial" w:hAnsi="Arial"/>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01EF54"/>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4&amp;b="/>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27304&amp;b="/>
  <Relationship Id="rId102" Type="http://schemas.openxmlformats.org/officeDocument/2006/relationships/hyperlink" TargetMode="External" Target="http://www3.lrs.lt/cgi-bin/preps2?a=274804&amp;b="/>
  <Relationship Id="rId103" Type="http://schemas.openxmlformats.org/officeDocument/2006/relationships/hyperlink" TargetMode="External" Target="http://www3.lrs.lt/cgi-bin/preps2?a=396599&amp;b="/>
  <Relationship Id="rId104" Type="http://schemas.openxmlformats.org/officeDocument/2006/relationships/hyperlink" TargetMode="External" Target="http://www3.lrs.lt/cgi-bin/preps2?a=396597&amp;b="/>
  <Relationship Id="rId105" Type="http://schemas.openxmlformats.org/officeDocument/2006/relationships/hyperlink" TargetMode="External" Target="http://www3.lrs.lt/cgi-bin/preps2?a=227304&amp;b="/>
  <Relationship Id="rId106" Type="http://schemas.openxmlformats.org/officeDocument/2006/relationships/hyperlink" TargetMode="External" Target="http://www3.lrs.lt/cgi-bin/preps2?a=274804&amp;b="/>
  <Relationship Id="rId107" Type="http://schemas.openxmlformats.org/officeDocument/2006/relationships/hyperlink" TargetMode="External" Target="http://www3.lrs.lt/cgi-bin/preps2?a=396599&amp;b="/>
  <Relationship Id="rId108" Type="http://schemas.openxmlformats.org/officeDocument/2006/relationships/hyperlink" TargetMode="External" Target="http://www3.lrs.lt/cgi-bin/preps2?a=396597&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74804&amp;b="/>
  <Relationship Id="rId110" Type="http://schemas.openxmlformats.org/officeDocument/2006/relationships/hyperlink" TargetMode="External" Target="http://www3.lrs.lt/cgi-bin/preps2?a=213881&amp;b="/>
  <Relationship Id="rId111" Type="http://schemas.openxmlformats.org/officeDocument/2006/relationships/hyperlink" TargetMode="External" Target="http://www3.lrs.lt/cgi-bin/preps2?a=231828&amp;b="/>
  <Relationship Id="rId112" Type="http://schemas.openxmlformats.org/officeDocument/2006/relationships/hyperlink" TargetMode="External" Target="http://www3.lrs.lt/cgi-bin/preps2?a=2748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469641&amp;b="/>
  <Relationship Id="rId115" Type="http://schemas.openxmlformats.org/officeDocument/2006/relationships/hyperlink" TargetMode="External" Target="http://www3.lrs.lt/cgi-bin/preps2?a=227304&amp;b="/>
  <Relationship Id="rId116" Type="http://schemas.openxmlformats.org/officeDocument/2006/relationships/hyperlink" TargetMode="External" Target="http://www3.lrs.lt/cgi-bin/preps2?a=274804&amp;b="/>
  <Relationship Id="rId117" Type="http://schemas.openxmlformats.org/officeDocument/2006/relationships/hyperlink" TargetMode="External" Target="http://www3.lrs.lt/cgi-bin/preps2?a=231829&amp;b="/>
  <Relationship Id="rId118" Type="http://schemas.openxmlformats.org/officeDocument/2006/relationships/header" Target="header64.xml"/>
  <Relationship Id="rId119" Type="http://schemas.openxmlformats.org/officeDocument/2006/relationships/header" Target="header65.xml"/>
  <Relationship Id="rId12" Type="http://schemas.openxmlformats.org/officeDocument/2006/relationships/hyperlink" TargetMode="External" Target="http://www3.lrs.lt/cgi-bin/preps2?a=464959&amp;b="/>
  <Relationship Id="rId120" Type="http://schemas.openxmlformats.org/officeDocument/2006/relationships/footer" Target="footer64.xml"/>
  <Relationship Id="rId121" Type="http://schemas.openxmlformats.org/officeDocument/2006/relationships/footer" Target="footer65.xml"/>
  <Relationship Id="rId122" Type="http://schemas.openxmlformats.org/officeDocument/2006/relationships/header" Target="header66.xml"/>
  <Relationship Id="rId123" Type="http://schemas.openxmlformats.org/officeDocument/2006/relationships/footer" Target="footer66.xml"/>
  <Relationship Id="rId124" Type="http://schemas.openxmlformats.org/officeDocument/2006/relationships/hyperlink" TargetMode="External" Target="http://www3.lrs.lt/cgi-bin/preps2?Condition1=26025&amp;Condition2="/>
  <Relationship Id="rId125" Type="http://schemas.openxmlformats.org/officeDocument/2006/relationships/hyperlink" TargetMode="External" Target="http://www3.lrs.lt/cgi-bin/preps2?Condition1=37819&amp;Condition2="/>
  <Relationship Id="rId126" Type="http://schemas.openxmlformats.org/officeDocument/2006/relationships/hyperlink" TargetMode="External" Target="http://www3.lrs.lt/cgi-bin/preps2?Condition1=41676&amp;Condition2="/>
  <Relationship Id="rId127" Type="http://schemas.openxmlformats.org/officeDocument/2006/relationships/hyperlink" TargetMode="External" Target="http://www3.lrs.lt/cgi-bin/preps2?Condition1=128873&amp;Condition2="/>
  <Relationship Id="rId128" Type="http://schemas.openxmlformats.org/officeDocument/2006/relationships/hyperlink" TargetMode="External" Target="http://www3.lrs.lt/cgi-bin/preps2?a=206757&amp;b="/>
  <Relationship Id="rId129" Type="http://schemas.openxmlformats.org/officeDocument/2006/relationships/hyperlink" TargetMode="External" Target="http://www3.lrs.lt/cgi-bin/preps2?a=209663&amp;b="/>
  <Relationship Id="rId13" Type="http://schemas.openxmlformats.org/officeDocument/2006/relationships/hyperlink" TargetMode="External" Target="http://www3.lrs.lt/cgi-bin/preps2?a=464957&amp;b="/>
  <Relationship Id="rId130" Type="http://schemas.openxmlformats.org/officeDocument/2006/relationships/hyperlink" TargetMode="External" Target="http://www3.lrs.lt/cgi-bin/preps2?a=111555&amp;b="/>
  <Relationship Id="rId131" Type="http://schemas.openxmlformats.org/officeDocument/2006/relationships/hyperlink" TargetMode="External" Target="http://www3.lrs.lt/cgi-bin/preps2?a=163482&amp;b="/>
  <Relationship Id="rId132" Type="http://schemas.openxmlformats.org/officeDocument/2006/relationships/hyperlink" TargetMode="External" Target="http://www3.lrs.lt/cgi-bin/preps2?a=213881&amp;b="/>
  <Relationship Id="rId133" Type="http://schemas.openxmlformats.org/officeDocument/2006/relationships/hyperlink" TargetMode="External" Target="http://www3.lrs.lt/cgi-bin/preps2?a=227304&amp;b="/>
  <Relationship Id="rId134" Type="http://schemas.openxmlformats.org/officeDocument/2006/relationships/hyperlink" TargetMode="External" Target="http://www3.lrs.lt/cgi-bin/preps2?a=230454&amp;b="/>
  <Relationship Id="rId135" Type="http://schemas.openxmlformats.org/officeDocument/2006/relationships/hyperlink" TargetMode="External" Target="http://www3.lrs.lt/cgi-bin/preps2?a=231828&amp;b="/>
  <Relationship Id="rId136" Type="http://schemas.openxmlformats.org/officeDocument/2006/relationships/hyperlink" TargetMode="External" Target="http://www3.lrs.lt/cgi-bin/preps2?a=231829&amp;b="/>
  <Relationship Id="rId137" Type="http://schemas.openxmlformats.org/officeDocument/2006/relationships/hyperlink" TargetMode="External" Target="http://www3.lrs.lt/cgi-bin/preps2?a=274804&amp;b="/>
  <Relationship Id="rId138" Type="http://schemas.openxmlformats.org/officeDocument/2006/relationships/hyperlink" TargetMode="External" Target="http://www3.lrs.lt/cgi-bin/preps2?a=361205&amp;b="/>
  <Relationship Id="rId139" Type="http://schemas.openxmlformats.org/officeDocument/2006/relationships/hyperlink" TargetMode="External" Target="http://www3.lrs.lt/cgi-bin/preps2?a=39659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12356&amp;b="/>
  <Relationship Id="rId141" Type="http://schemas.openxmlformats.org/officeDocument/2006/relationships/hyperlink" TargetMode="External" Target="http://www3.lrs.lt/cgi-bin/preps2?a=464959&amp;b="/>
  <Relationship Id="rId142" Type="http://schemas.openxmlformats.org/officeDocument/2006/relationships/hyperlink" TargetMode="External" Target="http://www3.lrs.lt/cgi-bin/preps2?a=469641&amp;b="/>
  <Relationship Id="rId143" Type="http://schemas.openxmlformats.org/officeDocument/2006/relationships/hyperlink" TargetMode="External" Target="http://www3.lrs.lt/cgi-bin/preps2?a=478702&amp;b="/>
  <Relationship Id="rId144" Type="http://schemas.openxmlformats.org/officeDocument/2006/relationships/hyperlink" TargetMode="External" Target="http://www3.lrs.lt/cgi-bin/preps2?a=340369&amp;b="/>
  <Relationship Id="rId145" Type="http://schemas.openxmlformats.org/officeDocument/2006/relationships/hyperlink" TargetMode="External" Target="http://www3.lrs.lt/cgi-bin/preps2?a=359889&amp;b="/>
  <Relationship Id="rId146" Type="http://schemas.openxmlformats.org/officeDocument/2006/relationships/hyperlink" TargetMode="External" Target="http://www3.lrs.lt/cgi-bin/preps2?a=361206&amp;b="/>
  <Relationship Id="rId147" Type="http://schemas.openxmlformats.org/officeDocument/2006/relationships/hyperlink" TargetMode="External" Target="http://www3.lrs.lt/cgi-bin/preps2?a=386459&amp;b="/>
  <Relationship Id="rId148" Type="http://schemas.openxmlformats.org/officeDocument/2006/relationships/hyperlink" TargetMode="External" Target="http://www3.lrs.lt/cgi-bin/preps2?a=396597&amp;b="/>
  <Relationship Id="rId149" Type="http://schemas.openxmlformats.org/officeDocument/2006/relationships/hyperlink" TargetMode="External" Target="http://www3.lrs.lt/cgi-bin/preps2?a=412373&amp;b="/>
  <Relationship Id="rId15" Type="http://schemas.openxmlformats.org/officeDocument/2006/relationships/hyperlink" TargetMode="External" Target="http://www3.lrs.lt/cgi-bin/preps2?a=412373&amp;b="/>
  <Relationship Id="rId150" Type="http://schemas.openxmlformats.org/officeDocument/2006/relationships/hyperlink" TargetMode="External" Target="http://www3.lrs.lt/cgi-bin/preps2?a=415118&amp;b="/>
  <Relationship Id="rId151" Type="http://schemas.openxmlformats.org/officeDocument/2006/relationships/hyperlink" TargetMode="External" Target="http://www3.lrs.lt/cgi-bin/preps2?a=464957&amp;b="/>
  <Relationship Id="rId152" Type="http://schemas.openxmlformats.org/officeDocument/2006/relationships/hyperlink" TargetMode="External" Target="http://www3.lrs.lt/cgi-bin/preps2?a=478691&amp;b="/>
  <Relationship Id="rId153" Type="http://schemas.openxmlformats.org/officeDocument/2006/relationships/hyperlink" TargetMode="External" Target="http://www3.lrs.lt/cgi-bin/preps2?a=412373&amp;b="/>
  <Relationship Id="rId154" Type="http://schemas.openxmlformats.org/officeDocument/2006/relationships/hyperlink" TargetMode="External" Target="http://www3.lrs.lt/cgi-bin/preps2?a=274804&amp;b="/>
  <Relationship Id="rId155" Type="http://schemas.openxmlformats.org/officeDocument/2006/relationships/hyperlink" TargetMode="External" Target="http://www3.lrs.lt/cgi-bin/preps2?a=478702&amp;b="/>
  <Relationship Id="rId156" Type="http://schemas.openxmlformats.org/officeDocument/2006/relationships/hyperlink" TargetMode="External" Target="http://eur-lex.europa.eu/legal-content/LIT/TXT/?uri=CELEX:32023R1114&amp;locale=lt"/>
  <Relationship Id="rId157" Type="http://schemas.openxmlformats.org/officeDocument/2006/relationships/hyperlink" TargetMode="External" Target="http://eur-lex.europa.eu/legal-content/LIT/TXT/?uri=CELEX:32023R1114&amp;locale=lt"/>
  <Relationship Id="rId158" Type="http://schemas.openxmlformats.org/officeDocument/2006/relationships/hyperlink" TargetMode="External" Target="http://www3.lrs.lt/cgi-bin/preps2?a=230454&amp;b="/>
  <Relationship Id="rId159" Type="http://schemas.openxmlformats.org/officeDocument/2006/relationships/hyperlink" TargetMode="External" Target="http://www3.lrs.lt/cgi-bin/preps2?a=361206&amp;b="/>
  <Relationship Id="rId16" Type="http://schemas.openxmlformats.org/officeDocument/2006/relationships/hyperlink" TargetMode="External" Target="http://www3.lrs.lt/cgi-bin/preps2?a=227304&amp;b="/>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478691&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hyperlink" TargetMode="External" Target="http://www3.lrs.lt/cgi-bin/preps2?a=274804&amp;b="/>
  <Relationship Id="rId166" Type="http://schemas.openxmlformats.org/officeDocument/2006/relationships/hyperlink" TargetMode="External" Target="http://eur-lex.europa.eu/legal-content/LIT/TXT/?uri=CELEX:32013L0036&amp;locale=lt"/>
  <Relationship Id="rId167" Type="http://schemas.openxmlformats.org/officeDocument/2006/relationships/hyperlink" TargetMode="External" Target="http://eur-lex.europa.eu/legal-content/LIT/TXT/?uri=CELEX:32002L0087&amp;locale=lt"/>
  <Relationship Id="rId168" Type="http://schemas.openxmlformats.org/officeDocument/2006/relationships/hyperlink" TargetMode="External" Target="http://eur-lex.europa.eu/legal-content/LIT/TXT/?uri=CELEX:32006L0048&amp;locale=lt"/>
  <Relationship Id="rId169" Type="http://schemas.openxmlformats.org/officeDocument/2006/relationships/hyperlink" TargetMode="External" Target="http://eur-lex.europa.eu/legal-content/LIT/TXT/?uri=CELEX:32006L0049&amp;locale=lt"/>
  <Relationship Id="rId17" Type="http://schemas.openxmlformats.org/officeDocument/2006/relationships/hyperlink" TargetMode="External" Target="http://www3.lrs.lt/cgi-bin/preps2?a=274804&amp;b="/>
  <Relationship Id="rId170" Type="http://schemas.openxmlformats.org/officeDocument/2006/relationships/hyperlink" TargetMode="External" Target="http://eur-lex.europa.eu/legal-content/LIT/TXT/?uri=CELEX:32023R1114&amp;locale=lt"/>
  <Relationship Id="rId171" Type="http://schemas.openxmlformats.org/officeDocument/2006/relationships/hyperlink" TargetMode="External" Target="http://eur-lex.europa.eu/legal-content/LIT/TXT/?uri=CELEX:32013R0575&amp;locale=lt"/>
  <Relationship Id="rId172" Type="http://schemas.openxmlformats.org/officeDocument/2006/relationships/hyperlink" TargetMode="External" Target="http://eur-lex.europa.eu/legal-content/LIT/TXT/?uri=CELEX:32014R0600&amp;locale=lt"/>
  <Relationship Id="rId173" Type="http://schemas.openxmlformats.org/officeDocument/2006/relationships/hyperlink" TargetMode="External" Target="http://eur-lex.europa.eu/legal-content/LIT/TXT/?uri=CELEX:32014R0909&amp;locale=lt"/>
  <Relationship Id="rId174" Type="http://schemas.openxmlformats.org/officeDocument/2006/relationships/hyperlink" TargetMode="External" Target="http://eur-lex.europa.eu/legal-content/LIT/TXT/?uri=CELEX:32014R0596&amp;locale=lt"/>
  <Relationship Id="rId175" Type="http://schemas.openxmlformats.org/officeDocument/2006/relationships/hyperlink" TargetMode="External" Target="http://eur-lex.europa.eu/legal-content/LIT/TXT/?uri=CELEX:32014R1286&amp;locale=lt"/>
  <Relationship Id="rId176" Type="http://schemas.openxmlformats.org/officeDocument/2006/relationships/hyperlink" TargetMode="External" Target="http://eur-lex.europa.eu/legal-content/LIT/TXT/?uri=CELEX:32017R1129&amp;locale=lt"/>
  <Relationship Id="rId177" Type="http://schemas.openxmlformats.org/officeDocument/2006/relationships/hyperlink" TargetMode="External" Target="http://eur-lex.europa.eu/legal-content/LIT/TXT/?uri=CELEX:32019R2033&amp;locale=lt"/>
  <Relationship Id="rId178" Type="http://schemas.openxmlformats.org/officeDocument/2006/relationships/hyperlink" TargetMode="External" Target="http://eur-lex.europa.eu/legal-content/LIT/TXT/?uri=CELEX:32010R1093&amp;locale=lt"/>
  <Relationship Id="rId179" Type="http://schemas.openxmlformats.org/officeDocument/2006/relationships/hyperlink" TargetMode="External" Target="http://eur-lex.europa.eu/legal-content/LIT/TXT/?uri=CELEX:32013R0575&amp;locale=lt"/>
  <Relationship Id="rId18" Type="http://schemas.openxmlformats.org/officeDocument/2006/relationships/hyperlink" TargetMode="External" Target="http://www3.lrs.lt/cgi-bin/preps2?a=412356&amp;b="/>
  <Relationship Id="rId180" Type="http://schemas.openxmlformats.org/officeDocument/2006/relationships/hyperlink" TargetMode="External" Target="http://eur-lex.europa.eu/legal-content/LIT/TXT/?uri=CELEX:32014R0600&amp;locale=lt"/>
  <Relationship Id="rId181" Type="http://schemas.openxmlformats.org/officeDocument/2006/relationships/hyperlink" TargetMode="External" Target="http://eur-lex.europa.eu/legal-content/LIT/TXT/?uri=CELEX:32014R0806&amp;locale=lt"/>
  <Relationship Id="rId182" Type="http://schemas.openxmlformats.org/officeDocument/2006/relationships/hyperlink" TargetMode="External" Target="http://eur-lex.europa.eu/legal-content/LIT/TXT/?uri=CELEX:32023R1114&amp;locale=lt"/>
  <Relationship Id="rId183" Type="http://schemas.openxmlformats.org/officeDocument/2006/relationships/hyperlink" TargetMode="External" Target="http://eur-lex.europa.eu/legal-content/LIT/TXT/?uri=CELEX:32023R1114&amp;locale=lt"/>
  <Relationship Id="rId184" Type="http://schemas.openxmlformats.org/officeDocument/2006/relationships/hyperlink" TargetMode="External" Target="http://eur-lex.europa.eu/legal-content/LIT/TXT/?uri=CELEX:32023R1114&amp;locale=lt"/>
  <Relationship Id="rId185" Type="http://schemas.openxmlformats.org/officeDocument/2006/relationships/hyperlink" TargetMode="External" Target="http://eur-lex.europa.eu/legal-content/LIT/TXT/?uri=CELEX:32010R1093&amp;locale=lt"/>
  <Relationship Id="rId186" Type="http://schemas.openxmlformats.org/officeDocument/2006/relationships/hyperlink" TargetMode="External" Target="http://eur-lex.europa.eu/legal-content/LIT/TXT/?uri=CELEX:32010R1095&amp;locale=lt"/>
  <Relationship Id="rId187" Type="http://schemas.openxmlformats.org/officeDocument/2006/relationships/hyperlink" TargetMode="External" Target="http://eur-lex.europa.eu/legal-content/LIT/TXT/?uri=CELEX:32013L0036&amp;locale=lt"/>
  <Relationship Id="rId188" Type="http://schemas.openxmlformats.org/officeDocument/2006/relationships/hyperlink" TargetMode="External" Target="http://eur-lex.europa.eu/legal-content/LIT/TXT/?uri=CELEX:32019L1937&amp;locale=lt"/>
  <Relationship Id="rId189" Type="http://schemas.openxmlformats.org/officeDocument/2006/relationships/hyperlink" TargetMode="External" Target="http://eur-lex.europa.eu/legal-content/LIT/TXT/?uri=CELEX:32023R2869&amp;locale=lt"/>
  <Relationship Id="rId19" Type="http://schemas.openxmlformats.org/officeDocument/2006/relationships/hyperlink" TargetMode="External" Target="http://www3.lrs.lt/cgi-bin/preps2?a=412373&amp;b="/>
  <Relationship Id="rId190" Type="http://schemas.openxmlformats.org/officeDocument/2006/relationships/hyperlink" TargetMode="External" Target="http://eur-lex.europa.eu/legal-content/LIT/TXT/?uri=CELEX:32021L2167&amp;locale=lt"/>
  <Relationship Id="rId191" Type="http://schemas.openxmlformats.org/officeDocument/2006/relationships/hyperlink" TargetMode="External" Target="http://eur-lex.europa.eu/legal-content/LIT/TXT/?uri=CELEX:32008L0048&amp;locale=lt"/>
  <Relationship Id="rId192" Type="http://schemas.openxmlformats.org/officeDocument/2006/relationships/hyperlink" TargetMode="External" Target="http://eur-lex.europa.eu/legal-content/LIT/TXT/?uri=CELEX:32014L0017&amp;locale=lt"/>
  <Relationship Id="rId193" Type="http://schemas.openxmlformats.org/officeDocument/2006/relationships/customXml" Target="../customXml/item1.xml"/>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1" Type="http://schemas.openxmlformats.org/officeDocument/2006/relationships/hyperlink" TargetMode="External" Target="http://www3.lrs.lt/cgi-bin/preps2?a=274804&amp;b="/>
  <Relationship Id="rId22" Type="http://schemas.openxmlformats.org/officeDocument/2006/relationships/hyperlink" TargetMode="External" Target="http://www3.lrs.lt/cgi-bin/preps2?a=412356&amp;b="/>
  <Relationship Id="rId23" Type="http://schemas.openxmlformats.org/officeDocument/2006/relationships/hyperlink" TargetMode="External" Target="http://www3.lrs.lt/cgi-bin/preps2?a=213881&amp;b="/>
  <Relationship Id="rId24" Type="http://schemas.openxmlformats.org/officeDocument/2006/relationships/hyperlink" TargetMode="External" Target="http://www3.lrs.lt/cgi-bin/preps2?a=23045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361205&amp;b="/>
  <Relationship Id="rId27" Type="http://schemas.openxmlformats.org/officeDocument/2006/relationships/hyperlink" TargetMode="External" Target="http://www3.lrs.lt/cgi-bin/preps2?a=412356&amp;b="/>
  <Relationship Id="rId28" Type="http://schemas.openxmlformats.org/officeDocument/2006/relationships/hyperlink" TargetMode="External" Target="http://www3.lrs.lt/cgi-bin/preps2?a=478702&amp;b="/>
  <Relationship Id="rId29" Type="http://schemas.openxmlformats.org/officeDocument/2006/relationships/hyperlink" TargetMode="External" Target="http://www3.lrs.lt/cgi-bin/preps2?a=361206&amp;b="/>
  <Relationship Id="rId3" Type="http://schemas.openxmlformats.org/officeDocument/2006/relationships/fontTable" Target="fontTable.xml"/>
  <Relationship Id="rId30" Type="http://schemas.openxmlformats.org/officeDocument/2006/relationships/hyperlink" TargetMode="External" Target="http://www3.lrs.lt/cgi-bin/preps2?a=412373&amp;b="/>
  <Relationship Id="rId31" Type="http://schemas.openxmlformats.org/officeDocument/2006/relationships/hyperlink" TargetMode="External" Target="http://www3.lrs.lt/cgi-bin/preps2?a=227304&amp;b="/>
  <Relationship Id="rId32" Type="http://schemas.openxmlformats.org/officeDocument/2006/relationships/hyperlink" TargetMode="External" Target="http://www3.lrs.lt/cgi-bin/preps2?a=396597&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227304&amp;b="/>
  <Relationship Id="rId36" Type="http://schemas.openxmlformats.org/officeDocument/2006/relationships/hyperlink" TargetMode="External" Target="http://www3.lrs.lt/cgi-bin/preps2?a=230454&amp;b="/>
  <Relationship Id="rId37" Type="http://schemas.openxmlformats.org/officeDocument/2006/relationships/hyperlink" TargetMode="External" Target="http://www3.lrs.lt/cgi-bin/preps2?a=274804&amp;b="/>
  <Relationship Id="rId38" Type="http://schemas.openxmlformats.org/officeDocument/2006/relationships/hyperlink" TargetMode="External" Target="http://www3.lrs.lt/cgi-bin/preps2?a=396599&amp;b="/>
  <Relationship Id="rId39" Type="http://schemas.openxmlformats.org/officeDocument/2006/relationships/hyperlink" TargetMode="External" Target="http://www3.lrs.lt/cgi-bin/preps2?a=412356&amp;b="/>
  <Relationship Id="rId4" Type="http://schemas.openxmlformats.org/officeDocument/2006/relationships/footnotes" Target="footnotes.xml"/>
  <Relationship Id="rId40" Type="http://schemas.openxmlformats.org/officeDocument/2006/relationships/hyperlink" TargetMode="External" Target="http://www3.lrs.lt/cgi-bin/preps2?a=478702&amp;b="/>
  <Relationship Id="rId41" Type="http://schemas.openxmlformats.org/officeDocument/2006/relationships/hyperlink" TargetMode="External" Target="http://www3.lrs.lt/cgi-bin/preps2?a=340369&amp;b="/>
  <Relationship Id="rId42" Type="http://schemas.openxmlformats.org/officeDocument/2006/relationships/hyperlink" TargetMode="External" Target="http://www3.lrs.lt/cgi-bin/preps2?a=361206&amp;b="/>
  <Relationship Id="rId43" Type="http://schemas.openxmlformats.org/officeDocument/2006/relationships/hyperlink" TargetMode="External" Target="http://www3.lrs.lt/cgi-bin/preps2?a=396597&amp;b="/>
  <Relationship Id="rId44" Type="http://schemas.openxmlformats.org/officeDocument/2006/relationships/hyperlink" TargetMode="External" Target="http://www3.lrs.lt/cgi-bin/preps2?a=412373&amp;b="/>
  <Relationship Id="rId45" Type="http://schemas.openxmlformats.org/officeDocument/2006/relationships/hyperlink" TargetMode="External" Target="http://www3.lrs.lt/cgi-bin/preps2?a=227304&amp;b="/>
  <Relationship Id="rId46" Type="http://schemas.openxmlformats.org/officeDocument/2006/relationships/hyperlink" TargetMode="External" Target="http://www3.lrs.lt/cgi-bin/preps2?a=274804&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www3.lrs.lt/cgi-bin/preps2?a=227304&amp;b="/>
  <Relationship Id="rId49" Type="http://schemas.openxmlformats.org/officeDocument/2006/relationships/hyperlink" TargetMode="External" Target="http://www3.lrs.lt/cgi-bin/preps2?a=274804&amp;b="/>
  <Relationship Id="rId5" Type="http://schemas.openxmlformats.org/officeDocument/2006/relationships/settings" Target="settings.xml"/>
  <Relationship Id="rId50" Type="http://schemas.openxmlformats.org/officeDocument/2006/relationships/hyperlink" TargetMode="External" Target="http://www3.lrs.lt/cgi-bin/preps2?a=227304&amp;b="/>
  <Relationship Id="rId51" Type="http://schemas.openxmlformats.org/officeDocument/2006/relationships/hyperlink" TargetMode="External" Target="http://www3.lrs.lt/cgi-bin/preps2?a=396597&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386459&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227304&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74804&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748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06757&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359889&amp;b="/>
  <Relationship Id="rId69" Type="http://schemas.openxmlformats.org/officeDocument/2006/relationships/hyperlink" TargetMode="External" Target="http://www3.lrs.lt/cgi-bin/preps2?a=415118&amp;b="/>
  <Relationship Id="rId7" Type="http://schemas.openxmlformats.org/officeDocument/2006/relationships/theme" Target="theme/theme1.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412356&amp;b="/>
  <Relationship Id="rId74" Type="http://schemas.openxmlformats.org/officeDocument/2006/relationships/hyperlink" TargetMode="External" Target="http://www3.lrs.lt/cgi-bin/preps2?a=2748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webSettings" Target="webSettings.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396599&amp;b="/>
  <Relationship Id="rId84" Type="http://schemas.openxmlformats.org/officeDocument/2006/relationships/hyperlink" TargetMode="External" Target="http://www3.lrs.lt/cgi-bin/preps2?a=396597&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273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412373&amp;b="/>
  <Relationship Id="rId89" Type="http://schemas.openxmlformats.org/officeDocument/2006/relationships/hyperlink" TargetMode="External" Target="http://www3.lrs.lt/cgi-bin/preps2?a=361206&amp;b="/>
  <Relationship Id="rId9" Type="http://schemas.openxmlformats.org/officeDocument/2006/relationships/hyperlink" TargetMode="External" Target="http://www3.lrs.lt/cgi-bin/preps2?Condition1=128873&amp;Condition2="/>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230454&amp;b="/>
  <Relationship Id="rId92" Type="http://schemas.openxmlformats.org/officeDocument/2006/relationships/hyperlink" TargetMode="External" Target="http://www3.lrs.lt/cgi-bin/preps2?a=361206&amp;b="/>
  <Relationship Id="rId93" Type="http://schemas.openxmlformats.org/officeDocument/2006/relationships/hyperlink" TargetMode="External" Target="http://www3.lrs.lt/cgi-bin/preps2?a=412373&amp;b="/>
  <Relationship Id="rId94" Type="http://schemas.openxmlformats.org/officeDocument/2006/relationships/hyperlink" TargetMode="External" Target="http://www3.lrs.lt/cgi-bin/preps2?a=230454&amp;b="/>
  <Relationship Id="rId95" Type="http://schemas.openxmlformats.org/officeDocument/2006/relationships/hyperlink" TargetMode="External" Target="http://www3.lrs.lt/cgi-bin/preps2?a=361206&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22730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09e0ace4a6ba4f9a842d3dfd69635fd2">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25966cdb9b7f41268e02fcdf5f87546f">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5267c58cd5e444738e12e5b724870c51">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74f3ccccd3964b1fa53f118d89a893b6">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a0619bc2e3b4151b700d74278f4e17a"/>
        <Part Type="strDalis" Nr="2" Abbr="42 str. 2 d." DocPartId="c7009312ed4446af8963ebab66c916b0" PartId="31b1da8f8a8749419990128679c49e31">
          <Part Type="strPunktas" Nr="1" Abbr="42 str. 2 d. 1 p." DocPartId="95994358b18a4dc6a7ba4c7c9c75bf41" PartId="9608a3c3ff884cc48da4cab78e7efecd"/>
          <Part Type="strPunktas" Nr="2" Abbr="42 str. 2 d. 2 p." DocPartId="878c57960cae40b2af0c8f5de9211732" PartId="80726d0f3b4e4792babf25bdaea0c8dd"/>
          <Part Type="strPunktas" Nr="3" Abbr="42 str. 2 d. 3 p." DocPartId="77ebd4ca67d64668814cd2cc2afd3e64" PartId="3494232574344b8cbd1e83394afcf4f8"/>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17 p." DocPartId="d34ae8cf3adb4f2cb83f4be185a41ce1" PartId="95a99a4a9afc43e99c602a57b1e39045"/>
          <Part Type="strPunktas" Nr="18" Abbr="18 p." DocPartId="10c0805ed4154e1ba3ed431dd9812e1b" PartId="6fc52758489d4f73b3a3a99c2b46097c"/>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6c3e3f8a866d4fbd868b88e80fa3c72a"/>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4024bfd50d63471bad8c4fdbb7db4060"/>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e13dd3a9ffd84e22a30ae8cff7daad6c">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f9f26c8733ee4a9e80a0a7c4db1414ba">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5137471bc7d948a49364f53468dc0984"/>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861738b7eb7a47cd82ce912bef48a4f8"/>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strDalis" Nr="24" Abbr="3 pr. 24 d." DocPartId="2fbd6bb709aa4b0a9c84823b16609c2f" PartId="b598b9e9427447fda64bde6b2f8b468a"/>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0DBB52-FB6D-4B14-BFB0-628D7F5B7D8A}">
  <ds:schemaRefs>
    <ds:schemaRef ds:uri="http://lrs.lt/TAIS/DocParts"/>
  </ds:schemaRefs>
</ds:datastoreItem>
</file>

<file path=customXml/itemProps3.xml><?xml version="1.0" encoding="utf-8"?>
<ds:datastoreItem xmlns:ds="http://schemas.openxmlformats.org/officeDocument/2006/customXml" ds:itemID="{504BC0A1-96B1-4C67-AA7F-914D45D46D8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166</TotalTime>
  <Pages>42</Pages>
  <Words>20202</Words>
  <Characters>155255</Characters>
  <Application>Microsoft Office Word</Application>
  <DocSecurity>0</DocSecurity>
  <Lines>1293</Lines>
  <Paragraphs>350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175107</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ŠAULYTĖ SKAIRIENĖ Dalia</lastModifiedBy>
  <dcterms:modified xsi:type="dcterms:W3CDTF">2024-08-01T11:45:00Z</dcterms:modified>
  <revision>65</revision>
  <dc:title>Neoficialus ?statymo tekstas</dc:title>
</coreProperties>
</file>