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2023-03-01 iki 2023-03-31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5c718ab61cc149ae98a1b69a6651d54b"/>
                <w:lock w:val="sdtLocked"/>
                <w:richText/>
              </w:sdtPr>
              <w:sdtContent>
                <w:p>
                  <w:pPr>
                    <w:ind w:firstLine="720"/>
                    <w:jc w:val="both"/>
                    <w:rPr>
                      <w:b/>
                      <w:bCs/>
                      <w:sz w:val="22"/>
                      <w:szCs w:val="22"/>
                      <w:lang w:eastAsia="lt-LT"/>
                    </w:rPr>
                  </w:pPr>
                  <w:sdt>
                    <w:sdtPr>
                      <w:alias w:val="Numeris"/>
                      <w:tag w:val="nr_5c718ab61cc149ae98a1b69a6651d54b"/>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5c718ab61cc149ae98a1b69a6651d54b"/>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4a3b55daa031414ab93ee174aab2fc1f"/>
                    <w:lock w:val="sdtLocked"/>
                    <w:richText/>
                  </w:sdtPr>
                  <w:sdtContent>
                    <w:p>
                      <w:pPr>
                        <w:ind w:firstLine="720"/>
                        <w:jc w:val="both"/>
                        <w:rPr>
                          <w:rFonts w:eastAsia="MS Mincho"/>
                          <w:iCs/>
                          <w:sz w:val="22"/>
                          <w:szCs w:val="22"/>
                        </w:rPr>
                      </w:pPr>
                      <w:sdt>
                        <w:sdtPr>
                          <w:alias w:val="Numeris"/>
                          <w:tag w:val="nr_4a3b55daa031414ab93ee174aab2fc1f"/>
                          <w:lock w:val="sdtLocked"/>
                          <w:richText/>
                        </w:sdtPr>
                        <w:sdtContent>
                          <w:r>
                            <w:rPr>
                              <w:sz w:val="22"/>
                              <w:szCs w:val="22"/>
                            </w:rPr>
                            <w:t>5</w:t>
                          </w:r>
                        </w:sdtContent>
                      </w:sdt>
                      <w:r>
                        <w:rPr>
                          <w:sz w:val="22"/>
                          <w:szCs w:val="22"/>
                        </w:rPr>
                        <w:t>. Pagal ikimokyklinio ugdymo programą ugdomam ikimokyklinio amžiaus vaikui ir jo tėvams (globėjams, rūpintojams) koordinuotai teikiamos švietimo pagalba, socialinės ir sveikatos priežiūros paslaugos švietimo ir mokslo ministro, socialinės apsaugos ir darbo ministro ir sveikatos apsaugos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e4d8a7042efe4e7bbd180d847ab75c27"/>
                    <w:lock w:val="sdtLocked"/>
                    <w:richText/>
                  </w:sdtPr>
                  <w:sdtContent>
                    <w:p>
                      <w:pPr>
                        <w:ind w:firstLine="720"/>
                        <w:jc w:val="both"/>
                        <w:rPr>
                          <w:sz w:val="22"/>
                          <w:szCs w:val="22"/>
                        </w:rPr>
                      </w:pPr>
                      <w:sdt>
                        <w:sdtPr>
                          <w:alias w:val="Numeris"/>
                          <w:tag w:val="nr_e4d8a7042efe4e7bbd180d847ab75c27"/>
                          <w:lock w:val="sdtLocked"/>
                          <w:richText/>
                        </w:sdtPr>
                        <w:sdtContent>
                          <w:r>
                            <w:rPr>
                              <w:sz w:val="22"/>
                              <w:szCs w:val="22"/>
                            </w:rPr>
                            <w:t>3</w:t>
                          </w:r>
                        </w:sdtContent>
                      </w:sdt>
                      <w:r>
                        <w:rPr>
                          <w:sz w:val="22"/>
                          <w:szCs w:val="22"/>
                        </w:rPr>
                        <w:t xml:space="preserve">. </w:t>
                      </w:r>
                      <w:r>
                        <w:t xml:space="preserve">Priešmokyklinis </w:t>
                      </w:r>
                      <w:r>
                        <w:rPr>
                          <w:color w:val="000000"/>
                          <w:sz w:val="22"/>
                          <w:szCs w:val="22"/>
                        </w:rPr>
                        <w:t xml:space="preserve">ugdymas pradedamas teikti vaikui, kai tais kalendoriniais metais iki balandžio 30 dienos jam </w:t>
                      </w:r>
                      <w:r>
                        <w:rPr>
                          <w:bCs/>
                          <w:color w:val="000000"/>
                          <w:sz w:val="22"/>
                          <w:szCs w:val="22"/>
                        </w:rPr>
                        <w:t xml:space="preserve">sueina 5 </w:t>
                      </w:r>
                      <w:r>
                        <w:rPr>
                          <w:color w:val="000000"/>
                          <w:sz w:val="22"/>
                          <w:szCs w:val="22"/>
                        </w:rPr>
                        <w:t xml:space="preserve">metai. </w:t>
                      </w:r>
                      <w:r>
                        <w:rPr>
                          <w:bCs/>
                          <w:color w:val="000000"/>
                          <w:sz w:val="22"/>
                          <w:szCs w:val="22"/>
                        </w:rPr>
                        <w:t>Švietimo, mokslo ir sporto ministro nustatyta tvarka įvertinus vaiko ugdymo ir ugdymosi poreikius, pažangą, vaikui priešmokyklinis ugdymas gali būti pradedamas teikti, kai jam tais kalendoriniais metais 5 metai sueina iki rugsėjo 1 dienos.</w:t>
                      </w:r>
                      <w:r>
                        <w:rPr>
                          <w:b/>
                          <w:bCs/>
                          <w:color w:val="000000"/>
                          <w:sz w:val="22"/>
                          <w:szCs w:val="22"/>
                        </w:rPr>
                        <w:t xml:space="preserve"> </w:t>
                      </w:r>
                      <w:r>
                        <w:rPr>
                          <w:color w:val="000000"/>
                          <w:sz w:val="22"/>
                          <w:szCs w:val="22"/>
                        </w:rPr>
                        <w:t xml:space="preserve">Priešmokyklinis ugdymas gali būti teikiamas </w:t>
                      </w:r>
                      <w:r>
                        <w:rPr>
                          <w:bCs/>
                          <w:color w:val="000000"/>
                          <w:sz w:val="22"/>
                          <w:szCs w:val="22"/>
                        </w:rPr>
                        <w:t xml:space="preserve">vėliau </w:t>
                      </w:r>
                      <w:r>
                        <w:rPr>
                          <w:color w:val="000000"/>
                          <w:sz w:val="22"/>
                          <w:szCs w:val="22"/>
                        </w:rPr>
                        <w:t xml:space="preserve">tėvų (globėjų) sprendimu, bet ne </w:t>
                      </w:r>
                      <w:r>
                        <w:rPr>
                          <w:bCs/>
                          <w:color w:val="000000"/>
                          <w:sz w:val="22"/>
                          <w:szCs w:val="22"/>
                        </w:rPr>
                        <w:t>vėliau</w:t>
                      </w:r>
                      <w:r>
                        <w:rPr>
                          <w:color w:val="000000"/>
                          <w:sz w:val="22"/>
                          <w:szCs w:val="22"/>
                        </w:rPr>
                        <w:t xml:space="preserve">, negu vaikui </w:t>
                      </w:r>
                      <w:r>
                        <w:rPr>
                          <w:bCs/>
                          <w:color w:val="000000"/>
                          <w:sz w:val="22"/>
                          <w:szCs w:val="22"/>
                        </w:rPr>
                        <w:t xml:space="preserve">tais kalendoriniais metais </w:t>
                      </w:r>
                      <w:r>
                        <w:rPr>
                          <w:color w:val="000000"/>
                          <w:sz w:val="22"/>
                          <w:szCs w:val="22"/>
                        </w:rPr>
                        <w:t xml:space="preserve">sueina </w:t>
                      </w:r>
                      <w:r>
                        <w:rPr>
                          <w:bCs/>
                          <w:color w:val="000000"/>
                          <w:sz w:val="22"/>
                          <w:szCs w:val="22"/>
                        </w:rPr>
                        <w:t xml:space="preserve">6 </w:t>
                      </w:r>
                      <w:r>
                        <w:rPr>
                          <w:color w:val="000000"/>
                          <w:sz w:val="22"/>
                          <w:szCs w:val="22"/>
                        </w:rPr>
                        <w:t>metai.</w:t>
                      </w:r>
                      <w:r>
                        <w:rPr>
                          <w:bCs/>
                          <w:color w:val="000000"/>
                          <w:sz w:val="22"/>
                          <w:szCs w:val="22"/>
                        </w:rPr>
                        <w:t xml:space="preserve"> Socialinę riziką patiriančiam vaikui priešmokyklinis ugdymas užtikrinamas švietimo, mokslo ir sporto ministro ir socialinės apsaugos ir darbo ministro nustatyta tvarka. Švietimo, mokslo ir sporto ministro nustatytais atvejais ir tvarka įvertinus vaiko ugdymo ir ugdymosi poreikius, pažangą, priešmokyklinis ugdymas gali trukti dvejus metus.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8 str. 4 d."/>
                    <w:tag w:val="part_19f78e0a39a7411287bc2eb449283b93"/>
                    <w:lock w:val="sdtLocked"/>
                    <w:richText/>
                  </w:sdtPr>
                  <w:sdtContent>
                    <w:p>
                      <w:pPr>
                        <w:ind w:firstLine="720"/>
                        <w:jc w:val="both"/>
                        <w:rPr>
                          <w:b/>
                          <w:sz w:val="22"/>
                          <w:szCs w:val="22"/>
                        </w:rPr>
                      </w:pPr>
                      <w:sdt>
                        <w:sdtPr>
                          <w:alias w:val="Numeris"/>
                          <w:tag w:val="nr_19f78e0a39a7411287bc2eb449283b93"/>
                          <w:lock w:val="sdtLocked"/>
                          <w:richText/>
                        </w:sdtPr>
                        <w:sdtContent>
                          <w:r>
                            <w:rPr>
                              <w:sz w:val="22"/>
                              <w:szCs w:val="22"/>
                            </w:rPr>
                            <w:t>4</w:t>
                          </w:r>
                        </w:sdtContent>
                      </w:sdt>
                      <w:r>
                        <w:rPr>
                          <w:sz w:val="22"/>
                          <w:szCs w:val="22"/>
                        </w:rPr>
                        <w:t>. Pagal priešmokyklinio ugdymo programą ugdomam priešmokyklinio amžiaus vaikui ir jo tėvams (globėjams, rūpintojams) koordinuotai teikiamos švietimo pagalba, socialinės ir</w:t>
                      </w:r>
                      <w:r>
                        <w:rPr>
                          <w:b/>
                          <w:sz w:val="22"/>
                          <w:szCs w:val="22"/>
                        </w:rPr>
                        <w:t xml:space="preserve"> </w:t>
                      </w:r>
                      <w:r>
                        <w:rPr>
                          <w:sz w:val="22"/>
                          <w:szCs w:val="22"/>
                        </w:rPr>
                        <w:t>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7 d."/>
                    <w:tag w:val="part_57a881e0063449f39b14d8f5723bc3ed"/>
                    <w:lock w:val="sdtLocked"/>
                    <w:richText/>
                  </w:sdtPr>
                  <w:sdtContent>
                    <w:p>
                      <w:pPr>
                        <w:ind w:firstLine="720"/>
                        <w:jc w:val="both"/>
                        <w:rPr>
                          <w:b/>
                          <w:sz w:val="22"/>
                          <w:szCs w:val="22"/>
                        </w:rPr>
                      </w:pPr>
                      <w:sdt>
                        <w:sdtPr>
                          <w:alias w:val="Numeris"/>
                          <w:tag w:val="nr_57a881e0063449f39b14d8f5723bc3ed"/>
                          <w:lock w:val="sdtLocked"/>
                          <w:richText/>
                        </w:sdtPr>
                        <w:sdtContent>
                          <w:r>
                            <w:rPr>
                              <w:sz w:val="22"/>
                              <w:szCs w:val="22"/>
                            </w:rPr>
                            <w:t>7</w:t>
                          </w:r>
                        </w:sdtContent>
                      </w:sdt>
                      <w:r>
                        <w:rPr>
                          <w:sz w:val="22"/>
                          <w:szCs w:val="22"/>
                        </w:rPr>
                        <w:t>. Pagal pradinio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
                  <w:sdtPr>
                    <w:alias w:val="5 d."/>
                    <w:tag w:val="part_840d0a76c8134b8595af91d797127d71"/>
                    <w:lock w:val="sdtLocked"/>
                    <w:richText/>
                  </w:sdtPr>
                  <w:sdtContent>
                    <w:p>
                      <w:pPr>
                        <w:ind w:firstLine="720"/>
                        <w:jc w:val="both"/>
                        <w:rPr>
                          <w:b/>
                          <w:sz w:val="22"/>
                          <w:szCs w:val="22"/>
                        </w:rPr>
                      </w:pPr>
                      <w:sdt>
                        <w:sdtPr>
                          <w:alias w:val="Numeris"/>
                          <w:tag w:val="nr_840d0a76c8134b8595af91d797127d71"/>
                          <w:lock w:val="sdtLocked"/>
                          <w:richText/>
                        </w:sdtPr>
                        <w:sdtContent>
                          <w:r>
                            <w:rPr>
                              <w:sz w:val="22"/>
                              <w:szCs w:val="22"/>
                            </w:rPr>
                            <w:t>5</w:t>
                          </w:r>
                        </w:sdtContent>
                      </w:sdt>
                      <w:r>
                        <w:rPr>
                          <w:sz w:val="22"/>
                          <w:szCs w:val="22"/>
                        </w:rPr>
                        <w:t>. Pagal pagrindinio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45b4b661aa714a23966280054c7423a0"/>
                    <w:lock w:val="sdtLocked"/>
                    <w:richText/>
                  </w:sdtPr>
                  <w:sdtContent>
                    <w:p>
                      <w:pPr>
                        <w:ind w:firstLine="720"/>
                        <w:jc w:val="both"/>
                      </w:pPr>
                      <w:sdt>
                        <w:sdtPr>
                          <w:alias w:val="Numeris"/>
                          <w:tag w:val="nr_45b4b661aa714a23966280054c7423a0"/>
                          <w:lock w:val="sdtLocked"/>
                          <w:richText/>
                        </w:sdtPr>
                        <w:sdtContent>
                          <w:r>
                            <w:rPr>
                              <w:sz w:val="22"/>
                              <w:szCs w:val="22"/>
                              <w:lang w:eastAsia="lt-LT"/>
                            </w:rPr>
                            <w:t>5</w:t>
                          </w:r>
                        </w:sdtContent>
                      </w:sdt>
                      <w:r>
                        <w:rPr>
                          <w:sz w:val="22"/>
                          <w:szCs w:val="22"/>
                          <w:lang w:eastAsia="lt-LT"/>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1448c0537911ec862fdcbc8b3e3e05">
                        <w:r w:rsidRPr="00532B9F">
                          <w:rPr>
                            <w:rFonts w:ascii="Times New Roman" w:eastAsia="MS Mincho" w:hAnsi="Times New Roman"/>
                            <w:sz w:val="20"/>
                            <w:i/>
                            <w:iCs/>
                            <w:color w:val="0000FF" w:themeColor="hyperlink"/>
                            <w:u w:val="single"/>
                          </w:rPr>
                          <w:t>XIV-655</w:t>
                        </w:r>
                      </w:fldSimple>
                      <w:r>
                        <w:rPr>
                          <w:rFonts w:ascii="Times New Roman" w:eastAsia="MS Mincho" w:hAnsi="Times New Roman"/>
                          <w:sz w:val="20"/>
                          <w:i/>
                          <w:iCs/>
                        </w:rPr>
                        <w:t>,
2021-11-18,
paskelbta TAR 2021-12-02, i. k. 2021-25024            </w:t>
                      </w:r>
                    </w:p>
                    <w:p/>
                  </w:sdtContent>
                </w:sdt>
                <w:sdt>
                  <w:sdtPr>
                    <w:alias w:val="6 d."/>
                    <w:tag w:val="part_325a75e01b6a483fb26897bbfdf28f96"/>
                    <w:lock w:val="sdtLocked"/>
                    <w:richText/>
                  </w:sdtPr>
                  <w:sdtContent>
                    <w:p>
                      <w:pPr>
                        <w:ind w:firstLine="720"/>
                        <w:jc w:val="both"/>
                        <w:rPr>
                          <w:b/>
                          <w:sz w:val="22"/>
                          <w:szCs w:val="22"/>
                        </w:rPr>
                      </w:pPr>
                      <w:sdt>
                        <w:sdtPr>
                          <w:alias w:val="Numeris"/>
                          <w:tag w:val="nr_325a75e01b6a483fb26897bbfdf28f96"/>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6f947c9e19dd443cae0abcfac2eccdf7"/>
                    <w:lock w:val="sdtLocked"/>
                    <w:richText/>
                  </w:sdtPr>
                  <w:sdtContent>
                    <w:p>
                      <w:pPr>
                        <w:ind w:firstLine="720"/>
                        <w:jc w:val="both"/>
                      </w:pPr>
                      <w:sdt>
                        <w:sdtPr>
                          <w:alias w:val="Numeris"/>
                          <w:tag w:val="nr_6f947c9e19dd443cae0abcfac2eccdf7"/>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c190b813901e4b7d9d8d311067788f5e"/>
                    <w:lock w:val="sdtLocked"/>
                    <w:richText/>
                  </w:sdtPr>
                  <w:sdtContent>
                    <w:p>
                      <w:pPr>
                        <w:ind w:firstLine="720"/>
                        <w:jc w:val="both"/>
                        <w:rPr>
                          <w:b/>
                          <w:sz w:val="22"/>
                          <w:szCs w:val="22"/>
                        </w:rPr>
                      </w:pPr>
                      <w:sdt>
                        <w:sdtPr>
                          <w:alias w:val="Numeris"/>
                          <w:tag w:val="nr_c190b813901e4b7d9d8d311067788f5e"/>
                          <w:lock w:val="sdtLocked"/>
                          <w:richText/>
                        </w:sdtPr>
                        <w:sdtContent>
                          <w:r>
                            <w:rPr>
                              <w:sz w:val="22"/>
                              <w:szCs w:val="22"/>
                            </w:rPr>
                            <w:t>3</w:t>
                          </w:r>
                        </w:sdtContent>
                      </w:sdt>
                      <w:r>
                        <w:rPr>
                          <w:sz w:val="22"/>
                          <w:szCs w:val="22"/>
                        </w:rP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2bddc1825ba431c86abfd18cf22b298"/>
                    <w:lock w:val="sdtLocked"/>
                    <w:richText/>
                  </w:sdtPr>
                  <w:sdtContent>
                    <w:p>
                      <w:pPr>
                        <w:ind w:firstLine="720"/>
                        <w:jc w:val="both"/>
                        <w:rPr>
                          <w:b/>
                          <w:sz w:val="22"/>
                          <w:szCs w:val="22"/>
                        </w:rPr>
                      </w:pPr>
                      <w:sdt>
                        <w:sdtPr>
                          <w:alias w:val="Numeris"/>
                          <w:tag w:val="nr_02bddc1825ba431c86abfd18cf22b298"/>
                          <w:lock w:val="sdtLocked"/>
                          <w:richText/>
                        </w:sdtPr>
                        <w:sdtContent>
                          <w:r>
                            <w:rPr>
                              <w:bCs/>
                              <w:sz w:val="22"/>
                              <w:szCs w:val="22"/>
                            </w:rPr>
                            <w:t>2</w:t>
                          </w:r>
                        </w:sdtContent>
                      </w:sdt>
                      <w:r>
                        <w:rPr>
                          <w:bCs/>
                          <w:sz w:val="22"/>
                          <w:szCs w:val="22"/>
                        </w:rPr>
                        <w:t>.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kurių</w:t>
                      </w:r>
                      <w:r>
                        <w:rPr>
                          <w:bCs/>
                          <w:spacing w:val="-5"/>
                          <w:sz w:val="22"/>
                          <w:szCs w:val="22"/>
                        </w:rPr>
                        <w:t xml:space="preserve"> išsilavinimas ir kvalifikacija atitinka švietimo, mokslo ir sporto ministro nustatytus reikalavimus. </w:t>
                      </w:r>
                      <w:r>
                        <w:rPr>
                          <w:bCs/>
                          <w:sz w:val="22"/>
                          <w:szCs w:val="22"/>
                        </w:rPr>
                        <w:t>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510c8a5d00bc4304b6f237f632c6618a"/>
                    <w:lock w:val="sdtLocked"/>
                    <w:richText/>
                  </w:sdtPr>
                  <w:sdtContent>
                    <w:p>
                      <w:pPr>
                        <w:ind w:firstLine="720"/>
                        <w:jc w:val="both"/>
                        <w:rPr>
                          <w:sz w:val="22"/>
                          <w:szCs w:val="22"/>
                        </w:rPr>
                      </w:pPr>
                      <w:sdt>
                        <w:sdtPr>
                          <w:alias w:val="Numeris"/>
                          <w:tag w:val="nr_510c8a5d00bc4304b6f237f632c6618a"/>
                          <w:lock w:val="sdtLocked"/>
                          <w:richText/>
                        </w:sdtPr>
                        <w:sdtContent>
                          <w:r>
                            <w:rPr>
                              <w:sz w:val="22"/>
                              <w:szCs w:val="22"/>
                            </w:rPr>
                            <w:t>8</w:t>
                          </w:r>
                        </w:sdtContent>
                      </w:sdt>
                      <w:r>
                        <w:rPr>
                          <w:sz w:val="22"/>
                          <w:szCs w:val="22"/>
                        </w:rPr>
                        <w:t>. Mokyklų (išskyrus aukštąsias mokyklas ir profesinio mokymo įstaigas), vykdančių formaliojo švietimo programas, tinklas kuriamas vadovaujantis Vyriausybės patvirtintomis Mokyklų, vykdančių formaliojo švietimo programas, tinklo kūrimo taisyklėmis ir mokyklų bendruomenių nutarimais, jeigu šie neprieštarauja šioms taisyklėms. Švietimo ir mokslo ministerija, savivaldybės, vadovaudamosi šiomis taisyklėmis, tvirtina ir įgyvendina mokyklų tinklo pertvarkos bendruosius planus. Profesinio mokymo įstaigų tinklas kuriamas švietimo ir mokslo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01e7bccfba924a018490c1721f8f2571"/>
                    <w:lock w:val="sdtLocked"/>
                    <w:richText/>
                  </w:sdtPr>
                  <w:sdtContent>
                    <w:p>
                      <w:pPr>
                        <w:ind w:firstLine="720"/>
                        <w:jc w:val="both"/>
                        <w:rPr>
                          <w:sz w:val="22"/>
                          <w:szCs w:val="22"/>
                        </w:rPr>
                      </w:pPr>
                      <w:sdt>
                        <w:sdtPr>
                          <w:alias w:val="Numeris"/>
                          <w:tag w:val="nr_01e7bccfba924a018490c1721f8f2571"/>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Mokymosi pasiekimų vertinimo paskirtis – padėti mokiniui pasitikrinti mokymosi pažangą, nustatyti jo pasiekimus ir, palyginus su bendrosiose programose nustatytais pasiekimų lygiais ar (ir) profesiniais standartais, padėti priimti sprendimus dėl tolesnio mokymosi ar veiklos.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b71b416e61f405f9506acd0ceea4eed"/>
                    <w:lock w:val="sdtLocked"/>
                    <w:richText/>
                  </w:sdtPr>
                  <w:sdtContent>
                    <w:p>
                      <w:pPr>
                        <w:ind w:firstLine="720"/>
                        <w:jc w:val="both"/>
                        <w:rPr>
                          <w:sz w:val="22"/>
                          <w:szCs w:val="22"/>
                        </w:rPr>
                      </w:pPr>
                      <w:sdt>
                        <w:sdtPr>
                          <w:alias w:val="Numeris"/>
                          <w:tag w:val="nr_4b71b416e61f405f9506acd0ceea4eed"/>
                          <w:lock w:val="sdtLocked"/>
                          <w:richText/>
                        </w:sdtPr>
                        <w:sdtContent>
                          <w:r>
                            <w:rPr>
                              <w:sz w:val="22"/>
                              <w:szCs w:val="22"/>
                              <w:lang w:eastAsia="lt-LT"/>
                            </w:rPr>
                            <w:t>4</w:t>
                          </w:r>
                        </w:sdtContent>
                      </w:sdt>
                      <w:r>
                        <w:rPr>
                          <w:sz w:val="22"/>
                          <w:szCs w:val="22"/>
                        </w:rPr>
                        <w:t>.</w:t>
                      </w:r>
                      <w:r>
                        <w:rPr>
                          <w:bCs/>
                          <w:sz w:val="22"/>
                          <w:szCs w:val="22"/>
                        </w:rPr>
                        <w:t xml:space="preserve"> </w:t>
                      </w:r>
                      <w:r>
                        <w:rPr>
                          <w:sz w:val="22"/>
                          <w:szCs w:val="22"/>
                        </w:rPr>
                        <w:t xml:space="preserve">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 xml:space="preserve">Nacionaliniai mokinių pasiekimų patikrinimai organizuojami švietimo, mokslo ir sporto ministro nustatyta tvarka. </w:t>
                      </w:r>
                      <w:r>
                        <w:rPr>
                          <w:sz w:val="22"/>
                          <w:szCs w:val="22"/>
                        </w:rPr>
                        <w:t>Visos bendrojo ugdymo mokyklos užtikrina lietuvių kalbos mokėjimą pagal švietimo, mokslo ir sporto ministro patvirtintą lietuvių kalbos ir literatūros bendrąją programą (</w:t>
                      </w:r>
                      <w:r>
                        <w:rPr>
                          <w:bCs/>
                          <w:sz w:val="22"/>
                          <w:szCs w:val="22"/>
                        </w:rPr>
                        <w:t>nacionalinio mokinių pasiekimų patikrinimo,</w:t>
                      </w:r>
                      <w:r>
                        <w:rPr>
                          <w:sz w:val="22"/>
                          <w:szCs w:val="22"/>
                        </w:rPr>
                        <w:t xml:space="preserve"> pagrindinio ugdymo pasiekimų patikrinimo ir brandos egzaminų).</w:t>
                      </w:r>
                    </w:p>
                    <w:p>
                      <w:pPr>
                        <w:jc w:val="both"/>
                        <w:rPr>
                          <w:b/>
                          <w:i/>
                          <w:sz w:val="20"/>
                          <w:lang w:eastAsia="lt-LT"/>
                        </w:rPr>
                      </w:pPr>
                      <w:r>
                        <w:rPr>
                          <w:b/>
                          <w:i/>
                          <w:sz w:val="20"/>
                        </w:rPr>
                        <w:t>4 dalies redakcija nuo 2024-09-01:</w:t>
                      </w:r>
                    </w:p>
                    <w:p>
                      <w:pPr>
                        <w:ind w:firstLine="720"/>
                        <w:jc w:val="both"/>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8ba40932b48b4903addaf08869136e40"/>
                    <w:lock w:val="sdtLocked"/>
                    <w:richText/>
                  </w:sdtPr>
                  <w:sdtContent>
                    <w:p>
                      <w:pPr>
                        <w:ind w:firstLine="720"/>
                        <w:jc w:val="both"/>
                        <w:rPr>
                          <w:sz w:val="22"/>
                          <w:szCs w:val="22"/>
                        </w:rPr>
                      </w:pPr>
                      <w:sdt>
                        <w:sdtPr>
                          <w:alias w:val="Numeris"/>
                          <w:tag w:val="nr_8ba40932b48b4903addaf08869136e40"/>
                          <w:lock w:val="sdtLocked"/>
                          <w:richText/>
                        </w:sdtPr>
                        <w:sdtContent>
                          <w:r>
                            <w:rPr>
                              <w:sz w:val="22"/>
                              <w:szCs w:val="22"/>
                              <w:lang w:eastAsia="lt-LT"/>
                            </w:rPr>
                            <w:t>7</w:t>
                          </w:r>
                        </w:sdtContent>
                      </w:sdt>
                      <w:r>
                        <w:rPr>
                          <w:sz w:val="22"/>
                          <w:szCs w:val="22"/>
                          <w:lang w:eastAsia="lt-LT"/>
                        </w:rPr>
                        <w:t>. Gimnazijos tipui priskiriamos mokyklos, vykdančios švietimo ir mokslo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pagal Vyriausybės patvirtintus kriterijus priskirta prie miesto pakraščio mokyklų;</w:t>
                      </w:r>
                      <w:r>
                        <w:rPr>
                          <w:bCs/>
                          <w:sz w:val="22"/>
                          <w:szCs w:val="22"/>
                          <w:lang w:eastAsia="lt-LT"/>
                        </w:rPr>
                        <w:t xml:space="preserve"> </w:t>
                      </w:r>
                      <w:r>
                        <w:rPr>
                          <w:sz w:val="22"/>
                          <w:szCs w:val="22"/>
                          <w:lang w:eastAsia="lt-LT"/>
                        </w:rPr>
                        <w:t>pasienio ruože</w:t>
                      </w:r>
                      <w:r>
                        <w:rPr>
                          <w:b/>
                          <w:bCs/>
                          <w:sz w:val="22"/>
                          <w:szCs w:val="22"/>
                          <w:lang w:eastAsia="lt-LT"/>
                        </w:rPr>
                        <w:t xml:space="preserve"> </w:t>
                      </w:r>
                      <w:r>
                        <w:rPr>
                          <w:sz w:val="22"/>
                          <w:szCs w:val="22"/>
                          <w:lang w:eastAsia="lt-LT"/>
                        </w:rPr>
                        <w:t>esanti bendrojo ugdymo mokykla;</w:t>
                      </w:r>
                      <w:r>
                        <w:rPr>
                          <w:b/>
                          <w:bCs/>
                          <w:sz w:val="22"/>
                          <w:szCs w:val="22"/>
                          <w:lang w:eastAsia="lt-LT"/>
                        </w:rPr>
                        <w:t xml:space="preserve"> </w:t>
                      </w:r>
                      <w:r>
                        <w:rPr>
                          <w:sz w:val="22"/>
                          <w:szCs w:val="22"/>
                          <w:lang w:eastAsia="lt-LT"/>
                        </w:rPr>
                        <w:t>nevalstybinė mokykla; mokykla, skirta</w:t>
                      </w:r>
                      <w:r>
                        <w:rPr>
                          <w:b/>
                          <w:bCs/>
                          <w:sz w:val="22"/>
                          <w:szCs w:val="22"/>
                          <w:lang w:eastAsia="lt-LT"/>
                        </w:rPr>
                        <w:t xml:space="preserve"> </w:t>
                      </w:r>
                      <w:r>
                        <w:rPr>
                          <w:sz w:val="22"/>
                          <w:szCs w:val="22"/>
                          <w:lang w:eastAsia="lt-LT"/>
                        </w:rPr>
                        <w:t xml:space="preserve">šalies (regiono) mokiniams, turintiems specialiųjų ugdymosi poreikių; mokykla, vykdanti specializuoto ugdymo krypties programą, kuriai reikalingas ugdymo nuoseklumas, mokykla, kurioje ne mažiau kaip 15 procentų visų mokinių yra </w:t>
                      </w:r>
                      <w:r>
                        <w:rPr>
                          <w:sz w:val="22"/>
                          <w:szCs w:val="22"/>
                        </w:rPr>
                        <w:t>didelių ir labai didelių specialiųjų ugdymosi poreikių ir (ar) vidutinį ir sunkų neįgalumą turintys mokiniai</w:t>
                      </w:r>
                      <w:r>
                        <w:rPr>
                          <w:sz w:val="22"/>
                          <w:szCs w:val="22"/>
                          <w:lang w:eastAsia="lt-LT"/>
                        </w:rPr>
                        <w:t xml:space="preserve"> ir kuri atitinka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250c8dda430d47df986245669b69d5d4"/>
                        <w:lock w:val="sdtLocked"/>
                        <w:richText/>
                      </w:sdtPr>
                      <w:sdtContent>
                        <w:p>
                          <w:pPr>
                            <w:ind w:firstLine="720"/>
                            <w:jc w:val="both"/>
                            <w:rPr>
                              <w:sz w:val="22"/>
                              <w:szCs w:val="22"/>
                            </w:rPr>
                          </w:pPr>
                          <w:sdt>
                            <w:sdtPr>
                              <w:alias w:val="Numeris"/>
                              <w:tag w:val="nr_250c8dda430d47df986245669b69d5d4"/>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kitos ministerijos, Vyriausybės įstaigos, įstaigos prie ministerijų – neformaliojo suaugusiųjų švietimo mokyklas, kurių teisinė forma – biudžetinė įstaiga, gavusios švietimo ir mokslo ministro bei finansų ministro rašytinius sutikimus;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c6e84ac05a6944daa2cd7e25f782aba0"/>
                    <w:lock w:val="sdtLocked"/>
                    <w:richText/>
                  </w:sdtPr>
                  <w:sdtContent>
                    <w:p>
                      <w:pPr>
                        <w:ind w:firstLine="720"/>
                        <w:jc w:val="both"/>
                      </w:pPr>
                      <w:sdt>
                        <w:sdtPr>
                          <w:alias w:val="Numeris"/>
                          <w:tag w:val="nr_c6e84ac05a6944daa2cd7e25f782aba0"/>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Mokslo metų pradžią ir trukmę pagal priešmokyklinio ugdymo programas, bendrojo ugdymo programas, pirminio ir tęstinio profesinio mokymo programas nustato švietimo ir mokslo 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c3bfb3047f2b409a844bcd870058cf83"/>
                    <w:lock w:val="sdtLocked"/>
                    <w:richText/>
                  </w:sdtPr>
                  <w:sdtContent>
                    <w:p>
                      <w:pPr>
                        <w:ind w:firstLine="720"/>
                        <w:jc w:val="both"/>
                      </w:pPr>
                      <w:sdt>
                        <w:sdtPr>
                          <w:alias w:val="Numeris"/>
                          <w:tag w:val="nr_c3bfb3047f2b409a844bcd870058cf83"/>
                          <w:lock w:val="sdtLocked"/>
                          <w:richText/>
                        </w:sdtPr>
                        <w:sdtContent>
                          <w:r>
                            <w:rPr>
                              <w:color w:val="000000"/>
                              <w:sz w:val="22"/>
                              <w:szCs w:val="22"/>
                            </w:rPr>
                            <w:t>11</w:t>
                          </w:r>
                        </w:sdtContent>
                      </w:sdt>
                      <w:r>
                        <w:rPr>
                          <w:color w:val="000000"/>
                          <w:sz w:val="22"/>
                          <w:szCs w:val="22"/>
                        </w:rPr>
                        <w:t xml:space="preserve">. Mokykla privalo užtikrinti sveiką, saugią, užkertančią kelią smurto, prievartos apraiškoms ir žalingiems įpročiams aplinką, ugdymo, mokymo, studijų, švietimo programų vykdymą, atvirumą vietos bendruomenei, mokymo sutarties sudarymą ir sutartų įsipareigojimų vykdymą, geros kokybės švietimą. </w:t>
                      </w:r>
                      <w:r>
                        <w:rPr>
                          <w:sz w:val="22"/>
                          <w:szCs w:val="22"/>
                        </w:rPr>
                        <w:t>Švietimo įstaiga privalo sudaryti sąlygas kiekvienam mokiniui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švietimo ir mokslo ministro patvirtintas rekomendacijas dėl smurto prevencijos įgyvendinimo mokyklose.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2 d."/>
                    <w:tag w:val="part_d6d235168f954057968c1538d8c334c5"/>
                    <w:lock w:val="sdtLocked"/>
                    <w:richText/>
                  </w:sdtPr>
                  <w:sdtContent>
                    <w:p>
                      <w:pPr>
                        <w:ind w:firstLine="720"/>
                        <w:jc w:val="both"/>
                        <w:rPr>
                          <w:sz w:val="22"/>
                          <w:szCs w:val="22"/>
                        </w:rPr>
                      </w:pPr>
                      <w:sdt>
                        <w:sdtPr>
                          <w:alias w:val="Numeris"/>
                          <w:tag w:val="nr_d6d235168f954057968c1538d8c334c5"/>
                          <w:lock w:val="sdtLocked"/>
                          <w:richText/>
                        </w:sdtPr>
                        <w:sdtContent>
                          <w:r>
                            <w:rPr>
                              <w:color w:val="000000"/>
                              <w:sz w:val="22"/>
                              <w:szCs w:val="22"/>
                            </w:rPr>
                            <w:t>12</w:t>
                          </w:r>
                        </w:sdtContent>
                      </w:sdt>
                      <w:r>
                        <w:rPr>
                          <w:color w:val="000000"/>
                          <w:sz w:val="22"/>
                          <w:szCs w:val="22"/>
                        </w:rPr>
                        <w:t>. Švietimo</w:t>
                      </w:r>
                      <w:r>
                        <w:rPr>
                          <w:b/>
                          <w:color w:val="000000"/>
                          <w:sz w:val="22"/>
                          <w:szCs w:val="22"/>
                        </w:rPr>
                        <w:t xml:space="preserve"> </w:t>
                      </w:r>
                      <w:r>
                        <w:rPr>
                          <w:color w:val="000000"/>
                          <w:sz w:val="22"/>
                          <w:szCs w:val="22"/>
                        </w:rPr>
                        <w:t>įstaigose saugios ir palankios mokiniams aplinkos kūrimu rūpinasi Vaiko gerovės komisija. Ji organizuoja ir koordinuoja švietimo programų pritaikymą mokiniams, turintiems specialiųjų ugdymosi poreikių, švietimo pagalbos teikimą, atsižvelgdama į švietimo įstaigos poreikius, teikia švietimo įstaigos vadovui siūlymus dėl švietimo ir mokslo ministro patvirtintų rekomendacijų dėl smurto prevencijos įgyvendinimo mokyklose ir atlieka kitas su vaiko gerove susijusias funkcijas. Vaiko gerovės komisijos sudarymo ir jos darbo organizavimo tvarką nustato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46d7e7fecc344e11b1c2ea1e3ec82873"/>
                    <w:lock w:val="sdtLocked"/>
                    <w:richText/>
                  </w:sdtPr>
                  <w:sdtContent>
                    <w:p>
                      <w:pPr>
                        <w:ind w:firstLine="720"/>
                        <w:jc w:val="both"/>
                        <w:rPr>
                          <w:sz w:val="22"/>
                          <w:szCs w:val="22"/>
                        </w:rPr>
                      </w:pPr>
                      <w:sdt>
                        <w:sdtPr>
                          <w:alias w:val="Numeris"/>
                          <w:tag w:val="nr_46d7e7fecc344e11b1c2ea1e3ec82873"/>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Savivaldybės taryba neformaliojo švietimo mokyklas (biudžetines įstaigas) reorganizuoja, likviduoja ar pertvarko savarankiškai, bendrojo ugdymo mokyklas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 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5bdd2e065dfd4ca6b7e17b13d8513e11"/>
                        <w:lock w:val="sdtLocked"/>
                        <w:richText/>
                      </w:sdtPr>
                      <w:sdtContent>
                        <w:p>
                          <w:pPr>
                            <w:ind w:firstLine="720"/>
                            <w:jc w:val="both"/>
                          </w:pPr>
                          <w:sdt>
                            <w:sdtPr>
                              <w:alias w:val="Numeris"/>
                              <w:tag w:val="nr_5bdd2e065dfd4ca6b7e17b13d8513e11"/>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
                      <w:sdtPr>
                        <w:alias w:val="12 p."/>
                        <w:tag w:val="part_4321e59c98a44f82a16ba0500c835ee4"/>
                        <w:lock w:val="sdtLocked"/>
                        <w:richText/>
                      </w:sdtPr>
                      <w:sdtContent>
                        <w:p>
                          <w:pPr>
                            <w:ind w:firstLine="720"/>
                            <w:jc w:val="both"/>
                            <w:rPr>
                              <w:sz w:val="22"/>
                              <w:szCs w:val="22"/>
                            </w:rPr>
                          </w:pPr>
                          <w:sdt>
                            <w:sdtPr>
                              <w:alias w:val="Numeris"/>
                              <w:tag w:val="nr_4321e59c98a44f82a16ba0500c835ee4"/>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64c81797001b4263923400e4a0c9747b"/>
                        <w:lock w:val="sdtLocked"/>
                        <w:richText/>
                      </w:sdtPr>
                      <w:sdtContent>
                        <w:p>
                          <w:pPr>
                            <w:ind w:firstLine="720"/>
                            <w:jc w:val="both"/>
                          </w:pPr>
                          <w:sdt>
                            <w:sdtPr>
                              <w:alias w:val="Numeris"/>
                              <w:tag w:val="nr_64c81797001b4263923400e4a0c9747b"/>
                              <w:lock w:val="sdtLocked"/>
                              <w:richText/>
                            </w:sdtPr>
                            <w:sdtContent>
                              <w:r>
                                <w:rPr>
                                  <w:sz w:val="22"/>
                                  <w:szCs w:val="22"/>
                                </w:rPr>
                                <w:t>3</w:t>
                              </w:r>
                            </w:sdtContent>
                          </w:sdt>
                          <w:r>
                            <w:rPr>
                              <w:sz w:val="22"/>
                              <w:szCs w:val="22"/>
                            </w:rPr>
                            <w:t>) mokytis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 p."/>
                        <w:tag w:val="part_d3b262ef4a5c4d62904f0cbaf5266b1b"/>
                        <w:lock w:val="sdtLocked"/>
                        <w:richText/>
                      </w:sdtPr>
                      <w:sdtContent>
                        <w:p>
                          <w:pPr>
                            <w:ind w:firstLine="720"/>
                            <w:jc w:val="both"/>
                          </w:pPr>
                          <w:sdt>
                            <w:sdtPr>
                              <w:alias w:val="Numeris"/>
                              <w:tag w:val="nr_d3b262ef4a5c4d62904f0cbaf5266b1b"/>
                              <w:lock w:val="sdtLocked"/>
                              <w:richText/>
                            </w:sdtPr>
                            <w:sdtContent>
                              <w:r>
                                <w:rPr>
                                  <w:sz w:val="22"/>
                                  <w:szCs w:val="22"/>
                                </w:rPr>
                                <w:t>4</w:t>
                              </w:r>
                            </w:sdtContent>
                          </w:sdt>
                          <w:r>
                            <w:rPr>
                              <w:sz w:val="22"/>
                              <w:szCs w:val="22"/>
                            </w:rPr>
                            <w:t>) dalyvauti nuosekliose ir ilgalaikėse prevencinėse programose.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7022576ef1b14191a996fd53f65b647f"/>
                        <w:lock w:val="sdtLocked"/>
                        <w:richText/>
                      </w:sdtPr>
                      <w:sdtContent>
                        <w:p>
                          <w:pPr>
                            <w:ind w:firstLine="720"/>
                            <w:jc w:val="both"/>
                            <w:rPr>
                              <w:sz w:val="22"/>
                              <w:szCs w:val="22"/>
                            </w:rPr>
                          </w:pPr>
                          <w:sdt>
                            <w:sdtPr>
                              <w:alias w:val="Numeris"/>
                              <w:tag w:val="nr_7022576ef1b14191a996fd53f65b647f"/>
                              <w:lock w:val="sdtLocked"/>
                              <w:richText/>
                            </w:sdtPr>
                            <w:sdtContent>
                              <w:r>
                                <w:rPr>
                                  <w:sz w:val="22"/>
                                  <w:szCs w:val="22"/>
                                </w:rPr>
                                <w:t>9</w:t>
                              </w:r>
                            </w:sdtContent>
                          </w:sdt>
                          <w:r>
                            <w:rPr>
                              <w:sz w:val="22"/>
                              <w:szCs w:val="22"/>
                            </w:rPr>
                            <w:t>)</w:t>
                          </w:r>
                          <w:r>
                            <w:rPr>
                              <w:b/>
                              <w:sz w:val="22"/>
                              <w:szCs w:val="22"/>
                            </w:rPr>
                            <w:t xml:space="preserve"> </w:t>
                          </w:r>
                          <w:r>
                            <w:rPr>
                              <w:sz w:val="22"/>
                              <w:szCs w:val="22"/>
                            </w:rPr>
                            <w:t>naudotis kitų įstatymų nustatytomis teisėmis.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fbf8b86cd223401d801b2e156077480d"/>
                        <w:lock w:val="sdtLocked"/>
                        <w:richText/>
                      </w:sdtPr>
                      <w:sdtContent>
                        <w:p>
                          <w:pPr>
                            <w:ind w:firstLine="720"/>
                            <w:jc w:val="both"/>
                          </w:pPr>
                          <w:sdt>
                            <w:sdtPr>
                              <w:alias w:val="Numeris"/>
                              <w:tag w:val="nr_fbf8b86cd223401d801b2e156077480d"/>
                              <w:lock w:val="sdtLocked"/>
                              <w:richText/>
                            </w:sdtPr>
                            <w:sdtContent>
                              <w:r>
                                <w:rPr>
                                  <w:sz w:val="22"/>
                                  <w:szCs w:val="22"/>
                                </w:rPr>
                                <w:t>1</w:t>
                              </w:r>
                            </w:sdtContent>
                          </w:sdt>
                          <w:r>
                            <w:rPr>
                              <w:sz w:val="22"/>
                              <w:szCs w:val="22"/>
                            </w:rPr>
                            <w:t xml:space="preserve">) </w:t>
                          </w:r>
                          <w:r>
                            <w:t xml:space="preserve">vaiką, </w:t>
                          </w:r>
                          <w:r>
                            <w:rPr>
                              <w:color w:val="000000"/>
                              <w:sz w:val="22"/>
                              <w:szCs w:val="22"/>
                            </w:rPr>
                            <w:t xml:space="preserve">kuriam tais kalendoriniais metais </w:t>
                          </w:r>
                          <w:r>
                            <w:rPr>
                              <w:bCs/>
                              <w:color w:val="000000"/>
                              <w:sz w:val="22"/>
                              <w:szCs w:val="22"/>
                            </w:rPr>
                            <w:t xml:space="preserve">iki balandžio 30 dienos yra suėję 5 </w:t>
                          </w:r>
                          <w:r>
                            <w:rPr>
                              <w:color w:val="000000"/>
                              <w:sz w:val="22"/>
                              <w:szCs w:val="22"/>
                            </w:rPr>
                            <w:t>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r>
                            <w:t xml:space="preserve"> </w:t>
                          </w:r>
                        </w:p>
                        <w:p>
                          <w:pPr>
                            <w:jc w:val="both"/>
                            <w:rPr>
                              <w:b/>
                              <w:i/>
                              <w:sz w:val="20"/>
                            </w:rPr>
                          </w:pPr>
                          <w:r>
                            <w:rPr>
                              <w:b/>
                              <w:i/>
                              <w:sz w:val="20"/>
                            </w:rPr>
                            <w:t>2 dalies 1 punkto redakcija nuo 2024-01-01:</w:t>
                          </w:r>
                        </w:p>
                        <w:p>
                          <w:pPr>
                            <w:ind w:firstLine="720"/>
                            <w:jc w:val="both"/>
                            <w:rPr>
                              <w:sz w:val="22"/>
                              <w:szCs w:val="22"/>
                            </w:rPr>
                          </w:pPr>
                          <w:r>
                            <w:rPr>
                              <w:sz w:val="22"/>
                              <w:szCs w:val="22"/>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c0d3bcc1f4fe42199c7ac1ab036a24cb"/>
                        <w:lock w:val="sdtLocked"/>
                        <w:richText/>
                      </w:sdtPr>
                      <w:sdtContent>
                        <w:p>
                          <w:pPr>
                            <w:ind w:firstLine="720"/>
                            <w:jc w:val="both"/>
                            <w:rPr>
                              <w:sz w:val="22"/>
                              <w:szCs w:val="22"/>
                            </w:rPr>
                          </w:pPr>
                          <w:sdt>
                            <w:sdtPr>
                              <w:alias w:val="Numeris"/>
                              <w:tag w:val="nr_c0d3bcc1f4fe42199c7ac1ab036a24cb"/>
                              <w:lock w:val="sdtLocked"/>
                              <w:richText/>
                            </w:sdtPr>
                            <w:sdtContent>
                              <w:r>
                                <w:rPr>
                                  <w:color w:val="000000"/>
                                  <w:sz w:val="22"/>
                                  <w:szCs w:val="22"/>
                                </w:rPr>
                                <w:t>3</w:t>
                              </w:r>
                            </w:sdtContent>
                          </w:sdt>
                          <w:r>
                            <w:rPr>
                              <w:color w:val="000000"/>
                              <w:sz w:val="22"/>
                              <w:szCs w:val="22"/>
                            </w:rPr>
                            <w:t xml:space="preserve">) </w:t>
                          </w:r>
                          <w:r>
                            <w:rPr>
                              <w:sz w:val="22"/>
                              <w:szCs w:val="22"/>
                            </w:rPr>
                            <w:t>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08dff2f9b7c04cae937296cf3d972e9a"/>
                        <w:lock w:val="sdtLocked"/>
                        <w:richText/>
                      </w:sdtPr>
                      <w:sdtContent>
                        <w:p>
                          <w:pPr>
                            <w:ind w:firstLine="720"/>
                            <w:jc w:val="both"/>
                          </w:pPr>
                          <w:sdt>
                            <w:sdtPr>
                              <w:alias w:val="Numeris"/>
                              <w:tag w:val="nr_08dff2f9b7c04cae937296cf3d972e9a"/>
                              <w:lock w:val="sdtLocked"/>
                              <w:richText/>
                            </w:sdtPr>
                            <w:sdtContent>
                              <w:r>
                                <w:rPr>
                                  <w:sz w:val="22"/>
                                  <w:szCs w:val="22"/>
                                </w:rPr>
                                <w:t>6</w:t>
                              </w:r>
                            </w:sdtContent>
                          </w:sdt>
                          <w:r>
                            <w:rPr>
                              <w:sz w:val="22"/>
                              <w:szCs w:val="22"/>
                            </w:rPr>
                            <w:t>) užtikrinti vaiko parengimą mokyklai, jo mokymąsi pagal priešmokyklinio, pradinio ir pagrindinio ugdymo programas iki 16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872d1bc3370f4eb4a53b13f6ead6c863"/>
                        <w:lock w:val="sdtLocked"/>
                        <w:richText/>
                      </w:sdtPr>
                      <w:sdtContent>
                        <w:p>
                          <w:pPr>
                            <w:ind w:firstLine="720"/>
                            <w:jc w:val="both"/>
                          </w:pPr>
                          <w:sdt>
                            <w:sdtPr>
                              <w:alias w:val="Numeris"/>
                              <w:tag w:val="nr_872d1bc3370f4eb4a53b13f6ead6c863"/>
                              <w:lock w:val="sdtLocked"/>
                              <w:richText/>
                            </w:sdtPr>
                            <w:sdtContent>
                              <w:r>
                                <w:rPr>
                                  <w:sz w:val="22"/>
                                  <w:szCs w:val="22"/>
                                </w:rPr>
                                <w:t>8</w:t>
                              </w:r>
                            </w:sdtContent>
                          </w:sdt>
                          <w:r>
                            <w:rPr>
                              <w:sz w:val="22"/>
                              <w:szCs w:val="22"/>
                            </w:rPr>
                            <w:t>) dalyvauti parenkant vaikui, turinčiam specialiųjų ugdymosi poreikių, ugdymo programą ir mokyklą;</w:t>
                          </w:r>
                        </w:p>
                      </w:sdtContent>
                    </w:sdt>
                    <w:sdt>
                      <w:sdtPr>
                        <w:alias w:val="9 p."/>
                        <w:tag w:val="part_1bdaaa3f0dc14dc8974aa0bc21501ac4"/>
                        <w:lock w:val="sdtLocked"/>
                        <w:richText/>
                      </w:sdtPr>
                      <w:sdtContent>
                        <w:p>
                          <w:pPr>
                            <w:ind w:firstLine="720"/>
                            <w:jc w:val="both"/>
                            <w:rPr>
                              <w:b/>
                              <w:bCs/>
                              <w:sz w:val="22"/>
                              <w:szCs w:val="22"/>
                            </w:rPr>
                          </w:pPr>
                          <w:sdt>
                            <w:sdtPr>
                              <w:alias w:val="Numeris"/>
                              <w:tag w:val="nr_1bdaaa3f0dc14dc8974aa0bc21501ac4"/>
                              <w:lock w:val="sdtLocked"/>
                              <w:richText/>
                            </w:sdtPr>
                            <w:sdtContent>
                              <w:r>
                                <w:rPr>
                                  <w:color w:val="000000"/>
                                  <w:sz w:val="22"/>
                                  <w:szCs w:val="22"/>
                                </w:rPr>
                                <w:t>9</w:t>
                              </w:r>
                            </w:sdtContent>
                          </w:sdt>
                          <w:r>
                            <w:rPr>
                              <w:color w:val="000000"/>
                              <w:sz w:val="22"/>
                              <w:szCs w:val="22"/>
                            </w:rPr>
                            <w:t>) pranešti mokyklos vadovui apie žinomą smurto švietimo įstaigoje atvejį.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3 str. 5 d."/>
                    <w:tag w:val="part_fe75f1d7e9384a54896ae17e45b99b08"/>
                    <w:lock w:val="sdtLocked"/>
                    <w:richText/>
                  </w:sdtPr>
                  <w:sdtContent>
                    <w:p>
                      <w:pPr>
                        <w:tabs>
                          <w:tab w:val="left" w:pos="504"/>
                        </w:tabs>
                        <w:ind w:firstLine="720"/>
                        <w:jc w:val="both"/>
                        <w:rPr>
                          <w:sz w:val="22"/>
                          <w:szCs w:val="22"/>
                        </w:rPr>
                      </w:pPr>
                      <w:sdt>
                        <w:sdtPr>
                          <w:alias w:val="Numeris"/>
                          <w:tag w:val="nr_fe75f1d7e9384a54896ae17e45b99b08"/>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ministro įgaliotai įstaigai nustačius, kad </w:t>
                      </w:r>
                      <w:r>
                        <w:rPr>
                          <w:bCs/>
                          <w:sz w:val="22"/>
                          <w:szCs w:val="22"/>
                        </w:rPr>
                        <w:t>mokykloje</w:t>
                      </w:r>
                      <w:r>
                        <w:rPr>
                          <w:sz w:val="22"/>
                          <w:szCs w:val="22"/>
                        </w:rPr>
                        <w:t xml:space="preserve"> nėra sudarytos sąlygos užtikrinti švietimo kokybę laiduojantį valdymą, švietimo</w:t>
                      </w:r>
                      <w:r>
                        <w:rPr>
                          <w:bCs/>
                          <w:sz w:val="22"/>
                          <w:szCs w:val="22"/>
                        </w:rPr>
                        <w:t>,</w:t>
                      </w:r>
                      <w:r>
                        <w:rPr>
                          <w:sz w:val="22"/>
                          <w:szCs w:val="22"/>
                        </w:rPr>
                        <w:t xml:space="preserve"> mokslo </w:t>
                      </w:r>
                      <w:r>
                        <w:rPr>
                          <w:bCs/>
                          <w:sz w:val="22"/>
                          <w:szCs w:val="22"/>
                        </w:rPr>
                        <w:t>ir sporto</w:t>
                      </w:r>
                      <w:r>
                        <w:rPr>
                          <w:sz w:val="22"/>
                          <w:szCs w:val="22"/>
                        </w:rPr>
                        <w:t xml:space="preserve"> ministras </w:t>
                      </w:r>
                      <w:r>
                        <w:rPr>
                          <w:bCs/>
                          <w:sz w:val="22"/>
                          <w:szCs w:val="22"/>
                        </w:rPr>
                        <w:t>gali kreiptis</w:t>
                      </w:r>
                      <w:r>
                        <w:rPr>
                          <w:sz w:val="22"/>
                          <w:szCs w:val="22"/>
                        </w:rPr>
                        <w:t xml:space="preserve"> į savininko teises ir pareigas įgyvendinančią instituciją (dalyvių susirinkimą) dėl </w:t>
                      </w:r>
                      <w:r>
                        <w:rPr>
                          <w:bCs/>
                          <w:sz w:val="22"/>
                          <w:szCs w:val="22"/>
                        </w:rPr>
                        <w:t>kokybiško valdymo užtikrinimo.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1-1 p."/>
                        <w:tag w:val="part_aadc3450f4094fe58bf4183052d0bd60"/>
                        <w:lock w:val="sdtLocked"/>
                        <w:richText/>
                      </w:sdtPr>
                      <w:sdtContent>
                        <w:p>
                          <w:pPr>
                            <w:ind w:firstLine="720"/>
                            <w:jc w:val="both"/>
                          </w:pPr>
                          <w:sdt>
                            <w:sdtPr>
                              <w:alias w:val="Numeris"/>
                              <w:tag w:val="nr_aadc3450f4094fe58bf4183052d0bd60"/>
                              <w:lock w:val="sdtLocked"/>
                              <w:richText/>
                            </w:sdtPr>
                            <w:sdtContent>
                              <w:r>
                                <w:rPr>
                                  <w:sz w:val="22"/>
                                  <w:szCs w:val="22"/>
                                </w:rPr>
                                <w:t>1</w:t>
                              </w:r>
                              <w:r>
                                <w:rPr>
                                  <w:sz w:val="22"/>
                                  <w:szCs w:val="22"/>
                                  <w:vertAlign w:val="superscript"/>
                                </w:rPr>
                                <w:t>1</w:t>
                              </w:r>
                            </w:sdtContent>
                          </w:sdt>
                          <w:r>
                            <w:rPr>
                              <w:sz w:val="22"/>
                              <w:szCs w:val="22"/>
                            </w:rPr>
                            <w:t>) dalyvauti rengiant Nacionalinį pažangos planą dėl švietimo politikos strateginių tikslų ir pažangos uždavinių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1-2 p."/>
                        <w:tag w:val="part_0d128c81811f4fd78d5c3ca81938258a"/>
                        <w:lock w:val="sdtLocked"/>
                        <w:richText/>
                      </w:sdtPr>
                      <w:sdtContent>
                        <w:p>
                          <w:pPr>
                            <w:ind w:firstLine="720"/>
                            <w:jc w:val="both"/>
                            <w:rPr>
                              <w:sz w:val="22"/>
                              <w:szCs w:val="22"/>
                            </w:rPr>
                          </w:pPr>
                          <w:sdt>
                            <w:sdtPr>
                              <w:alias w:val="Numeris"/>
                              <w:tag w:val="nr_0d128c81811f4fd78d5c3ca81938258a"/>
                              <w:lock w:val="sdtLocked"/>
                              <w:richText/>
                            </w:sdtPr>
                            <w:sdtContent>
                              <w:r>
                                <w:rPr>
                                  <w:sz w:val="22"/>
                                  <w:szCs w:val="22"/>
                                </w:rPr>
                                <w:t>1</w:t>
                              </w:r>
                              <w:r>
                                <w:rPr>
                                  <w:sz w:val="22"/>
                                  <w:szCs w:val="22"/>
                                  <w:vertAlign w:val="superscript"/>
                                </w:rPr>
                                <w:t>2</w:t>
                              </w:r>
                            </w:sdtContent>
                          </w:sdt>
                          <w:r>
                            <w:rPr>
                              <w:sz w:val="22"/>
                              <w:szCs w:val="22"/>
                            </w:rPr>
                            <w:t>) rengti švietimo politikos pažangos uždavinius įgyvendinančias nacionalines plėtros programas, organizuoti, koordinuoti ir kontroliuoti jų įgyvendinimą;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9 p."/>
                        <w:tag w:val="part_0e697df403784d0cb9cdf7859578a62d"/>
                        <w:lock w:val="sdtLocked"/>
                        <w:richText/>
                      </w:sdtPr>
                      <w:sdtContent>
                        <w:p>
                          <w:pPr>
                            <w:ind w:firstLine="720"/>
                            <w:jc w:val="both"/>
                            <w:textAlignment w:val="baseline"/>
                            <w:rPr>
                              <w:color w:val="000000"/>
                              <w:sz w:val="22"/>
                              <w:szCs w:val="22"/>
                            </w:rPr>
                          </w:pPr>
                          <w:sdt>
                            <w:sdtPr>
                              <w:alias w:val="Numeris"/>
                              <w:tag w:val="nr_0e697df403784d0cb9cdf7859578a62d"/>
                              <w:lock w:val="sdtLocked"/>
                              <w:richText/>
                            </w:sdtPr>
                            <w:sdtContent>
                              <w:r>
                                <w:rPr>
                                  <w:bCs/>
                                  <w:color w:val="000000"/>
                                  <w:sz w:val="22"/>
                                  <w:szCs w:val="22"/>
                                  <w:lang w:eastAsia="lt-LT"/>
                                </w:rPr>
                                <w:t>9</w:t>
                              </w:r>
                            </w:sdtContent>
                          </w:sdt>
                          <w:r>
                            <w:rPr>
                              <w:bCs/>
                              <w:color w:val="000000"/>
                              <w:sz w:val="22"/>
                              <w:szCs w:val="22"/>
                              <w:lang w:eastAsia="lt-LT"/>
                            </w:rPr>
                            <w:t>) organizuoti ir koordinuoti informacijos apie profesinio mokymo įstaigas ir jų vykdomas profesinio mokymo programas sklaidą, siekiant didinti profesinio rengimo ir mokymo patrauklumą;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0 p."/>
                        <w:tag w:val="part_080d048b1e0a4e678ffa0f91ca51f04b"/>
                        <w:lock w:val="sdtLocked"/>
                        <w:richText/>
                      </w:sdtPr>
                      <w:sdtContent>
                        <w:p>
                          <w:pPr>
                            <w:ind w:firstLine="720"/>
                            <w:jc w:val="both"/>
                            <w:rPr>
                              <w:strike/>
                              <w:sz w:val="22"/>
                              <w:szCs w:val="22"/>
                            </w:rPr>
                          </w:pPr>
                          <w:sdt>
                            <w:sdtPr>
                              <w:alias w:val="Numeris"/>
                              <w:tag w:val="nr_080d048b1e0a4e678ffa0f91ca51f04b"/>
                              <w:lock w:val="sdtLocked"/>
                              <w:richText/>
                            </w:sdtPr>
                            <w:sdtContent>
                              <w:r>
                                <w:rPr>
                                  <w:sz w:val="22"/>
                                  <w:szCs w:val="22"/>
                                </w:rPr>
                                <w:t>10</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1 p."/>
                        <w:tag w:val="part_04902c17b209426585ccd1f86f4c51c9"/>
                        <w:lock w:val="sdtLocked"/>
                        <w:richText/>
                      </w:sdtPr>
                      <w:sdtContent>
                        <w:p>
                          <w:pPr>
                            <w:ind w:firstLine="720"/>
                            <w:jc w:val="both"/>
                            <w:rPr>
                              <w:sz w:val="22"/>
                              <w:szCs w:val="22"/>
                            </w:rPr>
                          </w:pPr>
                          <w:sdt>
                            <w:sdtPr>
                              <w:alias w:val="Numeris"/>
                              <w:tag w:val="nr_04902c17b209426585ccd1f86f4c51c9"/>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2 p."/>
                        <w:tag w:val="part_a95335b325c64f13a9438f6370ede835"/>
                        <w:lock w:val="sdtLocked"/>
                        <w:richText/>
                      </w:sdtPr>
                      <w:sdtContent>
                        <w:p>
                          <w:pPr>
                            <w:ind w:firstLine="720"/>
                            <w:jc w:val="both"/>
                            <w:rPr>
                              <w:sz w:val="22"/>
                              <w:szCs w:val="22"/>
                            </w:rPr>
                          </w:pPr>
                          <w:sdt>
                            <w:sdtPr>
                              <w:alias w:val="Numeris"/>
                              <w:tag w:val="nr_a95335b325c64f13a9438f6370ede835"/>
                              <w:lock w:val="sdtLocked"/>
                              <w:richText/>
                            </w:sdtPr>
                            <w:sdtContent>
                              <w:r>
                                <w:rPr>
                                  <w:color w:val="000000"/>
                                  <w:sz w:val="22"/>
                                  <w:szCs w:val="22"/>
                                </w:rPr>
                                <w:t>12</w:t>
                              </w:r>
                            </w:sdtContent>
                          </w:sdt>
                          <w:r>
                            <w:rPr>
                              <w:color w:val="000000"/>
                              <w:sz w:val="22"/>
                              <w:szCs w:val="22"/>
                            </w:rPr>
                            <w:t>) tvirtinti ikimokyklinio ugdymo programų kriterijus, Priešmokyklinio ugdymo bendrąją programą, formaliojo švietimo bendrąjį ugdymo, mokymo turinį (pradinio, pagrindinio, vidurinio ugdymo programų aprašus, bendrąsias programas, ugdymo, mokymo planus), kurį tvirtina švietimo, mokslo ir sporto ministras; Vidurinio ugdymo programų akreditacijos kriterijus ir jos vykdymo tvarkos aprašą; bendruosius iš valstybės ar savivaldybių biudžetų finansuojamų formalųjį švietimą papildančio švietimo (ugdymo) neformaliojo švietimo programų kriterijus, kuriuos tvirtina švietimo, mokslo ir sporto ministras; kas dveji metai atnaujinti ir iki einamųjų metų kovo 1 dienos tvirtinti bendruosius ugdymo planus;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a2390044c11e9a5eaf2cd290f1944">
                            <w:r w:rsidRPr="00532B9F">
                              <w:rPr>
                                <w:rFonts w:ascii="Times New Roman" w:eastAsia="MS Mincho" w:hAnsi="Times New Roman"/>
                                <w:sz w:val="20"/>
                                <w:i/>
                                <w:iCs/>
                                <w:color w:val="0000FF" w:themeColor="hyperlink"/>
                                <w:u w:val="single"/>
                              </w:rPr>
                              <w:t>XIII-1781</w:t>
                            </w:r>
                          </w:fldSimple>
                          <w:r>
                            <w:rPr>
                              <w:rFonts w:ascii="Times New Roman" w:eastAsia="MS Mincho" w:hAnsi="Times New Roman"/>
                              <w:sz w:val="20"/>
                              <w:i/>
                              <w:iCs/>
                            </w:rPr>
                            <w:t>,
2018-12-13,
paskelbta TAR 2018-12-20, i. k. 2018-20999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3 p."/>
                        <w:tag w:val="part_30531b32a95b4c99be3c56c871702a53"/>
                        <w:lock w:val="sdtLocked"/>
                        <w:richText/>
                      </w:sdtPr>
                      <w:sdtContent>
                        <w:p>
                          <w:pPr>
                            <w:ind w:firstLine="720"/>
                            <w:jc w:val="both"/>
                            <w:rPr>
                              <w:sz w:val="22"/>
                              <w:szCs w:val="22"/>
                            </w:rPr>
                          </w:pPr>
                          <w:sdt>
                            <w:sdtPr>
                              <w:alias w:val="Numeris"/>
                              <w:tag w:val="nr_30531b32a95b4c99be3c56c871702a53"/>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4 p."/>
                        <w:tag w:val="part_2947cad87cfe420bb7d29f3d5fff20af"/>
                        <w:lock w:val="sdtLocked"/>
                        <w:richText/>
                      </w:sdtPr>
                      <w:sdtContent>
                        <w:p>
                          <w:pPr>
                            <w:ind w:firstLine="720"/>
                            <w:jc w:val="both"/>
                          </w:pPr>
                          <w:sdt>
                            <w:sdtPr>
                              <w:alias w:val="Numeris"/>
                              <w:tag w:val="nr_2947cad87cfe420bb7d29f3d5fff20af"/>
                              <w:lock w:val="sdtLocked"/>
                              <w:richText/>
                            </w:sdtPr>
                            <w:sdtContent>
                              <w:r>
                                <w:rPr>
                                  <w:bCs/>
                                  <w:sz w:val="22"/>
                                  <w:szCs w:val="22"/>
                                  <w:lang w:eastAsia="lt-LT"/>
                                </w:rPr>
                                <w:t>14</w:t>
                              </w:r>
                            </w:sdtContent>
                          </w:sdt>
                          <w:r>
                            <w:rPr>
                              <w:bCs/>
                              <w:sz w:val="22"/>
                              <w:szCs w:val="22"/>
                              <w:lang w:eastAsia="lt-LT"/>
                            </w:rPr>
                            <w:t>) tvirtinti valstybinių ir savivaldybių švietimo įstaigų (išskyrus aukštąsias mokyklas) vadovų, jų pavaduotojų ugdymui, ugdymą organizuojančių skyrių vedėjų kvalifikacijos tobulinimo ir veiklos vertinimo nuostatus, mokytojų, pagalbos mokiniui specialistų kvalifikacijos tobulinimo ir atestacijos nuostatus, pedagogų rengimo reglamentą,</w:t>
                          </w:r>
                          <w:r>
                            <w:rPr>
                              <w:sz w:val="22"/>
                              <w:szCs w:val="22"/>
                            </w:rPr>
                            <w:t xml:space="preserve"> </w:t>
                          </w:r>
                          <w:r>
                            <w:rPr>
                              <w:bCs/>
                              <w:sz w:val="22"/>
                              <w:szCs w:val="22"/>
                              <w:lang w:eastAsia="lt-LT"/>
                            </w:rPr>
                            <w:t>vadovų rezervo reglamentą;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5 p."/>
                        <w:tag w:val="part_1de27db1bf9f448789d561dbef5b9fae"/>
                        <w:lock w:val="sdtLocked"/>
                        <w:richText/>
                      </w:sdtPr>
                      <w:sdtContent>
                        <w:p>
                          <w:pPr>
                            <w:ind w:firstLine="720"/>
                            <w:jc w:val="both"/>
                            <w:rPr>
                              <w:color w:val="000000"/>
                              <w:sz w:val="22"/>
                              <w:szCs w:val="22"/>
                            </w:rPr>
                          </w:pPr>
                          <w:sdt>
                            <w:sdtPr>
                              <w:alias w:val="Numeris"/>
                              <w:tag w:val="nr_1de27db1bf9f448789d561dbef5b9fae"/>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6 p."/>
                        <w:tag w:val="part_a9c1b3ace05348e195434ba10828e9d2"/>
                        <w:lock w:val="sdtLocked"/>
                        <w:richText/>
                      </w:sdtPr>
                      <w:sdtContent>
                        <w:p>
                          <w:pPr>
                            <w:ind w:firstLine="720"/>
                            <w:jc w:val="both"/>
                          </w:pPr>
                          <w:sdt>
                            <w:sdtPr>
                              <w:alias w:val="Numeris"/>
                              <w:tag w:val="nr_a9c1b3ace05348e195434ba10828e9d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 str. 1 d. 17 p."/>
                        <w:tag w:val="part_ec4981f155f04cc6b6a11d26222520a4"/>
                        <w:lock w:val="sdtLocked"/>
                        <w:richText/>
                      </w:sdtPr>
                      <w:sdtContent>
                        <w:p>
                          <w:pPr>
                            <w:ind w:firstLine="720"/>
                            <w:jc w:val="both"/>
                          </w:pPr>
                          <w:sdt>
                            <w:sdtPr>
                              <w:alias w:val="Numeris"/>
                              <w:tag w:val="nr_ec4981f155f04cc6b6a11d26222520a4"/>
                              <w:lock w:val="sdtLocked"/>
                              <w:richText/>
                            </w:sdtPr>
                            <w:sdtContent>
                              <w:r>
                                <w:rPr>
                                  <w:color w:val="000000"/>
                                  <w:sz w:val="22"/>
                                  <w:szCs w:val="22"/>
                                </w:rPr>
                                <w:t>17</w:t>
                              </w:r>
                            </w:sdtContent>
                          </w:sdt>
                          <w:r>
                            <w:rPr>
                              <w:color w:val="000000"/>
                              <w:sz w:val="22"/>
                              <w:szCs w:val="22"/>
                            </w:rPr>
                            <w:t xml:space="preserve">) parengti rekomendacijas </w:t>
                          </w:r>
                          <w:r>
                            <w:rPr>
                              <w:sz w:val="22"/>
                              <w:szCs w:val="22"/>
                            </w:rPr>
                            <w:t xml:space="preserve">dėl smurto prevencijos įgyvendinimo mokyklose.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bd13ec5db81540e49aa31af97a26cedd"/>
                        <w:lock w:val="sdtLocked"/>
                        <w:richText/>
                      </w:sdtPr>
                      <w:sdtContent>
                        <w:p>
                          <w:pPr>
                            <w:ind w:firstLine="720"/>
                            <w:jc w:val="both"/>
                            <w:rPr>
                              <w:bCs/>
                              <w:sz w:val="22"/>
                              <w:szCs w:val="22"/>
                            </w:rPr>
                          </w:pPr>
                          <w:sdt>
                            <w:sdtPr>
                              <w:alias w:val="Numeris"/>
                              <w:tag w:val="nr_bd13ec5db81540e49aa31af97a26cedd"/>
                              <w:lock w:val="sdtLocked"/>
                              <w:richText/>
                            </w:sdtPr>
                            <w:sdtContent>
                              <w:r>
                                <w:rPr>
                                  <w:color w:val="000000"/>
                                  <w:sz w:val="22"/>
                                  <w:szCs w:val="22"/>
                                </w:rPr>
                                <w:t>3</w:t>
                              </w:r>
                            </w:sdtContent>
                          </w:sdt>
                          <w:r>
                            <w:rPr>
                              <w:color w:val="000000"/>
                              <w:sz w:val="22"/>
                              <w:szCs w:val="22"/>
                            </w:rPr>
                            <w:t>) organizuoja ir koordinuoja švietimo pagalbos teikimą mokiniui, mokytojui, šeimai, mokyklai, vaiko minimalios priežiūros priemonių vykdymą, tvirtina prevencinių programų kriterijus, sudaro sutartis su psichologinės pagalbos teikėjais, teikiančiais švietimo pagalbą šio įstatymo 23</w:t>
                          </w:r>
                          <w:r>
                            <w:rPr>
                              <w:color w:val="000000"/>
                              <w:sz w:val="22"/>
                              <w:szCs w:val="22"/>
                              <w:vertAlign w:val="superscript"/>
                            </w:rPr>
                            <w:t>1</w:t>
                          </w:r>
                          <w:r>
                            <w:rPr>
                              <w:color w:val="000000"/>
                              <w:sz w:val="22"/>
                              <w:szCs w:val="22"/>
                            </w:rPr>
                            <w:t xml:space="preserve"> straipsnio 6 ir 7 dalyse nurodytais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6270c04abeed4d85a4e0a04f1fd9737f"/>
                    <w:lock w:val="sdtLocked"/>
                    <w:richText/>
                  </w:sdtPr>
                  <w:sdtContent>
                    <w:p>
                      <w:pPr>
                        <w:suppressAutoHyphens/>
                        <w:ind w:firstLine="720"/>
                        <w:jc w:val="both"/>
                        <w:textAlignment w:val="baseline"/>
                        <w:rPr>
                          <w:sz w:val="22"/>
                          <w:szCs w:val="22"/>
                        </w:rPr>
                      </w:pPr>
                      <w:sdt>
                        <w:sdtPr>
                          <w:alias w:val="Numeris"/>
                          <w:tag w:val="nr_6270c04abeed4d85a4e0a04f1fd9737f"/>
                          <w:lock w:val="sdtLocked"/>
                          <w:richText/>
                        </w:sdtPr>
                        <w:sdtContent>
                          <w:r>
                            <w:rPr>
                              <w:sz w:val="22"/>
                              <w:szCs w:val="22"/>
                              <w:lang w:eastAsia="lt-LT"/>
                            </w:rPr>
                            <w:t>4</w:t>
                          </w:r>
                        </w:sdtContent>
                      </w:sdt>
                      <w:r>
                        <w:rPr>
                          <w:sz w:val="22"/>
                          <w:szCs w:val="22"/>
                          <w:lang w:eastAsia="lt-LT"/>
                        </w:rPr>
                        <w:t xml:space="preserve">. Pasibaigus valstybinės ar savivaldybės švietimo įstaigos (išskyrus </w:t>
                      </w:r>
                      <w:r>
                        <w:rPr>
                          <w:bCs/>
                          <w:sz w:val="22"/>
                          <w:szCs w:val="22"/>
                          <w:lang w:eastAsia="lt-LT"/>
                        </w:rPr>
                        <w:t>aukštą</w:t>
                      </w:r>
                      <w:r>
                        <w:rPr>
                          <w:bCs/>
                          <w:sz w:val="22"/>
                          <w:szCs w:val="22"/>
                        </w:rPr>
                        <w:t>ją</w:t>
                      </w:r>
                      <w:r>
                        <w:rPr>
                          <w:sz w:val="22"/>
                          <w:szCs w:val="22"/>
                          <w:lang w:eastAsia="lt-LT"/>
                        </w:rPr>
                        <w:t xml:space="preserve"> </w:t>
                      </w:r>
                      <w:r>
                        <w:rPr>
                          <w:bCs/>
                          <w:sz w:val="22"/>
                          <w:szCs w:val="22"/>
                          <w:lang w:eastAsia="lt-LT"/>
                        </w:rPr>
                        <w:t>mokyklą</w:t>
                      </w:r>
                      <w:r>
                        <w:rPr>
                          <w:sz w:val="22"/>
                          <w:szCs w:val="22"/>
                          <w:lang w:eastAsia="lt-LT"/>
                        </w:rPr>
                        <w:t xml:space="preserve">) vadovo pirmajai penkerių metų kadencijai, jis skiriamas be konkurso antrajai penkerių metų kadencijai, jeigu jo metų veikla kiekvienais metais buvo vertinama labai gerai arba gerai </w:t>
                      </w:r>
                      <w:r>
                        <w:rPr>
                          <w:bCs/>
                          <w:sz w:val="22"/>
                          <w:szCs w:val="22"/>
                          <w:lang w:eastAsia="lt-LT"/>
                        </w:rPr>
                        <w:t>ir jis sutinka eiti pareigas</w:t>
                      </w:r>
                      <w:r>
                        <w:rPr>
                          <w:sz w:val="22"/>
                          <w:szCs w:val="22"/>
                          <w:lang w:eastAsia="lt-LT"/>
                        </w:rPr>
                        <w:t xml:space="preserve">. Pasibaigus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xml:space="preserve">) vadovo kadencijai, jam sutikus, jo įgaliojimai pratęsiami, iki įvyks viešas konkursas švietimo įstaigos vadovo pareigoms eiti ir bus paskirtas švietimo įstaigos vadovas. Valstybinės ar savivaldybės švietimo įstaigos (išskyrus </w:t>
                      </w:r>
                      <w:r>
                        <w:rPr>
                          <w:bCs/>
                          <w:sz w:val="22"/>
                          <w:szCs w:val="22"/>
                        </w:rPr>
                        <w:t>aukštąją</w:t>
                      </w:r>
                      <w:r>
                        <w:rPr>
                          <w:sz w:val="22"/>
                          <w:szCs w:val="22"/>
                          <w:lang w:eastAsia="lt-LT"/>
                        </w:rPr>
                        <w:t xml:space="preserve"> </w:t>
                      </w:r>
                      <w:r>
                        <w:rPr>
                          <w:bCs/>
                          <w:sz w:val="22"/>
                          <w:szCs w:val="22"/>
                          <w:lang w:eastAsia="lt-LT"/>
                        </w:rPr>
                        <w:t>mokyklą</w:t>
                      </w:r>
                      <w:r>
                        <w:rPr>
                          <w:sz w:val="22"/>
                          <w:szCs w:val="22"/>
                          <w:lang w:eastAsia="lt-LT"/>
                        </w:rPr>
                        <w:t>) vadovas, baigęs penkerių metų kadenciją, turi teisę dalyvauti tos pačios švietimo įstaigos viešame konkurse vadovo pareigoms eiti.</w:t>
                      </w:r>
                      <w:r>
                        <w:rPr>
                          <w:sz w:val="22"/>
                          <w:szCs w:val="22"/>
                        </w:rPr>
                        <w:t xml:space="preserve"> </w:t>
                      </w:r>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d97f86348cc64b4e9b446e60868fc0ce"/>
                    <w:lock w:val="sdtLocked"/>
                    <w:richText/>
                  </w:sdtPr>
                  <w:sdtContent>
                    <w:p>
                      <w:pPr>
                        <w:suppressAutoHyphens/>
                        <w:ind w:firstLine="720"/>
                        <w:jc w:val="both"/>
                        <w:textAlignment w:val="baseline"/>
                        <w:rPr>
                          <w:sz w:val="22"/>
                          <w:szCs w:val="22"/>
                        </w:rPr>
                      </w:pPr>
                      <w:sdt>
                        <w:sdtPr>
                          <w:alias w:val="Numeris"/>
                          <w:tag w:val="nr_d97f86348cc64b4e9b446e60868fc0ce"/>
                          <w:lock w:val="sdtLocked"/>
                          <w:richText/>
                        </w:sdtPr>
                        <w:sdtContent>
                          <w:r>
                            <w:rPr>
                              <w:bCs/>
                              <w:sz w:val="22"/>
                              <w:szCs w:val="22"/>
                              <w:lang w:eastAsia="lt-LT"/>
                            </w:rPr>
                            <w:t>9</w:t>
                          </w:r>
                        </w:sdtContent>
                      </w:sdt>
                      <w:r>
                        <w:rPr>
                          <w:bCs/>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bCs/>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bCs/>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d2ca14e7d2a74df597663d2f6c42966d"/>
                        <w:lock w:val="sdtLocked"/>
                        <w:richText/>
                      </w:sdtPr>
                      <w:sdtContent>
                        <w:p>
                          <w:pPr>
                            <w:suppressAutoHyphens/>
                            <w:ind w:firstLine="720"/>
                            <w:jc w:val="both"/>
                            <w:textAlignment w:val="baseline"/>
                            <w:rPr>
                              <w:sz w:val="22"/>
                              <w:szCs w:val="22"/>
                            </w:rPr>
                          </w:pPr>
                          <w:sdt>
                            <w:sdtPr>
                              <w:alias w:val="Numeris"/>
                              <w:tag w:val="nr_d2ca14e7d2a74df597663d2f6c42966d"/>
                              <w:lock w:val="sdtLocked"/>
                              <w:richText/>
                            </w:sdtPr>
                            <w:sdtContent>
                              <w:r>
                                <w:rPr>
                                  <w:bCs/>
                                  <w:sz w:val="22"/>
                                  <w:szCs w:val="22"/>
                                  <w:lang w:eastAsia="lt-LT"/>
                                </w:rPr>
                                <w:t>1</w:t>
                              </w:r>
                            </w:sdtContent>
                          </w:sdt>
                          <w:r>
                            <w:rPr>
                              <w:bCs/>
                              <w:sz w:val="22"/>
                              <w:szCs w:val="22"/>
                              <w:lang w:eastAsia="lt-LT"/>
                            </w:rPr>
                            <w:t>) yra atleistas iš pareigų dėl pareigybės panaikinimo, į kurią jis jau yra laimėjęs viešą konkursą švietimo įstaigos vadovo pareigoms eiti po 2018 m. sausio 1 d., ir jo visų metų veikla kadencijos, kurios metu jis atleistas iš pareigų dėl pareigybės panaikinimo, laikotarpiu buvo įvertinta gerai ir labai gerai;</w:t>
                          </w:r>
                        </w:p>
                      </w:sdtContent>
                    </w:sdt>
                    <w:sdt>
                      <w:sdtPr>
                        <w:alias w:val="59 str. 9 d. 2 p."/>
                        <w:tag w:val="part_4a613da9b1da4aeb81f996aeb01359c0"/>
                        <w:lock w:val="sdtLocked"/>
                        <w:richText/>
                      </w:sdtPr>
                      <w:sdtContent>
                        <w:p>
                          <w:pPr>
                            <w:suppressAutoHyphens/>
                            <w:ind w:firstLine="720"/>
                            <w:jc w:val="both"/>
                            <w:textAlignment w:val="baseline"/>
                            <w:rPr>
                              <w:sz w:val="22"/>
                              <w:szCs w:val="22"/>
                            </w:rPr>
                          </w:pPr>
                          <w:sdt>
                            <w:sdtPr>
                              <w:alias w:val="Numeris"/>
                              <w:tag w:val="nr_4a613da9b1da4aeb81f996aeb01359c0"/>
                              <w:lock w:val="sdtLocked"/>
                              <w:richText/>
                            </w:sdtPr>
                            <w:sdtContent>
                              <w:r>
                                <w:rPr>
                                  <w:bCs/>
                                  <w:sz w:val="22"/>
                                  <w:szCs w:val="22"/>
                                </w:rPr>
                                <w:t>2</w:t>
                              </w:r>
                            </w:sdtContent>
                          </w:sdt>
                          <w:r>
                            <w:rPr>
                              <w:bCs/>
                              <w:sz w:val="22"/>
                              <w:szCs w:val="22"/>
                            </w:rPr>
                            <w:t>) yra pabaigęs penkerių metų kadenciją, kurios metu visais metais jo veikla buvo įvertinta gerai ir labai gerai, ir yra atsisakęs būti paskirtas be konkurso antrajai penkerių metų kadencijai šio straipsnio 4 dalyje nustatyta tvarka arba dalyvauti viešame konkurse tos pačios švietimo įstaigos vadovo pareigoms eiti.</w:t>
                          </w:r>
                        </w:p>
                      </w:sdtContent>
                    </w:sdt>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556d60c10b2548aabae7057033b27243"/>
                    <w:lock w:val="sdtLocked"/>
                    <w:richText/>
                  </w:sdtPr>
                  <w:sdtContent>
                    <w:p>
                      <w:pPr>
                        <w:suppressAutoHyphens/>
                        <w:ind w:firstLine="720"/>
                        <w:jc w:val="both"/>
                        <w:textAlignment w:val="baseline"/>
                        <w:rPr>
                          <w:sz w:val="22"/>
                          <w:szCs w:val="22"/>
                        </w:rPr>
                      </w:pPr>
                      <w:sdt>
                        <w:sdtPr>
                          <w:alias w:val="Numeris"/>
                          <w:tag w:val="nr_556d60c10b2548aabae7057033b27243"/>
                          <w:lock w:val="sdtLocked"/>
                          <w:richText/>
                        </w:sdtPr>
                        <w:sdtContent>
                          <w:r>
                            <w:rPr>
                              <w:bCs/>
                              <w:sz w:val="22"/>
                              <w:szCs w:val="22"/>
                            </w:rPr>
                            <w:t>11</w:t>
                          </w:r>
                        </w:sdtContent>
                      </w:sdt>
                      <w:r>
                        <w:rPr>
                          <w:bCs/>
                          <w:sz w:val="22"/>
                          <w:szCs w:val="22"/>
                        </w:rPr>
                        <w:t>.</w:t>
                      </w:r>
                      <w:r>
                        <w:rPr>
                          <w:sz w:val="22"/>
                          <w:szCs w:val="22"/>
                        </w:rPr>
                        <w:t xml:space="preserve"> Valstybinių švietimo įstaigų savininko teises ir pareigas įgyvendinanti institucija (dalyvių susirinkimas) ar jos (jo) įgaliotas asmuo, savivaldybių </w:t>
                      </w:r>
                      <w:r>
                        <w:rPr>
                          <w:bCs/>
                          <w:sz w:val="22"/>
                          <w:szCs w:val="22"/>
                        </w:rPr>
                        <w:t>biudžetinių</w:t>
                      </w:r>
                      <w:r>
                        <w:rPr>
                          <w:sz w:val="22"/>
                          <w:szCs w:val="22"/>
                        </w:rPr>
                        <w:t xml:space="preserve"> švietimo įstaigų atveju – savivaldybės meras, </w:t>
                      </w:r>
                      <w:r>
                        <w:rPr>
                          <w:bCs/>
                          <w:sz w:val="22"/>
                          <w:szCs w:val="22"/>
                        </w:rPr>
                        <w:t xml:space="preserve">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viešam konkursui švietimo įstaigos vadovo pareigoms eiti sudaro komisiją. Į viešo konkurso mokyklų vadovo pareigoms eiti komisiją </w:t>
                      </w:r>
                      <w:r>
                        <w:rPr>
                          <w:bCs/>
                          <w:sz w:val="22"/>
                          <w:szCs w:val="22"/>
                        </w:rPr>
                        <w:t>2 narius</w:t>
                      </w:r>
                      <w:r>
                        <w:rPr>
                          <w:sz w:val="22"/>
                          <w:szCs w:val="22"/>
                        </w:rPr>
                        <w:t xml:space="preserve">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w:t>
                      </w:r>
                      <w:r>
                        <w:rPr>
                          <w:bCs/>
                          <w:sz w:val="22"/>
                          <w:szCs w:val="22"/>
                        </w:rPr>
                        <w:t>biudžetinių</w:t>
                      </w:r>
                      <w:r>
                        <w:rPr>
                          <w:sz w:val="22"/>
                          <w:szCs w:val="22"/>
                        </w:rPr>
                        <w:t xml:space="preserve"> švietimo įstaigų atveju – savivaldybės meras, </w:t>
                      </w:r>
                      <w:r>
                        <w:rPr>
                          <w:bCs/>
                          <w:sz w:val="22"/>
                          <w:szCs w:val="22"/>
                        </w:rPr>
                        <w:t xml:space="preserve">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w:t>
                      </w:r>
                      <w:r>
                        <w:rPr>
                          <w:bCs/>
                          <w:sz w:val="22"/>
                          <w:szCs w:val="22"/>
                        </w:rPr>
                        <w:t>po vieną narį siūlo skirti</w:t>
                      </w:r>
                      <w:r>
                        <w:rPr>
                          <w:sz w:val="22"/>
                          <w:szCs w:val="22"/>
                        </w:rPr>
                        <w:t xml:space="preserve"> Švietimo, mokslo ir sporto ministerija, </w:t>
                      </w:r>
                      <w:r>
                        <w:rPr>
                          <w:bCs/>
                          <w:sz w:val="22"/>
                          <w:szCs w:val="22"/>
                        </w:rPr>
                        <w:t>švietimo įstaigų vadovų ar atitinkamo tipo švietimo įstaigų asociacija,</w:t>
                      </w:r>
                      <w:r>
                        <w:rPr>
                          <w:sz w:val="22"/>
                          <w:szCs w:val="22"/>
                        </w:rPr>
                        <w:t xml:space="preserve"> taip pat valstybinių mokyklų savininko teises ir pareigas įgyvendinanti institucija (dalyvių susirinkimas) ar jos (jo)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kviečia vieną mokyklos</w:t>
                      </w:r>
                      <w:r>
                        <w:rPr>
                          <w:bCs/>
                          <w:sz w:val="22"/>
                          <w:szCs w:val="22"/>
                        </w:rPr>
                        <w:t xml:space="preserve"> </w:t>
                      </w:r>
                      <w:r>
                        <w:rPr>
                          <w:sz w:val="22"/>
                          <w:szCs w:val="22"/>
                        </w:rPr>
                        <w:t xml:space="preserve">socialinių partnerių atstovą, </w:t>
                      </w:r>
                      <w:r>
                        <w:rPr>
                          <w:bCs/>
                          <w:sz w:val="22"/>
                          <w:szCs w:val="22"/>
                        </w:rPr>
                        <w:t>2</w:t>
                      </w:r>
                      <w:r>
                        <w:rPr>
                          <w:sz w:val="22"/>
                          <w:szCs w:val="22"/>
                        </w:rPr>
                        <w:t xml:space="preserve"> narius siūlo skirti mokyklos </w:t>
                      </w:r>
                      <w:r>
                        <w:rPr>
                          <w:bCs/>
                          <w:sz w:val="22"/>
                          <w:szCs w:val="22"/>
                        </w:rPr>
                        <w:t>taryba savo sprendimu (mokinys gali būti siūlomas, jei jam yra sukakę 16 metų).</w:t>
                      </w:r>
                      <w:r>
                        <w:rPr>
                          <w:sz w:val="22"/>
                          <w:szCs w:val="22"/>
                        </w:rPr>
                        <w:t xml:space="preserve"> Viešo konkurso švietimo įstaigos vadovo pareigoms eiti komisijos nariu gali būti tik asmuo</w:t>
                      </w:r>
                      <w:r>
                        <w:rPr>
                          <w:bCs/>
                          <w:sz w:val="22"/>
                          <w:szCs w:val="22"/>
                        </w:rPr>
                        <w:t>, kuris pagal šio įstatymo 5</w:t>
                      </w:r>
                      <w:r>
                        <w:rPr>
                          <w:bCs/>
                          <w:sz w:val="22"/>
                          <w:szCs w:val="22"/>
                          <w:vertAlign w:val="superscript"/>
                        </w:rPr>
                        <w:t>1</w:t>
                      </w:r>
                      <w:r>
                        <w:rPr>
                          <w:bCs/>
                          <w:sz w:val="22"/>
                          <w:szCs w:val="22"/>
                        </w:rPr>
                        <w:t xml:space="preserve"> straipsnį yra nepriekaištingos reputacijos</w:t>
                      </w:r>
                      <w:r>
                        <w:rPr>
                          <w:sz w:val="22"/>
                          <w:szCs w:val="22"/>
                        </w:rPr>
                        <w:t>. Šios komisijos nariais negali būti valstybės politikai ir politinio (asmeninio) pasitikėjimo valstybės tarnautojai. Komisijos sudėtis skelbiama viešai švietimo įstaigos interneto svetainėje.</w:t>
                      </w:r>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e0b99e0db1f1451299e96bf25321c830"/>
                    <w:lock w:val="sdtLocked"/>
                    <w:richText/>
                  </w:sdtPr>
                  <w:sdtContent>
                    <w:p>
                      <w:pPr>
                        <w:suppressAutoHyphens/>
                        <w:ind w:firstLine="720"/>
                        <w:jc w:val="both"/>
                        <w:textAlignment w:val="baseline"/>
                        <w:rPr>
                          <w:b/>
                          <w:sz w:val="22"/>
                          <w:szCs w:val="22"/>
                        </w:rPr>
                      </w:pPr>
                      <w:sdt>
                        <w:sdtPr>
                          <w:alias w:val="Numeris"/>
                          <w:tag w:val="nr_e0b99e0db1f1451299e96bf25321c830"/>
                          <w:lock w:val="sdtLocked"/>
                          <w:richText/>
                        </w:sdtPr>
                        <w:sdtContent>
                          <w:r>
                            <w:rPr>
                              <w:sz w:val="22"/>
                              <w:szCs w:val="22"/>
                            </w:rPr>
                            <w:t>15</w:t>
                          </w:r>
                        </w:sdtContent>
                      </w:sdt>
                      <w:r>
                        <w:rPr>
                          <w:sz w:val="22"/>
                          <w:szCs w:val="22"/>
                        </w:rPr>
                        <w:t xml:space="preserve">. </w:t>
                      </w:r>
                      <w:r>
                        <w:rPr>
                          <w:bCs/>
                          <w:sz w:val="22"/>
                          <w:szCs w:val="22"/>
                        </w:rPr>
                        <w:t>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w:t>
                      </w:r>
                      <w:r>
                        <w:rPr>
                          <w:sz w:val="22"/>
                          <w:szCs w:val="22"/>
                        </w:rPr>
                        <w:t xml:space="preserve"> Jeigu valstybinės ar savivaldybės švietimo įstaigos (išskyrus aukštąją mokyklą)</w:t>
                      </w:r>
                      <w:r>
                        <w:rPr>
                          <w:sz w:val="22"/>
                          <w:szCs w:val="22"/>
                          <w:shd w:val="clear" w:color="auto" w:fill="FFFFFF"/>
                        </w:rPr>
                        <w:t xml:space="preserve"> </w:t>
                      </w:r>
                      <w:r>
                        <w:rPr>
                          <w:sz w:val="22"/>
                          <w:szCs w:val="22"/>
                        </w:rPr>
                        <w:t xml:space="preserve">vadovo metų </w:t>
                      </w:r>
                      <w:r>
                        <w:rPr>
                          <w:bCs/>
                          <w:sz w:val="22"/>
                          <w:szCs w:val="22"/>
                        </w:rPr>
                        <w:t xml:space="preserve">veikla </w:t>
                      </w:r>
                      <w:r>
                        <w:rPr>
                          <w:sz w:val="22"/>
                          <w:szCs w:val="22"/>
                        </w:rPr>
                        <w:t xml:space="preserve">įvertinama nepatenkinamai dvejus metus iš eilės, </w:t>
                      </w:r>
                      <w:r>
                        <w:rPr>
                          <w:bCs/>
                          <w:sz w:val="22"/>
                          <w:szCs w:val="22"/>
                        </w:rPr>
                        <w:t>į pareigas priimantis asmuo</w:t>
                      </w:r>
                      <w:r>
                        <w:rPr>
                          <w:sz w:val="22"/>
                          <w:szCs w:val="22"/>
                        </w:rPr>
                        <w:t xml:space="preserve"> priima sprendimą atleisti valstybinės ar savivaldybės švietimo įstaigos (išskyrus aukštąją mokyklą) vadovą iš pareigų ir nutraukti su juo sudarytą darbo sutartį per 10 darbo dienų nuo švietimo įstaigos vadovo metų veiklos įvertinimo, neišmokant jam išeitinės išmokos.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80fc5aa60067420fafc49e845cb3e1f5"/>
                        <w:lock w:val="sdtLocked"/>
                        <w:richText/>
                      </w:sdtPr>
                      <w:sdtContent>
                        <w:p>
                          <w:pPr>
                            <w:ind w:firstLine="720"/>
                            <w:jc w:val="both"/>
                            <w:textAlignment w:val="baseline"/>
                            <w:rPr>
                              <w:bCs/>
                              <w:color w:val="000000"/>
                              <w:sz w:val="22"/>
                              <w:szCs w:val="22"/>
                              <w:lang w:eastAsia="lt-LT"/>
                            </w:rPr>
                          </w:pPr>
                          <w:sdt>
                            <w:sdtPr>
                              <w:alias w:val="Numeris"/>
                              <w:tag w:val="nr_80fc5aa60067420fafc49e845cb3e1f5"/>
                              <w:lock w:val="sdtLocked"/>
                              <w:richText/>
                            </w:sdtPr>
                            <w:sdtContent>
                              <w:r>
                                <w:rPr>
                                  <w:bCs/>
                                  <w:color w:val="000000"/>
                                  <w:sz w:val="22"/>
                                  <w:szCs w:val="22"/>
                                  <w:lang w:eastAsia="lt-LT"/>
                                </w:rPr>
                                <w:t>1</w:t>
                              </w:r>
                            </w:sdtContent>
                          </w:sdt>
                          <w:r>
                            <w:rPr>
                              <w:bCs/>
                              <w:color w:val="000000"/>
                              <w:sz w:val="22"/>
                              <w:szCs w:val="22"/>
                              <w:lang w:eastAsia="lt-LT"/>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w:t>
                          </w:r>
                        </w:p>
                      </w:sdtContent>
                    </w:sdt>
                    <w:sdt>
                      <w:sdtPr>
                        <w:alias w:val="62 str. 1 d. 2 p."/>
                        <w:tag w:val="part_605cab704d01418b98806ad67b94bcc1"/>
                        <w:lock w:val="sdtLocked"/>
                        <w:richText/>
                      </w:sdtPr>
                      <w:sdtContent>
                        <w:p>
                          <w:pPr>
                            <w:ind w:firstLine="720"/>
                            <w:jc w:val="both"/>
                            <w:textAlignment w:val="baseline"/>
                            <w:rPr>
                              <w:bCs/>
                              <w:color w:val="000000"/>
                              <w:sz w:val="22"/>
                              <w:szCs w:val="22"/>
                              <w:lang w:eastAsia="lt-LT"/>
                            </w:rPr>
                          </w:pPr>
                          <w:sdt>
                            <w:sdtPr>
                              <w:alias w:val="Numeris"/>
                              <w:tag w:val="nr_605cab704d01418b98806ad67b94bcc1"/>
                              <w:lock w:val="sdtLocked"/>
                              <w:richText/>
                            </w:sdtPr>
                            <w:sdtContent>
                              <w:r>
                                <w:rPr>
                                  <w:bCs/>
                                  <w:color w:val="000000"/>
                                  <w:sz w:val="22"/>
                                  <w:szCs w:val="22"/>
                                  <w:lang w:eastAsia="lt-LT"/>
                                </w:rPr>
                                <w:t>2</w:t>
                              </w:r>
                            </w:sdtContent>
                          </w:sdt>
                          <w:r>
                            <w:rPr>
                              <w:bCs/>
                              <w:color w:val="000000"/>
                              <w:sz w:val="22"/>
                              <w:szCs w:val="22"/>
                              <w:lang w:eastAsia="lt-LT"/>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 d."/>
                    <w:tag w:val="part_b4d7f7f363df42b7b097dc876cd48552"/>
                    <w:lock w:val="sdtLocked"/>
                    <w:richText/>
                  </w:sdtPr>
                  <w:sdtContent>
                    <w:p>
                      <w:pPr>
                        <w:ind w:firstLine="720"/>
                        <w:jc w:val="both"/>
                        <w:rPr>
                          <w:sz w:val="22"/>
                          <w:szCs w:val="22"/>
                        </w:rPr>
                      </w:pPr>
                      <w:sdt>
                        <w:sdtPr>
                          <w:alias w:val="Numeris"/>
                          <w:tag w:val="nr_b4d7f7f363df42b7b097dc876cd48552"/>
                          <w:lock w:val="sdtLocked"/>
                          <w:richText/>
                        </w:sdtPr>
                        <w:sdtContent>
                          <w:r>
                            <w:rPr>
                              <w:sz w:val="22"/>
                              <w:szCs w:val="22"/>
                            </w:rPr>
                            <w:t>6</w:t>
                          </w:r>
                        </w:sdtContent>
                      </w:sdt>
                      <w:r>
                        <w:rPr>
                          <w:sz w:val="22"/>
                          <w:szCs w:val="22"/>
                        </w:rPr>
                        <w:t>. Švietimo ir mokslo ministro nustatyta tvarka savininko teises ir pareigas įgyvendinanti institucija (dalyvių susirinkimas) vykdo švietimo įstaigos veiklos kokybės gerinimo priežiūrą, atsižvelgdama (atsižvelgdamas) į vadovo metų veiklos ataskaitos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acd84a87d4a842a985f09278ab22f101"/>
                    <w:lock w:val="sdtLocked"/>
                    <w:richText/>
                  </w:sdtPr>
                  <w:sdtContent>
                    <w:p>
                      <w:pPr>
                        <w:ind w:firstLine="720"/>
                        <w:jc w:val="both"/>
                        <w:rPr>
                          <w:sz w:val="22"/>
                          <w:szCs w:val="22"/>
                        </w:rPr>
                      </w:pPr>
                      <w:sdt>
                        <w:sdtPr>
                          <w:alias w:val="Numeris"/>
                          <w:tag w:val="nr_acd84a87d4a842a985f09278ab22f101"/>
                          <w:lock w:val="sdtLocked"/>
                          <w:richText/>
                        </w:sdtPr>
                        <w:sdtContent>
                          <w:r>
                            <w:rPr>
                              <w:sz w:val="22"/>
                              <w:szCs w:val="22"/>
                            </w:rPr>
                            <w:t>1</w:t>
                          </w:r>
                        </w:sdtContent>
                      </w:sdt>
                      <w:r>
                        <w:rPr>
                          <w:sz w:val="22"/>
                          <w:szCs w:val="22"/>
                        </w:rPr>
                        <w:t>. Valstybės lygiu investicinės lėšos švietimo plėtotei (žmogiškiesiems ištekliams plėtoti ir optimizuoti, darbo sąlygoms gerinti, švietimo kokybei ir prieinamumui didinti, infrastruktūrai tobulinti ir kt.) skiriamos švietimo politikos pažangos uždavinius įgyvendinančiose nacionalinėse plėtros programose suplanuotoms priemonėms įgyvendinti. Jos paskirstomos Švietimo, mokslo ir sporto ministerijos nustatyta tvarka.</w:t>
                      </w:r>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76a3f21e819f44268a1e96b8f8f5caca"/>
                <w:lock w:val="sdtLocked"/>
                <w:richText/>
              </w:sdtPr>
              <w:sdtContent>
                <w:p>
                  <w:pPr>
                    <w:ind w:firstLine="720"/>
                    <w:jc w:val="both"/>
                    <w:rPr>
                      <w:b/>
                      <w:sz w:val="22"/>
                      <w:szCs w:val="22"/>
                    </w:rPr>
                  </w:pPr>
                  <w:sdt>
                    <w:sdtPr>
                      <w:alias w:val="Numeris"/>
                      <w:tag w:val="nr_76a3f21e819f44268a1e96b8f8f5caca"/>
                      <w:lock w:val="sdtLocked"/>
                      <w:richText/>
                    </w:sdtPr>
                    <w:sdtContent>
                      <w:r>
                        <w:rPr>
                          <w:b/>
                          <w:sz w:val="22"/>
                          <w:szCs w:val="22"/>
                        </w:rPr>
                        <w:t>67</w:t>
                      </w:r>
                    </w:sdtContent>
                  </w:sdt>
                  <w:r>
                    <w:rPr>
                      <w:b/>
                      <w:sz w:val="22"/>
                      <w:szCs w:val="22"/>
                    </w:rPr>
                    <w:t xml:space="preserve"> straipsnis. </w:t>
                  </w:r>
                  <w:sdt>
                    <w:sdtPr>
                      <w:alias w:val="Pavadinimas"/>
                      <w:tag w:val="title_76a3f21e819f44268a1e96b8f8f5caca"/>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13 d."/>
                    <w:tag w:val="part_23b040d2c40744489d093162bce0a6c1"/>
                    <w:lock w:val="sdtLocked"/>
                    <w:richText/>
                  </w:sdtPr>
                  <w:sdtContent>
                    <w:p>
                      <w:pPr>
                        <w:ind w:firstLine="720"/>
                        <w:jc w:val="both"/>
                      </w:pPr>
                      <w:sdt>
                        <w:sdtPr>
                          <w:alias w:val="Numeris"/>
                          <w:tag w:val="nr_23b040d2c40744489d093162bce0a6c1"/>
                          <w:lock w:val="sdtLocked"/>
                          <w:richText/>
                        </w:sdtPr>
                        <w:sdtContent>
                          <w:r>
                            <w:rPr>
                              <w:bCs/>
                              <w:sz w:val="22"/>
                              <w:szCs w:val="22"/>
                              <w:lang w:eastAsia="lt-LT"/>
                            </w:rPr>
                            <w:t>13</w:t>
                          </w:r>
                        </w:sdtContent>
                      </w:sdt>
                      <w:r>
                        <w:rPr>
                          <w:bCs/>
                          <w:sz w:val="22"/>
                          <w:szCs w:val="22"/>
                          <w:lang w:eastAsia="lt-LT"/>
                        </w:rPr>
                        <w:t xml:space="preserve">. Ugdymo, maitinimo ir pavėžėjimo lėšos socialinę riziką patiriančių vaikų </w:t>
                      </w:r>
                      <w:r>
                        <w:rPr>
                          <w:bCs/>
                          <w:sz w:val="22"/>
                          <w:szCs w:val="22"/>
                        </w:rPr>
                        <w:t>ikimokykliniam ugdymui užtikrinti skiriamos iš valstybės biudžeto lėšų, apskaičiuojant, paskirstant ir naudojant jas pagal Vyriausybės patvirtintus tvarkos aprašus.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4b568983e3944fad954f7495abe0648b"/>
                    <w:lock w:val="sdtLocked"/>
                    <w:richText/>
                  </w:sdtPr>
                  <w:sdtContent>
                    <w:p>
                      <w:pPr>
                        <w:ind w:firstLine="720"/>
                        <w:jc w:val="both"/>
                        <w:rPr>
                          <w:b/>
                          <w:sz w:val="22"/>
                          <w:szCs w:val="22"/>
                        </w:rPr>
                      </w:pPr>
                      <w:sdt>
                        <w:sdtPr>
                          <w:alias w:val="Numeris"/>
                          <w:tag w:val="nr_4b568983e3944fad954f7495abe064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bCs/>
                          <w:color w:val="000000"/>
                          <w:sz w:val="22"/>
                          <w:szCs w:val="22"/>
                        </w:rPr>
                        <w:t>Mokiniams</w:t>
                      </w:r>
                      <w:r>
                        <w:rPr>
                          <w:color w:val="000000"/>
                          <w:sz w:val="22"/>
                          <w:szCs w:val="22"/>
                        </w:rPr>
                        <w:t xml:space="preserve">, </w:t>
                      </w:r>
                      <w:r>
                        <w:rPr>
                          <w:bCs/>
                          <w:color w:val="000000"/>
                          <w:sz w:val="22"/>
                          <w:szCs w:val="22"/>
                        </w:rPr>
                        <w:t>kurie mokosi</w:t>
                      </w:r>
                      <w:r>
                        <w:rPr>
                          <w:color w:val="000000"/>
                          <w:sz w:val="22"/>
                          <w:szCs w:val="22"/>
                        </w:rPr>
                        <w:t xml:space="preserve"> pagal </w:t>
                      </w:r>
                      <w:r>
                        <w:rPr>
                          <w:bCs/>
                          <w:color w:val="000000"/>
                          <w:sz w:val="22"/>
                          <w:szCs w:val="22"/>
                        </w:rPr>
                        <w:t xml:space="preserve">formaliojo </w:t>
                      </w:r>
                      <w:r>
                        <w:rPr>
                          <w:color w:val="000000"/>
                          <w:sz w:val="22"/>
                          <w:szCs w:val="22"/>
                        </w:rPr>
                        <w:t>profesinio mokymo programas ar jų modulius,</w:t>
                      </w:r>
                      <w:r>
                        <w:rPr>
                          <w:bCs/>
                          <w:color w:val="000000"/>
                          <w:sz w:val="22"/>
                          <w:szCs w:val="22"/>
                        </w:rPr>
                        <w:t xml:space="preserve"> stipendijų ar kitos materialinės paramos mokėjimą nustato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c37b2020e211eca51399bc661f78e7">
                        <w:r w:rsidRPr="00532B9F">
                          <w:rPr>
                            <w:rFonts w:ascii="Times New Roman" w:eastAsia="MS Mincho" w:hAnsi="Times New Roman"/>
                            <w:sz w:val="20"/>
                            <w:i/>
                            <w:iCs/>
                            <w:color w:val="0000FF" w:themeColor="hyperlink"/>
                            <w:u w:val="single"/>
                          </w:rPr>
                          <w:t>XIV-537</w:t>
                        </w:r>
                      </w:fldSimple>
                      <w:r>
                        <w:rPr>
                          <w:rFonts w:ascii="Times New Roman" w:eastAsia="MS Mincho" w:hAnsi="Times New Roman"/>
                          <w:sz w:val="20"/>
                          <w:i/>
                          <w:iCs/>
                        </w:rPr>
                        <w:t>,
2021-09-23,
paskelbta TAR 2021-09-29, i. k. 2021-20296            </w:t>
                      </w:r>
                    </w:p>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373ad6893494fd0ac33dd1c924c9b73"/>
                    <w:lock w:val="sdtLocked"/>
                    <w:richText/>
                  </w:sdtPr>
                  <w:sdtContent>
                    <w:p>
                      <w:pPr>
                        <w:tabs>
                          <w:tab w:val="left" w:pos="514"/>
                        </w:tabs>
                        <w:ind w:firstLine="720"/>
                        <w:jc w:val="both"/>
                        <w:rPr>
                          <w:b/>
                          <w:sz w:val="22"/>
                          <w:szCs w:val="22"/>
                        </w:rPr>
                      </w:pPr>
                      <w:sdt>
                        <w:sdtPr>
                          <w:alias w:val="Numeris"/>
                          <w:tag w:val="nr_e373ad6893494fd0ac33dd1c924c9b73"/>
                          <w:lock w:val="sdtLocked"/>
                          <w:richText/>
                        </w:sdtPr>
                        <w:sdtContent>
                          <w:r>
                            <w:rPr>
                              <w:color w:val="000000"/>
                              <w:sz w:val="22"/>
                              <w:szCs w:val="22"/>
                            </w:rPr>
                            <w:t>5</w:t>
                          </w:r>
                        </w:sdtContent>
                      </w:sdt>
                      <w:r>
                        <w:rPr>
                          <w:color w:val="000000"/>
                          <w:sz w:val="22"/>
                          <w:szCs w:val="22"/>
                        </w:rPr>
                        <w:t>.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8849a9d25d3f4e50a072caf783e0b605"/>
        <w:lock w:val="sdtLocked"/>
        <w:richText/>
      </w:sdtPr>
      <w:sdtContent>
        <w:p>
          <w:pPr>
            <w:jc w:val="both"/>
            <w:rPr>
              <w:b/>
              <w:sz w:val="20"/>
            </w:rPr>
          </w:pPr>
          <w:sdt>
            <w:sdtPr>
              <w:alias w:val="Pavadinimas"/>
              <w:tag w:val="title_8849a9d25d3f4e50a072caf783e0b605"/>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80.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79.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80.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81.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81.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5c718ab61cc149ae98a1b69a6651d54b">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3a1eaae8f55d480db2dc98653d9068b7"/>
        <Part Type="strDalis" Nr="5" Abbr="7 str. 5 d." DocPartId="20c82e497b1545c4b95718d72ed11b4f" PartId="4a3b55daa031414ab93ee174aab2fc1f"/>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e4d8a7042efe4e7bbd180d847ab75c27"/>
        <Part Type="strDalis" Nr="4" Abbr="8 str. 4 d." DocPartId="eba26c12ade948c7ae6528d52be511a8" PartId="19f78e0a39a7411287bc2eb449283b93"/>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2a8f0f21d1cc48448c9458dd8257f9f1"/>
        <Part Type="strDalis" Nr="6" Abbr="9 str. 6 d." DocPartId="aee09968fc9b4aeab7db2e05bb35243a" PartId="ae18310da1984f979466e97e30023509"/>
        <Part Type="strDalis" Nr="7" Abbr="7 d." DocPartId="bdd0713aa1db4d2485461a0cf142b4c5" PartId="57a881e0063449f39b14d8f5723bc3ed"/>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Type="strDalis" Nr="5" Abbr="5 d." DocPartId="9264f3851ee945b19e411444a1f7d47a" PartId="840d0a76c8134b8595af91d797127d71"/>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45b4b661aa714a23966280054c7423a0"/>
        <Part Type="strDalis" Nr="6" Abbr="6 d." DocPartId="738abe331ce4465b8c5c0e41ecf19d70" PartId="325a75e01b6a483fb26897bbfdf28f96"/>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6f947c9e19dd443cae0abcfac2eccdf7"/>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c190b813901e4b7d9d8d311067788f5e"/>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2bddc1825ba431c86abfd18cf22b298"/>
        <Part Type="strDalis" Nr="3" Abbr="21 str. 3 d." DocPartId="aebcf682e8c945a693a015e4a078e073" PartId="4c01bb5953cb4f948ec3741e5e132666"/>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510c8a5d00bc4304b6f237f632c6618a"/>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01e7bccfba924a018490c1721f8f2571"/>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b71b416e61f405f9506acd0ceea4ee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8ba40932b48b4903addaf08869136e40"/>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250c8dda430d47df986245669b69d5d4"/>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ff784604351a48d39c4feb839a54d0a0"/>
        <Part Type="strDalis" Nr="3" Abbr="43 str. 3 d." DocPartId="4959db6bd20a491c928621b7a0fc0e3e" PartId="92fb04eda6764e61aa41e4460121e27c"/>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c6e84ac05a6944daa2cd7e25f782aba0"/>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c3bfb3047f2b409a844bcd870058cf83"/>
        <Part Type="strDalis" Nr="12" Abbr="43 str. 12 d." DocPartId="5bc136deb6b9488385e45107e96da444" PartId="d6d235168f954057968c1538d8c334c5"/>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46d7e7fecc344e11b1c2ea1e3ec82873"/>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5bdd2e065dfd4ca6b7e17b13d8513e11"/>
          <Part Type="strPunktas" Nr="12" Abbr="12 p." DocPartId="a809b26631304c58b4c339f13b6ff5d0" PartId="4321e59c98a44f82a16ba0500c835ee4"/>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64c81797001b4263923400e4a0c9747b"/>
          <Part Type="strPunktas" Nr="4" Abbr="4 p." DocPartId="b293b5e039114feea36cf1baa2f81eb7" PartId="d3b262ef4a5c4d62904f0cbaf5266b1b"/>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7022576ef1b14191a996fd53f65b647f"/>
        </Part>
        <Part Type="strDalis" Nr="2" Abbr="47 str. 2 d." DocPartId="56b63173ac584c0084304719fc82f40a" PartId="4a7f0a346af84aa9bb9ce3d925177a26">
          <Part Type="strPunktas" Nr="1" Abbr="47 str. 2 d. 1 p." DocPartId="ecb831cddbed4311b1beede234c928a7" PartId="fbf8b86cd223401d801b2e156077480d"/>
          <Part Type="strPunktas" Nr="2" Abbr="47 str. 2 d. 2 p." DocPartId="54caacc3539846389f65e87bec66bd7c" PartId="25c6c980a4284c259f7ee7c44af4c469"/>
          <Part Type="strPunktas" Nr="3" Abbr="47 str. 2 d. 3 p." DocPartId="ec0a94d3b1804f81afd8de1348b31d31" PartId="c0d3bcc1f4fe42199c7ac1ab036a24cb"/>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08dff2f9b7c04cae937296cf3d972e9a"/>
          <Part Type="strPunktas" Nr="7" Abbr="47 str. 2 d. 7 p." DocPartId="2e985fb61ff34a3488745fee448b14b7" PartId="51d33d27b6a641c6b80f55a7ceed578d"/>
          <Part Type="strPunktas" Nr="8" Abbr="47 str. 2 d. 8 p." DocPartId="19424ec05ee447aaa5e380dbec1b2d38" PartId="872d1bc3370f4eb4a53b13f6ead6c863"/>
          <Part Type="strPunktas" Nr="9" Abbr="9 p." DocPartId="c1e63d723c0f405d9fc03822c3e7ba93" PartId="1bdaaa3f0dc14dc8974aa0bc21501ac4"/>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cbf2b0969978428fac797a6b7e5fc1f8"/>
          <Part Type="strPunktas" Nr="4" Abbr="49 str. 1 d. 4 p." DocPartId="263d4592ea4946fd9abf65f5fc0e72ed" PartId="e5ac47b10ce1424888375ab65a9efeb5"/>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DocPartId="b7ecba47302c48d09eb841becd461bb1" PartId="3d85130ae8cf43acb91750b4125fe8db"/>
        <Part Type="strDalis" Nr="5" Abbr="53 str. 5 d." DocPartId="d97ece02c40841f9b7faf1563068e3ec" PartId="fe75f1d7e9384a54896ae17e45b99b0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1-1" Abbr="1-1 p." DocPartId="920d75c701c0419aa831f5cd1156b720" PartId="aadc3450f4094fe58bf4183052d0bd60"/>
          <Part Type="strPunktas" Nr="1-2" Abbr="1-2 p." DocPartId="3f7ec9c4812741f5a92ea73262ba4264" PartId="0d128c81811f4fd78d5c3ca81938258a"/>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9 p." DocPartId="6ce73a4f72c64ea7803e1b2bbe2e87f5" PartId="0e697df403784d0cb9cdf7859578a62d"/>
          <Part Type="strPunktas" Nr="10" Abbr="56 str. 1 d. 10 p." DocPartId="b8471d23b83a4ba5aa2079557e5b5483" PartId="080d048b1e0a4e678ffa0f91ca51f04b"/>
          <Part Type="strPunktas" Nr="11" Abbr="56 str. 1 d. 11 p." DocPartId="72eec7c50a9d4c4e805c164ebf8602bb" PartId="04902c17b209426585ccd1f86f4c51c9"/>
          <Part Type="strPunktas" Nr="12" Abbr="56 str. 1 d. 12 p." DocPartId="5179928872924cc1853794ff0924b794" PartId="a95335b325c64f13a9438f6370ede835"/>
          <Part Type="strPunktas" Nr="13" Abbr="56 str. 1 d. 13 p." DocPartId="d5fb45283b3a4a4eb6f02f06143d9c5b" PartId="30531b32a95b4c99be3c56c871702a53"/>
          <Part Type="strPunktas" Nr="14" Abbr="56 str. 1 d. 14 p." DocPartId="1916a6a7b9f843a3be8412f2f8a4105c" PartId="2947cad87cfe420bb7d29f3d5fff20af"/>
          <Part Type="strPunktas" Nr="15" Abbr="56 str. 1 d. 15 p." DocPartId="126a7287ffe04540ab3ab805bcc345cd" PartId="1de27db1bf9f448789d561dbef5b9fae"/>
          <Part Type="strPunktas" Nr="16" Abbr="56 str. 1 d. 16 p." DocPartId="e3d190df655749e0b9a7fb6fdf44399f" PartId="a9c1b3ace05348e195434ba10828e9d2"/>
          <Part Type="strPunktas" Nr="17" Abbr="56 str. 1 d. 17 p." DocPartId="450d2dc7c0214d219bc3e7403d70795e" PartId="ec4981f155f04cc6b6a11d26222520a4"/>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bd13ec5db81540e49aa31af97a26cedd"/>
          <Part Type="strPunktas" Nr="4" Abbr="58 str. 2 d. 4 p." DocPartId="feafee034bb545be80035d2aace2d603" PartId="0b39963d3c1f4568898ab27ed2522910"/>
          <Part Type="strPunktas" Nr="5" Abbr="58 str. 2 d. 5 p." DocPartId="6e615471ec774507b8c07a69882dd051" PartId="0a83ef786686467e9ac4da5029db99b6"/>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6270c04abeed4d85a4e0a04f1fd9737f"/>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d97f86348cc64b4e9b446e60868fc0ce">
          <Part Type="strPunktas" Nr="1" Abbr="59 str. 9 d. 1 p." DocPartId="381cf85cf67c43eda3eef69bad525a25" PartId="d2ca14e7d2a74df597663d2f6c42966d"/>
          <Part Type="strPunktas" Nr="2" Abbr="59 str. 9 d. 2 p." DocPartId="1ac01fb4709749eda1e1dd2669e2875e" PartId="4a613da9b1da4aeb81f996aeb01359c0"/>
        </Part>
        <Part Type="strDalis" Nr="10" Abbr="59 str. 10 d." DocPartId="321afe6472764c8eb0bf0c564ae1b709" PartId="2cf2f9bc7177483bbb643a081700ed57"/>
        <Part Type="strDalis" Nr="11" Abbr="59 str. 11 d." DocPartId="6d4f6805755d4fb0a83cd4807051bd14" PartId="556d60c10b2548aabae7057033b27243"/>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e0b99e0db1f1451299e96bf25321c83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80fc5aa60067420fafc49e845cb3e1f5"/>
          <Part Type="strPunktas" Nr="2" Abbr="62 str. 1 d. 2 p." DocPartId="a95b0a8076e64c94a549a69e4a278c86" PartId="605cab704d01418b98806ad67b94bcc1"/>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5d6dac1883fb424f80aa9fbcf020a8d5"/>
        <Part Type="strDalis" Nr="6" Abbr="6 d." DocPartId="f9be3ae01df9485fb9229d53c6137b91" PartId="b4d7f7f363df42b7b097dc876cd4855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acd84a87d4a842a985f09278ab22f101"/>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76a3f21e819f44268a1e96b8f8f5caca">
        <Part Type="strDalis" Nr="1" Abbr="67 str. 1 d." DocPartId="8474338942884af5baddbff1a34ba685" PartId="47c8fd61b9984a5599de9182d578b5d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13 d." DocPartId="bb82e6434e8945d487295627ec385bbf" PartId="23b040d2c40744489d093162bce0a6c1"/>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Materialinė parama" DocPartId="c7e6b5fa78134ab89a836aeac4531f39" PartId="b7a7bd08e35a467a8e1684de4d672268">
        <Part Type="strDalis" Nr="1" Abbr="69 str. 1 d." DocPartId="62bf0ed8b2594df7a7a6929285b4763c" PartId="4b568983e3944fad954f7495abe0648b"/>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373ad6893494fd0ac33dd1c924c9b73"/>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8849a9d25d3f4e50a072caf783e0b605"/>
</Parts>
</file>

<file path=customXml/itemProps1.xml><?xml version="1.0" encoding="utf-8"?>
<ds:datastoreItem xmlns:ds="http://schemas.openxmlformats.org/officeDocument/2006/customXml" ds:itemID="{B4C196A6-4BA5-4C2A-BD3F-C15447A964B9}">
  <ds:schemaRefs>
    <ds:schemaRef ds:uri="http://lrs.lt/TAIS/DocParts"/>
  </ds:schemaRefs>
</ds:datastoreItem>
</file>

<file path=docProps/app.xml><?xml version="1.0" encoding="utf-8"?>
<Properties xmlns="http://schemas.openxmlformats.org/officeDocument/2006/extended-properties">
  <Template>Normal.dotm</Template>
  <TotalTime>161</TotalTime>
  <Pages>45</Pages>
  <Words>23176</Words>
  <Characters>179433</Characters>
  <Application>Microsoft Office Word</Application>
  <DocSecurity>0</DocSecurity>
  <Lines>1495</Lines>
  <Paragraphs>404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202205</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2023-09-28T07:53:00Z</dcterms:modified>
  <revision>74</revision>
  <dc:title>Redagavo: Ramun? L??ait? (1997</dc:title>
</coreProperties>
</file>