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2020-06-01 iki 2020-07-10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15a19fe39cc94b3e92bcb46d49050343"/>
                <w:lock w:val="sdtLocked"/>
                <w:richText/>
              </w:sdtPr>
              <w:sdtContent>
                <w:p>
                  <w:pPr>
                    <w:ind w:firstLine="720"/>
                    <w:jc w:val="both"/>
                    <w:rPr>
                      <w:b/>
                      <w:bCs/>
                      <w:sz w:val="22"/>
                      <w:szCs w:val="22"/>
                      <w:lang w:eastAsia="lt-LT"/>
                    </w:rPr>
                  </w:pPr>
                  <w:sdt>
                    <w:sdtPr>
                      <w:alias w:val="Numeris"/>
                      <w:tag w:val="nr_15a19fe39cc94b3e92bcb46d49050343"/>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15a19fe39cc94b3e92bcb46d49050343"/>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9 d."/>
                    <w:tag w:val="part_88c187cc677449699dfaa2cc5267810a"/>
                    <w:lock w:val="sdtLocked"/>
                    <w:richText/>
                  </w:sdtPr>
                  <w:sdtContent>
                    <w:p>
                      <w:pPr>
                        <w:ind w:firstLine="720"/>
                        <w:jc w:val="both"/>
                        <w:rPr>
                          <w:sz w:val="22"/>
                          <w:szCs w:val="22"/>
                        </w:rPr>
                      </w:pPr>
                      <w:sdt>
                        <w:sdtPr>
                          <w:alias w:val="Numeris"/>
                          <w:tag w:val="nr_88c187cc677449699dfaa2cc5267810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 ir Lietuvos Respublikos elektroninių ryšių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1f997419d6264c9ba003d8773adb3fe8"/>
                        <w:lock w:val="sdtLocked"/>
                        <w:richText/>
                      </w:sdtPr>
                      <w:sdtContent>
                        <w:p>
                          <w:pPr>
                            <w:ind w:firstLine="720"/>
                            <w:jc w:val="both"/>
                            <w:rPr>
                              <w:b/>
                              <w:sz w:val="22"/>
                              <w:szCs w:val="22"/>
                            </w:rPr>
                          </w:pPr>
                          <w:sdt>
                            <w:sdtPr>
                              <w:alias w:val="Numeris"/>
                              <w:tag w:val="nr_1f997419d6264c9ba003d8773adb3fe8"/>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jo elgesys ir veikla nėra suderinami su švietimo ir mokslo ministro patvirtinto Pedagogų etikos kodekso reikalavimais.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4d541c46073b46629ce3a6fbe5292ce0"/>
                    <w:lock w:val="sdtLocked"/>
                    <w:richText/>
                  </w:sdtPr>
                  <w:sdtContent>
                    <w:p>
                      <w:pPr>
                        <w:ind w:firstLine="720"/>
                        <w:jc w:val="both"/>
                        <w:rPr>
                          <w:sz w:val="22"/>
                          <w:szCs w:val="22"/>
                        </w:rPr>
                      </w:pPr>
                      <w:sdt>
                        <w:sdtPr>
                          <w:alias w:val="Numeris"/>
                          <w:tag w:val="nr_4d541c46073b46629ce3a6fbe5292ce0"/>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8 d."/>
                    <w:tag w:val="part_dec98bc045734339af19330b08cba51a"/>
                    <w:lock w:val="sdtLocked"/>
                    <w:richText/>
                  </w:sdtPr>
                  <w:sdtContent>
                    <w:p>
                      <w:pPr>
                        <w:ind w:firstLine="720"/>
                        <w:jc w:val="both"/>
                        <w:rPr>
                          <w:b/>
                          <w:sz w:val="22"/>
                          <w:szCs w:val="22"/>
                        </w:rPr>
                      </w:pPr>
                      <w:sdt>
                        <w:sdtPr>
                          <w:alias w:val="Numeris"/>
                          <w:tag w:val="nr_dec98bc045734339af19330b08cba51a"/>
                          <w:lock w:val="sdtLocked"/>
                          <w:richText/>
                        </w:sdtPr>
                        <w:sdtContent>
                          <w:r>
                            <w:rPr>
                              <w:sz w:val="22"/>
                              <w:szCs w:val="22"/>
                            </w:rPr>
                            <w:t>8</w:t>
                          </w:r>
                        </w:sdtContent>
                      </w:sdt>
                      <w:r>
                        <w:rPr>
                          <w:sz w:val="22"/>
                          <w:szCs w:val="22"/>
                        </w:rPr>
                        <w:t>. Vaikams ir asmenims iki 21 metų, turintiems specialiųjų ugdymosi poreikių ir ugdomiems (mokomiems) pagal ikimokyklinio, priešmokyklinio, bendrojo ugdymo, pirminio profesinio mokymo programas, ir jų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7effd27d93274f79a7cf9cdf081017b5"/>
                    <w:lock w:val="sdtLocked"/>
                    <w:richText/>
                  </w:sdtPr>
                  <w:sdtContent>
                    <w:p>
                      <w:pPr>
                        <w:ind w:firstLine="720"/>
                        <w:jc w:val="both"/>
                        <w:rPr>
                          <w:b/>
                          <w:sz w:val="22"/>
                          <w:szCs w:val="22"/>
                        </w:rPr>
                      </w:pPr>
                      <w:sdt>
                        <w:sdtPr>
                          <w:alias w:val="Numeris"/>
                          <w:tag w:val="nr_7effd27d93274f79a7cf9cdf081017b5"/>
                          <w:lock w:val="sdtLocked"/>
                          <w:richText/>
                        </w:sdtPr>
                        <w:sdtContent>
                          <w:r>
                            <w:rPr>
                              <w:sz w:val="22"/>
                              <w:szCs w:val="22"/>
                            </w:rPr>
                            <w:t>2</w:t>
                          </w:r>
                        </w:sdtContent>
                      </w:sdt>
                      <w:r>
                        <w:rPr>
                          <w:sz w:val="22"/>
                          <w:szCs w:val="22"/>
                        </w:rPr>
                        <w:t>. Specialiąją pedagoginę pagalbą asmeniui iki 21 metų teikia specialieji pedagogai, logopedai, tiflopedagogai, surdopedagogai ir kiti specialistai, kurių</w:t>
                      </w:r>
                      <w:r>
                        <w:rPr>
                          <w:spacing w:val="-5"/>
                          <w:sz w:val="22"/>
                          <w:szCs w:val="22"/>
                        </w:rPr>
                        <w:t xml:space="preserve"> išsilavinimas ir kvalifikacija atitinka švietimo ir mokslo ministro nustatytus reikalavimus. </w:t>
                      </w:r>
                      <w:r>
                        <w:rPr>
                          <w:sz w:val="22"/>
                          <w:szCs w:val="22"/>
                        </w:rPr>
                        <w:t>Specialiosios pedagoginės pagalbos teikimo asmenims iki 21 metų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cf27efc09b3347c7800170ef06d9575b"/>
                    <w:lock w:val="sdtLocked"/>
                    <w:richText/>
                  </w:sdtPr>
                  <w:sdtContent>
                    <w:p>
                      <w:pPr>
                        <w:ind w:firstLine="720"/>
                        <w:jc w:val="both"/>
                        <w:rPr>
                          <w:sz w:val="22"/>
                          <w:szCs w:val="22"/>
                        </w:rPr>
                      </w:pPr>
                      <w:sdt>
                        <w:sdtPr>
                          <w:alias w:val="Numeris"/>
                          <w:tag w:val="nr_cf27efc09b3347c7800170ef06d9575b"/>
                          <w:lock w:val="sdtLocked"/>
                          <w:richText/>
                        </w:sdtPr>
                        <w:sdtContent>
                          <w:r>
                            <w:rPr>
                              <w:sz w:val="22"/>
                              <w:szCs w:val="22"/>
                            </w:rPr>
                            <w:t>3</w:t>
                          </w:r>
                        </w:sdtContent>
                      </w:sdt>
                      <w:r>
                        <w:rPr>
                          <w:sz w:val="22"/>
                          <w:szCs w:val="22"/>
                        </w:rPr>
                        <w:t xml:space="preserve">. Savivaldybėje koordinuotai teikiamų švietimo pagalbos, socialinių ir sveikatos priežiūros paslaugų vaikams nuo gimimo iki 18 metų (turintiems didelių ir labai didelių specialiųjų ugdymosi poreikių </w:t>
                        <w:sym w:font="Symbol" w:char="F02D"/>
                        <w:t xml:space="preserve"> iki 21 metų) ir jų tėvams (globėjams, rūpintojams) koordinavimą užtikrina savivaldybės administracijos valstybės tarnautojas – tarpinstitucinio bendradarbiavimo koordinatorius, kurio kvalifikacinius reikalavimus nustato švietimo ir mokslo ministras kartu su socialinės apsaugos ir darbo ministru ir sveikatos apsaugos ministru. Tarpinstitucinio bendradarbiavimo koordinatorius:</w:t>
                      </w:r>
                    </w:p>
                    <w:sdt>
                      <w:sdtPr>
                        <w:alias w:val="23 str. 3 d. 1 p."/>
                        <w:tag w:val="part_667c9e9a48d04b2f89745d897451b309"/>
                        <w:lock w:val="sdtLocked"/>
                        <w:richText/>
                      </w:sdtPr>
                      <w:sdtContent>
                        <w:p>
                          <w:pPr>
                            <w:ind w:firstLine="720"/>
                            <w:jc w:val="both"/>
                            <w:rPr>
                              <w:sz w:val="22"/>
                              <w:szCs w:val="22"/>
                            </w:rPr>
                          </w:pPr>
                          <w:sdt>
                            <w:sdtPr>
                              <w:alias w:val="Numeris"/>
                              <w:tag w:val="nr_667c9e9a48d04b2f89745d897451b309"/>
                              <w:lock w:val="sdtLocked"/>
                              <w:richText/>
                            </w:sdtPr>
                            <w:sdtContent>
                              <w:r>
                                <w:rPr>
                                  <w:sz w:val="22"/>
                                  <w:szCs w:val="22"/>
                                </w:rPr>
                                <w:t>1</w:t>
                              </w:r>
                            </w:sdtContent>
                          </w:sdt>
                          <w:r>
                            <w:rPr>
                              <w:sz w:val="22"/>
                              <w:szCs w:val="22"/>
                            </w:rPr>
                            <w:t xml:space="preserve">) koordinuoja koordinuotai teikiamas švietimo pagalbą, socialines ir sveikatos priežiūros paslaugas vaikams ir jų atstovams pagal įstatymą savivaldybėje, nustato šios pagalbos ir paslaugų poreikį; </w:t>
                          </w:r>
                        </w:p>
                      </w:sdtContent>
                    </w:sdt>
                    <w:sdt>
                      <w:sdtPr>
                        <w:alias w:val="23 str. 3 d. 2 p."/>
                        <w:tag w:val="part_248d9242156b41cd9f55390d3e214164"/>
                        <w:lock w:val="sdtLocked"/>
                        <w:richText/>
                      </w:sdtPr>
                      <w:sdtContent>
                        <w:p>
                          <w:pPr>
                            <w:ind w:firstLine="720"/>
                            <w:jc w:val="both"/>
                            <w:rPr>
                              <w:sz w:val="22"/>
                              <w:szCs w:val="22"/>
                            </w:rPr>
                          </w:pPr>
                          <w:sdt>
                            <w:sdtPr>
                              <w:alias w:val="Numeris"/>
                              <w:tag w:val="nr_248d9242156b41cd9f55390d3e214164"/>
                              <w:lock w:val="sdtLocked"/>
                              <w:richText/>
                            </w:sdtPr>
                            <w:sdtContent>
                              <w:r>
                                <w:rPr>
                                  <w:sz w:val="22"/>
                                  <w:szCs w:val="22"/>
                                </w:rPr>
                                <w:t>2</w:t>
                              </w:r>
                            </w:sdtContent>
                          </w:sdt>
                          <w:r>
                            <w:rPr>
                              <w:sz w:val="22"/>
                              <w:szCs w:val="22"/>
                            </w:rPr>
                            <w:t xml:space="preserve">)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 </w:t>
                          </w:r>
                        </w:p>
                      </w:sdtContent>
                    </w:sdt>
                    <w:sdt>
                      <w:sdtPr>
                        <w:alias w:val="23 str. 3 d. 3 p."/>
                        <w:tag w:val="part_f665042963434c6f961ce49ed3dc7749"/>
                        <w:lock w:val="sdtLocked"/>
                        <w:richText/>
                      </w:sdtPr>
                      <w:sdtContent>
                        <w:p>
                          <w:pPr>
                            <w:ind w:firstLine="720"/>
                            <w:jc w:val="both"/>
                            <w:rPr>
                              <w:sz w:val="22"/>
                              <w:szCs w:val="22"/>
                            </w:rPr>
                          </w:pPr>
                          <w:sdt>
                            <w:sdtPr>
                              <w:alias w:val="Numeris"/>
                              <w:tag w:val="nr_f665042963434c6f961ce49ed3dc7749"/>
                              <w:lock w:val="sdtLocked"/>
                              <w:richText/>
                            </w:sdtPr>
                            <w:sdtContent>
                              <w:r>
                                <w:rPr>
                                  <w:sz w:val="22"/>
                                  <w:szCs w:val="22"/>
                                </w:rPr>
                                <w:t>3</w:t>
                              </w:r>
                            </w:sdtContent>
                          </w:sdt>
                          <w:r>
                            <w:rPr>
                              <w:sz w:val="22"/>
                              <w:szCs w:val="22"/>
                            </w:rPr>
                            <w:t>) vykdo koordinuotai teikiamų švietimo pagalbos, socialinių ir sveikatos priežiūros paslaugų prieinamumo ir kokybės stebėseną, vadovaudamasis švietimo ir mokslo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ad78f0eabf3b4494808e47120704ccd8"/>
                        <w:lock w:val="sdtLocked"/>
                        <w:richText/>
                      </w:sdtPr>
                      <w:sdtContent>
                        <w:p>
                          <w:pPr>
                            <w:ind w:firstLine="720"/>
                            <w:jc w:val="both"/>
                            <w:rPr>
                              <w:sz w:val="22"/>
                              <w:szCs w:val="22"/>
                            </w:rPr>
                          </w:pPr>
                          <w:sdt>
                            <w:sdtPr>
                              <w:alias w:val="Numeris"/>
                              <w:tag w:val="nr_ad78f0eabf3b4494808e47120704ccd8"/>
                              <w:lock w:val="sdtLocked"/>
                              <w:richText/>
                            </w:sdtPr>
                            <w:sdtContent>
                              <w:r>
                                <w:rPr>
                                  <w:sz w:val="22"/>
                                  <w:szCs w:val="22"/>
                                </w:rPr>
                                <w:t>4</w:t>
                              </w:r>
                            </w:sdtContent>
                          </w:sdt>
                          <w:r>
                            <w:rPr>
                              <w:sz w:val="22"/>
                              <w:szCs w:val="22"/>
                            </w:rPr>
                            <w:t>) informuoja vietos bendruomenę apie vaikų ir jų atstovų pagal įstatymą galimybes gauti švietimo pagalbos, socialines, sveikatos priežiūros paslaugas savivaldybėje;</w:t>
                          </w:r>
                        </w:p>
                      </w:sdtContent>
                    </w:sdt>
                    <w:sdt>
                      <w:sdtPr>
                        <w:alias w:val="23 str. 3 d. 5 p."/>
                        <w:tag w:val="part_b42a42fc0e3744f18fd01db23cf46cf3"/>
                        <w:lock w:val="sdtLocked"/>
                        <w:richText/>
                      </w:sdtPr>
                      <w:sdtContent>
                        <w:p>
                          <w:pPr>
                            <w:ind w:firstLine="720"/>
                            <w:jc w:val="both"/>
                            <w:rPr>
                              <w:sz w:val="22"/>
                              <w:szCs w:val="22"/>
                            </w:rPr>
                          </w:pPr>
                          <w:sdt>
                            <w:sdtPr>
                              <w:alias w:val="Numeris"/>
                              <w:tag w:val="nr_b42a42fc0e3744f18fd01db23cf46cf3"/>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2d1d4fc4ff854ceeb3a05b2644374d47"/>
                        <w:lock w:val="sdtLocked"/>
                        <w:richText/>
                      </w:sdtPr>
                      <w:sdtContent>
                        <w:p>
                          <w:pPr>
                            <w:ind w:firstLine="720"/>
                            <w:jc w:val="both"/>
                            <w:rPr>
                              <w:sz w:val="22"/>
                              <w:szCs w:val="22"/>
                            </w:rPr>
                          </w:pPr>
                          <w:sdt>
                            <w:sdtPr>
                              <w:alias w:val="Numeris"/>
                              <w:tag w:val="nr_2d1d4fc4ff854ceeb3a05b2644374d47"/>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37a03ac2d88a4f25bd3f24169a19a844"/>
                        <w:lock w:val="sdtLocked"/>
                        <w:richText/>
                      </w:sdtPr>
                      <w:sdtContent>
                        <w:p>
                          <w:pPr>
                            <w:ind w:firstLine="720"/>
                            <w:jc w:val="both"/>
                            <w:rPr>
                              <w:sz w:val="22"/>
                              <w:szCs w:val="22"/>
                            </w:rPr>
                          </w:pPr>
                          <w:sdt>
                            <w:sdtPr>
                              <w:alias w:val="Numeris"/>
                              <w:tag w:val="nr_37a03ac2d88a4f25bd3f24169a19a844"/>
                              <w:lock w:val="sdtLocked"/>
                              <w:richText/>
                            </w:sdtPr>
                            <w:sdtContent>
                              <w:r>
                                <w:rPr>
                                  <w:sz w:val="22"/>
                                  <w:szCs w:val="22"/>
                                </w:rPr>
                                <w:t>7</w:t>
                              </w:r>
                            </w:sdtContent>
                          </w:sdt>
                          <w:r>
                            <w:rPr>
                              <w:sz w:val="22"/>
                              <w:szCs w:val="22"/>
                            </w:rPr>
                            <w:t xml:space="preserve">) atlieka kitas teisės aktuose nustatytas funkcijas. </w:t>
                          </w:r>
                        </w:p>
                      </w:sdtContent>
                    </w:sdt>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079dc6671b074e8ca56e24dd9a67bb66"/>
                    <w:lock w:val="sdtLocked"/>
                    <w:richText/>
                  </w:sdtPr>
                  <w:sdtContent>
                    <w:p>
                      <w:pPr>
                        <w:ind w:firstLine="720"/>
                        <w:jc w:val="both"/>
                        <w:rPr>
                          <w:sz w:val="22"/>
                          <w:szCs w:val="22"/>
                        </w:rPr>
                      </w:pPr>
                      <w:sdt>
                        <w:sdtPr>
                          <w:alias w:val="Numeris"/>
                          <w:tag w:val="nr_079dc6671b074e8ca56e24dd9a67bb66"/>
                          <w:lock w:val="sdtLocked"/>
                          <w:richText/>
                        </w:sdtPr>
                        <w:sdtContent>
                          <w:r>
                            <w:rPr>
                              <w:sz w:val="22"/>
                              <w:szCs w:val="22"/>
                            </w:rPr>
                            <w:t>5</w:t>
                          </w:r>
                        </w:sdtContent>
                      </w:sdt>
                      <w:r>
                        <w:rPr>
                          <w:sz w:val="22"/>
                          <w:szCs w:val="22"/>
                        </w:rPr>
                        <w:t xml:space="preserve">.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 </w:t>
                      </w:r>
                    </w:p>
                  </w:sdtContent>
                </w:sdt>
                <w:sdt>
                  <w:sdtPr>
                    <w:alias w:val="23 str. 6 d."/>
                    <w:tag w:val="part_f4297604e4be412a81dca1acb6d3ca07"/>
                    <w:lock w:val="sdtLocked"/>
                    <w:richText/>
                  </w:sdtPr>
                  <w:sdtContent>
                    <w:p>
                      <w:pPr>
                        <w:ind w:firstLine="720"/>
                        <w:jc w:val="both"/>
                        <w:rPr>
                          <w:bCs/>
                          <w:sz w:val="22"/>
                          <w:szCs w:val="22"/>
                        </w:rPr>
                      </w:pPr>
                      <w:sdt>
                        <w:sdtPr>
                          <w:alias w:val="Numeris"/>
                          <w:tag w:val="nr_f4297604e4be412a81dca1acb6d3ca07"/>
                          <w:lock w:val="sdtLocked"/>
                          <w:richText/>
                        </w:sdtPr>
                        <w:sdtContent>
                          <w:r>
                            <w:rPr>
                              <w:sz w:val="22"/>
                              <w:szCs w:val="22"/>
                            </w:rPr>
                            <w:t>6</w:t>
                          </w:r>
                        </w:sdtContent>
                      </w:sdt>
                      <w:r>
                        <w:rPr>
                          <w:sz w:val="22"/>
                          <w:szCs w:val="22"/>
                        </w:rPr>
                        <w:t>. Kvalifikacijos tobulinimo programas įgyvendina švietimo ir mokslo ministro nustatyta tvarka patvirtinti pedagogų rengimo centrai kartu su akredituotomis kvalifikacijos tobulinimo įstaigomis.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d6cc81382f034fcba0e2e7aa64beb054"/>
                    <w:lock w:val="sdtLocked"/>
                    <w:richText/>
                  </w:sdtPr>
                  <w:sdtContent>
                    <w:p>
                      <w:pPr>
                        <w:ind w:firstLine="720"/>
                        <w:jc w:val="both"/>
                        <w:textAlignment w:val="baseline"/>
                        <w:rPr>
                          <w:bCs/>
                          <w:sz w:val="22"/>
                          <w:szCs w:val="22"/>
                        </w:rPr>
                      </w:pPr>
                      <w:sdt>
                        <w:sdtPr>
                          <w:alias w:val="Numeris"/>
                          <w:tag w:val="nr_d6cc81382f034fcba0e2e7aa64beb054"/>
                          <w:lock w:val="sdtLocked"/>
                          <w:richText/>
                        </w:sdtPr>
                        <w:sdtContent>
                          <w:r>
                            <w:rPr>
                              <w:bCs/>
                              <w:color w:val="000000"/>
                              <w:sz w:val="22"/>
                              <w:szCs w:val="22"/>
                              <w:lang w:eastAsia="lt-LT"/>
                            </w:rPr>
                            <w:t>5</w:t>
                          </w:r>
                        </w:sdtContent>
                      </w:sdt>
                      <w:r>
                        <w:rPr>
                          <w:bCs/>
                          <w:color w:val="000000"/>
                          <w:sz w:val="22"/>
                          <w:szCs w:val="22"/>
                          <w:lang w:eastAsia="lt-LT"/>
                        </w:rPr>
                        <w:t>. 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švietimo įstaigos vadovo metų veiklos ataskaitą. Profesinio mokymo įstaigos taryba svarsto profesinio mokymo įstaigos vadovo metų veiklos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8ba40932b48b4903addaf08869136e40"/>
                    <w:lock w:val="sdtLocked"/>
                    <w:richText/>
                  </w:sdtPr>
                  <w:sdtContent>
                    <w:p>
                      <w:pPr>
                        <w:ind w:firstLine="720"/>
                        <w:jc w:val="both"/>
                        <w:rPr>
                          <w:sz w:val="22"/>
                          <w:szCs w:val="22"/>
                        </w:rPr>
                      </w:pPr>
                      <w:sdt>
                        <w:sdtPr>
                          <w:alias w:val="Numeris"/>
                          <w:tag w:val="nr_8ba40932b48b4903addaf08869136e40"/>
                          <w:lock w:val="sdtLocked"/>
                          <w:richText/>
                        </w:sdtPr>
                        <w:sdtContent>
                          <w:r>
                            <w:rPr>
                              <w:sz w:val="22"/>
                              <w:szCs w:val="22"/>
                              <w:lang w:eastAsia="lt-LT"/>
                            </w:rPr>
                            <w:t>7</w:t>
                          </w:r>
                        </w:sdtContent>
                      </w:sdt>
                      <w:r>
                        <w:rPr>
                          <w:sz w:val="22"/>
                          <w:szCs w:val="22"/>
                          <w:lang w:eastAsia="lt-LT"/>
                        </w:rPr>
                        <w:t>. Gimnazijos tipui priskiriamos mokyklos, vykdančios švietimo ir mokslo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patvirtintus kriterijus priskirta prie miesto pakraščio mokyklų;</w:t>
                      </w:r>
                      <w:r>
                        <w:rPr>
                          <w:bCs/>
                          <w:sz w:val="22"/>
                          <w:szCs w:val="22"/>
                          <w:lang w:eastAsia="lt-LT"/>
                        </w:rPr>
                        <w:t xml:space="preserve"> </w:t>
                      </w:r>
                      <w:r>
                        <w:rPr>
                          <w:sz w:val="22"/>
                          <w:szCs w:val="22"/>
                          <w:lang w:eastAsia="lt-LT"/>
                        </w:rPr>
                        <w:t>pasienio ruože</w:t>
                      </w:r>
                      <w:r>
                        <w:rPr>
                          <w:b/>
                          <w:bCs/>
                          <w:sz w:val="22"/>
                          <w:szCs w:val="22"/>
                          <w:lang w:eastAsia="lt-LT"/>
                        </w:rPr>
                        <w:t xml:space="preserve"> </w:t>
                      </w:r>
                      <w:r>
                        <w:rPr>
                          <w:sz w:val="22"/>
                          <w:szCs w:val="22"/>
                          <w:lang w:eastAsia="lt-LT"/>
                        </w:rPr>
                        <w:t>esanti bendrojo ugdymo mokykla;</w:t>
                      </w:r>
                      <w:r>
                        <w:rPr>
                          <w:b/>
                          <w:bCs/>
                          <w:sz w:val="22"/>
                          <w:szCs w:val="22"/>
                          <w:lang w:eastAsia="lt-LT"/>
                        </w:rPr>
                        <w:t xml:space="preserve"> </w:t>
                      </w:r>
                      <w:r>
                        <w:rPr>
                          <w:sz w:val="22"/>
                          <w:szCs w:val="22"/>
                          <w:lang w:eastAsia="lt-LT"/>
                        </w:rPr>
                        <w:t>nevalstybinė mokykla; mokykla, skirta</w:t>
                      </w:r>
                      <w:r>
                        <w:rPr>
                          <w:b/>
                          <w:bCs/>
                          <w:sz w:val="22"/>
                          <w:szCs w:val="22"/>
                          <w:lang w:eastAsia="lt-LT"/>
                        </w:rPr>
                        <w:t xml:space="preserve"> </w:t>
                      </w:r>
                      <w:r>
                        <w:rPr>
                          <w:sz w:val="22"/>
                          <w:szCs w:val="22"/>
                          <w:lang w:eastAsia="lt-LT"/>
                        </w:rPr>
                        <w:t xml:space="preserve">šalies (regiono) mokiniams, turintiems specialiųjų ugdymosi poreikių; mokykla, vykdanti specializuoto ugdymo krypties programą, kuriai reikalingas ugdymo nuoseklumas, mokykla, kurioje ne mažiau kaip 15 procentų visų mokinių yra </w:t>
                      </w:r>
                      <w:r>
                        <w:rPr>
                          <w:sz w:val="22"/>
                          <w:szCs w:val="22"/>
                        </w:rPr>
                        <w:t>didelių ir labai didelių specialiųjų ugdymosi poreikių ir (ar) vidutinį ir sunkų neįgalumą turintys mokiniai</w:t>
                      </w:r>
                      <w:r>
                        <w:rPr>
                          <w:sz w:val="22"/>
                          <w:szCs w:val="22"/>
                          <w:lang w:eastAsia="lt-LT"/>
                        </w:rPr>
                        <w:t xml:space="preserve"> ir kuri atitinka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46d7e7fecc344e11b1c2ea1e3ec82873"/>
                    <w:lock w:val="sdtLocked"/>
                    <w:richText/>
                  </w:sdtPr>
                  <w:sdtContent>
                    <w:p>
                      <w:pPr>
                        <w:ind w:firstLine="720"/>
                        <w:jc w:val="both"/>
                        <w:rPr>
                          <w:sz w:val="22"/>
                          <w:szCs w:val="22"/>
                        </w:rPr>
                      </w:pPr>
                      <w:sdt>
                        <w:sdtPr>
                          <w:alias w:val="Numeris"/>
                          <w:tag w:val="nr_46d7e7fecc344e11b1c2ea1e3ec82873"/>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1a3c6a75276478ba527f7308a9437a8"/>
                        <w:lock w:val="sdtLocked"/>
                        <w:richText/>
                      </w:sdtPr>
                      <w:sdtContent>
                        <w:p>
                          <w:pPr>
                            <w:tabs>
                              <w:tab w:val="left" w:pos="1134"/>
                            </w:tabs>
                            <w:ind w:firstLine="720"/>
                            <w:jc w:val="both"/>
                          </w:pPr>
                          <w:sdt>
                            <w:sdtPr>
                              <w:alias w:val="Numeris"/>
                              <w:tag w:val="nr_f1a3c6a75276478ba527f7308a9437a8"/>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 d."/>
                    <w:tag w:val="part_68890b9db72742fcadee634ffb0f1a11"/>
                    <w:lock w:val="sdtLocked"/>
                    <w:richText/>
                  </w:sdtPr>
                  <w:sdtContent>
                    <w:p>
                      <w:pPr>
                        <w:ind w:firstLine="720"/>
                        <w:jc w:val="both"/>
                        <w:rPr>
                          <w:sz w:val="22"/>
                          <w:szCs w:val="22"/>
                        </w:rPr>
                      </w:pPr>
                      <w:sdt>
                        <w:sdtPr>
                          <w:alias w:val="Numeris"/>
                          <w:tag w:val="nr_68890b9db72742fcadee634ffb0f1a11"/>
                          <w:lock w:val="sdtLocked"/>
                          <w:richText/>
                        </w:sdtPr>
                        <w:sdtContent>
                          <w:r>
                            <w:rPr>
                              <w:bCs/>
                              <w:sz w:val="22"/>
                              <w:szCs w:val="22"/>
                              <w:lang w:eastAsia="lt-LT"/>
                            </w:rPr>
                            <w:t>5</w:t>
                          </w:r>
                        </w:sdtContent>
                      </w:sdt>
                      <w:r>
                        <w:rPr>
                          <w:bCs/>
                          <w:sz w:val="22"/>
                          <w:szCs w:val="22"/>
                          <w:lang w:eastAsia="lt-LT"/>
                        </w:rPr>
                        <w:t>. Švietimo ir mokslo ministro įgaliotai įstaigai nustačius, kad švietimo įstaigoje nėra sudarytos sąlygos užtikrinti švietimo kokybę laiduojantį valdymą, švietimo ir mokslo ministras per 20 darbo dienų nuo atlikto švietimo įstaigos vadovo metų veiklos ataskaitos įvertinimo dienos kreipiasi į savininko teises ir pareigas įgyvendinančią instituciją (dalyvių susirinkimą) dėl pakartotinio švietimo įstaigos vadovo metų veiklos ataskaitos vertinimo.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fe03f8338d26447db916d4096ad883d9"/>
                <w:lock w:val="sdtLocked"/>
                <w:richText/>
              </w:sdtPr>
              <w:sdtContent>
                <w:p>
                  <w:pPr>
                    <w:ind w:firstLine="720"/>
                    <w:jc w:val="both"/>
                    <w:rPr>
                      <w:b/>
                      <w:bCs/>
                      <w:sz w:val="22"/>
                      <w:szCs w:val="22"/>
                      <w:lang w:eastAsia="lt-LT"/>
                    </w:rPr>
                  </w:pPr>
                  <w:sdt>
                    <w:sdtPr>
                      <w:alias w:val="Numeris"/>
                      <w:tag w:val="nr_fe03f8338d26447db916d4096ad883d9"/>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fe03f8338d26447db916d4096ad883d9"/>
                      <w:lock w:val="sdtLocked"/>
                      <w:richText/>
                    </w:sdtPr>
                    <w:sdtContent>
                      <w:r>
                        <w:rPr>
                          <w:b/>
                          <w:bCs/>
                          <w:sz w:val="22"/>
                          <w:szCs w:val="22"/>
                          <w:lang w:eastAsia="lt-LT"/>
                        </w:rPr>
                        <w:t xml:space="preserve">Švietimo įstaigų vadovų rezervas </w:t>
                      </w:r>
                    </w:sdtContent>
                  </w:sdt>
                </w:p>
                <w:sdt>
                  <w:sdtPr>
                    <w:alias w:val="56-3 str. 1 d."/>
                    <w:tag w:val="part_bb49c769d3874377aa5fe40444951e17"/>
                    <w:lock w:val="sdtLocked"/>
                    <w:richText/>
                  </w:sdtPr>
                  <w:sdtContent>
                    <w:p>
                      <w:pPr>
                        <w:ind w:firstLine="720"/>
                        <w:jc w:val="both"/>
                        <w:rPr>
                          <w:bCs/>
                          <w:sz w:val="22"/>
                          <w:szCs w:val="22"/>
                          <w:lang w:eastAsia="lt-LT"/>
                        </w:rPr>
                      </w:pPr>
                      <w:sdt>
                        <w:sdtPr>
                          <w:alias w:val="Numeris"/>
                          <w:tag w:val="nr_bb49c769d3874377aa5fe40444951e17"/>
                          <w:lock w:val="sdtLocked"/>
                          <w:richText/>
                        </w:sdtPr>
                        <w:sdtContent>
                          <w:r>
                            <w:rPr>
                              <w:bCs/>
                              <w:sz w:val="22"/>
                              <w:szCs w:val="22"/>
                              <w:lang w:eastAsia="lt-LT"/>
                            </w:rPr>
                            <w:t>1</w:t>
                          </w:r>
                        </w:sdtContent>
                      </w:sdt>
                      <w:r>
                        <w:rPr>
                          <w:bCs/>
                          <w:sz w:val="22"/>
                          <w:szCs w:val="22"/>
                          <w:lang w:eastAsia="lt-LT"/>
                        </w:rPr>
                        <w:t xml:space="preserve">. Švietimo įstaigų vadovų rezervas (toliau – rezervas) sudaromas ir administruojamas švietimo ir mokslo ministro nustatyta tvarka. </w:t>
                      </w:r>
                    </w:p>
                  </w:sdtContent>
                </w:sdt>
                <w:sdt>
                  <w:sdtPr>
                    <w:alias w:val="56-3 str. 2 d."/>
                    <w:tag w:val="part_42f92c3bb4134465a24a18c7511480cf"/>
                    <w:lock w:val="sdtLocked"/>
                    <w:richText/>
                  </w:sdtPr>
                  <w:sdtContent>
                    <w:p>
                      <w:pPr>
                        <w:ind w:firstLine="720"/>
                        <w:jc w:val="both"/>
                        <w:rPr>
                          <w:bCs/>
                          <w:sz w:val="22"/>
                          <w:szCs w:val="22"/>
                          <w:lang w:eastAsia="lt-LT"/>
                        </w:rPr>
                      </w:pPr>
                      <w:sdt>
                        <w:sdtPr>
                          <w:alias w:val="Numeris"/>
                          <w:tag w:val="nr_42f92c3bb4134465a24a18c7511480cf"/>
                          <w:lock w:val="sdtLocked"/>
                          <w:richText/>
                        </w:sdtPr>
                        <w:sdtContent>
                          <w:r>
                            <w:rPr>
                              <w:bCs/>
                              <w:sz w:val="22"/>
                              <w:szCs w:val="22"/>
                              <w:lang w:eastAsia="lt-LT"/>
                            </w:rPr>
                            <w:t>2</w:t>
                          </w:r>
                        </w:sdtContent>
                      </w:sdt>
                      <w:r>
                        <w:rPr>
                          <w:bCs/>
                          <w:sz w:val="22"/>
                          <w:szCs w:val="22"/>
                          <w:lang w:eastAsia="lt-LT"/>
                        </w:rPr>
                        <w:t>. Į rezervą įrašomi asmenys, kurie atitinka švietimo ir mokslo ministro nustatytus švietimo įstaigos vadovui keliamus reikalavimus.</w:t>
                      </w:r>
                    </w:p>
                  </w:sdtContent>
                </w:sdt>
                <w:sdt>
                  <w:sdtPr>
                    <w:alias w:val="56-3 str. 3 d."/>
                    <w:tag w:val="part_8b7a000c425d4661b25f70975cb15d8a"/>
                    <w:lock w:val="sdtLocked"/>
                    <w:richText/>
                  </w:sdtPr>
                  <w:sdtContent>
                    <w:p>
                      <w:pPr>
                        <w:ind w:firstLine="720"/>
                        <w:jc w:val="both"/>
                        <w:rPr>
                          <w:bCs/>
                          <w:sz w:val="22"/>
                          <w:szCs w:val="22"/>
                          <w:lang w:eastAsia="lt-LT"/>
                        </w:rPr>
                      </w:pPr>
                      <w:sdt>
                        <w:sdtPr>
                          <w:alias w:val="Numeris"/>
                          <w:tag w:val="nr_8b7a000c425d4661b25f70975cb15d8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91ce2c91c7dc4ce7a11d81175e015f39"/>
                    <w:lock w:val="sdtLocked"/>
                    <w:richText/>
                  </w:sdtPr>
                  <w:sdtContent>
                    <w:p>
                      <w:pPr>
                        <w:ind w:firstLine="720"/>
                        <w:jc w:val="both"/>
                        <w:rPr>
                          <w:bCs/>
                          <w:sz w:val="22"/>
                          <w:szCs w:val="22"/>
                          <w:lang w:eastAsia="lt-LT"/>
                        </w:rPr>
                      </w:pPr>
                      <w:sdt>
                        <w:sdtPr>
                          <w:alias w:val="Numeris"/>
                          <w:tag w:val="nr_91ce2c91c7dc4ce7a11d81175e015f39"/>
                          <w:lock w:val="sdtLocked"/>
                          <w:richText/>
                        </w:sdtPr>
                        <w:sdtContent>
                          <w:r>
                            <w:rPr>
                              <w:bCs/>
                              <w:sz w:val="22"/>
                              <w:szCs w:val="22"/>
                              <w:lang w:eastAsia="lt-LT"/>
                            </w:rPr>
                            <w:t>4</w:t>
                          </w:r>
                        </w:sdtContent>
                      </w:sdt>
                      <w:r>
                        <w:rPr>
                          <w:bCs/>
                          <w:sz w:val="22"/>
                          <w:szCs w:val="22"/>
                          <w:lang w:eastAsia="lt-LT"/>
                        </w:rPr>
                        <w:t>. Asmenims, įrašytiems į rezervą, apie laisvą ar atsilaisvinsiančią švietimo įstaigos vadovo vietą ir švietimo įstaigos vadovui keliamus specialiuosius reikalavimus pranešama elektroniniu būdu ir jie kviečiami dalyvauti konkurse švietimo įstaigos vadovo pareigoms eiti.</w:t>
                      </w:r>
                    </w:p>
                  </w:sdtContent>
                </w:sdt>
                <w:sdt>
                  <w:sdtPr>
                    <w:alias w:val="56-3 str. 5 d."/>
                    <w:tag w:val="part_e9a2ddc9341043429267ca762e76b9a6"/>
                    <w:lock w:val="sdtLocked"/>
                    <w:richText/>
                  </w:sdtPr>
                  <w:sdtContent>
                    <w:p>
                      <w:pPr>
                        <w:ind w:firstLine="720"/>
                        <w:jc w:val="both"/>
                        <w:rPr>
                          <w:bCs/>
                          <w:sz w:val="22"/>
                          <w:szCs w:val="22"/>
                          <w:lang w:eastAsia="lt-LT"/>
                        </w:rPr>
                      </w:pPr>
                      <w:sdt>
                        <w:sdtPr>
                          <w:alias w:val="Numeris"/>
                          <w:tag w:val="nr_e9a2ddc9341043429267ca762e76b9a6"/>
                          <w:lock w:val="sdtLocked"/>
                          <w:richText/>
                        </w:sdtPr>
                        <w:sdtContent>
                          <w:r>
                            <w:rPr>
                              <w:bCs/>
                              <w:sz w:val="22"/>
                              <w:szCs w:val="22"/>
                              <w:lang w:eastAsia="lt-LT"/>
                            </w:rPr>
                            <w:t>5</w:t>
                          </w:r>
                        </w:sdtContent>
                      </w:sdt>
                      <w:r>
                        <w:rPr>
                          <w:bCs/>
                          <w:sz w:val="22"/>
                          <w:szCs w:val="22"/>
                          <w:lang w:eastAsia="lt-LT"/>
                        </w:rPr>
                        <w:t>. Iš rezervo yra išbraukiami asmenys, kurie švietimo įstaigos vadovo pareigų neina ilgiau kaip penkerius metus ir nebeatitinka švietimo įstaigos vadovui keliamų reikalavimų.</w:t>
                      </w:r>
                    </w:p>
                  </w:sdtContent>
                </w:sdt>
                <w:sdt>
                  <w:sdtPr>
                    <w:alias w:val="56-3 str. 6 d."/>
                    <w:tag w:val="part_4fd71a3b85bf45e1a8088fdd88076748"/>
                    <w:lock w:val="sdtLocked"/>
                    <w:richText/>
                  </w:sdtPr>
                  <w:sdtContent>
                    <w:p>
                      <w:pPr>
                        <w:ind w:firstLine="720"/>
                        <w:jc w:val="both"/>
                        <w:rPr>
                          <w:sz w:val="22"/>
                          <w:szCs w:val="22"/>
                        </w:rPr>
                      </w:pPr>
                      <w:sdt>
                        <w:sdtPr>
                          <w:alias w:val="Numeris"/>
                          <w:tag w:val="nr_4fd71a3b85bf45e1a8088fdd88076748"/>
                          <w:lock w:val="sdtLocked"/>
                          <w:richText/>
                        </w:sdtPr>
                        <w:sdtContent>
                          <w:r>
                            <w:rPr>
                              <w:bCs/>
                              <w:sz w:val="22"/>
                              <w:szCs w:val="22"/>
                              <w:lang w:eastAsia="lt-LT"/>
                            </w:rPr>
                            <w:t>6</w:t>
                          </w:r>
                        </w:sdtContent>
                      </w:sdt>
                      <w:r>
                        <w:rPr>
                          <w:bCs/>
                          <w:sz w:val="22"/>
                          <w:szCs w:val="22"/>
                          <w:lang w:eastAsia="lt-LT"/>
                        </w:rPr>
                        <w:t>. Jeigu valstybinės ar savivaldybės švietimo įstaigos (išskyrus aukštąsias mokyklas) vadovas, kurio visos metų veiklos ataskaitos buvo įvertintos gerai ir labai gerai, nelaimi konkurso švietimo įstaigos vadovo pareigoms eiti kitą kadenciją, jam sutikus, jis yra įtraukiamas į rezervą, iš kurio išbraukiamas, jam sutikus, kai įsidarbina kitoje įstaigoje, arba dėl šio straipsnio 5 dalyje nurodytų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29dbdca24b4d4cceaa3927f47f4915db"/>
                <w:lock w:val="sdtLocked"/>
                <w:richText/>
              </w:sdtPr>
              <w:sdtContent>
                <w:p>
                  <w:pPr>
                    <w:ind w:left="2552" w:hanging="1832"/>
                    <w:jc w:val="both"/>
                    <w:rPr>
                      <w:b/>
                      <w:bCs/>
                      <w:strike/>
                      <w:sz w:val="22"/>
                      <w:szCs w:val="22"/>
                      <w:highlight w:val="yellow"/>
                      <w:lang w:eastAsia="lt-LT"/>
                    </w:rPr>
                  </w:pPr>
                  <w:sdt>
                    <w:sdtPr>
                      <w:alias w:val="Numeris"/>
                      <w:tag w:val="nr_29dbdca24b4d4cceaa3927f47f4915db"/>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29dbdca24b4d4cceaa3927f47f4915db"/>
                      <w:lock w:val="sdtLocked"/>
                      <w:richText/>
                    </w:sdtPr>
                    <w:sdtContent>
                      <w:r>
                        <w:rPr>
                          <w:b/>
                          <w:bCs/>
                          <w:sz w:val="22"/>
                          <w:szCs w:val="22"/>
                          <w:lang w:eastAsia="lt-LT"/>
                        </w:rPr>
                        <w:t>Švietimo įstaigos vadovo skyrimas, įgaliojimai, vertinimas, nušalinimas ir atleidimas</w:t>
                      </w:r>
                    </w:sdtContent>
                  </w:sdt>
                </w:p>
                <w:sdt>
                  <w:sdtPr>
                    <w:alias w:val="59 str. 1 d."/>
                    <w:tag w:val="part_5edb2c74460c4548a40a70adf9b357eb"/>
                    <w:lock w:val="sdtLocked"/>
                    <w:richText/>
                  </w:sdtPr>
                  <w:sdtContent>
                    <w:p>
                      <w:pPr>
                        <w:ind w:firstLine="720"/>
                        <w:jc w:val="both"/>
                        <w:rPr>
                          <w:rFonts w:eastAsia="Calibri"/>
                          <w:sz w:val="22"/>
                          <w:szCs w:val="22"/>
                        </w:rPr>
                      </w:pPr>
                      <w:sdt>
                        <w:sdtPr>
                          <w:alias w:val="Numeris"/>
                          <w:tag w:val="nr_5edb2c74460c4548a40a70adf9b357eb"/>
                          <w:lock w:val="sdtLocked"/>
                          <w:richText/>
                        </w:sdtPr>
                        <w:sdtContent>
                          <w:r>
                            <w:rPr>
                              <w:rFonts w:eastAsia="Calibri"/>
                              <w:sz w:val="22"/>
                              <w:szCs w:val="22"/>
                            </w:rPr>
                            <w:t>1</w:t>
                          </w:r>
                        </w:sdtContent>
                      </w:sdt>
                      <w:r>
                        <w:rPr>
                          <w:rFonts w:eastAsia="Calibri"/>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savininko teises ir pareigas įgyvendinanti institucija (dalyvių susirinkimas) ar jos (jo) įgaliotas asmuo. </w:t>
                      </w:r>
                    </w:p>
                  </w:sdtContent>
                </w:sdt>
                <w:sdt>
                  <w:sdtPr>
                    <w:alias w:val="59 str. 2 d."/>
                    <w:tag w:val="part_582c6cfba73d47579242443775ab841a"/>
                    <w:lock w:val="sdtLocked"/>
                    <w:richText/>
                  </w:sdtPr>
                  <w:sdtContent>
                    <w:p>
                      <w:pPr>
                        <w:ind w:firstLine="720"/>
                        <w:jc w:val="both"/>
                        <w:rPr>
                          <w:rFonts w:eastAsia="Calibri"/>
                          <w:sz w:val="22"/>
                          <w:szCs w:val="22"/>
                        </w:rPr>
                      </w:pPr>
                      <w:sdt>
                        <w:sdtPr>
                          <w:alias w:val="Numeris"/>
                          <w:tag w:val="nr_582c6cfba73d47579242443775ab841a"/>
                          <w:lock w:val="sdtLocked"/>
                          <w:richText/>
                        </w:sdtPr>
                        <w:sdtContent>
                          <w:r>
                            <w:rPr>
                              <w:sz w:val="22"/>
                              <w:szCs w:val="22"/>
                            </w:rPr>
                            <w:t>2</w:t>
                          </w:r>
                        </w:sdtContent>
                      </w:sdt>
                      <w:r>
                        <w:rPr>
                          <w:sz w:val="22"/>
                          <w:szCs w:val="22"/>
                        </w:rPr>
                        <w:t>. Švietimo įstaigos vadovu gali būti tik nepriekaištingos reputacijos asmuo, kuriam atliktas vadovavimo valstybinei ar savivaldybės švietimo įstaigai (išskyrus aukštąją mokyklą) kompetencijų vertinimas arba jam prilygintas vertinimas švietimo ir mokslo ministro nustatyta tvarka, jeigu asmuo vienoje švietimo įstaigoje vadovo pareigas ėjo ne mažiau kaip 20 metų. Asmuo priimamas į švietimo įstaigos vadovo pareigas švietimo ir mokslo ministro nustatyta tvarka, patikrinus jo gebėjimus atlikti pareigybės aprašyme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3 d."/>
                    <w:tag w:val="part_8f937e675d134266ba657b1e91062b32"/>
                    <w:lock w:val="sdtLocked"/>
                    <w:richText/>
                  </w:sdtPr>
                  <w:sdtContent>
                    <w:p>
                      <w:pPr>
                        <w:ind w:firstLine="720"/>
                        <w:jc w:val="both"/>
                      </w:pPr>
                      <w:sdt>
                        <w:sdtPr>
                          <w:alias w:val="Numeris"/>
                          <w:tag w:val="nr_8f937e675d134266ba657b1e91062b32"/>
                          <w:lock w:val="sdtLocked"/>
                          <w:richText/>
                        </w:sdtPr>
                        <w:sdtContent>
                          <w:r>
                            <w:rPr>
                              <w:sz w:val="22"/>
                              <w:szCs w:val="22"/>
                            </w:rPr>
                            <w:t>3</w:t>
                          </w:r>
                        </w:sdtContent>
                      </w:sdt>
                      <w:r>
                        <w:rPr>
                          <w:sz w:val="22"/>
                          <w:szCs w:val="22"/>
                        </w:rPr>
                        <w:t>. Vadovavimo valstybinei ar savivaldybės švietimo įstaigai (išskyrus aukštąją mokyklą) kompetencijų vertinimą atlieka švietimo ir mokslo ministro įgaliota įstaiga, kurios savininko teises ir pareigas įgyvendina Švietimo ir mokslo ministerija. Vadovavimo valstybinei ir savivaldybės švietimo įstaigai kompetencijų vertinimas apima asmens bendrųjų ir specialiųjų gebėjimų bei žinių, reikalingų vadovavimo valstybinei ir savivaldybės švietimo įstaigai funkcijoms atlikti,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4 d."/>
                    <w:tag w:val="part_268b62d65db8437ea8c931fb2d9aff82"/>
                    <w:lock w:val="sdtLocked"/>
                    <w:richText/>
                  </w:sdtPr>
                  <w:sdtContent>
                    <w:p>
                      <w:pPr>
                        <w:ind w:firstLine="720"/>
                        <w:jc w:val="both"/>
                        <w:rPr>
                          <w:rFonts w:eastAsia="Calibri"/>
                          <w:sz w:val="22"/>
                          <w:szCs w:val="22"/>
                        </w:rPr>
                      </w:pPr>
                      <w:sdt>
                        <w:sdtPr>
                          <w:alias w:val="Numeris"/>
                          <w:tag w:val="nr_268b62d65db8437ea8c931fb2d9aff82"/>
                          <w:lock w:val="sdtLocked"/>
                          <w:richText/>
                        </w:sdtPr>
                        <w:sdtContent>
                          <w:r>
                            <w:rPr>
                              <w:color w:val="000000"/>
                              <w:sz w:val="22"/>
                              <w:szCs w:val="22"/>
                              <w:lang w:eastAsia="lt-LT"/>
                            </w:rPr>
                            <w:t>4</w:t>
                          </w:r>
                        </w:sdtContent>
                      </w:sdt>
                      <w:r>
                        <w:rPr>
                          <w:color w:val="000000"/>
                          <w:sz w:val="22"/>
                          <w:szCs w:val="22"/>
                          <w:lang w:eastAsia="lt-LT"/>
                        </w:rPr>
                        <w:t xml:space="preserve">. Pasibaigus valstybinės ar savivaldybės švietimo įstaigos (išskyrus aukštąsias mokyklas) vadovo </w:t>
                      </w:r>
                      <w:r>
                        <w:rPr>
                          <w:bCs/>
                          <w:color w:val="000000"/>
                          <w:sz w:val="22"/>
                          <w:szCs w:val="22"/>
                          <w:lang w:eastAsia="lt-LT"/>
                        </w:rPr>
                        <w:t xml:space="preserve">pirmajai </w:t>
                      </w:r>
                      <w:r>
                        <w:rPr>
                          <w:color w:val="000000"/>
                          <w:sz w:val="22"/>
                          <w:szCs w:val="22"/>
                          <w:lang w:eastAsia="lt-LT"/>
                        </w:rPr>
                        <w:t>penkerių metų kadencijai, </w:t>
                      </w:r>
                      <w:r>
                        <w:rPr>
                          <w:bCs/>
                          <w:color w:val="000000"/>
                          <w:sz w:val="22"/>
                          <w:szCs w:val="22"/>
                          <w:lang w:eastAsia="lt-LT"/>
                        </w:rPr>
                        <w:t xml:space="preserve">jis gali būti skiriamas be konkurso antrajai penkerių metų kadencijai, jeigu jo metų veikla kiekvienais metais buvo vertinama labai gerai arba gerai. Pasibaigus valstybinės ir savivaldybės švietimo įstaigos (išskyrus aukštąsias mokyklas) vadovo kadencijai, jam sutikus, jo įgaliojimai pratęsiami, </w:t>
                      </w:r>
                      <w:r>
                        <w:rPr>
                          <w:color w:val="000000"/>
                          <w:sz w:val="22"/>
                          <w:szCs w:val="22"/>
                          <w:lang w:eastAsia="lt-LT"/>
                        </w:rPr>
                        <w:t>iki įvyks</w:t>
                      </w:r>
                      <w:r>
                        <w:rPr>
                          <w:bCs/>
                          <w:color w:val="000000"/>
                          <w:sz w:val="22"/>
                          <w:szCs w:val="22"/>
                          <w:lang w:eastAsia="lt-LT"/>
                        </w:rPr>
                        <w:t xml:space="preserve"> viešas konkursas švietimo įstaigos vadovo pareigoms eiti ir bus paskirtas švietimo įstaigos vadovas. </w:t>
                      </w:r>
                      <w:r>
                        <w:rPr>
                          <w:color w:val="000000"/>
                          <w:sz w:val="22"/>
                          <w:szCs w:val="22"/>
                          <w:lang w:eastAsia="lt-LT"/>
                        </w:rPr>
                        <w:t>Valstybinės ar savivaldybės švietimo įstaigos (išskyrus aukštąsias mokyklas) vadovas, baigęs penkerių metų kadenciją, turi teisę dalyvauti tos pačios švietimo įstaigos viešame konkurse vadovo pareigoms eiti.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a0d602ada11eabe008ea93139d588">
                        <w:r w:rsidRPr="00532B9F">
                          <w:rPr>
                            <w:rFonts w:ascii="Times New Roman" w:eastAsia="MS Mincho" w:hAnsi="Times New Roman"/>
                            <w:sz w:val="20"/>
                            <w:i/>
                            <w:iCs/>
                            <w:color w:val="0000FF" w:themeColor="hyperlink"/>
                            <w:u w:val="single"/>
                          </w:rPr>
                          <w:t>XIII-2764</w:t>
                        </w:r>
                      </w:fldSimple>
                      <w:r>
                        <w:rPr>
                          <w:rFonts w:ascii="Times New Roman" w:eastAsia="MS Mincho" w:hAnsi="Times New Roman"/>
                          <w:sz w:val="20"/>
                          <w:i/>
                          <w:iCs/>
                        </w:rPr>
                        <w:t>,
2019-12-20,
paskelbta TAR 2019-12-30, i. k. 2019-21570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5 d."/>
                    <w:tag w:val="part_85c09128e42945da819afaf08281a268"/>
                    <w:lock w:val="sdtLocked"/>
                    <w:richText/>
                  </w:sdtPr>
                  <w:sdtContent>
                    <w:p>
                      <w:pPr>
                        <w:ind w:firstLine="720"/>
                        <w:jc w:val="both"/>
                        <w:rPr>
                          <w:rFonts w:eastAsia="Calibri"/>
                          <w:sz w:val="22"/>
                          <w:szCs w:val="22"/>
                        </w:rPr>
                      </w:pPr>
                      <w:sdt>
                        <w:sdtPr>
                          <w:alias w:val="Numeris"/>
                          <w:tag w:val="nr_85c09128e42945da819afaf08281a268"/>
                          <w:lock w:val="sdtLocked"/>
                          <w:richText/>
                        </w:sdtPr>
                        <w:sdtContent>
                          <w:r>
                            <w:rPr>
                              <w:color w:val="000000"/>
                              <w:sz w:val="22"/>
                              <w:szCs w:val="22"/>
                            </w:rPr>
                            <w:t>5</w:t>
                          </w:r>
                        </w:sdtContent>
                      </w:sdt>
                      <w:r>
                        <w:rPr>
                          <w:color w:val="000000"/>
                          <w:sz w:val="22"/>
                          <w:szCs w:val="22"/>
                        </w:rPr>
                        <w:t>. Likus ne mažiau kaip 6 mėnesiams iki valstybinės ar savivaldybės švietimo įstaigos (išskyrus aukštąsias mokyklas) vadovo kadencijos pabaigos, švietimo įstaigos savininko teises ir pareigas įgyvendinanti institucija (dalyvių susirinkimas) skelbia viešą konkursą šios švietimo įstaigos vadovo pareigoms eiti</w:t>
                      </w:r>
                      <w:r>
                        <w:rPr>
                          <w:bCs/>
                          <w:color w:val="000000"/>
                          <w:sz w:val="22"/>
                          <w:szCs w:val="22"/>
                        </w:rPr>
                        <w:t xml:space="preserve">, išskyrus atvejus, kai </w:t>
                      </w:r>
                      <w:r>
                        <w:rPr>
                          <w:color w:val="000000"/>
                          <w:sz w:val="22"/>
                          <w:szCs w:val="22"/>
                        </w:rPr>
                        <w:t>vadovas paskiriamas be konkurso antrajai penkerių metų kadencijai,</w:t>
                      </w:r>
                      <w:r>
                        <w:rPr>
                          <w:bCs/>
                          <w:color w:val="000000"/>
                          <w:sz w:val="22"/>
                          <w:szCs w:val="22"/>
                        </w:rPr>
                        <w:t xml:space="preserve"> šio straipsnio 4 dalyje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a0d602ada11eabe008ea93139d588">
                        <w:r w:rsidRPr="00532B9F">
                          <w:rPr>
                            <w:rFonts w:ascii="Times New Roman" w:eastAsia="MS Mincho" w:hAnsi="Times New Roman"/>
                            <w:sz w:val="20"/>
                            <w:i/>
                            <w:iCs/>
                            <w:color w:val="0000FF" w:themeColor="hyperlink"/>
                            <w:u w:val="single"/>
                          </w:rPr>
                          <w:t>XIII-2764</w:t>
                        </w:r>
                      </w:fldSimple>
                      <w:r>
                        <w:rPr>
                          <w:rFonts w:ascii="Times New Roman" w:eastAsia="MS Mincho" w:hAnsi="Times New Roman"/>
                          <w:sz w:val="20"/>
                          <w:i/>
                          <w:iCs/>
                        </w:rPr>
                        <w:t>,
2019-12-20,
paskelbta TAR 2019-12-30, i. k. 2019-21570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6 d."/>
                    <w:tag w:val="part_63ec87277bca47bba8802f2b6cd4efa5"/>
                    <w:lock w:val="sdtLocked"/>
                    <w:richText/>
                  </w:sdtPr>
                  <w:sdtContent>
                    <w:p>
                      <w:pPr>
                        <w:ind w:firstLine="720"/>
                        <w:jc w:val="both"/>
                        <w:rPr>
                          <w:rFonts w:eastAsia="Calibri"/>
                          <w:sz w:val="22"/>
                          <w:szCs w:val="22"/>
                        </w:rPr>
                      </w:pPr>
                      <w:sdt>
                        <w:sdtPr>
                          <w:alias w:val="Numeris"/>
                          <w:tag w:val="nr_63ec87277bca47bba8802f2b6cd4efa5"/>
                          <w:lock w:val="sdtLocked"/>
                          <w:richText/>
                        </w:sdtPr>
                        <w:sdtContent>
                          <w:r>
                            <w:rPr>
                              <w:sz w:val="22"/>
                              <w:szCs w:val="22"/>
                            </w:rPr>
                            <w:t>6</w:t>
                          </w:r>
                        </w:sdtContent>
                      </w:sdt>
                      <w:r>
                        <w:rPr>
                          <w:sz w:val="22"/>
                          <w:szCs w:val="22"/>
                        </w:rPr>
                        <w:t>. Švietimo ir mokslo ministras nustato valstybinių ir savivaldybių švietimo įstaigų (išskyrus aukštąsias mokyklas) vadovų kvalifikacinius reikalavimus ir viešo konkurso švietimo įstaigų vadovų pareigoms eiti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7 d."/>
                    <w:tag w:val="part_d25129aa97b54e27a6b54e646857aa11"/>
                    <w:lock w:val="sdtLocked"/>
                    <w:richText/>
                  </w:sdtPr>
                  <w:sdtContent>
                    <w:p>
                      <w:pPr>
                        <w:ind w:firstLine="720"/>
                        <w:jc w:val="both"/>
                        <w:rPr>
                          <w:rFonts w:eastAsia="Calibri"/>
                          <w:sz w:val="22"/>
                          <w:szCs w:val="22"/>
                        </w:rPr>
                      </w:pPr>
                      <w:sdt>
                        <w:sdtPr>
                          <w:alias w:val="Numeris"/>
                          <w:tag w:val="nr_d25129aa97b54e27a6b54e646857aa11"/>
                          <w:lock w:val="sdtLocked"/>
                          <w:richText/>
                        </w:sdtPr>
                        <w:sdtContent>
                          <w:r>
                            <w:rPr>
                              <w:rFonts w:eastAsia="Calibri"/>
                              <w:sz w:val="22"/>
                              <w:szCs w:val="22"/>
                            </w:rPr>
                            <w:t>7</w:t>
                          </w:r>
                        </w:sdtContent>
                      </w:sdt>
                      <w:r>
                        <w:rPr>
                          <w:rFonts w:eastAsia="Calibri"/>
                          <w:sz w:val="22"/>
                          <w:szCs w:val="22"/>
                        </w:rPr>
                        <w:t>. Į nevalstybinių švietimo įstaigų vadovų pareigas asmenys skiriami ir iš jų atleidžiami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8 d."/>
                    <w:tag w:val="part_aa53f67da99a4a04a0e7811a6a1965d3"/>
                    <w:lock w:val="sdtLocked"/>
                    <w:richText/>
                  </w:sdtPr>
                  <w:sdtContent>
                    <w:p>
                      <w:pPr>
                        <w:ind w:firstLine="720"/>
                        <w:jc w:val="both"/>
                        <w:rPr>
                          <w:rFonts w:eastAsia="Calibri"/>
                          <w:sz w:val="22"/>
                          <w:szCs w:val="22"/>
                        </w:rPr>
                      </w:pPr>
                      <w:sdt>
                        <w:sdtPr>
                          <w:alias w:val="Numeris"/>
                          <w:tag w:val="nr_aa53f67da99a4a04a0e7811a6a1965d3"/>
                          <w:lock w:val="sdtLocked"/>
                          <w:richText/>
                        </w:sdtPr>
                        <w:sdtContent>
                          <w:r>
                            <w:rPr>
                              <w:rFonts w:eastAsia="Calibri"/>
                              <w:sz w:val="22"/>
                              <w:szCs w:val="22"/>
                            </w:rPr>
                            <w:t>8</w:t>
                          </w:r>
                        </w:sdtContent>
                      </w:sdt>
                      <w:r>
                        <w:rPr>
                          <w:rFonts w:eastAsia="Calibri"/>
                          <w:sz w:val="22"/>
                          <w:szCs w:val="22"/>
                        </w:rPr>
                        <w:t>. Švietimo įstaigos vadovas: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
                      <w:sdtPr>
                        <w:alias w:val="59 str. 8 d. 1 p."/>
                        <w:tag w:val="part_4fc0b131723846fd8fd7cc8fef221af0"/>
                        <w:lock w:val="sdtLocked"/>
                        <w:richText/>
                      </w:sdtPr>
                      <w:sdtContent>
                        <w:p>
                          <w:pPr>
                            <w:ind w:firstLine="720"/>
                            <w:jc w:val="both"/>
                            <w:rPr>
                              <w:rFonts w:eastAsia="Calibri"/>
                              <w:sz w:val="22"/>
                              <w:szCs w:val="22"/>
                            </w:rPr>
                          </w:pPr>
                          <w:sdt>
                            <w:sdtPr>
                              <w:alias w:val="Numeris"/>
                              <w:tag w:val="nr_4fc0b131723846fd8fd7cc8fef221af0"/>
                              <w:lock w:val="sdtLocked"/>
                              <w:richText/>
                            </w:sdtPr>
                            <w:sdtContent>
                              <w:r>
                                <w:rPr>
                                  <w:rFonts w:eastAsia="Calibri"/>
                                  <w:sz w:val="22"/>
                                  <w:szCs w:val="22"/>
                                </w:rPr>
                                <w:t>1</w:t>
                              </w:r>
                            </w:sdtContent>
                          </w:sdt>
                          <w:r>
                            <w:rPr>
                              <w:rFonts w:eastAsia="Calibri"/>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a47cbfd9d0214980a223d79360a2b4bf"/>
                        <w:lock w:val="sdtLocked"/>
                        <w:richText/>
                      </w:sdtPr>
                      <w:sdtContent>
                        <w:p>
                          <w:pPr>
                            <w:ind w:firstLine="720"/>
                            <w:jc w:val="both"/>
                            <w:rPr>
                              <w:rFonts w:eastAsia="Calibri"/>
                              <w:sz w:val="22"/>
                              <w:szCs w:val="22"/>
                            </w:rPr>
                          </w:pPr>
                          <w:sdt>
                            <w:sdtPr>
                              <w:alias w:val="Numeris"/>
                              <w:tag w:val="nr_a47cbfd9d0214980a223d79360a2b4bf"/>
                              <w:lock w:val="sdtLocked"/>
                              <w:richText/>
                            </w:sdtPr>
                            <w:sdtContent>
                              <w:r>
                                <w:rPr>
                                  <w:rFonts w:eastAsia="Calibri"/>
                                  <w:sz w:val="22"/>
                                  <w:szCs w:val="22"/>
                                </w:rPr>
                                <w:t>2</w:t>
                              </w:r>
                            </w:sdtContent>
                          </w:sdt>
                          <w:r>
                            <w:rPr>
                              <w:rFonts w:eastAsia="Calibri"/>
                              <w:sz w:val="22"/>
                              <w:szCs w:val="22"/>
                            </w:rPr>
                            <w:t>) nustatyta tvarka skiria ir atleidžia mokytojus, kitus ugdymo procese dalyvaujančius asmenis ir aptarnaujantį personalą, tvirtina jų pareigybių aprašymus;</w:t>
                          </w:r>
                        </w:p>
                      </w:sdtContent>
                    </w:sdt>
                    <w:sdt>
                      <w:sdtPr>
                        <w:alias w:val="59 str. 8 d. 3 p."/>
                        <w:tag w:val="part_d27c8e7649674a90a7207970fa3212e4"/>
                        <w:lock w:val="sdtLocked"/>
                        <w:richText/>
                      </w:sdtPr>
                      <w:sdtContent>
                        <w:p>
                          <w:pPr>
                            <w:ind w:firstLine="720"/>
                            <w:jc w:val="both"/>
                            <w:rPr>
                              <w:rFonts w:eastAsia="Calibri"/>
                              <w:sz w:val="22"/>
                              <w:szCs w:val="22"/>
                            </w:rPr>
                          </w:pPr>
                          <w:sdt>
                            <w:sdtPr>
                              <w:alias w:val="Numeris"/>
                              <w:tag w:val="nr_d27c8e7649674a90a7207970fa3212e4"/>
                              <w:lock w:val="sdtLocked"/>
                              <w:richText/>
                            </w:sdtPr>
                            <w:sdtContent>
                              <w:r>
                                <w:rPr>
                                  <w:rFonts w:eastAsia="Calibri"/>
                                  <w:sz w:val="22"/>
                                  <w:szCs w:val="22"/>
                                </w:rPr>
                                <w:t>3</w:t>
                              </w:r>
                            </w:sdtContent>
                          </w:sdt>
                          <w:r>
                            <w:rPr>
                              <w:rFonts w:eastAsia="Calibri"/>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5e048b48ad8842248b6e9c7ba9951ad1"/>
                        <w:lock w:val="sdtLocked"/>
                        <w:richText/>
                      </w:sdtPr>
                      <w:sdtContent>
                        <w:p>
                          <w:pPr>
                            <w:ind w:firstLine="720"/>
                            <w:jc w:val="both"/>
                            <w:rPr>
                              <w:rFonts w:eastAsia="Calibri"/>
                              <w:sz w:val="22"/>
                              <w:szCs w:val="22"/>
                            </w:rPr>
                          </w:pPr>
                          <w:sdt>
                            <w:sdtPr>
                              <w:alias w:val="Numeris"/>
                              <w:tag w:val="nr_5e048b48ad8842248b6e9c7ba9951ad1"/>
                              <w:lock w:val="sdtLocked"/>
                              <w:richText/>
                            </w:sdtPr>
                            <w:sdtContent>
                              <w:r>
                                <w:rPr>
                                  <w:rFonts w:eastAsia="Calibri"/>
                                  <w:sz w:val="22"/>
                                  <w:szCs w:val="22"/>
                                </w:rPr>
                                <w:t>4</w:t>
                              </w:r>
                            </w:sdtContent>
                          </w:sdt>
                          <w:r>
                            <w:rPr>
                              <w:rFonts w:eastAsia="Calibri"/>
                              <w:sz w:val="22"/>
                              <w:szCs w:val="22"/>
                            </w:rPr>
                            <w:t>) rūpinasi mokytojų ir kitų darbuotojų darbo sąlygomis, organizuoja trūkstamų mokytojų paiešką;</w:t>
                          </w:r>
                        </w:p>
                      </w:sdtContent>
                    </w:sdt>
                    <w:sdt>
                      <w:sdtPr>
                        <w:alias w:val="59 str. 8 d. 5 p."/>
                        <w:tag w:val="part_0b0d4612567040a9a93f8ca78b12634a"/>
                        <w:lock w:val="sdtLocked"/>
                        <w:richText/>
                      </w:sdtPr>
                      <w:sdtContent>
                        <w:p>
                          <w:pPr>
                            <w:ind w:firstLine="720"/>
                            <w:jc w:val="both"/>
                            <w:rPr>
                              <w:rFonts w:eastAsia="Calibri"/>
                              <w:sz w:val="22"/>
                              <w:szCs w:val="22"/>
                            </w:rPr>
                          </w:pPr>
                          <w:sdt>
                            <w:sdtPr>
                              <w:alias w:val="Numeris"/>
                              <w:tag w:val="nr_0b0d4612567040a9a93f8ca78b12634a"/>
                              <w:lock w:val="sdtLocked"/>
                              <w:richText/>
                            </w:sdtPr>
                            <w:sdtContent>
                              <w:r>
                                <w:rPr>
                                  <w:rFonts w:eastAsia="Calibri"/>
                                  <w:sz w:val="22"/>
                                  <w:szCs w:val="22"/>
                                </w:rPr>
                                <w:t>5</w:t>
                              </w:r>
                            </w:sdtContent>
                          </w:sdt>
                          <w:r>
                            <w:rPr>
                              <w:rFonts w:eastAsia="Calibri"/>
                              <w:sz w:val="22"/>
                              <w:szCs w:val="22"/>
                            </w:rPr>
                            <w:t>) analizuoja švietimo įstaigos veiklos ir valdymo išteklių būklę ir atsako už švietimo įstaigos veiklos rezultatus;</w:t>
                          </w:r>
                        </w:p>
                      </w:sdtContent>
                    </w:sdt>
                    <w:sdt>
                      <w:sdtPr>
                        <w:alias w:val="59 str. 8 d. 6 p."/>
                        <w:tag w:val="part_371d8daec6464bc6bfed0633d6cb99f4"/>
                        <w:lock w:val="sdtLocked"/>
                        <w:richText/>
                      </w:sdtPr>
                      <w:sdtContent>
                        <w:p>
                          <w:pPr>
                            <w:ind w:firstLine="720"/>
                            <w:jc w:val="both"/>
                            <w:rPr>
                              <w:rFonts w:eastAsia="Calibri"/>
                              <w:sz w:val="22"/>
                              <w:szCs w:val="22"/>
                            </w:rPr>
                          </w:pPr>
                          <w:sdt>
                            <w:sdtPr>
                              <w:alias w:val="Numeris"/>
                              <w:tag w:val="nr_371d8daec6464bc6bfed0633d6cb99f4"/>
                              <w:lock w:val="sdtLocked"/>
                              <w:richText/>
                            </w:sdtPr>
                            <w:sdtContent>
                              <w:r>
                                <w:rPr>
                                  <w:rFonts w:eastAsia="Calibri"/>
                                  <w:sz w:val="22"/>
                                  <w:szCs w:val="22"/>
                                </w:rPr>
                                <w:t>6</w:t>
                              </w:r>
                            </w:sdtContent>
                          </w:sdt>
                          <w:r>
                            <w:rPr>
                              <w:rFonts w:eastAsia="Calibri"/>
                              <w:sz w:val="22"/>
                              <w:szCs w:val="22"/>
                            </w:rPr>
                            <w:t>) atlieka kitas funkcijas, nustatytas mokyklos įstatuose ir švietimo įstaigos vadovo pareigybės aprašyme;</w:t>
                          </w:r>
                        </w:p>
                      </w:sdtContent>
                    </w:sdt>
                    <w:sdt>
                      <w:sdtPr>
                        <w:alias w:val="59 str. 8 d. 7 p."/>
                        <w:tag w:val="part_9a7f368437de4614b30d5febe87866bf"/>
                        <w:lock w:val="sdtLocked"/>
                        <w:richText/>
                      </w:sdtPr>
                      <w:sdtContent>
                        <w:p>
                          <w:pPr>
                            <w:ind w:firstLine="720"/>
                            <w:jc w:val="both"/>
                            <w:rPr>
                              <w:rFonts w:eastAsia="Calibri"/>
                              <w:sz w:val="22"/>
                              <w:szCs w:val="22"/>
                            </w:rPr>
                          </w:pPr>
                          <w:sdt>
                            <w:sdtPr>
                              <w:alias w:val="Numeris"/>
                              <w:tag w:val="nr_9a7f368437de4614b30d5febe87866bf"/>
                              <w:lock w:val="sdtLocked"/>
                              <w:richText/>
                            </w:sdtPr>
                            <w:sdtContent>
                              <w:r>
                                <w:rPr>
                                  <w:rFonts w:eastAsia="Calibri"/>
                                  <w:sz w:val="22"/>
                                  <w:szCs w:val="22"/>
                                </w:rPr>
                                <w:t>7</w:t>
                              </w:r>
                            </w:sdtContent>
                          </w:sdt>
                          <w:r>
                            <w:rPr>
                              <w:rFonts w:eastAsia="Calibri"/>
                              <w:sz w:val="22"/>
                              <w:szCs w:val="22"/>
                            </w:rPr>
                            <w:t>) kartu su mokyklos taryba sprendžia mokyklai svarbius palankios ugdymui aplinkos kūrimo klausimus;</w:t>
                          </w:r>
                        </w:p>
                      </w:sdtContent>
                    </w:sdt>
                    <w:sdt>
                      <w:sdtPr>
                        <w:alias w:val="59 str. 8 d. 8 p."/>
                        <w:tag w:val="part_62e4665913234fb8a98ebfa6a9556241"/>
                        <w:lock w:val="sdtLocked"/>
                        <w:richText/>
                      </w:sdtPr>
                      <w:sdtContent>
                        <w:p>
                          <w:pPr>
                            <w:ind w:firstLine="720"/>
                            <w:jc w:val="both"/>
                            <w:rPr>
                              <w:rFonts w:eastAsia="Calibri"/>
                              <w:sz w:val="22"/>
                              <w:szCs w:val="22"/>
                            </w:rPr>
                          </w:pPr>
                          <w:sdt>
                            <w:sdtPr>
                              <w:alias w:val="Numeris"/>
                              <w:tag w:val="nr_62e4665913234fb8a98ebfa6a9556241"/>
                              <w:lock w:val="sdtLocked"/>
                              <w:richText/>
                            </w:sdtPr>
                            <w:sdtContent>
                              <w:r>
                                <w:rPr>
                                  <w:rFonts w:eastAsia="Calibri"/>
                                  <w:sz w:val="22"/>
                                  <w:szCs w:val="22"/>
                                </w:rPr>
                                <w:t>8</w:t>
                              </w:r>
                            </w:sdtContent>
                          </w:sdt>
                          <w:r>
                            <w:rPr>
                              <w:rFonts w:eastAsia="Calibri"/>
                              <w:sz w:val="22"/>
                              <w:szCs w:val="22"/>
                            </w:rPr>
                            <w:t>) už mokinio elgesio normų pažeidimą gali skirti mokiniui drausmines auklėjamojo poveikio priemones, numatytas Vaiko teisių apsaugos pagrindų įstatyme;</w:t>
                          </w:r>
                        </w:p>
                      </w:sdtContent>
                    </w:sdt>
                    <w:sdt>
                      <w:sdtPr>
                        <w:alias w:val="59 str. 8 d. 9 p."/>
                        <w:tag w:val="part_2b611ee0f20c4ac3a246287db7905686"/>
                        <w:lock w:val="sdtLocked"/>
                        <w:richText/>
                      </w:sdtPr>
                      <w:sdtContent>
                        <w:p>
                          <w:pPr>
                            <w:ind w:firstLine="720"/>
                            <w:jc w:val="both"/>
                            <w:rPr>
                              <w:rFonts w:eastAsia="Calibri"/>
                              <w:sz w:val="22"/>
                              <w:szCs w:val="22"/>
                            </w:rPr>
                          </w:pPr>
                          <w:sdt>
                            <w:sdtPr>
                              <w:alias w:val="Numeris"/>
                              <w:tag w:val="nr_2b611ee0f20c4ac3a246287db7905686"/>
                              <w:lock w:val="sdtLocked"/>
                              <w:richText/>
                            </w:sdtPr>
                            <w:sdtContent>
                              <w:r>
                                <w:rPr>
                                  <w:rFonts w:eastAsia="Calibri"/>
                                  <w:sz w:val="22"/>
                                  <w:szCs w:val="22"/>
                                </w:rPr>
                                <w:t>9</w:t>
                              </w:r>
                            </w:sdtContent>
                          </w:sdt>
                          <w:r>
                            <w:rPr>
                              <w:rFonts w:eastAsia="Calibri"/>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b53b4f82a63467792915bfa022e4fdf"/>
                        <w:lock w:val="sdtLocked"/>
                        <w:richText/>
                      </w:sdtPr>
                      <w:sdtContent>
                        <w:p>
                          <w:pPr>
                            <w:ind w:firstLine="720"/>
                            <w:jc w:val="both"/>
                            <w:rPr>
                              <w:rFonts w:eastAsia="Calibri"/>
                              <w:sz w:val="22"/>
                              <w:szCs w:val="22"/>
                            </w:rPr>
                          </w:pPr>
                          <w:sdt>
                            <w:sdtPr>
                              <w:alias w:val="Numeris"/>
                              <w:tag w:val="nr_3b53b4f82a63467792915bfa022e4fdf"/>
                              <w:lock w:val="sdtLocked"/>
                              <w:richText/>
                            </w:sdtPr>
                            <w:sdtContent>
                              <w:r>
                                <w:rPr>
                                  <w:rFonts w:eastAsia="Calibri"/>
                                  <w:sz w:val="22"/>
                                  <w:szCs w:val="22"/>
                                </w:rPr>
                                <w:t>10</w:t>
                              </w:r>
                            </w:sdtContent>
                          </w:sdt>
                          <w:r>
                            <w:rPr>
                              <w:rFonts w:eastAsia="Calibri"/>
                              <w:sz w:val="22"/>
                              <w:szCs w:val="22"/>
                            </w:rPr>
                            <w:t>) kiekvienais metais teikia švietimo įstaigos (išskyrus aukštąsias mokyklas) bendruomenei ir tarybai svarstyti bei viešai paskelbia savo metų veiklos ataskaitą. Švietimo įstaigos vadovų metų veiklos ataskaitos reikalavimus nustato švietimo ir mokslo ministras;</w:t>
                          </w:r>
                        </w:p>
                      </w:sdtContent>
                    </w:sdt>
                    <w:sdt>
                      <w:sdtPr>
                        <w:alias w:val="59 str. 8 d. 11 p."/>
                        <w:tag w:val="part_a03c30afaf8f42f780076f09b8a8fa6e"/>
                        <w:lock w:val="sdtLocked"/>
                        <w:richText/>
                      </w:sdtPr>
                      <w:sdtContent>
                        <w:p>
                          <w:pPr>
                            <w:ind w:firstLine="720"/>
                            <w:jc w:val="both"/>
                            <w:rPr>
                              <w:rFonts w:eastAsia="Calibri"/>
                              <w:sz w:val="22"/>
                              <w:szCs w:val="22"/>
                            </w:rPr>
                          </w:pPr>
                          <w:sdt>
                            <w:sdtPr>
                              <w:alias w:val="Numeris"/>
                              <w:tag w:val="nr_a03c30afaf8f42f780076f09b8a8fa6e"/>
                              <w:lock w:val="sdtLocked"/>
                              <w:richText/>
                            </w:sdtPr>
                            <w:sdtContent>
                              <w:r>
                                <w:rPr>
                                  <w:rFonts w:eastAsia="Calibri"/>
                                  <w:sz w:val="22"/>
                                  <w:szCs w:val="22"/>
                                </w:rPr>
                                <w:t>11</w:t>
                              </w:r>
                            </w:sdtContent>
                          </w:sdt>
                          <w:r>
                            <w:rPr>
                              <w:rFonts w:eastAsia="Calibri"/>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b4d1b0dc84074a4a9fab74268b62688f"/>
                    <w:lock w:val="sdtLocked"/>
                    <w:richText/>
                  </w:sdtPr>
                  <w:sdtContent>
                    <w:p>
                      <w:pPr>
                        <w:ind w:firstLine="720"/>
                        <w:jc w:val="both"/>
                        <w:rPr>
                          <w:bCs/>
                          <w:sz w:val="22"/>
                          <w:szCs w:val="22"/>
                          <w:lang w:eastAsia="lt-LT"/>
                        </w:rPr>
                      </w:pPr>
                      <w:sdt>
                        <w:sdtPr>
                          <w:alias w:val="Numeris"/>
                          <w:tag w:val="nr_b4d1b0dc84074a4a9fab74268b62688f"/>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0 d."/>
                    <w:tag w:val="part_13df5b80c203479c881c139881ecad2d"/>
                    <w:lock w:val="sdtLocked"/>
                    <w:richText/>
                  </w:sdtPr>
                  <w:sdtContent>
                    <w:p>
                      <w:pPr>
                        <w:ind w:firstLine="720"/>
                        <w:jc w:val="both"/>
                        <w:rPr>
                          <w:rFonts w:eastAsia="Calibri"/>
                          <w:sz w:val="22"/>
                          <w:szCs w:val="22"/>
                        </w:rPr>
                      </w:pPr>
                      <w:sdt>
                        <w:sdtPr>
                          <w:alias w:val="Numeris"/>
                          <w:tag w:val="nr_13df5b80c203479c881c139881ecad2d"/>
                          <w:lock w:val="sdtLocked"/>
                          <w:richText/>
                        </w:sdtPr>
                        <w:sdtContent>
                          <w:r>
                            <w:rPr>
                              <w:color w:val="000000"/>
                              <w:sz w:val="22"/>
                              <w:szCs w:val="22"/>
                            </w:rPr>
                            <w:t>10</w:t>
                          </w:r>
                        </w:sdtContent>
                      </w:sdt>
                      <w:r>
                        <w:rPr>
                          <w:color w:val="000000"/>
                          <w:sz w:val="22"/>
                          <w:szCs w:val="22"/>
                        </w:rPr>
                        <w:t>. Jeigu pasibaigus penkerių metų kadencijai švietimo įstaigos vadovas, kurio visos metų veiklos ataskaitos buvo įvertintos gerai ir labai gerai, atsisako būti paskirtas be konkurso antrajai penkerių metų kadencijai šio straipsnio 4 dalyje nustatyta tvarka arba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8a0d602ada11eabe008ea93139d588">
                        <w:r w:rsidRPr="00532B9F">
                          <w:rPr>
                            <w:rFonts w:ascii="Times New Roman" w:eastAsia="MS Mincho" w:hAnsi="Times New Roman"/>
                            <w:sz w:val="20"/>
                            <w:i/>
                            <w:iCs/>
                            <w:color w:val="0000FF" w:themeColor="hyperlink"/>
                            <w:u w:val="single"/>
                          </w:rPr>
                          <w:t>XIII-2764</w:t>
                        </w:r>
                      </w:fldSimple>
                      <w:r>
                        <w:rPr>
                          <w:rFonts w:ascii="Times New Roman" w:eastAsia="MS Mincho" w:hAnsi="Times New Roman"/>
                          <w:sz w:val="20"/>
                          <w:i/>
                          <w:iCs/>
                        </w:rPr>
                        <w:t>,
2019-12-20,
paskelbta TAR 2019-12-30, i. k. 2019-21570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1 d."/>
                    <w:tag w:val="part_0f03d51de0664322b2c705b7d945e8c1"/>
                    <w:lock w:val="sdtLocked"/>
                    <w:richText/>
                  </w:sdtPr>
                  <w:sdtContent>
                    <w:p>
                      <w:pPr>
                        <w:ind w:firstLine="720"/>
                        <w:jc w:val="both"/>
                        <w:rPr>
                          <w:rFonts w:eastAsia="Calibri"/>
                          <w:sz w:val="22"/>
                          <w:szCs w:val="22"/>
                        </w:rPr>
                      </w:pPr>
                      <w:sdt>
                        <w:sdtPr>
                          <w:alias w:val="Numeris"/>
                          <w:tag w:val="nr_0f03d51de0664322b2c705b7d945e8c1"/>
                          <w:lock w:val="sdtLocked"/>
                          <w:richText/>
                        </w:sdtPr>
                        <w:sdtContent>
                          <w:r>
                            <w:rPr>
                              <w:rFonts w:eastAsia="Calibri"/>
                              <w:sz w:val="22"/>
                              <w:szCs w:val="22"/>
                            </w:rPr>
                            <w:t>11</w:t>
                          </w:r>
                        </w:sdtContent>
                      </w:sdt>
                      <w:r>
                        <w:rPr>
                          <w:rFonts w:eastAsia="Calibri"/>
                          <w:sz w:val="22"/>
                          <w:szCs w:val="22"/>
                        </w:rPr>
                        <w:t>. Jeigu su valstybinės ar savivaldybės švietimo įstaigos (išskyrus aukštąsias mokyklas) vadovu nutraukiama darbo sutartis dėl šio straipsnio 16 dalyje nurodytų priežasčių, ne vėliau kaip per 10 darbo dienų nuo darbo sutarties nutraukimo dienos skelbiamas viešas konkursas švietimo įstaigos vadovo pareigoms eiti. Savininko teises ir pareigas įgyvendinanti institucija (dalyvių susirinkimas) ar jos (jo) įgaliotas asmuo, savivaldybių švietimo įstaigų vadovų atveju – savivaldybės taryba, priėmusi (priėmęs) sprendimą dėl darbo sutarties nutraukimo, paskiria nepriekaištingos reputacijos asmenį laikinai eiti švietimo įstaigos vadovo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2 d."/>
                    <w:tag w:val="part_5a492292b3d74ca88a3f8106940f9c46"/>
                    <w:lock w:val="sdtLocked"/>
                    <w:richText/>
                  </w:sdtPr>
                  <w:sdtContent>
                    <w:p>
                      <w:pPr>
                        <w:ind w:firstLine="720"/>
                        <w:jc w:val="both"/>
                        <w:rPr>
                          <w:rFonts w:eastAsia="Calibri"/>
                          <w:sz w:val="22"/>
                          <w:szCs w:val="22"/>
                        </w:rPr>
                      </w:pPr>
                      <w:sdt>
                        <w:sdtPr>
                          <w:alias w:val="Numeris"/>
                          <w:tag w:val="nr_5a492292b3d74ca88a3f8106940f9c46"/>
                          <w:lock w:val="sdtLocked"/>
                          <w:richText/>
                        </w:sdtPr>
                        <w:sdtContent>
                          <w:r>
                            <w:rPr>
                              <w:rFonts w:eastAsia="Calibri"/>
                              <w:sz w:val="22"/>
                              <w:szCs w:val="22"/>
                            </w:rPr>
                            <w:t>12</w:t>
                          </w:r>
                        </w:sdtContent>
                      </w:sdt>
                      <w:r>
                        <w:rPr>
                          <w:rFonts w:eastAsia="Calibri"/>
                          <w:sz w:val="22"/>
                          <w:szCs w:val="22"/>
                        </w:rPr>
                        <w:t>. Savininko teises ir pareigas įgyvendinanti institucija (dalyvių susirinkimas) ar jos (jo) įgaliotas asmuo viešam konkursui švietimo įstaigos vadovo pareigoms eiti sudaro komisiją iš 7 narių. Į viešo konkurso bendrojo ugdymo mokyklų ir ikimokyklinio ugdymo įstaigų vadovo pareigoms eiti komisiją po vieną narį siūlo skirti savininko teises ir pareigas įgyvendinanti institucija (dalyvių susirinkimas), Švietimo ir mokslo ministerija, atitinkamo tipo švietimo įstaigų ar vadovų asociacija, taip pat savininko teises ir pareigas įgyvendinanti institucija (dalyvių susirinkimas) kviečia vieną švietimo įstaigos socialinių partnerių atstovą, 3 narius siūlo skirti mokyklos bendruomenė (po vieną atstovą siūlo skirti tėvai, pedagogai, mokiniai – jeigu jie nėra sukakę 16 metų, jiems atstovauja tėvai). Viešo konkurso švietimo įstaigos vadovo pareigoms eiti konkurso komisijos nariu gali būti tik nepriekaištingos reputacijos asmuo. Šios komisijos nariais negali būti valstybės politikai ir politinio (asmeninio) pasitikėjimo valstybės tarnautojai. Komisijos sudėtis skelbiama viešai švietimo įstaigos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3 d."/>
                    <w:tag w:val="part_ae3d34ebbfc643eda70ace28dbb20cea"/>
                    <w:lock w:val="sdtLocked"/>
                    <w:richText/>
                  </w:sdtPr>
                  <w:sdtContent>
                    <w:p>
                      <w:pPr>
                        <w:ind w:firstLine="720"/>
                        <w:jc w:val="both"/>
                        <w:rPr>
                          <w:rFonts w:eastAsia="Calibri"/>
                          <w:sz w:val="22"/>
                          <w:szCs w:val="22"/>
                        </w:rPr>
                      </w:pPr>
                      <w:sdt>
                        <w:sdtPr>
                          <w:alias w:val="Numeris"/>
                          <w:tag w:val="nr_ae3d34ebbfc643eda70ace28dbb20cea"/>
                          <w:lock w:val="sdtLocked"/>
                          <w:richText/>
                        </w:sdtPr>
                        <w:sdtContent>
                          <w:r>
                            <w:rPr>
                              <w:rFonts w:eastAsia="Calibri"/>
                              <w:sz w:val="22"/>
                              <w:szCs w:val="22"/>
                            </w:rPr>
                            <w:t>13</w:t>
                          </w:r>
                        </w:sdtContent>
                      </w:sdt>
                      <w:r>
                        <w:rPr>
                          <w:rFonts w:eastAsia="Calibri"/>
                          <w:sz w:val="22"/>
                          <w:szCs w:val="22"/>
                        </w:rPr>
                        <w:t>. Viešo konkurso švietimo pagalbos ir kitos švietimo įstaigos vadovo pareigoms eiti komisijos sudarymo tvarkos aprašą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4 d."/>
                    <w:tag w:val="part_5012446ca7d440dcbbd05cff7c762b14"/>
                    <w:lock w:val="sdtLocked"/>
                    <w:richText/>
                  </w:sdtPr>
                  <w:sdtContent>
                    <w:p>
                      <w:pPr>
                        <w:ind w:firstLine="720"/>
                        <w:jc w:val="both"/>
                        <w:rPr>
                          <w:rFonts w:eastAsia="Calibri"/>
                          <w:sz w:val="22"/>
                          <w:szCs w:val="22"/>
                        </w:rPr>
                      </w:pPr>
                      <w:sdt>
                        <w:sdtPr>
                          <w:alias w:val="Numeris"/>
                          <w:tag w:val="nr_5012446ca7d440dcbbd05cff7c762b14"/>
                          <w:lock w:val="sdtLocked"/>
                          <w:richText/>
                        </w:sdtPr>
                        <w:sdtContent>
                          <w:r>
                            <w:rPr>
                              <w:rFonts w:eastAsia="Calibri"/>
                              <w:sz w:val="22"/>
                              <w:szCs w:val="22"/>
                            </w:rPr>
                            <w:t>14</w:t>
                          </w:r>
                        </w:sdtContent>
                      </w:sdt>
                      <w:r>
                        <w:rPr>
                          <w:rFonts w:eastAsia="Calibri"/>
                          <w:sz w:val="22"/>
                          <w:szCs w:val="22"/>
                        </w:rPr>
                        <w:t xml:space="preserve">. Viešo konkurso naujai įsteigtos mokyklos vadovo pareigoms eiti komisija sudaroma be mokyklos bendruomenės teikiamų asmenų. Tokiu atveju komisiją sudaro 4 nariai.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5 d."/>
                    <w:tag w:val="part_e5f5d877c1fd4cb99c50f066de59665b"/>
                    <w:lock w:val="sdtLocked"/>
                    <w:richText/>
                  </w:sdtPr>
                  <w:sdtContent>
                    <w:p>
                      <w:pPr>
                        <w:ind w:firstLine="720"/>
                        <w:jc w:val="both"/>
                        <w:rPr>
                          <w:rFonts w:eastAsia="Calibri"/>
                          <w:sz w:val="22"/>
                          <w:szCs w:val="22"/>
                        </w:rPr>
                      </w:pPr>
                      <w:sdt>
                        <w:sdtPr>
                          <w:alias w:val="Numeris"/>
                          <w:tag w:val="nr_e5f5d877c1fd4cb99c50f066de59665b"/>
                          <w:lock w:val="sdtLocked"/>
                          <w:richText/>
                        </w:sdtPr>
                        <w:sdtContent>
                          <w:r>
                            <w:rPr>
                              <w:rFonts w:eastAsia="Calibri"/>
                              <w:sz w:val="22"/>
                              <w:szCs w:val="22"/>
                            </w:rPr>
                            <w:t>15</w:t>
                          </w:r>
                        </w:sdtContent>
                      </w:sdt>
                      <w:r>
                        <w:rPr>
                          <w:rFonts w:eastAsia="Calibri"/>
                          <w:sz w:val="22"/>
                          <w:szCs w:val="22"/>
                        </w:rPr>
                        <w:t xml:space="preserve">. Švietimo įstaigos taryba, švietimo įstaigos vadovo metų veiklos ataskaitą įvertinusi nepatenkinamai, kreipiasi į savininko teises ir pareigas įgyvendinančią instituciją (dalyvių susirinkimą) ir prašo jos (jo) įvertinti švietimo įstaigos vadovo darbą. Jeigu švietimo įstaigos vadovo metų veiklos ataskaita įvertinama nepatenkinamai dvejus metus iš eilės, savininko teises ir pareigas įgyvendinanti institucija (dalyvių susirinkimas) ar jos (jo) įgaliotas asmuo, savivaldybių švietimo įstaigų vadovų atveju – savivaldybės taryba priima sprendimą atleisti švietimo įstaigos vadovą iš pareigų ir nutraukti su juo sudarytą darbo sutartį per 10 darbo dienų nuo švietimo įstaigos vadovo metų veiklos ataskaitos įvertinimo, neišmokant jam išeitinės išmokos.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6 d."/>
                    <w:tag w:val="part_553a0b1fc39a42d490390ee24f54d55a"/>
                    <w:lock w:val="sdtLocked"/>
                    <w:richText/>
                  </w:sdtPr>
                  <w:sdtContent>
                    <w:p>
                      <w:pPr>
                        <w:ind w:firstLine="720"/>
                        <w:jc w:val="both"/>
                        <w:rPr>
                          <w:rFonts w:eastAsia="Calibri"/>
                          <w:sz w:val="22"/>
                          <w:szCs w:val="22"/>
                        </w:rPr>
                      </w:pPr>
                      <w:sdt>
                        <w:sdtPr>
                          <w:alias w:val="Numeris"/>
                          <w:tag w:val="nr_553a0b1fc39a42d490390ee24f54d55a"/>
                          <w:lock w:val="sdtLocked"/>
                          <w:richText/>
                        </w:sdtPr>
                        <w:sdtContent>
                          <w:r>
                            <w:rPr>
                              <w:rFonts w:eastAsia="Calibri"/>
                              <w:sz w:val="22"/>
                              <w:szCs w:val="22"/>
                            </w:rPr>
                            <w:t>16</w:t>
                          </w:r>
                        </w:sdtContent>
                      </w:sdt>
                      <w:r>
                        <w:rPr>
                          <w:rFonts w:eastAsia="Calibri"/>
                          <w:sz w:val="22"/>
                          <w:szCs w:val="22"/>
                        </w:rPr>
                        <w:t>. Tais atvejais, kai švietimo įstaigos savininko teises ir pareigas įgyvendinanti institucija (dalyvių susirinkimas) ar jos (jo) įgaliotas asmuo arba savivaldybės meras gauna informaciją (asmens skundą, informaciją apie tai, kad švietimo įstaigos vadovas įtariamas ar kaltinamas padaręs nusikalstamą veiką, visuomenės informavimo priemonėse paskelbtą ar kitokią informaciją) apie tai, kad švietimo įstaigos vadovas galimai padarė šiurkštų darbo pareigų pažeidimą arba nėra nepriekaištingos reputacijos, ši institucija arba jos įgaliotas asmuo ne vėliau kaip per 3 darbo dienas nuo tokios informacijos gavimo dienos privalo pradėti tarnybinį patikrinimą. Tarnybinių patikrinimų atlikimo tvarką nustato švietimo ir mokslo ministras. Tarnybinio patikrinimo laikotarpiu švietimo įstaigos vadovas privalo būti nušalintas nuo pareigų savininko teises ir pareigas įgyvendinančios institucijos (dalyvių susirinkimo) ar jos (jo) įgalioto asmens sprendimu</w:t>
                      </w:r>
                      <w:r>
                        <w:rPr>
                          <w:sz w:val="22"/>
                          <w:szCs w:val="22"/>
                        </w:rPr>
                        <w:t xml:space="preserve"> </w:t>
                      </w:r>
                      <w:r>
                        <w:rPr>
                          <w:rFonts w:eastAsia="Calibri"/>
                          <w:sz w:val="22"/>
                          <w:szCs w:val="22"/>
                        </w:rPr>
                        <w:t>arba atitinkamai – savivaldybės mero potvarkiu. Savivaldybės meras apie pradėtą tarnybinį patikrinimą, švietimo įstaigos vadovo, kuriam pradėtas tarnybinis patikrinimas, nušalinimą nuo pareigų, švietimo įstaigos darbuotoją, paskirtą laikinai eiti tos įstaigos vadovo pareigas, nedelsdamas raštu informuoja savivaldybės tarybą.</w:t>
                      </w:r>
                    </w:p>
                    <w:p>
                      <w:pPr>
                        <w:jc w:val="both"/>
                        <w:rPr>
                          <w:rFonts w:eastAsia="Calibri"/>
                          <w:i/>
                          <w:sz w:val="20"/>
                        </w:rPr>
                      </w:pPr>
                      <w:r>
                        <w:rPr>
                          <w:rFonts w:eastAsia="Calibri"/>
                          <w:b/>
                          <w:i/>
                          <w:sz w:val="20"/>
                        </w:rPr>
                        <w:t>TAR pastaba.</w:t>
                      </w:r>
                      <w:r>
                        <w:rPr>
                          <w:rFonts w:eastAsia="Calibri"/>
                          <w:i/>
                          <w:sz w:val="20"/>
                        </w:rPr>
                        <w:t xml:space="preserve"> Pripažinti, </w:t>
                      </w:r>
                      <w:r>
                        <w:rPr>
                          <w:i/>
                          <w:sz w:val="20"/>
                          <w:lang w:eastAsia="lt-LT"/>
                        </w:rPr>
                        <w:t xml:space="preserve">kad Lietuvos Respublikos švietimo įstatymo 59 straipsnio 16 dalyje (2018 m. birželio 29 d. redakcija, TAR, 2018-07-04, Nr. 11327) nustatytas teisinis reguliavimas tiek, kiek pagal jį, </w:t>
                      </w:r>
                      <w:r>
                        <w:rPr>
                          <w:bCs/>
                          <w:i/>
                          <w:sz w:val="20"/>
                          <w:lang w:eastAsia="lt-LT"/>
                        </w:rPr>
                        <w:t xml:space="preserve">gavus bet kokią informaciją apie tai, kad švietimo įstaigos vadovas galimai padarė šiurkštų darbo pareigų pažeidimą arba nėra nepriekaištingos reputacijos, ne vėliau kaip per 3 darbo dienas nuo tokios informacijos gavimo dienos privalo būti pradėtas tarnybinis patikrinimas, o tokio patikrinimo laikotarpiu švietimo įstaigos vadovas privalo būti visais atvejais nušalintas nuo pareigų, </w:t>
                      </w:r>
                      <w:r>
                        <w:rPr>
                          <w:i/>
                          <w:sz w:val="20"/>
                          <w:lang w:eastAsia="lt-LT"/>
                        </w:rPr>
                        <w:t xml:space="preserve">prieštarauja </w:t>
                      </w:r>
                      <w:r>
                        <w:rPr>
                          <w:rFonts w:eastAsia="Calibri"/>
                          <w:bCs/>
                          <w:i/>
                          <w:sz w:val="20"/>
                          <w:lang w:eastAsia="fr-FR"/>
                        </w:rPr>
                        <w:t xml:space="preserve">Lietuvos Respublikos Konstitucijos </w:t>
                      </w:r>
                      <w:r>
                        <w:rPr>
                          <w:i/>
                          <w:sz w:val="20"/>
                          <w:lang w:eastAsia="lt-LT"/>
                        </w:rPr>
                        <w:t xml:space="preserve">48 straipsnio 1 dalies </w:t>
                      </w:r>
                      <w:r>
                        <w:rPr>
                          <w:bCs/>
                          <w:i/>
                          <w:sz w:val="20"/>
                          <w:lang w:eastAsia="lt-LT"/>
                        </w:rPr>
                        <w:t>nuostatai „kiekvienas žmogus gali laisvai pasirinkti darbą“</w:t>
                      </w:r>
                      <w:r>
                        <w:rPr>
                          <w:i/>
                          <w:sz w:val="20"/>
                          <w:lang w:eastAsia="lt-LT"/>
                        </w:rPr>
                        <w:t>,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32b10dac811e99681cd81dcdca52c">
                        <w:r w:rsidRPr="00532B9F">
                          <w:rPr>
                            <w:rFonts w:ascii="Times New Roman" w:eastAsia="MS Mincho" w:hAnsi="Times New Roman"/>
                            <w:sz w:val="20"/>
                            <w:i/>
                            <w:iCs/>
                            <w:color w:val="0000FF" w:themeColor="hyperlink"/>
                            <w:u w:val="single"/>
                          </w:rPr>
                          <w:t>KT25-N11/2019</w:t>
                        </w:r>
                      </w:fldSimple>
                      <w:r>
                        <w:rPr>
                          <w:rFonts w:ascii="Times New Roman" w:eastAsia="MS Mincho" w:hAnsi="Times New Roman"/>
                          <w:sz w:val="20"/>
                          <w:i/>
                          <w:iCs/>
                        </w:rPr>
                        <w:t>,
2019-09-19,
paskelbta TAR 2019-09-19, i. k. 2019-14836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7 d."/>
                    <w:tag w:val="part_b03de6fd4be140f0ba5018b6ac0109d3"/>
                    <w:lock w:val="sdtLocked"/>
                    <w:richText/>
                  </w:sdtPr>
                  <w:sdtContent>
                    <w:p>
                      <w:pPr>
                        <w:ind w:firstLine="720"/>
                        <w:jc w:val="both"/>
                        <w:rPr>
                          <w:rFonts w:eastAsia="Calibri"/>
                          <w:sz w:val="22"/>
                          <w:szCs w:val="22"/>
                        </w:rPr>
                      </w:pPr>
                      <w:sdt>
                        <w:sdtPr>
                          <w:alias w:val="Numeris"/>
                          <w:tag w:val="nr_b03de6fd4be140f0ba5018b6ac0109d3"/>
                          <w:lock w:val="sdtLocked"/>
                          <w:richText/>
                        </w:sdtPr>
                        <w:sdtContent>
                          <w:r>
                            <w:rPr>
                              <w:rFonts w:eastAsia="Calibri"/>
                              <w:sz w:val="22"/>
                              <w:szCs w:val="22"/>
                            </w:rPr>
                            <w:t>17</w:t>
                          </w:r>
                        </w:sdtContent>
                      </w:sdt>
                      <w:r>
                        <w:rPr>
                          <w:rFonts w:eastAsia="Calibri"/>
                          <w:sz w:val="22"/>
                          <w:szCs w:val="22"/>
                        </w:rPr>
                        <w:t>. Jeigu tarnybinio patikrinimo metu nustatoma, kad švietimo įstaigos vadovas padarė šiurkštų darbo pareigų pažeidimą, kaip jis apibrėžtas Lietuvos Respublikos darbo kodekse, švietimo įstaigos vadovas atleidžiamas savininko teises ir pareigas įgyvendinančios institucijos (dalyvių susirinkimo) ar jos (jo) įgalioto asmens sprendimu. Jeigu toks sprendimas nepriimamas, švietimo ir mokslo ministras arba Vyriausybės atstovas per 5 darbo dienas nuo atlikto tarnybinio patikrinimo dienos skundžia savininko teises ir pareigas įgyvendinančios institucijos (dalyvių susirinkimo) arba jos (jo) įgalioto asmens ar savivaldybių švietimo įstaigų vadovų atveju – savivaldybės tarybos neveikimą Lietuvos Respublikos administracinių bylų teisenos įstatymo nustatyta tvarka. Jeigu tarnybinio patikrinimo metu nenustatoma, kad buvo padarytas šiurkštus darbo pareigų pažeidimas, švietimo įstaigos vadovas grąžinamas į eitas pareigas. Už švietimo įstaigos vadovo nušalinimo nuo pareigų laikotarpį valstybės švietimo įstaigos vadovui darbo užmokestis nemokamas. Jeigu švietimo įstaigos vadovas nuo pareigų nušalinamas nepagrįstai ar nepasitvirtina aplinkybės, lėmusios jo nušalinimą, asmuo grąžinamas į eitas pareigas ir per 10 darbo dienų nuo dienos, kai švietimo įstaigos vadovas vėl pradėjo eiti savo pareigas, jam išmokamas darbo užmokestis už laikotarpį, kurį jis buvo nušalintas nuo pareigų.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8 d."/>
                    <w:tag w:val="part_92af4c43ed404a01965d6cbce0ca2de5"/>
                    <w:lock w:val="sdtLocked"/>
                    <w:richText/>
                  </w:sdtPr>
                  <w:sdtContent>
                    <w:p>
                      <w:pPr>
                        <w:ind w:firstLine="720"/>
                        <w:jc w:val="both"/>
                      </w:pPr>
                      <w:sdt>
                        <w:sdtPr>
                          <w:alias w:val="Numeris"/>
                          <w:tag w:val="nr_92af4c43ed404a01965d6cbce0ca2de5"/>
                          <w:lock w:val="sdtLocked"/>
                          <w:richText/>
                        </w:sdtPr>
                        <w:sdtContent>
                          <w:r>
                            <w:rPr>
                              <w:rFonts w:eastAsia="Calibri"/>
                              <w:sz w:val="22"/>
                              <w:szCs w:val="22"/>
                            </w:rPr>
                            <w:t>18</w:t>
                          </w:r>
                        </w:sdtContent>
                      </w:sdt>
                      <w:r>
                        <w:rPr>
                          <w:rFonts w:eastAsia="Calibri"/>
                          <w:sz w:val="22"/>
                          <w:szCs w:val="22"/>
                        </w:rPr>
                        <w:t>. Aukštosios mokyklos vadovo skyrimą į pareigas, jo įgaliojimus ir atsakomybę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19 d."/>
                    <w:tag w:val="part_c7c9cbaf8bf74388ae8513528242a6b6"/>
                    <w:lock w:val="sdtLocked"/>
                    <w:richText/>
                  </w:sdtPr>
                  <w:sdtContent>
                    <w:p>
                      <w:pPr>
                        <w:ind w:firstLine="720"/>
                        <w:jc w:val="both"/>
                        <w:rPr>
                          <w:b/>
                          <w:sz w:val="22"/>
                          <w:szCs w:val="22"/>
                        </w:rPr>
                      </w:pPr>
                      <w:sdt>
                        <w:sdtPr>
                          <w:alias w:val="Numeris"/>
                          <w:tag w:val="nr_c7c9cbaf8bf74388ae8513528242a6b6"/>
                          <w:lock w:val="sdtLocked"/>
                          <w:richText/>
                        </w:sdtPr>
                        <w:sdtContent>
                          <w:r>
                            <w:rPr>
                              <w:bCs/>
                              <w:sz w:val="22"/>
                              <w:szCs w:val="22"/>
                              <w:lang w:eastAsia="lt-LT"/>
                            </w:rPr>
                            <w:t>19</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aukštosios mokyklos) vadovo pareigas, jeigu jis jau yra laimėjęs viešą konkursą švietimo įstaigos vadovo pareigoms eiti po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fb31a023d7194861b775011ce29bd334"/>
                    <w:lock w:val="sdtLocked"/>
                    <w:richText/>
                  </w:sdtPr>
                  <w:sdtContent>
                    <w:p>
                      <w:pPr>
                        <w:ind w:firstLine="720"/>
                        <w:jc w:val="both"/>
                        <w:rPr>
                          <w:sz w:val="22"/>
                          <w:szCs w:val="22"/>
                        </w:rPr>
                      </w:pPr>
                      <w:sdt>
                        <w:sdtPr>
                          <w:alias w:val="Numeris"/>
                          <w:tag w:val="nr_fb31a023d7194861b775011ce29bd334"/>
                          <w:lock w:val="sdtLocked"/>
                          <w:richText/>
                        </w:sdtPr>
                        <w:sdtContent>
                          <w:r>
                            <w:rPr>
                              <w:sz w:val="22"/>
                              <w:szCs w:val="22"/>
                            </w:rPr>
                            <w:t>6</w:t>
                          </w:r>
                        </w:sdtContent>
                      </w:sdt>
                      <w:r>
                        <w:rPr>
                          <w:sz w:val="22"/>
                          <w:szCs w:val="22"/>
                        </w:rPr>
                        <w:t>. Mokykloje gali veikti ir kitos mokyklos savivaldos institucijos (mokytojų, mokinių, tėvų (globėjų, rūpintojų).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3e5e049cdcd445f1b56af482a6d32d24"/>
                        <w:lock w:val="sdtLocked"/>
                        <w:richText/>
                      </w:sdtPr>
                      <w:sdtContent>
                        <w:p>
                          <w:pPr>
                            <w:ind w:firstLine="720"/>
                            <w:jc w:val="both"/>
                            <w:textAlignment w:val="baseline"/>
                            <w:rPr>
                              <w:b/>
                              <w:bCs/>
                              <w:sz w:val="22"/>
                              <w:szCs w:val="22"/>
                              <w:lang w:eastAsia="lt-LT"/>
                            </w:rPr>
                          </w:pPr>
                          <w:sdt>
                            <w:sdtPr>
                              <w:alias w:val="Numeris"/>
                              <w:tag w:val="nr_3e5e049cdcd445f1b56af482a6d32d24"/>
                              <w:lock w:val="sdtLocked"/>
                              <w:richText/>
                            </w:sdtPr>
                            <w:sdtContent>
                              <w:r>
                                <w:rPr>
                                  <w:bCs/>
                                  <w:color w:val="000000"/>
                                  <w:sz w:val="22"/>
                                  <w:szCs w:val="22"/>
                                  <w:lang w:eastAsia="lt-LT"/>
                                </w:rPr>
                                <w:t>4</w:t>
                              </w:r>
                            </w:sdtContent>
                          </w:sdt>
                          <w:r>
                            <w:rPr>
                              <w:bCs/>
                              <w:color w:val="000000"/>
                              <w:sz w:val="22"/>
                              <w:szCs w:val="22"/>
                              <w:lang w:eastAsia="lt-LT"/>
                            </w:rPr>
                            <w:t>) Aukštojo mokslo taryba yra Švietimo ir mokslo ministerijos patariamoji institucija strateginiais aukštojo mokslo plėtros klausimais. Aukštojo mokslo tarybos nuostatus tvirtina Vyriausybė.</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d1d7750f9e834f5f9a695dd1fa648b28"/>
                    <w:lock w:val="sdtLocked"/>
                    <w:richText/>
                  </w:sdtPr>
                  <w:sdtContent>
                    <w:p>
                      <w:pPr>
                        <w:ind w:firstLine="720"/>
                        <w:jc w:val="both"/>
                        <w:rPr>
                          <w:b/>
                          <w:sz w:val="22"/>
                          <w:szCs w:val="22"/>
                        </w:rPr>
                      </w:pPr>
                      <w:sdt>
                        <w:sdtPr>
                          <w:alias w:val="Numeris"/>
                          <w:tag w:val="nr_d1d7750f9e834f5f9a695dd1fa648b28"/>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įgyvendinant Valstybinę švietimo strategiją ir Švietimo ir mokslo ministerijos strateginį veiklos planą. Jos paskirstomos Švietimo ir mokslo ministerijos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d9e609b584024ed6bfba7da48c40a566"/>
                <w:lock w:val="sdtLocked"/>
                <w:richText/>
              </w:sdtPr>
              <w:sdtContent>
                <w:p>
                  <w:pPr>
                    <w:ind w:firstLine="720"/>
                    <w:jc w:val="both"/>
                    <w:rPr>
                      <w:b/>
                      <w:sz w:val="22"/>
                      <w:szCs w:val="22"/>
                    </w:rPr>
                  </w:pPr>
                  <w:sdt>
                    <w:sdtPr>
                      <w:alias w:val="Numeris"/>
                      <w:tag w:val="nr_d9e609b584024ed6bfba7da48c40a566"/>
                      <w:lock w:val="sdtLocked"/>
                      <w:richText/>
                    </w:sdtPr>
                    <w:sdtContent>
                      <w:r>
                        <w:rPr>
                          <w:b/>
                          <w:sz w:val="22"/>
                          <w:szCs w:val="22"/>
                        </w:rPr>
                        <w:t>67</w:t>
                      </w:r>
                    </w:sdtContent>
                  </w:sdt>
                  <w:r>
                    <w:rPr>
                      <w:b/>
                      <w:sz w:val="22"/>
                      <w:szCs w:val="22"/>
                    </w:rPr>
                    <w:t xml:space="preserve"> straipsnis. </w:t>
                  </w:r>
                  <w:sdt>
                    <w:sdtPr>
                      <w:alias w:val="Pavadinimas"/>
                      <w:tag w:val="title_d9e609b584024ed6bfba7da48c40a566"/>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76e4e5e863e747fb8fc0a23f880d74d5"/>
                    <w:lock w:val="sdtLocked"/>
                    <w:richText/>
                  </w:sdtPr>
                  <w:sdtContent>
                    <w:p>
                      <w:pPr>
                        <w:ind w:firstLine="720"/>
                        <w:jc w:val="both"/>
                        <w:rPr>
                          <w:b/>
                          <w:sz w:val="22"/>
                          <w:szCs w:val="22"/>
                        </w:rPr>
                      </w:pPr>
                      <w:sdt>
                        <w:sdtPr>
                          <w:alias w:val="Numeris"/>
                          <w:tag w:val="nr_76e4e5e863e747fb8fc0a23f880d74d5"/>
                          <w:lock w:val="sdtLocked"/>
                          <w:richText/>
                        </w:sdtPr>
                        <w:sdtContent>
                          <w:r>
                            <w:rPr>
                              <w:sz w:val="22"/>
                              <w:szCs w:val="22"/>
                              <w:lang w:eastAsia="lt-LT"/>
                            </w:rPr>
                            <w:t>1</w:t>
                          </w:r>
                        </w:sdtContent>
                      </w:sdt>
                      <w:r>
                        <w:rPr>
                          <w:sz w:val="22"/>
                          <w:szCs w:val="22"/>
                          <w:lang w:eastAsia="lt-LT"/>
                        </w:rPr>
                        <w:t>. Mokiniui, kuris mokosi pagal profesinio mokymo programas siekdamas įgyti pirmąją kvalifikaciją arba keisti kvalifikaciją pagal Lietuvos Respublikos užimtumo įstatymą arba Lietuvos Respublikos neįgaliųjų socialinės integracijos įstatymą, taip pat vidaus reikalų profesinio mokymo įstaigos mokiniui Vyriausybės nustatyta tvarka gali būti mokama stipendija, skiriama materialinė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4"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I-241</w:t>
            </w:r>
          </w:hyperlink>
          <w:r>
            <w:rPr>
              <w:sz w:val="20"/>
            </w:rPr>
            <w:t>, 93.07.16, Žin., 1993, Nr.</w:t>
          </w:r>
          <w:hyperlink r:id="rId26"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I-381</w:t>
            </w:r>
          </w:hyperlink>
          <w:r>
            <w:rPr>
              <w:sz w:val="20"/>
            </w:rPr>
            <w:t>, 94.01.20, Žin., 1994, Nr.</w:t>
          </w:r>
          <w:hyperlink r:id="rId28"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I-963</w:t>
            </w:r>
          </w:hyperlink>
          <w:r>
            <w:rPr>
              <w:sz w:val="20"/>
            </w:rPr>
            <w:t>, 95.06.22, Žin., 1995, Nr.</w:t>
          </w:r>
          <w:hyperlink r:id="rId30"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1" w:history="1">
            <w:r>
              <w:rPr>
                <w:color w:val="0000FF"/>
                <w:sz w:val="20"/>
                <w:u w:val="single"/>
              </w:rPr>
              <w:t>I-1593</w:t>
            </w:r>
          </w:hyperlink>
          <w:r>
            <w:rPr>
              <w:sz w:val="20"/>
            </w:rPr>
            <w:t>, 96.10.22, Žin., 1996, Nr.</w:t>
          </w:r>
          <w:hyperlink r:id="rId32"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VIII-306</w:t>
            </w:r>
          </w:hyperlink>
          <w:r>
            <w:rPr>
              <w:sz w:val="20"/>
            </w:rPr>
            <w:t>, 97.06.26, Žin., 1997, Nr.</w:t>
          </w:r>
          <w:hyperlink r:id="rId34"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VIII-854</w:t>
            </w:r>
          </w:hyperlink>
          <w:r>
            <w:rPr>
              <w:sz w:val="20"/>
            </w:rPr>
            <w:t xml:space="preserve">, 1998 07 02, Žin., 1998, Nr. </w:t>
          </w:r>
          <w:hyperlink r:id="rId36"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7" w:history="1">
            <w:r>
              <w:rPr>
                <w:color w:val="0000FF"/>
                <w:sz w:val="20"/>
                <w:u w:val="single"/>
              </w:rPr>
              <w:t>VIII-1678</w:t>
            </w:r>
          </w:hyperlink>
          <w:r>
            <w:rPr>
              <w:sz w:val="20"/>
            </w:rPr>
            <w:t xml:space="preserve">, 2000 05 11, Žin., 2000, Nr. </w:t>
          </w:r>
          <w:hyperlink r:id="rId38"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9" w:history="1">
            <w:r>
              <w:rPr>
                <w:color w:val="0000FF"/>
                <w:sz w:val="20"/>
                <w:u w:val="single"/>
              </w:rPr>
              <w:t>VIII-2038</w:t>
            </w:r>
          </w:hyperlink>
          <w:r>
            <w:rPr>
              <w:sz w:val="20"/>
            </w:rPr>
            <w:t xml:space="preserve">, 2000 10 12, Žin., 2000, Nr. </w:t>
          </w:r>
          <w:hyperlink r:id="rId40"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1" w:history="1">
            <w:r>
              <w:rPr>
                <w:color w:val="0000FF"/>
                <w:sz w:val="20"/>
                <w:u w:val="single"/>
              </w:rPr>
              <w:t>VIII-2039</w:t>
            </w:r>
          </w:hyperlink>
          <w:r>
            <w:rPr>
              <w:sz w:val="20"/>
            </w:rPr>
            <w:t xml:space="preserve">, 2000 10 12, Žin., 2000, Nr. </w:t>
          </w:r>
          <w:hyperlink r:id="rId42"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3" w:history="1">
            <w:r>
              <w:rPr>
                <w:color w:val="0000FF"/>
                <w:sz w:val="20"/>
                <w:u w:val="single"/>
              </w:rPr>
              <w:t>IX-38</w:t>
            </w:r>
          </w:hyperlink>
          <w:r>
            <w:rPr>
              <w:sz w:val="20"/>
            </w:rPr>
            <w:t xml:space="preserve">, 2000 11 21, Žin., 2000, Nr. </w:t>
          </w:r>
          <w:hyperlink r:id="rId44"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IX-1630</w:t>
            </w:r>
          </w:hyperlink>
          <w:r>
            <w:rPr>
              <w:sz w:val="20"/>
            </w:rPr>
            <w:t xml:space="preserve">, 2003-06-17, Žin., 2003, Nr. </w:t>
          </w:r>
          <w:hyperlink r:id="rId46"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IX-2292</w:t>
            </w:r>
          </w:hyperlink>
          <w:r>
            <w:rPr>
              <w:rFonts w:eastAsia="MS Mincho"/>
              <w:sz w:val="20"/>
            </w:rPr>
            <w:t xml:space="preserve">, 2004-06-22, Žin., 2004, Nr. </w:t>
          </w:r>
          <w:hyperlink r:id="rId48"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9" w:history="1">
            <w:r>
              <w:rPr>
                <w:color w:val="0000FF"/>
                <w:sz w:val="20"/>
                <w:u w:val="single"/>
              </w:rPr>
              <w:t>XI-347</w:t>
            </w:r>
          </w:hyperlink>
          <w:r>
            <w:rPr>
              <w:sz w:val="20"/>
            </w:rPr>
            <w:t xml:space="preserve">, 2009-07-15, Žin., 2009, Nr. </w:t>
          </w:r>
          <w:hyperlink r:id="rId50"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IX-2398</w:t>
            </w:r>
          </w:hyperlink>
          <w:r>
            <w:rPr>
              <w:rFonts w:eastAsia="MS Mincho"/>
              <w:sz w:val="20"/>
            </w:rPr>
            <w:t xml:space="preserve">, 2004-07-15, Žin., 2004, Nr. </w:t>
          </w:r>
          <w:hyperlink r:id="rId52"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X-689</w:t>
            </w:r>
          </w:hyperlink>
          <w:r>
            <w:rPr>
              <w:rFonts w:eastAsia="MS Mincho"/>
              <w:sz w:val="20"/>
            </w:rPr>
            <w:t xml:space="preserve">, 2006-06-13, Žin., 2006, Nr. </w:t>
          </w:r>
          <w:hyperlink r:id="rId54"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X-1066</w:t>
            </w:r>
          </w:hyperlink>
          <w:r>
            <w:rPr>
              <w:rFonts w:eastAsia="MS Mincho"/>
              <w:sz w:val="20"/>
            </w:rPr>
            <w:t xml:space="preserve">, 2007-04-03, Žin., 2007, Nr. </w:t>
          </w:r>
          <w:hyperlink r:id="rId56"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X-1210</w:t>
            </w:r>
          </w:hyperlink>
          <w:r>
            <w:rPr>
              <w:rFonts w:eastAsia="MS Mincho"/>
              <w:sz w:val="20"/>
            </w:rPr>
            <w:t xml:space="preserve">, 2007-06-26, Žin., 2007, Nr. </w:t>
          </w:r>
          <w:hyperlink r:id="rId58"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X-1266</w:t>
            </w:r>
          </w:hyperlink>
          <w:r>
            <w:rPr>
              <w:rFonts w:eastAsia="MS Mincho"/>
              <w:sz w:val="20"/>
            </w:rPr>
            <w:t xml:space="preserve">, 2007-07-04, Žin., 2007, Nr. </w:t>
          </w:r>
          <w:hyperlink r:id="rId60"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XI-346</w:t>
            </w:r>
          </w:hyperlink>
          <w:r>
            <w:rPr>
              <w:sz w:val="20"/>
            </w:rPr>
            <w:t xml:space="preserve">, 2009-07-15, Žin., 2009, Nr. </w:t>
          </w:r>
          <w:hyperlink r:id="rId62"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XI-382</w:t>
            </w:r>
          </w:hyperlink>
          <w:r>
            <w:rPr>
              <w:sz w:val="20"/>
            </w:rPr>
            <w:t xml:space="preserve">, 2009-07-21, Žin., 2009, Nr. </w:t>
          </w:r>
          <w:hyperlink r:id="rId64"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XI-668</w:t>
            </w:r>
          </w:hyperlink>
          <w:r>
            <w:rPr>
              <w:sz w:val="20"/>
            </w:rPr>
            <w:t xml:space="preserve">, 2010-01-21, Žin., 2010, Nr. </w:t>
          </w:r>
          <w:hyperlink r:id="rId66"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XI-1281</w:t>
            </w:r>
          </w:hyperlink>
          <w:r>
            <w:rPr>
              <w:sz w:val="20"/>
            </w:rPr>
            <w:t xml:space="preserve">, 2011-03-17, Žin., 2011, Nr. </w:t>
          </w:r>
          <w:hyperlink r:id="rId68"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9" w:history="1">
            <w:r>
              <w:rPr>
                <w:color w:val="0000FF"/>
                <w:sz w:val="20"/>
                <w:u w:val="single"/>
              </w:rPr>
              <w:t>XII-131</w:t>
            </w:r>
          </w:hyperlink>
          <w:r>
            <w:rPr>
              <w:sz w:val="20"/>
            </w:rPr>
            <w:t xml:space="preserve">, 2012-12-20, Žin., 2012, Nr. </w:t>
          </w:r>
          <w:hyperlink r:id="rId70"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1" w:history="1">
            <w:r>
              <w:rPr>
                <w:color w:val="0000FF"/>
                <w:sz w:val="20"/>
                <w:u w:val="single"/>
              </w:rPr>
              <w:t>XII-398</w:t>
            </w:r>
          </w:hyperlink>
          <w:r>
            <w:rPr>
              <w:sz w:val="20"/>
            </w:rPr>
            <w:t xml:space="preserve">, 2013-06-20, Žin., 2013, Nr. </w:t>
          </w:r>
          <w:hyperlink r:id="rId72"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3"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4" w:history="1">
            <w:r>
              <w:rPr>
                <w:color w:val="0000FF"/>
                <w:sz w:val="20"/>
                <w:u w:val="single"/>
              </w:rPr>
              <w:t>Nutarimas</w:t>
            </w:r>
          </w:hyperlink>
        </w:p>
        <w:p>
          <w:pPr>
            <w:widowControl w:val="0"/>
            <w:jc w:val="both"/>
            <w:rPr>
              <w:sz w:val="20"/>
            </w:rPr>
          </w:pPr>
          <w:r>
            <w:rPr>
              <w:sz w:val="20"/>
            </w:rPr>
            <w:t xml:space="preserve">2000 06 13, Žin., 2000, Nr. </w:t>
          </w:r>
          <w:hyperlink r:id="rId75"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521E3A7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26.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www3.lrs.lt/cgi-bin/preps2?Condition1=2737&amp;Condition2="/>
  <Relationship Id="rId25" Type="http://schemas.openxmlformats.org/officeDocument/2006/relationships/hyperlink" TargetMode="External" Target="http://www3.lrs.lt/cgi-bin/preps2?Condition1=5560&amp;Condition2="/>
  <Relationship Id="rId26" Type="http://schemas.openxmlformats.org/officeDocument/2006/relationships/hyperlink" TargetMode="External" Target="https://www.e-tar.lt/portal/legalAct.html?documentId=TAIS.5560"/>
  <Relationship Id="rId27" Type="http://schemas.openxmlformats.org/officeDocument/2006/relationships/hyperlink" TargetMode="External" Target="http://www3.lrs.lt/cgi-bin/preps2?Condition1=5715&amp;Condition2="/>
  <Relationship Id="rId28" Type="http://schemas.openxmlformats.org/officeDocument/2006/relationships/hyperlink" TargetMode="External" Target="https://www.e-tar.lt/portal/legalAct.html?documentId=TAIS.5715"/>
  <Relationship Id="rId29" Type="http://schemas.openxmlformats.org/officeDocument/2006/relationships/hyperlink" TargetMode="External" Target="http://www3.lrs.lt/cgi-bin/preps2?Condition1=18350&amp;Condition2="/>
  <Relationship Id="rId3" Type="http://schemas.openxmlformats.org/officeDocument/2006/relationships/footer" Target="footer25.xml"/>
  <Relationship Id="rId30" Type="http://schemas.openxmlformats.org/officeDocument/2006/relationships/hyperlink" TargetMode="External" Target="https://www.e-tar.lt/portal/legalAct.html?documentId=TAIS.18350"/>
  <Relationship Id="rId31" Type="http://schemas.openxmlformats.org/officeDocument/2006/relationships/hyperlink" TargetMode="External" Target="http://www3.lrs.lt/cgi-bin/preps2?Condition1=32330&amp;Condition2="/>
  <Relationship Id="rId32" Type="http://schemas.openxmlformats.org/officeDocument/2006/relationships/hyperlink" TargetMode="External" Target="https://www.e-tar.lt/portal/legalAct.html?documentId=TAIS.32330"/>
  <Relationship Id="rId33" Type="http://schemas.openxmlformats.org/officeDocument/2006/relationships/hyperlink" TargetMode="External" Target="http://www3.lrs.lt/cgi-bin/preps2?Condition1=41481&amp;Condition2="/>
  <Relationship Id="rId34" Type="http://schemas.openxmlformats.org/officeDocument/2006/relationships/hyperlink" TargetMode="External" Target="https://www.e-tar.lt/portal/legalAct.html?documentId=TAIS.41481"/>
  <Relationship Id="rId35" Type="http://schemas.openxmlformats.org/officeDocument/2006/relationships/hyperlink" TargetMode="External" Target="http://www3.lrs.lt/cgi-bin/preps2?Condition1=60343&amp;Condition2="/>
  <Relationship Id="rId36" Type="http://schemas.openxmlformats.org/officeDocument/2006/relationships/hyperlink" TargetMode="External" Target="https://www.e-tar.lt/portal/legalAct.html?documentId=TAIS.60343"/>
  <Relationship Id="rId37" Type="http://schemas.openxmlformats.org/officeDocument/2006/relationships/hyperlink" TargetMode="External" Target="http://www3.lrs.lt/cgi-bin/preps2?Condition1=100833&amp;Condition2="/>
  <Relationship Id="rId38" Type="http://schemas.openxmlformats.org/officeDocument/2006/relationships/hyperlink" TargetMode="External" Target="https://www.e-tar.lt/portal/legalAct.html?documentId=TAIS.100833"/>
  <Relationship Id="rId39" Type="http://schemas.openxmlformats.org/officeDocument/2006/relationships/hyperlink" TargetMode="External" Target="http://www3.lrs.lt/cgi-bin/preps2?Condition1=111856&amp;Condition2="/>
  <Relationship Id="rId4" Type="http://schemas.openxmlformats.org/officeDocument/2006/relationships/footer" Target="footer26.xml"/>
  <Relationship Id="rId40" Type="http://schemas.openxmlformats.org/officeDocument/2006/relationships/hyperlink" TargetMode="External" Target="https://www.e-tar.lt/portal/legalAct.html?documentId=TAIS.111856"/>
  <Relationship Id="rId41" Type="http://schemas.openxmlformats.org/officeDocument/2006/relationships/hyperlink" TargetMode="External" Target="http://www3.lrs.lt/cgi-bin/preps2?Condition1=111857&amp;Condition2="/>
  <Relationship Id="rId42" Type="http://schemas.openxmlformats.org/officeDocument/2006/relationships/hyperlink" TargetMode="External" Target="https://www.e-tar.lt/portal/legalAct.html?documentId=TAIS.111857"/>
  <Relationship Id="rId43" Type="http://schemas.openxmlformats.org/officeDocument/2006/relationships/hyperlink" TargetMode="External" Target="http://www3.lrs.lt/cgi-bin/preps2?Condition1=114053&amp;Condition2="/>
  <Relationship Id="rId44" Type="http://schemas.openxmlformats.org/officeDocument/2006/relationships/hyperlink" TargetMode="External" Target="https://www.e-tar.lt/portal/legalAct.html?documentId=TAIS.114053"/>
  <Relationship Id="rId45" Type="http://schemas.openxmlformats.org/officeDocument/2006/relationships/hyperlink" TargetMode="External" Target="http://www3.lrs.lt/cgi-bin/preps2?a=214236&amp;b="/>
  <Relationship Id="rId46" Type="http://schemas.openxmlformats.org/officeDocument/2006/relationships/hyperlink" TargetMode="External" Target="https://www.e-tar.lt/portal/legalAct.html?documentId=TAIS.214236"/>
  <Relationship Id="rId47" Type="http://schemas.openxmlformats.org/officeDocument/2006/relationships/hyperlink" TargetMode="External" Target="http://www3.lrs.lt/cgi-bin/preps2?a=236465&amp;b="/>
  <Relationship Id="rId48" Type="http://schemas.openxmlformats.org/officeDocument/2006/relationships/hyperlink" TargetMode="External" Target="https://www.e-tar.lt/portal/legalAct.html?documentId=TAIS.236465"/>
  <Relationship Id="rId49" Type="http://schemas.openxmlformats.org/officeDocument/2006/relationships/hyperlink" TargetMode="External" Target="http://www3.lrs.lt/cgi-bin/preps2?a=349854&amp;b="/>
  <Relationship Id="rId5" Type="http://schemas.openxmlformats.org/officeDocument/2006/relationships/header" Target="header27.xml"/>
  <Relationship Id="rId50" Type="http://schemas.openxmlformats.org/officeDocument/2006/relationships/hyperlink" TargetMode="External" Target="https://www.e-tar.lt/portal/legalAct.html?documentId=TAIS.349854"/>
  <Relationship Id="rId51" Type="http://schemas.openxmlformats.org/officeDocument/2006/relationships/hyperlink" TargetMode="External" Target="http://www3.lrs.lt/cgi-bin/preps2?a=238646&amp;b="/>
  <Relationship Id="rId52" Type="http://schemas.openxmlformats.org/officeDocument/2006/relationships/hyperlink" TargetMode="External" Target="https://www.e-tar.lt/portal/legalAct.html?documentId=TAIS.238646"/>
  <Relationship Id="rId53" Type="http://schemas.openxmlformats.org/officeDocument/2006/relationships/hyperlink" TargetMode="External" Target="http://www3.lrs.lt/cgi-bin/preps2?a=279126&amp;b="/>
  <Relationship Id="rId54" Type="http://schemas.openxmlformats.org/officeDocument/2006/relationships/hyperlink" TargetMode="External" Target="https://www.e-tar.lt/portal/legalAct.html?documentId=TAIS.279126"/>
  <Relationship Id="rId55" Type="http://schemas.openxmlformats.org/officeDocument/2006/relationships/hyperlink" TargetMode="External" Target="http://www3.lrs.lt/cgi-bin/preps2?a=295409&amp;b="/>
  <Relationship Id="rId56" Type="http://schemas.openxmlformats.org/officeDocument/2006/relationships/hyperlink" TargetMode="External" Target="https://www.e-tar.lt/portal/legalAct.html?documentId=TAIS.295409"/>
  <Relationship Id="rId57" Type="http://schemas.openxmlformats.org/officeDocument/2006/relationships/hyperlink" TargetMode="External" Target="http://www3.lrs.lt/cgi-bin/preps2?a=301367&amp;b="/>
  <Relationship Id="rId58" Type="http://schemas.openxmlformats.org/officeDocument/2006/relationships/hyperlink" TargetMode="External" Target="https://www.e-tar.lt/portal/legalAct.html?documentId=TAIS.301367"/>
  <Relationship Id="rId59" Type="http://schemas.openxmlformats.org/officeDocument/2006/relationships/hyperlink" TargetMode="External" Target="http://www3.lrs.lt/cgi-bin/preps2?a=302104&amp;b="/>
  <Relationship Id="rId6" Type="http://schemas.openxmlformats.org/officeDocument/2006/relationships/footer" Target="footer27.xml"/>
  <Relationship Id="rId60" Type="http://schemas.openxmlformats.org/officeDocument/2006/relationships/hyperlink" TargetMode="External" Target="https://www.e-tar.lt/portal/legalAct.html?documentId=TAIS.302104"/>
  <Relationship Id="rId61" Type="http://schemas.openxmlformats.org/officeDocument/2006/relationships/hyperlink" TargetMode="External" Target="http://www3.lrs.lt/cgi-bin/preps2?a=349853&amp;b="/>
  <Relationship Id="rId62" Type="http://schemas.openxmlformats.org/officeDocument/2006/relationships/hyperlink" TargetMode="External" Target="https://www.e-tar.lt/portal/legalAct.html?documentId=TAIS.349853"/>
  <Relationship Id="rId63" Type="http://schemas.openxmlformats.org/officeDocument/2006/relationships/hyperlink" TargetMode="External" Target="http://www3.lrs.lt/cgi-bin/preps2?a=350397&amp;b="/>
  <Relationship Id="rId64" Type="http://schemas.openxmlformats.org/officeDocument/2006/relationships/hyperlink" TargetMode="External" Target="https://www.e-tar.lt/portal/legalAct.html?documentId=TAIS.350397"/>
  <Relationship Id="rId65" Type="http://schemas.openxmlformats.org/officeDocument/2006/relationships/hyperlink" TargetMode="External" Target="http://www3.lrs.lt/cgi-bin/preps2?a=364295&amp;b="/>
  <Relationship Id="rId66" Type="http://schemas.openxmlformats.org/officeDocument/2006/relationships/hyperlink" TargetMode="External" Target="https://www.e-tar.lt/portal/legalAct.html?documentId=TAIS.364295"/>
  <Relationship Id="rId67" Type="http://schemas.openxmlformats.org/officeDocument/2006/relationships/hyperlink" TargetMode="External" Target="http://www3.lrs.lt/cgi-bin/preps2?a=395105&amp;b="/>
  <Relationship Id="rId68" Type="http://schemas.openxmlformats.org/officeDocument/2006/relationships/hyperlink" TargetMode="External" Target="https://www.e-tar.lt/portal/legalAct.html?documentId=TAIS.395105"/>
  <Relationship Id="rId69" Type="http://schemas.openxmlformats.org/officeDocument/2006/relationships/hyperlink" TargetMode="External" Target="http://www3.lrs.lt/cgi-bin/preps2?a=440402&amp;b="/>
  <Relationship Id="rId7" Type="http://schemas.openxmlformats.org/officeDocument/2006/relationships/endnotes" Target="endnotes.xml"/>
  <Relationship Id="rId70" Type="http://schemas.openxmlformats.org/officeDocument/2006/relationships/hyperlink" TargetMode="External" Target="https://www.e-tar.lt/portal/legalAct.html?documentId=TAIS.440402"/>
  <Relationship Id="rId71" Type="http://schemas.openxmlformats.org/officeDocument/2006/relationships/hyperlink" TargetMode="External" Target="http://www3.lrs.lt/cgi-bin/preps2?a=452015&amp;b="/>
  <Relationship Id="rId72" Type="http://schemas.openxmlformats.org/officeDocument/2006/relationships/hyperlink" TargetMode="External" Target="https://www.e-tar.lt/portal/legalAct.html?documentId=TAIS.452015"/>
  <Relationship Id="rId73" Type="http://schemas.openxmlformats.org/officeDocument/2006/relationships/hyperlink" TargetMode="External" Target="http://www3.lrs.lt/cgi-bin/preps2?a=458229&amp;b="/>
  <Relationship Id="rId74" Type="http://schemas.openxmlformats.org/officeDocument/2006/relationships/hyperlink" TargetMode="External" Target="http://www3.lrs.lt/cgi-bin/preps2?Condition1=103132&amp;Condition2="/>
  <Relationship Id="rId75" Type="http://schemas.openxmlformats.org/officeDocument/2006/relationships/hyperlink" TargetMode="External" Target="https://www.e-tar.lt/portal/legalAct.html?documentId=TAIS.103132"/>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15a19fe39cc94b3e92bcb46d49050343">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39 d." DocPartId="3e335c3615924e7195f7eecc904e8ec0" PartId="88c187cc677449699dfaa2cc5267810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1f997419d6264c9ba003d8773adb3fe8"/>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4d541c46073b46629ce3a6fbe5292ce0"/>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a670c276853e46a08f6c26e5f9dd3f2e"/>
        <Part Type="strDalis" Nr="8" Abbr="8 d." DocPartId="c0628e9c810141daa36dd0653178545a" PartId="dec98bc045734339af19330b08cba51a"/>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7effd27d93274f79a7cf9cdf081017b5"/>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cf27efc09b3347c7800170ef06d9575b">
          <Part Type="strPunktas" Nr="1" Abbr="23 str. 3 d. 1 p." DocPartId="e55b1bca83084542bf78f24b03ba280f" PartId="667c9e9a48d04b2f89745d897451b309"/>
          <Part Type="strPunktas" Nr="2" Abbr="23 str. 3 d. 2 p." DocPartId="e99e20b6cec34a6b90590398067362a7" PartId="248d9242156b41cd9f55390d3e214164"/>
          <Part Type="strPunktas" Nr="3" Abbr="23 str. 3 d. 3 p." DocPartId="85f4a05d44f940c49886a2f08dd5d275" PartId="f665042963434c6f961ce49ed3dc7749"/>
          <Part Type="strPunktas" Nr="4" Abbr="23 str. 3 d. 4 p." DocPartId="aac9e7aedc634d8ca959825dfc5c3fa3" PartId="ad78f0eabf3b4494808e47120704ccd8"/>
          <Part Type="strPunktas" Nr="5" Abbr="23 str. 3 d. 5 p." DocPartId="9fa9a49008d54c1881ac1c1fe11d96c0" PartId="b42a42fc0e3744f18fd01db23cf46cf3"/>
          <Part Type="strPunktas" Nr="6" Abbr="23 str. 3 d. 6 p." DocPartId="20820f93364345539b3920037a24b927" PartId="2d1d4fc4ff854ceeb3a05b2644374d47"/>
          <Part Type="strPunktas" Nr="7" Abbr="23 str. 3 d. 7 p." DocPartId="fef8f058c5c7485fbf3206f35de104b3" PartId="37a03ac2d88a4f25bd3f24169a19a844"/>
        </Part>
        <Part Type="strDalis" Nr="4" Abbr="23 str. 4 d." DocPartId="8d19844773aa49a29b1b1f82b387f6b7" PartId="174acbcce85b4097b8664690dbe1e415"/>
        <Part Type="strDalis" Nr="5" Abbr="23 str. 5 d." DocPartId="f5b00d978df04bdca2eaea6e5e34204f" PartId="079dc6671b074e8ca56e24dd9a67bb66"/>
        <Part Type="strDalis" Nr="6" Abbr="23 str. 6 d." DocPartId="077814db762041f89c3c66777dcef981" PartId="f4297604e4be412a81dca1acb6d3ca07"/>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d6cc81382f034fcba0e2e7aa64beb054"/>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8ba40932b48b4903addaf08869136e40"/>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46d7e7fecc344e11b1c2ea1e3ec82873"/>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f1a3c6a75276478ba527f7308a9437a8"/>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 d." DocPartId="d97ece02c40841f9b7faf1563068e3ec" PartId="68890b9db72742fcadee634ffb0f1a11"/>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fe03f8338d26447db916d4096ad883d9">
        <Part Type="strDalis" Nr="1" Abbr="56-3 str. 1 d." DocPartId="0e7d6cdf73454c02b337d0bee3633b58" PartId="bb49c769d3874377aa5fe40444951e17"/>
        <Part Type="strDalis" Nr="2" Abbr="56-3 str. 2 d." DocPartId="bb5afc8557314f39a6249f90a9908e7f" PartId="42f92c3bb4134465a24a18c7511480cf"/>
        <Part Type="strDalis" Nr="3" Abbr="56-3 str. 3 d." DocPartId="25fdc890c02a4139a990a31c572b984b" PartId="8b7a000c425d4661b25f70975cb15d8a"/>
        <Part Type="strDalis" Nr="4" Abbr="56-3 str. 4 d." DocPartId="c8f309a2b36247d68ef21c935550bde3" PartId="91ce2c91c7dc4ce7a11d81175e015f39"/>
        <Part Type="strDalis" Nr="5" Abbr="56-3 str. 5 d." DocPartId="7e35b8a3a1fe44c39d3de0bfbbddcb05" PartId="e9a2ddc9341043429267ca762e76b9a6"/>
        <Part Type="strDalis" Nr="6" Abbr="56-3 str. 6 d." DocPartId="1f62022057cf4950b5ae165bc47f5045" PartId="4fd71a3b85bf45e1a8088fdd88076748"/>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29dbdca24b4d4cceaa3927f47f4915db">
        <Part Type="strDalis" Nr="1" Abbr="59 str. 1 d." DocPartId="8c92bae4b8ae492dbb3af9aa321d8cfd" PartId="5edb2c74460c4548a40a70adf9b357eb"/>
        <Part Type="strDalis" Nr="2" Abbr="59 str. 2 d." DocPartId="2d53664347fb44da84c133e3708b8298" PartId="582c6cfba73d47579242443775ab841a"/>
        <Part Type="strDalis" Nr="3" Abbr="3 d." DocPartId="c77447d74d4d49f0be26de667cedb398" PartId="8f937e675d134266ba657b1e91062b32"/>
        <Part Type="strDalis" Nr="4" Abbr="59 str. 4 d." DocPartId="e2dcc31dcf9c4a28817d4f1d74d3d943" PartId="268b62d65db8437ea8c931fb2d9aff82"/>
        <Part Type="strDalis" Nr="5" Abbr="59 str. 5 d." DocPartId="ce60a603af224f77a0794270ff9c1273" PartId="85c09128e42945da819afaf08281a268"/>
        <Part Type="strDalis" Nr="6" Abbr="59 str. 6 d." DocPartId="ed9752bbb0d441dca11ba6cfcfac17e7" PartId="63ec87277bca47bba8802f2b6cd4efa5"/>
        <Part Type="strDalis" Nr="7" Abbr="59 str. 7 d." DocPartId="d6596e8a73864b88ac8fda3af71d9951" PartId="d25129aa97b54e27a6b54e646857aa11"/>
        <Part Type="strDalis" Nr="8" Abbr="59 str. 8 d." DocPartId="49cd3e92152c42e8b0b441f987e07602" PartId="aa53f67da99a4a04a0e7811a6a1965d3">
          <Part Type="strPunktas" Nr="1" Abbr="59 str. 8 d. 1 p." DocPartId="0fdf67691d7044a2b511b8911c425354" PartId="4fc0b131723846fd8fd7cc8fef221af0"/>
          <Part Type="strPunktas" Nr="2" Abbr="59 str. 8 d. 2 p." DocPartId="0d16edb64a5c423e83d1a015ecd9ce43" PartId="a47cbfd9d0214980a223d79360a2b4bf"/>
          <Part Type="strPunktas" Nr="3" Abbr="59 str. 8 d. 3 p." DocPartId="4dade17bc1cc42e3b8cc4444aab723b5" PartId="d27c8e7649674a90a7207970fa3212e4"/>
          <Part Type="strPunktas" Nr="4" Abbr="59 str. 8 d. 4 p." DocPartId="2e3c79ae143f484bb7898af11fbdf1ad" PartId="5e048b48ad8842248b6e9c7ba9951ad1"/>
          <Part Type="strPunktas" Nr="5" Abbr="59 str. 8 d. 5 p." DocPartId="8be9ccd33d1f4d0bb9e5bf7bf5b59fb1" PartId="0b0d4612567040a9a93f8ca78b12634a"/>
          <Part Type="strPunktas" Nr="6" Abbr="59 str. 8 d. 6 p." DocPartId="08e8bf7e999c404aad68d01ea197bb0f" PartId="371d8daec6464bc6bfed0633d6cb99f4"/>
          <Part Type="strPunktas" Nr="7" Abbr="59 str. 8 d. 7 p." DocPartId="27f10efa9dac43c18af9394359211a71" PartId="9a7f368437de4614b30d5febe87866bf"/>
          <Part Type="strPunktas" Nr="8" Abbr="59 str. 8 d. 8 p." DocPartId="4dd5e219590445ff87b4450f393eef6d" PartId="62e4665913234fb8a98ebfa6a9556241"/>
          <Part Type="strPunktas" Nr="9" Abbr="59 str. 8 d. 9 p." DocPartId="7045b90c0fd64719b2c67a1dff9e724f" PartId="2b611ee0f20c4ac3a246287db7905686"/>
          <Part Type="strPunktas" Nr="10" Abbr="59 str. 8 d. 10 p." DocPartId="0edf8d26fcff4ac2bc1355035183de68" PartId="3b53b4f82a63467792915bfa022e4fdf"/>
          <Part Type="strPunktas" Nr="11" Abbr="59 str. 8 d. 11 p." DocPartId="8061906b39fe43a3a3433a9389b7178a" PartId="a03c30afaf8f42f780076f09b8a8fa6e"/>
        </Part>
        <Part Type="strDalis" Nr="9" Abbr="59 str. 9 d." DocPartId="93b13fc4496140dfa4ef5da6dfffa59c" PartId="b4d1b0dc84074a4a9fab74268b62688f"/>
        <Part Type="strDalis" Nr="10" Abbr="59 str. 10 d." DocPartId="c0b08d5d5a6c4ced8181fc7d93bd8ecf" PartId="13df5b80c203479c881c139881ecad2d"/>
        <Part Type="strDalis" Nr="11" Abbr="59 str. 11 d." DocPartId="6a0214a3212e4aa298b9508145a4ba89" PartId="0f03d51de0664322b2c705b7d945e8c1"/>
        <Part Type="strDalis" Nr="12" Abbr="59 str. 12 d." DocPartId="ec3021ad05764b7abcb6b9dce99f2cfb" PartId="5a492292b3d74ca88a3f8106940f9c46"/>
        <Part Type="strDalis" Nr="13" Abbr="59 str. 13 d." DocPartId="a04d9328055a48068aa1d3fff0fc9945" PartId="ae3d34ebbfc643eda70ace28dbb20cea"/>
        <Part Type="strDalis" Nr="14" Abbr="59 str. 14 d." DocPartId="2db9e5121b744079bc6a8fca59f0a24a" PartId="5012446ca7d440dcbbd05cff7c762b14"/>
        <Part Type="strDalis" Nr="15" Abbr="59 str. 15 d." DocPartId="1950396af2674e88bb35705ea1a12b88" PartId="e5f5d877c1fd4cb99c50f066de59665b"/>
        <Part Type="strDalis" Nr="16" Abbr="59 str. 16 d." DocPartId="9084bd6b78b44d05afe80bd03e08ac2f" PartId="553a0b1fc39a42d490390ee24f54d55a"/>
        <Part Type="strDalis" Nr="17" Abbr="59 str. 17 d." DocPartId="723604ee09504e74884b62b281d68e23" PartId="b03de6fd4be140f0ba5018b6ac0109d3"/>
        <Part Type="strDalis" Nr="18" Abbr="59 str. 18 d." DocPartId="40d9879a22724514afb7585861d8a23a" PartId="92af4c43ed404a01965d6cbce0ca2de5"/>
        <Part Type="strDalis" Nr="19" Abbr="19 d." DocPartId="11f0d45bb05541fd9e62275c753c7e9f" PartId="c7c9cbaf8bf74388ae8513528242a6b6"/>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fb31a023d7194861b775011ce29bd334"/>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3e5e049cdcd445f1b56af482a6d32d2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d1d7750f9e834f5f9a695dd1fa648b28"/>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d9e609b584024ed6bfba7da48c40a566">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76e4e5e863e747fb8fc0a23f880d74d5"/>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5486697B-9D39-4C68-BEC0-425443DEF9CA}">
  <ds:schemaRefs>
    <ds:schemaRef ds:uri="http://lrs.lt/TAIS/DocParts"/>
  </ds:schemaRefs>
</ds:datastoreItem>
</file>

<file path=docProps/app.xml><?xml version="1.0" encoding="utf-8"?>
<Properties xmlns="http://schemas.openxmlformats.org/officeDocument/2006/extended-properties">
  <Template>Normal.dotm</Template>
  <TotalTime>93</TotalTime>
  <Pages>40</Pages>
  <Words>112586</Words>
  <Characters>64175</Characters>
  <Application>Microsoft Office Word</Application>
  <DocSecurity>0</DocSecurity>
  <Lines>534</Lines>
  <Paragraphs>352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176409</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2019-12-13T09:29:00Z</dcterms:modified>
  <revision>42</revision>
  <dc:title>Redagavo: Ramun? L??ait? (1997</dc:title>
</coreProperties>
</file>