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2025-01-01 iki 2025-12-31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3db4af5ed9a94e8d9c50eef290bfdee0"/>
                <w:lock w:val="sdtLocked"/>
                <w:richText/>
              </w:sdtPr>
              <w:sdtContent>
                <w:p>
                  <w:pPr>
                    <w:ind w:firstLine="720"/>
                    <w:jc w:val="both"/>
                    <w:rPr>
                      <w:b/>
                      <w:bCs/>
                      <w:sz w:val="22"/>
                      <w:szCs w:val="22"/>
                      <w:lang w:eastAsia="lt-LT"/>
                    </w:rPr>
                  </w:pPr>
                  <w:sdt>
                    <w:sdtPr>
                      <w:alias w:val="Numeris"/>
                      <w:tag w:val="nr_3db4af5ed9a94e8d9c50eef290bfdee0"/>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db4af5ed9a94e8d9c50eef290bfdee0"/>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732f0037a11edb32c9f9d8ba206f8">
                        <w:r w:rsidRPr="00532B9F">
                          <w:rPr>
                            <w:rFonts w:ascii="Arial" w:eastAsia="MS Mincho" w:hAnsi="Arial"/>
                            <w:sz w:val="20"/>
                            <w:i/>
                            <w:iCs/>
                            <w:color w:val="0000FF" w:themeColor="hyperlink"/>
                            <w:u w:val="single"/>
                          </w:rPr>
                          <w:t>XIV-1263</w:t>
                        </w:r>
                      </w:fldSimple>
                      <w:r>
                        <w:rPr>
                          <w:rFonts w:ascii="Arial" w:eastAsia="MS Mincho" w:hAnsi="Arial"/>
                          <w:sz w:val="20"/>
                          <w:i/>
                          <w:iCs/>
                        </w:rPr>
                        <w:t>,
2022-06-30,
paskelbta TAR 2022-07-14, i. k. 2022-15494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d593808c0e11ed8df094f359a60216">
                        <w:r w:rsidRPr="00532B9F">
                          <w:rPr>
                            <w:rFonts w:ascii="Arial" w:eastAsia="MS Mincho" w:hAnsi="Arial"/>
                            <w:sz w:val="20"/>
                            <w:i/>
                            <w:iCs/>
                            <w:color w:val="0000FF" w:themeColor="hyperlink"/>
                            <w:u w:val="single"/>
                          </w:rPr>
                          <w:t>XIV-1729</w:t>
                        </w:r>
                      </w:fldSimple>
                      <w:r>
                        <w:rPr>
                          <w:rFonts w:ascii="Arial" w:eastAsia="MS Mincho" w:hAnsi="Arial"/>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c087f04a4811efbdaea558de59136c">
                        <w:r w:rsidRPr="00532B9F">
                          <w:rPr>
                            <w:rFonts w:ascii="Arial" w:eastAsia="MS Mincho" w:hAnsi="Arial"/>
                            <w:sz w:val="20"/>
                            <w:i/>
                            <w:iCs/>
                            <w:color w:val="0000FF" w:themeColor="hyperlink"/>
                            <w:u w:val="single"/>
                          </w:rPr>
                          <w:t>XIV-2950</w:t>
                        </w:r>
                      </w:fldSimple>
                      <w:r>
                        <w:rPr>
                          <w:rFonts w:ascii="Arial" w:eastAsia="MS Mincho" w:hAnsi="Arial"/>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0d4d40e46b11eb9f09e7df20500045">
                    <w:r w:rsidRPr="00532B9F">
                      <w:rPr>
                        <w:rFonts w:ascii="Arial" w:eastAsia="MS Mincho" w:hAnsi="Arial"/>
                        <w:sz w:val="20"/>
                        <w:i/>
                        <w:iCs/>
                        <w:color w:val="0000FF" w:themeColor="hyperlink"/>
                        <w:u w:val="single"/>
                      </w:rPr>
                      <w:t>XIV-485</w:t>
                    </w:r>
                  </w:fldSimple>
                  <w:r>
                    <w:rPr>
                      <w:rFonts w:ascii="Arial" w:eastAsia="MS Mincho" w:hAnsi="Arial"/>
                      <w:sz w:val="20"/>
                      <w:i/>
                      <w:iCs/>
                    </w:rPr>
                    <w:t>,
2021-06-30,
paskelbta TAR 2021-07-14, i. k. 2021-15864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a7acb08c0d11ed8df094f359a60216">
                    <w:r w:rsidRPr="00532B9F">
                      <w:rPr>
                        <w:rFonts w:ascii="Arial" w:eastAsia="MS Mincho" w:hAnsi="Arial"/>
                        <w:sz w:val="20"/>
                        <w:i/>
                        <w:iCs/>
                        <w:color w:val="0000FF" w:themeColor="hyperlink"/>
                        <w:u w:val="single"/>
                      </w:rPr>
                      <w:t>XIV-1727</w:t>
                    </w:r>
                  </w:fldSimple>
                  <w:r>
                    <w:rPr>
                      <w:rFonts w:ascii="Arial" w:eastAsia="MS Mincho" w:hAnsi="Arial"/>
                      <w:sz w:val="20"/>
                      <w:i/>
                      <w:iCs/>
                    </w:rPr>
                    <w:t>,
2022-12-22,
paskelbta TAR 2023-01-04, i. k. 2023-00141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71a4903d2711efbdaea558de59136c">
                    <w:r w:rsidRPr="00532B9F">
                      <w:rPr>
                        <w:rFonts w:ascii="Arial" w:eastAsia="MS Mincho" w:hAnsi="Arial"/>
                        <w:sz w:val="20"/>
                        <w:i/>
                        <w:iCs/>
                        <w:color w:val="0000FF" w:themeColor="hyperlink"/>
                        <w:u w:val="single"/>
                      </w:rPr>
                      <w:t>XIV-2846</w:t>
                    </w:r>
                  </w:fldSimple>
                  <w:r>
                    <w:rPr>
                      <w:rFonts w:ascii="Arial" w:eastAsia="MS Mincho" w:hAnsi="Arial"/>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9c6f03b629de4f60a2eda8034e379943"/>
                    <w:lock w:val="sdtLocked"/>
                    <w:richText/>
                  </w:sdtPr>
                  <w:sdtContent>
                    <w:p>
                      <w:pPr>
                        <w:ind w:firstLine="720"/>
                        <w:jc w:val="both"/>
                        <w:rPr>
                          <w:sz w:val="22"/>
                          <w:szCs w:val="22"/>
                        </w:rPr>
                      </w:pPr>
                      <w:sdt>
                        <w:sdtPr>
                          <w:alias w:val="Numeris"/>
                          <w:tag w:val="nr_9c6f03b629de4f60a2eda8034e379943"/>
                          <w:lock w:val="sdtLocked"/>
                          <w:richText/>
                        </w:sdtPr>
                        <w:sdtContent>
                          <w:r>
                            <w:rPr>
                              <w:sz w:val="22"/>
                              <w:szCs w:val="22"/>
                            </w:rPr>
                            <w:t>5</w:t>
                          </w:r>
                        </w:sdtContent>
                      </w:sdt>
                      <w:r>
                        <w:rPr>
                          <w:sz w:val="22"/>
                          <w:szCs w:val="22"/>
                        </w:rPr>
                        <w:t xml:space="preserve">. Asmeniui, </w:t>
                      </w:r>
                      <w:r>
                        <w:rPr>
                          <w:bCs/>
                          <w:sz w:val="22"/>
                          <w:szCs w:val="22"/>
                        </w:rPr>
                        <w:t xml:space="preserve">įgijusiam pradinį ar pagrindinį išsilavinimą arba baigusiam pagrindinio ugdymo programos pirmąją dalį ir </w:t>
                      </w:r>
                      <w:r>
                        <w:rPr>
                          <w:bCs/>
                          <w:sz w:val="22"/>
                          <w:szCs w:val="22"/>
                          <w:lang w:eastAsia="lt-LT"/>
                        </w:rPr>
                        <w:t>nepasiekusiam patenkinamo pasiekimų lygmens</w:t>
                      </w:r>
                      <w:r>
                        <w:rPr>
                          <w:bCs/>
                          <w:sz w:val="22"/>
                          <w:szCs w:val="22"/>
                        </w:rPr>
                        <w:t>, sudaromas individualių mokymosi pasiekimų gerinimo planas ir skiriama reikalinga mokymosi pagalba švietimo, mokslo ir sporto ministro nustatyta tvarka</w:t>
                      </w:r>
                      <w:r>
                        <w:rPr>
                          <w:sz w:val="22"/>
                          <w:szCs w:val="22"/>
                        </w:rPr>
                        <w:t>.</w:t>
                      </w:r>
                      <w:r>
                        <w:rPr>
                          <w:sz w:val="22"/>
                          <w:szCs w:val="22"/>
                          <w:lang w:eastAsia="lt-LT"/>
                        </w:rPr>
                        <w:t xml:space="preserve"> </w:t>
                      </w:r>
                      <w:r>
                        <w:rPr>
                          <w:sz w:val="22"/>
                          <w:szCs w:val="22"/>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 w:val="22"/>
                          <w:szCs w:val="22"/>
                        </w:rPr>
                        <w:t xml:space="preserve">, mokslo ir sporto </w:t>
                      </w:r>
                      <w:r>
                        <w:rPr>
                          <w:sz w:val="22"/>
                          <w:szCs w:val="22"/>
                          <w:shd w:val="clear" w:color="auto" w:fill="FFFFFF"/>
                        </w:rPr>
                        <w:t>ministro nustatyta tvarka</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38d53036db11efbdaea558de59136c">
                        <w:r w:rsidRPr="00532B9F">
                          <w:rPr>
                            <w:rFonts w:ascii="Arial" w:eastAsia="MS Mincho" w:hAnsi="Arial"/>
                            <w:sz w:val="20"/>
                            <w:i/>
                            <w:iCs/>
                            <w:color w:val="0000FF" w:themeColor="hyperlink"/>
                            <w:u w:val="single"/>
                          </w:rPr>
                          <w:t>XIV-2847</w:t>
                        </w:r>
                      </w:fldSimple>
                      <w:r>
                        <w:rPr>
                          <w:rFonts w:ascii="Arial" w:eastAsia="MS Mincho" w:hAnsi="Arial"/>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38d53036db11efbdaea558de59136c">
                        <w:r w:rsidRPr="00532B9F">
                          <w:rPr>
                            <w:rFonts w:ascii="Arial" w:eastAsia="MS Mincho" w:hAnsi="Arial"/>
                            <w:sz w:val="20"/>
                            <w:i/>
                            <w:iCs/>
                            <w:color w:val="0000FF" w:themeColor="hyperlink"/>
                            <w:u w:val="single"/>
                          </w:rPr>
                          <w:t>XIV-2847</w:t>
                        </w:r>
                      </w:fldSimple>
                      <w:r>
                        <w:rPr>
                          <w:rFonts w:ascii="Arial" w:eastAsia="MS Mincho" w:hAnsi="Arial"/>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2024-09-01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172d679bc07a4f09ba2e8ef70acddd6e"/>
                    <w:lock w:val="sdtLocked"/>
                    <w:richText/>
                  </w:sdtPr>
                  <w:sdtContent>
                    <w:p>
                      <w:pPr>
                        <w:suppressAutoHyphens/>
                        <w:ind w:firstLine="720"/>
                        <w:jc w:val="both"/>
                        <w:textAlignment w:val="baseline"/>
                      </w:pPr>
                      <w:sdt>
                        <w:sdtPr>
                          <w:alias w:val="Numeris"/>
                          <w:tag w:val="nr_172d679bc07a4f09ba2e8ef70acddd6e"/>
                          <w:lock w:val="sdtLocked"/>
                          <w:richText/>
                        </w:sdtPr>
                        <w:sdtContent>
                          <w:r>
                            <w:rPr>
                              <w:sz w:val="22"/>
                              <w:szCs w:val="22"/>
                              <w:shd w:val="clear" w:color="auto" w:fill="FFFFFF"/>
                            </w:rPr>
                            <w:t>1</w:t>
                          </w:r>
                        </w:sdtContent>
                      </w:sdt>
                      <w:r>
                        <w:rPr>
                          <w:sz w:val="22"/>
                          <w:szCs w:val="22"/>
                          <w:shd w:val="clear" w:color="auto" w:fill="FFFFFF"/>
                        </w:rPr>
                        <w:t>. Mokiniai į atitinkamą švietimo programą vykdančią mokyklą vežami keleiviniu transportu, mokykliniu autobusu arba kitu transportu. Mokinių važiavimo keleiviniu transportu lengvatas nustato Lietuvos Respublikos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a7acb08c0d11ed8df094f359a60216">
                        <w:r w:rsidRPr="00532B9F">
                          <w:rPr>
                            <w:rFonts w:ascii="Arial" w:eastAsia="MS Mincho" w:hAnsi="Arial"/>
                            <w:sz w:val="20"/>
                            <w:i/>
                            <w:iCs/>
                            <w:color w:val="0000FF" w:themeColor="hyperlink"/>
                            <w:u w:val="single"/>
                          </w:rPr>
                          <w:t>XIV-1727</w:t>
                        </w:r>
                      </w:fldSimple>
                      <w:r>
                        <w:rPr>
                          <w:rFonts w:ascii="Arial" w:eastAsia="MS Mincho" w:hAnsi="Arial"/>
                          <w:sz w:val="20"/>
                          <w:i/>
                          <w:iCs/>
                        </w:rPr>
                        <w:t>,
2022-12-22,
paskelbta TAR 2023-01-04, i. k. 2023-00141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8e61f953e57f48daa8ec36772a0080e7"/>
                    <w:lock w:val="sdtLocked"/>
                    <w:richText/>
                  </w:sdtPr>
                  <w:sdtContent>
                    <w:p>
                      <w:pPr>
                        <w:suppressAutoHyphens/>
                        <w:ind w:firstLine="720"/>
                        <w:jc w:val="both"/>
                        <w:textAlignment w:val="baseline"/>
                        <w:rPr>
                          <w:sz w:val="22"/>
                          <w:szCs w:val="22"/>
                        </w:rPr>
                      </w:pPr>
                      <w:sdt>
                        <w:sdtPr>
                          <w:alias w:val="Numeris"/>
                          <w:tag w:val="nr_8e61f953e57f48daa8ec36772a0080e7"/>
                          <w:lock w:val="sdtLocked"/>
                          <w:richText/>
                        </w:sdtPr>
                        <w:sdtContent>
                          <w:r>
                            <w:rPr>
                              <w:sz w:val="22"/>
                              <w:szCs w:val="22"/>
                              <w:lang w:eastAsia="en-GB"/>
                            </w:rPr>
                            <w:t>4</w:t>
                          </w:r>
                        </w:sdtContent>
                      </w:sdt>
                      <w:r>
                        <w:rPr>
                          <w:sz w:val="22"/>
                          <w:szCs w:val="22"/>
                          <w:lang w:eastAsia="en-GB"/>
                        </w:rPr>
                        <w:t xml:space="preserve">. Švietimo, mokslo ir sporto ministro </w:t>
                      </w:r>
                      <w:r>
                        <w:rPr>
                          <w:sz w:val="22"/>
                          <w:szCs w:val="22"/>
                        </w:rPr>
                        <w:t xml:space="preserve">įgaliota institucija </w:t>
                      </w:r>
                      <w:r>
                        <w:rPr>
                          <w:sz w:val="22"/>
                          <w:szCs w:val="22"/>
                          <w:lang w:eastAsia="en-GB"/>
                        </w:rPr>
                        <w:t xml:space="preserve">ir </w:t>
                      </w:r>
                      <w:r>
                        <w:rPr>
                          <w:sz w:val="22"/>
                          <w:szCs w:val="22"/>
                        </w:rPr>
                        <w:t>savivaldybės vykdomoji institucija</w:t>
                      </w:r>
                      <w:r>
                        <w:rPr>
                          <w:bCs/>
                          <w:sz w:val="22"/>
                          <w:szCs w:val="22"/>
                        </w:rPr>
                        <w:t xml:space="preserve"> </w:t>
                      </w:r>
                      <w:r>
                        <w:rPr>
                          <w:sz w:val="22"/>
                          <w:szCs w:val="22"/>
                          <w:lang w:eastAsia="en-GB"/>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64f4108c0e11ed8df094f359a60216">
                        <w:r w:rsidRPr="00532B9F">
                          <w:rPr>
                            <w:rFonts w:ascii="Arial" w:eastAsia="MS Mincho" w:hAnsi="Arial"/>
                            <w:sz w:val="20"/>
                            <w:i/>
                            <w:iCs/>
                            <w:color w:val="0000FF" w:themeColor="hyperlink"/>
                            <w:u w:val="single"/>
                          </w:rPr>
                          <w:t>XIV-1728</w:t>
                        </w:r>
                      </w:fldSimple>
                      <w:r>
                        <w:rPr>
                          <w:rFonts w:ascii="Arial" w:eastAsia="MS Mincho" w:hAnsi="Arial"/>
                          <w:sz w:val="20"/>
                          <w:i/>
                          <w:iCs/>
                        </w:rPr>
                        <w:t>,
2022-12-22,
paskelbta TAR 2023-01-04, i. k. 2023-00143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ddb7b0610f11efafbb8694c098bac5">
                            <w:r w:rsidRPr="00532B9F">
                              <w:rPr>
                                <w:rFonts w:ascii="Arial" w:eastAsia="MS Mincho" w:hAnsi="Arial"/>
                                <w:sz w:val="20"/>
                                <w:i/>
                                <w:iCs/>
                                <w:color w:val="0000FF" w:themeColor="hyperlink"/>
                                <w:u w:val="single"/>
                              </w:rPr>
                              <w:t>XIV-2965</w:t>
                            </w:r>
                          </w:fldSimple>
                          <w:r>
                            <w:rPr>
                              <w:rFonts w:ascii="Arial" w:eastAsia="MS Mincho" w:hAnsi="Arial"/>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d1bbeb396f3843418624c1e5631e3ad4"/>
                <w:lock w:val="sdtLocked"/>
                <w:richText/>
              </w:sdtPr>
              <w:sdtContent>
                <w:p>
                  <w:pPr>
                    <w:ind w:firstLine="720"/>
                    <w:jc w:val="both"/>
                    <w:rPr>
                      <w:b/>
                      <w:sz w:val="22"/>
                      <w:szCs w:val="22"/>
                    </w:rPr>
                  </w:pPr>
                  <w:sdt>
                    <w:sdtPr>
                      <w:alias w:val="Numeris"/>
                      <w:tag w:val="nr_d1bbeb396f3843418624c1e5631e3ad4"/>
                      <w:lock w:val="sdtLocked"/>
                      <w:richText/>
                    </w:sdtPr>
                    <w:sdtContent>
                      <w:r>
                        <w:rPr>
                          <w:b/>
                          <w:sz w:val="22"/>
                          <w:szCs w:val="22"/>
                        </w:rPr>
                        <w:t>67</w:t>
                      </w:r>
                    </w:sdtContent>
                  </w:sdt>
                  <w:r>
                    <w:rPr>
                      <w:b/>
                      <w:sz w:val="22"/>
                      <w:szCs w:val="22"/>
                    </w:rPr>
                    <w:t xml:space="preserve"> straipsnis. </w:t>
                  </w:r>
                  <w:sdt>
                    <w:sdtPr>
                      <w:alias w:val="Pavadinimas"/>
                      <w:tag w:val="title_d1bbeb396f3843418624c1e5631e3ad4"/>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65da303aa411efbdaea558de59136c">
                    <w:r w:rsidRPr="00532B9F">
                      <w:rPr>
                        <w:rFonts w:ascii="Arial" w:eastAsia="MS Mincho" w:hAnsi="Arial"/>
                        <w:sz w:val="20"/>
                        <w:i/>
                        <w:iCs/>
                        <w:color w:val="0000FF" w:themeColor="hyperlink"/>
                        <w:u w:val="single"/>
                      </w:rPr>
                      <w:t>XIV-2864</w:t>
                    </w:r>
                  </w:fldSimple>
                  <w:r>
                    <w:rPr>
                      <w:rFonts w:ascii="Arial" w:eastAsia="MS Mincho" w:hAnsi="Arial"/>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65da303aa411efbdaea558de59136c">
                        <w:r w:rsidRPr="00532B9F">
                          <w:rPr>
                            <w:rFonts w:ascii="Arial" w:eastAsia="MS Mincho" w:hAnsi="Arial"/>
                            <w:sz w:val="20"/>
                            <w:i/>
                            <w:iCs/>
                            <w:color w:val="0000FF" w:themeColor="hyperlink"/>
                            <w:u w:val="single"/>
                          </w:rPr>
                          <w:t>XIV-2864</w:t>
                        </w:r>
                      </w:fldSimple>
                      <w:r>
                        <w:rPr>
                          <w:rFonts w:ascii="Arial" w:eastAsia="MS Mincho" w:hAnsi="Arial"/>
                          <w:sz w:val="20"/>
                          <w:i/>
                          <w:iCs/>
                        </w:rPr>
                        <w:t>,
2024-06-27,
paskelbta TAR 2024-07-05, i. k. 2024-12649            </w:t>
                      </w:r>
                    </w:p>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24106012be11efbcbfb318996800a8">
            <w:r w:rsidRPr="00532B9F">
              <w:rPr>
                <w:rFonts w:ascii="Arial" w:eastAsia="MS Mincho" w:hAnsi="Arial"/>
                <w:sz w:val="20"/>
                <w:iCs/>
                <w:color w:val="0000FF" w:themeColor="hyperlink"/>
                <w:u w:val="single"/>
              </w:rPr>
              <w:t>XIV-2619</w:t>
            </w:r>
          </w:fldSimple>
          <w:r>
            <w:rPr>
              <w:rFonts w:ascii="Arial" w:eastAsia="MS Mincho" w:hAnsi="Arial"/>
              <w:sz w:val="20"/>
              <w:iCs/>
            </w:rPr>
            <w:t>,
2024-05-09,
paskelbta TAR 2024-05-15, i. k. 2024-08911                </w:t>
          </w:r>
        </w:p>
        <w:p>
          <w:pPr>
            <w:jc w:val="both"/>
            <w:rPr>
              <w:rFonts w:ascii="Arial" w:hAnsi="Arial"/>
            </w:rPr>
          </w:pPr>
          <w:r>
            <w:rPr>
              <w:rFonts w:ascii="Arial" w:hAnsi="Arial"/>
              <w:sz w:val="20"/>
            </w:rPr>
            <w:t>Lietuvos Respublikos švietimo įstatymo Nr. I-1489 2 ir 60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ed2301e6511ef8b14c5bcce136045">
            <w:r w:rsidRPr="00532B9F">
              <w:rPr>
                <w:rFonts w:ascii="Arial" w:eastAsia="MS Mincho" w:hAnsi="Arial"/>
                <w:sz w:val="20"/>
                <w:iCs/>
                <w:color w:val="0000FF" w:themeColor="hyperlink"/>
                <w:u w:val="single"/>
              </w:rPr>
              <w:t>XIV-2666</w:t>
            </w:r>
          </w:fldSimple>
          <w:r>
            <w:rPr>
              <w:rFonts w:ascii="Arial" w:eastAsia="MS Mincho" w:hAnsi="Arial"/>
              <w:sz w:val="20"/>
              <w:iCs/>
            </w:rPr>
            <w:t>,
2024-05-16,
paskelbta TAR 2024-05-30, i. k. 2024-09707                </w:t>
          </w:r>
        </w:p>
        <w:p>
          <w:pPr>
            <w:jc w:val="both"/>
            <w:rPr>
              <w:rFonts w:ascii="Arial" w:hAnsi="Arial"/>
            </w:rPr>
          </w:pPr>
          <w:r>
            <w:rPr>
              <w:rFonts w:ascii="Arial" w:hAnsi="Arial"/>
              <w:sz w:val="20"/>
            </w:rPr>
            <w:t>Lietuvos Respublikos švietimo įstatymo Nr. I-1489 39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33f77024c811efbdaea558de59136c">
            <w:r w:rsidRPr="00532B9F">
              <w:rPr>
                <w:rFonts w:ascii="Arial" w:eastAsia="MS Mincho" w:hAnsi="Arial"/>
                <w:sz w:val="20"/>
                <w:iCs/>
                <w:color w:val="0000FF" w:themeColor="hyperlink"/>
                <w:u w:val="single"/>
              </w:rPr>
              <w:t>XIV-2678</w:t>
            </w:r>
          </w:fldSimple>
          <w:r>
            <w:rPr>
              <w:rFonts w:ascii="Arial" w:eastAsia="MS Mincho" w:hAnsi="Arial"/>
              <w:sz w:val="20"/>
              <w:iCs/>
            </w:rPr>
            <w:t>,
2024-06-06,
paskelbta TAR 2024-06-07, i. k. 2024-10552                </w:t>
          </w:r>
        </w:p>
        <w:p>
          <w:pPr>
            <w:jc w:val="both"/>
            <w:rPr>
              <w:rFonts w:ascii="Arial" w:hAnsi="Arial"/>
            </w:rPr>
          </w:pPr>
          <w:r>
            <w:rPr>
              <w:rFonts w:ascii="Arial" w:hAnsi="Arial"/>
              <w:sz w:val="20"/>
            </w:rPr>
            <w:t>Lietuvos Respublikos švietimo įstatymo Nr. I-1489 41, 42 ir 43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71a4903d2711efbdaea558de59136c">
            <w:r w:rsidRPr="00532B9F">
              <w:rPr>
                <w:rFonts w:ascii="Arial" w:eastAsia="MS Mincho" w:hAnsi="Arial"/>
                <w:sz w:val="20"/>
                <w:iCs/>
                <w:color w:val="0000FF" w:themeColor="hyperlink"/>
                <w:u w:val="single"/>
              </w:rPr>
              <w:t>XIV-2846</w:t>
            </w:r>
          </w:fldSimple>
          <w:r>
            <w:rPr>
              <w:rFonts w:ascii="Arial" w:eastAsia="MS Mincho" w:hAnsi="Arial"/>
              <w:sz w:val="20"/>
              <w:iCs/>
            </w:rPr>
            <w:t>,
2024-06-25,
paskelbta TAR 2024-07-08, i. k. 2024-12740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9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38d53036db11efbdaea558de59136c">
            <w:r w:rsidRPr="00532B9F">
              <w:rPr>
                <w:rFonts w:ascii="Arial" w:eastAsia="MS Mincho" w:hAnsi="Arial"/>
                <w:sz w:val="20"/>
                <w:iCs/>
                <w:color w:val="0000FF" w:themeColor="hyperlink"/>
                <w:u w:val="single"/>
              </w:rPr>
              <w:t>XIV-2847</w:t>
            </w:r>
          </w:fldSimple>
          <w:r>
            <w:rPr>
              <w:rFonts w:ascii="Arial" w:eastAsia="MS Mincho" w:hAnsi="Arial"/>
              <w:sz w:val="20"/>
              <w:iCs/>
            </w:rPr>
            <w:t>,
2024-06-25,
paskelbta TAR 2024-06-30, i. k. 2024-12156                </w:t>
          </w:r>
        </w:p>
        <w:p>
          <w:pPr>
            <w:jc w:val="both"/>
            <w:rPr>
              <w:rFonts w:ascii="Arial" w:hAnsi="Arial"/>
            </w:rPr>
          </w:pPr>
          <w:r>
            <w:rPr>
              <w:rFonts w:ascii="Arial" w:hAnsi="Arial"/>
              <w:sz w:val="20"/>
            </w:rPr>
            <w:t>Lietuvos Respublikos švietimo įstatymo Nr. I-1489 28 ir 29 straipsnių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65da303aa411efbdaea558de59136c">
            <w:r w:rsidRPr="00532B9F">
              <w:rPr>
                <w:rFonts w:ascii="Arial" w:eastAsia="MS Mincho" w:hAnsi="Arial"/>
                <w:sz w:val="20"/>
                <w:iCs/>
                <w:color w:val="0000FF" w:themeColor="hyperlink"/>
                <w:u w:val="single"/>
              </w:rPr>
              <w:t>XIV-2864</w:t>
            </w:r>
          </w:fldSimple>
          <w:r>
            <w:rPr>
              <w:rFonts w:ascii="Arial" w:eastAsia="MS Mincho" w:hAnsi="Arial"/>
              <w:sz w:val="20"/>
              <w:iCs/>
            </w:rPr>
            <w:t>,
2024-06-27,
paskelbta TAR 2024-07-05, i. k. 2024-12649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d6d9049ab11efbdaea558de59136c">
            <w:r w:rsidRPr="00532B9F">
              <w:rPr>
                <w:rFonts w:ascii="Arial" w:eastAsia="MS Mincho" w:hAnsi="Arial"/>
                <w:sz w:val="20"/>
                <w:iCs/>
                <w:color w:val="0000FF" w:themeColor="hyperlink"/>
                <w:u w:val="single"/>
              </w:rPr>
              <w:t>XIV-2933</w:t>
            </w:r>
          </w:fldSimple>
          <w:r>
            <w:rPr>
              <w:rFonts w:ascii="Arial" w:eastAsia="MS Mincho" w:hAnsi="Arial"/>
              <w:sz w:val="20"/>
              <w:iCs/>
            </w:rPr>
            <w:t>,
2024-07-16,
paskelbta TAR 2024-07-24, i. k. 2024-13520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8c087f04a4811efbdaea558de59136c">
            <w:r w:rsidRPr="00532B9F">
              <w:rPr>
                <w:rFonts w:ascii="Arial" w:eastAsia="MS Mincho" w:hAnsi="Arial"/>
                <w:sz w:val="20"/>
                <w:iCs/>
                <w:color w:val="0000FF" w:themeColor="hyperlink"/>
                <w:u w:val="single"/>
              </w:rPr>
              <w:t>XIV-2950</w:t>
            </w:r>
          </w:fldSimple>
          <w:r>
            <w:rPr>
              <w:rFonts w:ascii="Arial" w:eastAsia="MS Mincho" w:hAnsi="Arial"/>
              <w:sz w:val="20"/>
              <w:iCs/>
            </w:rPr>
            <w:t>,
2024-07-18,
paskelbta TAR 2024-07-25, i. k. 2024-13617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2 ir 9 straipsnių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ddb7b0610f11efafbb8694c098bac5">
            <w:r w:rsidRPr="00532B9F">
              <w:rPr>
                <w:rFonts w:ascii="Arial" w:eastAsia="MS Mincho" w:hAnsi="Arial"/>
                <w:sz w:val="20"/>
                <w:iCs/>
                <w:color w:val="0000FF" w:themeColor="hyperlink"/>
                <w:u w:val="single"/>
              </w:rPr>
              <w:t>XIV-2965</w:t>
            </w:r>
          </w:fldSimple>
          <w:r>
            <w:rPr>
              <w:rFonts w:ascii="Arial" w:eastAsia="MS Mincho" w:hAnsi="Arial"/>
              <w:sz w:val="20"/>
              <w:iCs/>
            </w:rPr>
            <w:t>,
2024-08-13,
paskelbta TAR 2024-08-23, i. k. 2024-14758                </w:t>
          </w:r>
        </w:p>
        <w:p>
          <w:pPr>
            <w:jc w:val="both"/>
            <w:rPr>
              <w:rFonts w:ascii="Arial" w:hAnsi="Arial"/>
            </w:rPr>
          </w:pPr>
          <w:r>
            <w:rPr>
              <w:rFonts w:ascii="Arial" w:hAnsi="Arial"/>
              <w:sz w:val="20"/>
            </w:rPr>
            <w:t>Lietuvos Respublikos švietimo įstatymo Nr. I-1489 43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0593A9C"/>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7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6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7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7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7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db4af5ed9a94e8d9c50eef290bfdee0">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9c6f03b629de4f60a2eda8034e379943"/>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c292621640af43ffa5e2e2468d293af7"/>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172d679bc07a4f09ba2e8ef70acddd6e"/>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8e61f953e57f48daa8ec36772a0080e7"/>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d1bbeb396f3843418624c1e5631e3ad4">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94818C0F-73E6-4EF4-9531-BA9071E6B358}">
  <ds:schemaRefs>
    <ds:schemaRef ds:uri="http://lrs.lt/TAIS/DocParts"/>
  </ds:schemaRefs>
</ds:datastoreItem>
</file>

<file path=docProps/app.xml><?xml version="1.0" encoding="utf-8"?>
<Properties xmlns="http://schemas.openxmlformats.org/officeDocument/2006/extended-properties">
  <Template>Normal.dotm</Template>
  <TotalTime>293</TotalTime>
  <Pages>47</Pages>
  <Words>24532</Words>
  <Characters>189048</Characters>
  <Application>Microsoft Office Word</Application>
  <DocSecurity>0</DocSecurity>
  <Lines>1575</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213154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2024-08-26T13:26:00Z</dcterms:modified>
  <revision>123</revision>
  <dc:title>Redagavo: Ramun? L??ait? (1997</dc:title>
</coreProperties>
</file>