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2024-01-01 iki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212634dd5b594c40938e85cdd7431a2f"/>
                <w:lock w:val="sdtLocked"/>
                <w:richText/>
              </w:sdtPr>
              <w:sdtContent>
                <w:p>
                  <w:pPr>
                    <w:ind w:firstLine="720"/>
                    <w:jc w:val="both"/>
                    <w:rPr>
                      <w:b/>
                      <w:bCs/>
                      <w:sz w:val="22"/>
                      <w:szCs w:val="22"/>
                      <w:lang w:eastAsia="lt-LT"/>
                    </w:rPr>
                  </w:pPr>
                  <w:sdt>
                    <w:sdtPr>
                      <w:alias w:val="Numeris"/>
                      <w:tag w:val="nr_212634dd5b594c40938e85cdd7431a2f"/>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212634dd5b594c40938e85cdd7431a2f"/>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bc0dce5b657d4d6d8497d729ef84b86d"/>
                    <w:lock w:val="sdtLocked"/>
                    <w:richText/>
                  </w:sdtPr>
                  <w:sdtContent>
                    <w:p>
                      <w:pPr>
                        <w:suppressAutoHyphens/>
                        <w:ind w:firstLine="720"/>
                        <w:jc w:val="both"/>
                        <w:textAlignment w:val="baseline"/>
                        <w:rPr>
                          <w:sz w:val="22"/>
                          <w:szCs w:val="22"/>
                        </w:rPr>
                      </w:pPr>
                      <w:sdt>
                        <w:sdtPr>
                          <w:alias w:val="Numeris"/>
                          <w:tag w:val="nr_bc0dce5b657d4d6d8497d729ef84b86d"/>
                          <w:lock w:val="sdtLocked"/>
                          <w:richText/>
                        </w:sdtPr>
                        <w:sdtContent>
                          <w:r>
                            <w:rPr>
                              <w:sz w:val="22"/>
                              <w:szCs w:val="22"/>
                              <w:shd w:val="clear" w:color="auto" w:fill="FFFFFF"/>
                            </w:rPr>
                            <w:t>5</w:t>
                          </w:r>
                        </w:sdtContent>
                      </w:sdt>
                      <w:r>
                        <w:rPr>
                          <w:sz w:val="22"/>
                          <w:szCs w:val="22"/>
                          <w:shd w:val="clear" w:color="auto" w:fill="FFFFFF"/>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28794a8dff7448a6953a731fa54b5b3b"/>
                    <w:lock w:val="sdtLocked"/>
                    <w:richText/>
                  </w:sdtPr>
                  <w:sdtContent>
                    <w:p>
                      <w:pPr>
                        <w:tabs>
                          <w:tab w:val="left" w:pos="1418"/>
                        </w:tabs>
                        <w:suppressAutoHyphens/>
                        <w:ind w:firstLine="720"/>
                        <w:jc w:val="both"/>
                        <w:textAlignment w:val="baseline"/>
                        <w:rPr>
                          <w:b/>
                          <w:sz w:val="22"/>
                          <w:szCs w:val="22"/>
                        </w:rPr>
                      </w:pPr>
                      <w:sdt>
                        <w:sdtPr>
                          <w:alias w:val="Numeris"/>
                          <w:tag w:val="nr_28794a8dff7448a6953a731fa54b5b3b"/>
                          <w:lock w:val="sdtLocked"/>
                          <w:richText/>
                        </w:sdtPr>
                        <w:sdtContent>
                          <w:r>
                            <w:rPr>
                              <w:sz w:val="22"/>
                              <w:szCs w:val="22"/>
                            </w:rPr>
                            <w:t>2</w:t>
                          </w:r>
                        </w:sdtContent>
                      </w:sdt>
                      <w:r>
                        <w:rPr>
                          <w:sz w:val="22"/>
                          <w:szCs w:val="22"/>
                        </w:rPr>
                        <w:t xml:space="preserve">.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kurie </w:t>
                      </w:r>
                      <w:r>
                        <w:rPr>
                          <w:bCs/>
                          <w:sz w:val="22"/>
                          <w:szCs w:val="22"/>
                          <w:lang w:eastAsia="lt-LT"/>
                        </w:rPr>
                        <w:t xml:space="preserve">turi aukštąjį universitetinį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w:t>
                      </w:r>
                      <w:r>
                        <w:rPr>
                          <w:sz w:val="22"/>
                          <w:szCs w:val="22"/>
                        </w:rPr>
                        <w:t>. 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3 d."/>
                    <w:tag w:val="part_8855318ffdb64945ac1712e3fd85b2fd"/>
                    <w:lock w:val="sdtLocked"/>
                    <w:richText/>
                  </w:sdtPr>
                  <w:sdtContent>
                    <w:p>
                      <w:pPr>
                        <w:tabs>
                          <w:tab w:val="left" w:pos="1418"/>
                        </w:tabs>
                        <w:suppressAutoHyphens/>
                        <w:ind w:firstLine="720"/>
                        <w:jc w:val="both"/>
                        <w:textAlignment w:val="baseline"/>
                        <w:rPr>
                          <w:sz w:val="22"/>
                          <w:szCs w:val="22"/>
                        </w:rPr>
                      </w:pPr>
                      <w:sdt>
                        <w:sdtPr>
                          <w:alias w:val="Numeris"/>
                          <w:tag w:val="nr_8855318ffdb64945ac1712e3fd85b2fd"/>
                          <w:lock w:val="sdtLocked"/>
                          <w:richText/>
                        </w:sdtPr>
                        <w:sdtContent>
                          <w:r>
                            <w:rPr>
                              <w:sz w:val="22"/>
                              <w:szCs w:val="22"/>
                            </w:rPr>
                            <w:t>3</w:t>
                          </w:r>
                        </w:sdtContent>
                      </w:sdt>
                      <w:r>
                        <w:rPr>
                          <w:sz w:val="22"/>
                          <w:szCs w:val="22"/>
                        </w:rPr>
                        <w:t>. Specialioji pagalba mokiniui, kuriam jos reikia, teikiama mokykloje. Jam teikiamos žodinės kalbos vertimo į gestų kalbą, teksto skaitymo ir konspektavimo bei kitos paslaugos, didinančios ugdymosi prieinamumą. Specialiosios pagalbos teikimo mokyklose (išskyrus aukštąsias mokyklas) tvarką nustato švietimo</w:t>
                      </w:r>
                      <w:r>
                        <w:rPr>
                          <w:bCs/>
                          <w:sz w:val="22"/>
                          <w:szCs w:val="22"/>
                        </w:rPr>
                        <w:t>,</w:t>
                      </w:r>
                      <w:r>
                        <w:rPr>
                          <w:sz w:val="22"/>
                          <w:szCs w:val="22"/>
                        </w:rPr>
                        <w:t xml:space="preserve"> mokslo </w:t>
                      </w:r>
                      <w:r>
                        <w:rPr>
                          <w:bCs/>
                          <w:sz w:val="22"/>
                          <w:szCs w:val="22"/>
                        </w:rPr>
                        <w:t>ir sporto</w:t>
                      </w:r>
                      <w:r>
                        <w:rPr>
                          <w:b/>
                          <w:bCs/>
                          <w:sz w:val="22"/>
                          <w:szCs w:val="22"/>
                        </w:rPr>
                        <w:t xml:space="preserve"> </w:t>
                      </w:r>
                      <w:r>
                        <w:rPr>
                          <w:sz w:val="22"/>
                          <w:szCs w:val="22"/>
                        </w:rPr>
                        <w:t>ministras. Aukštojoje mokykloje specialioji pagalba teikiama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d."/>
                    <w:tag w:val="part_2b65dced3e0f4da484dc083d79485ce6"/>
                    <w:lock w:val="sdtLocked"/>
                    <w:richText/>
                  </w:sdtPr>
                  <w:sdtContent>
                    <w:p>
                      <w:pPr>
                        <w:tabs>
                          <w:tab w:val="left" w:pos="993"/>
                        </w:tabs>
                        <w:suppressAutoHyphens/>
                        <w:ind w:firstLine="720"/>
                        <w:jc w:val="both"/>
                        <w:textAlignment w:val="baseline"/>
                        <w:rPr>
                          <w:sz w:val="22"/>
                          <w:szCs w:val="22"/>
                        </w:rPr>
                      </w:pPr>
                      <w:sdt>
                        <w:sdtPr>
                          <w:alias w:val="Numeris"/>
                          <w:tag w:val="nr_2b65dced3e0f4da484dc083d79485ce6"/>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sz w:val="22"/>
                          <w:szCs w:val="22"/>
                        </w:rPr>
                        <w:t xml:space="preserve"> </w:t>
                      </w:r>
                    </w:p>
                    <w:p>
                      <w:pPr>
                        <w:tabs>
                          <w:tab w:val="left" w:pos="993"/>
                        </w:tabs>
                        <w:suppressAutoHyphens/>
                        <w:jc w:val="both"/>
                        <w:textAlignment w:val="baseline"/>
                        <w:rPr>
                          <w:sz w:val="22"/>
                          <w:szCs w:val="22"/>
                        </w:rPr>
                      </w:pPr>
                      <w:r>
                        <w:rPr>
                          <w:b/>
                          <w:i/>
                          <w:color w:val="000000"/>
                          <w:sz w:val="20"/>
                          <w:lang w:eastAsia="lt-LT"/>
                        </w:rPr>
                        <w:t>TAR pastaba. Straipsnio papildymas 6</w:t>
                      </w:r>
                      <w:r>
                        <w:rPr>
                          <w:b/>
                          <w:i/>
                          <w:sz w:val="20"/>
                          <w:vertAlign w:val="superscript"/>
                        </w:rPr>
                        <w:t xml:space="preserve">1 </w:t>
                      </w:r>
                      <w:r>
                        <w:rPr>
                          <w:b/>
                          <w:i/>
                          <w:sz w:val="20"/>
                        </w:rPr>
                        <w:t xml:space="preserve"> dalimi įsigalioja 2024-01-01.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1 d."/>
                    <w:tag w:val="part_0d98d65a53144c47afafa1888a355d37"/>
                    <w:lock w:val="sdtLocked"/>
                    <w:richText/>
                  </w:sdtPr>
                  <w:sdtContent>
                    <w:p>
                      <w:pPr>
                        <w:suppressAutoHyphens/>
                        <w:ind w:firstLine="720"/>
                        <w:jc w:val="both"/>
                        <w:textAlignment w:val="baseline"/>
                        <w:rPr>
                          <w:sz w:val="22"/>
                          <w:szCs w:val="22"/>
                        </w:rPr>
                      </w:pPr>
                      <w:sdt>
                        <w:sdtPr>
                          <w:alias w:val="Numeris"/>
                          <w:tag w:val="nr_0d98d65a53144c47afafa1888a355d37"/>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suppressAutoHyphens/>
                        <w:jc w:val="both"/>
                        <w:textAlignment w:val="baseline"/>
                        <w:rPr>
                          <w:sz w:val="22"/>
                          <w:szCs w:val="22"/>
                        </w:rPr>
                      </w:pPr>
                      <w:r>
                        <w:rPr>
                          <w:b/>
                          <w:i/>
                          <w:color w:val="000000"/>
                          <w:sz w:val="20"/>
                          <w:lang w:eastAsia="lt-LT"/>
                        </w:rPr>
                        <w:t>TAR pastaba. Straipsnio papildymas 8</w:t>
                      </w:r>
                      <w:r>
                        <w:rPr>
                          <w:b/>
                          <w:i/>
                          <w:sz w:val="20"/>
                          <w:vertAlign w:val="superscript"/>
                        </w:rPr>
                        <w:t xml:space="preserve">1 </w:t>
                      </w:r>
                      <w:r>
                        <w:rPr>
                          <w:b/>
                          <w:i/>
                          <w:sz w:val="20"/>
                        </w:rPr>
                        <w:t xml:space="preserve"> dalimi įsigalioja 2024-01-01.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e4749843fdda4cef94690fbf39cba183"/>
                    <w:lock w:val="sdtLocked"/>
                    <w:richText/>
                  </w:sdtPr>
                  <w:sdtContent>
                    <w:p>
                      <w:pPr>
                        <w:suppressAutoHyphens/>
                        <w:ind w:firstLine="720"/>
                        <w:jc w:val="both"/>
                        <w:textAlignment w:val="baseline"/>
                      </w:pPr>
                      <w:sdt>
                        <w:sdtPr>
                          <w:alias w:val="Numeris"/>
                          <w:tag w:val="nr_e4749843fdda4cef94690fbf39cba183"/>
                          <w:lock w:val="sdtLocked"/>
                          <w:richText/>
                        </w:sdtPr>
                        <w:sdtContent>
                          <w:r>
                            <w:rPr>
                              <w:sz w:val="22"/>
                              <w:szCs w:val="22"/>
                            </w:rPr>
                            <w:t>4</w:t>
                          </w:r>
                        </w:sdtContent>
                      </w:sdt>
                      <w:r>
                        <w:rPr>
                          <w:sz w:val="22"/>
                          <w:szCs w:val="22"/>
                        </w:rPr>
                        <w:t xml:space="preserve">. Švietimo, mokslo ir sporto ministro </w:t>
                      </w:r>
                      <w:r>
                        <w:rPr>
                          <w:bCs/>
                          <w:sz w:val="22"/>
                          <w:szCs w:val="22"/>
                        </w:rPr>
                        <w:t>įgaliota institucija</w:t>
                      </w:r>
                      <w:r>
                        <w:rPr>
                          <w:sz w:val="22"/>
                          <w:szCs w:val="22"/>
                        </w:rPr>
                        <w:t xml:space="preserve"> ir </w:t>
                      </w:r>
                      <w:r>
                        <w:rPr>
                          <w:bCs/>
                          <w:sz w:val="22"/>
                          <w:szCs w:val="22"/>
                        </w:rPr>
                        <w:t xml:space="preserve">savivaldybės vykdomoji institucija </w:t>
                      </w:r>
                      <w:r>
                        <w:rPr>
                          <w:sz w:val="22"/>
                          <w:szCs w:val="22"/>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 (nacionalinio mokinių pasiekimų patikrinimo, pagrindinio ugdymo pasiekimų patikrinimo ir brandos egzaminų).</w:t>
                      </w:r>
                      <w:r>
                        <w:t xml:space="preserve"> </w:t>
                      </w:r>
                    </w:p>
                    <w:p>
                      <w:pPr>
                        <w:suppressAutoHyphens/>
                        <w:jc w:val="both"/>
                        <w:textAlignment w:val="baseline"/>
                        <w:rPr>
                          <w:b/>
                          <w:i/>
                          <w:sz w:val="20"/>
                        </w:rPr>
                      </w:pPr>
                      <w:r>
                        <w:rPr>
                          <w:b/>
                          <w:i/>
                          <w:sz w:val="20"/>
                        </w:rPr>
                        <w:t>4 dalies redakcija nuo 2024-09-01:</w:t>
                      </w:r>
                    </w:p>
                    <w:p>
                      <w:pPr>
                        <w:suppressAutoHyphens/>
                        <w:ind w:firstLine="720"/>
                        <w:jc w:val="both"/>
                        <w:textAlignment w:val="baseline"/>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0fb85874f8e74283a3e64b85809017de"/>
                    <w:lock w:val="sdtLocked"/>
                    <w:richText/>
                  </w:sdtPr>
                  <w:sdtContent>
                    <w:p>
                      <w:pPr>
                        <w:suppressAutoHyphens/>
                        <w:ind w:firstLine="720"/>
                        <w:jc w:val="both"/>
                        <w:textAlignment w:val="baseline"/>
                        <w:rPr>
                          <w:sz w:val="22"/>
                          <w:szCs w:val="22"/>
                        </w:rPr>
                      </w:pPr>
                      <w:sdt>
                        <w:sdtPr>
                          <w:alias w:val="Numeris"/>
                          <w:tag w:val="nr_0fb85874f8e74283a3e64b85809017de"/>
                          <w:lock w:val="sdtLocked"/>
                          <w:richText/>
                        </w:sdtPr>
                        <w:sdtContent>
                          <w:r>
                            <w:rPr>
                              <w:sz w:val="22"/>
                              <w:szCs w:val="22"/>
                              <w:lang w:eastAsia="lt-LT"/>
                            </w:rPr>
                            <w:t>7</w:t>
                          </w:r>
                        </w:sdtContent>
                      </w:sdt>
                      <w:r>
                        <w:rPr>
                          <w:sz w:val="22"/>
                          <w:szCs w:val="22"/>
                          <w:lang w:eastAsia="lt-LT"/>
                        </w:rPr>
                        <w:t>. Gimnazijos tipui priskiriamos mokyklos, vykdančios švietimo</w:t>
                      </w:r>
                      <w:r>
                        <w:rPr>
                          <w:bCs/>
                          <w:sz w:val="22"/>
                          <w:szCs w:val="22"/>
                          <w:lang w:eastAsia="lt-LT"/>
                        </w:rPr>
                        <w:t>,</w:t>
                      </w:r>
                      <w:r>
                        <w:rPr>
                          <w:sz w:val="22"/>
                          <w:szCs w:val="22"/>
                          <w:lang w:eastAsia="lt-LT"/>
                        </w:rPr>
                        <w:t xml:space="preserve"> mokslo </w:t>
                      </w:r>
                      <w:r>
                        <w:rPr>
                          <w:bCs/>
                          <w:sz w:val="22"/>
                          <w:szCs w:val="22"/>
                          <w:lang w:eastAsia="lt-LT"/>
                        </w:rPr>
                        <w:t>ir sporto</w:t>
                      </w:r>
                      <w:r>
                        <w:rPr>
                          <w:sz w:val="22"/>
                          <w:szCs w:val="22"/>
                          <w:lang w:eastAsia="lt-LT"/>
                        </w:rPr>
                        <w:t xml:space="preserve">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w:t>
                      </w:r>
                      <w:r>
                        <w:rPr>
                          <w:bCs/>
                          <w:sz w:val="22"/>
                          <w:szCs w:val="22"/>
                          <w:lang w:eastAsia="lt-LT"/>
                        </w:rPr>
                        <w:t>patvirtintose Mokyklų, vykdančių formaliojo švietimo programas, tinklo kūrimo taisyklėse nustatytus</w:t>
                      </w:r>
                      <w:r>
                        <w:rPr>
                          <w:sz w:val="22"/>
                          <w:szCs w:val="22"/>
                          <w:lang w:eastAsia="lt-LT"/>
                        </w:rPr>
                        <w:t xml:space="preserve"> kriterijus priskirta prie miesto pakraščio mokyklų; pasienio ruože</w:t>
                      </w:r>
                      <w:r>
                        <w:rPr>
                          <w:bCs/>
                          <w:sz w:val="22"/>
                          <w:szCs w:val="22"/>
                          <w:lang w:eastAsia="lt-LT"/>
                        </w:rPr>
                        <w:t xml:space="preserve"> </w:t>
                      </w:r>
                      <w:r>
                        <w:rPr>
                          <w:sz w:val="22"/>
                          <w:szCs w:val="22"/>
                          <w:lang w:eastAsia="lt-LT"/>
                        </w:rPr>
                        <w:t>esanti bendrojo ugdymo mokykla;</w:t>
                      </w:r>
                      <w:r>
                        <w:rPr>
                          <w:bCs/>
                          <w:sz w:val="22"/>
                          <w:szCs w:val="22"/>
                          <w:lang w:eastAsia="lt-LT"/>
                        </w:rPr>
                        <w:t xml:space="preserve"> </w:t>
                      </w:r>
                      <w:r>
                        <w:rPr>
                          <w:sz w:val="22"/>
                          <w:szCs w:val="22"/>
                          <w:lang w:eastAsia="lt-LT"/>
                        </w:rPr>
                        <w:t xml:space="preserve">nevalstybinė mokykla; mokykla, skirta šalies (regiono) mokiniams, turintiems specialiųjų ugdymosi poreikių; mokykla, vykdanti specializuoto ugdymo krypties programą, kuriai reikalingas ugdymo nuoseklumas, </w:t>
                      </w:r>
                      <w:r>
                        <w:rPr>
                          <w:bCs/>
                          <w:sz w:val="22"/>
                          <w:szCs w:val="22"/>
                          <w:lang w:eastAsia="lt-LT"/>
                        </w:rPr>
                        <w:t xml:space="preserve">ir atitinkanti Vyriausybės patvirtintose Mokyklų, vykdančių formaliojo švietimo programas, tinklo kūrimo taisyklėse nustatytus kriterijus; </w:t>
                      </w:r>
                      <w:r>
                        <w:rPr>
                          <w:sz w:val="22"/>
                          <w:szCs w:val="22"/>
                          <w:lang w:eastAsia="lt-LT"/>
                        </w:rPr>
                        <w:t>mokykla, kurioje ne mažiau kaip 15 procentų visų mokinių yra didelių ir labai didelių specialiųjų ugdymosi poreikių ir (ar) vidutinį ir sunkų neįgalumą turintys mokiniai</w:t>
                      </w:r>
                      <w:r>
                        <w:rPr>
                          <w:bCs/>
                          <w:sz w:val="22"/>
                          <w:szCs w:val="22"/>
                          <w:lang w:eastAsia="lt-LT"/>
                        </w:rPr>
                        <w:t>;</w:t>
                      </w:r>
                      <w:r>
                        <w:rPr>
                          <w:sz w:val="22"/>
                          <w:szCs w:val="22"/>
                          <w:lang w:eastAsia="lt-LT"/>
                        </w:rPr>
                        <w:t xml:space="preserve"> </w:t>
                      </w:r>
                      <w:r>
                        <w:rPr>
                          <w:bCs/>
                          <w:sz w:val="22"/>
                          <w:szCs w:val="22"/>
                          <w:lang w:eastAsia="lt-LT"/>
                        </w:rPr>
                        <w:t>savivaldybės kadetų ugdymo</w:t>
                      </w:r>
                      <w:r>
                        <w:rPr>
                          <w:sz w:val="22"/>
                          <w:szCs w:val="22"/>
                          <w:lang w:eastAsia="lt-LT"/>
                        </w:rPr>
                        <w:t xml:space="preserve"> </w:t>
                      </w:r>
                      <w:r>
                        <w:rPr>
                          <w:bCs/>
                          <w:sz w:val="22"/>
                          <w:szCs w:val="22"/>
                          <w:lang w:eastAsia="lt-LT"/>
                        </w:rPr>
                        <w:t>mokykla, skirta šalies (regiono) mokiniams</w:t>
                      </w:r>
                      <w:r>
                        <w:rPr>
                          <w:sz w:val="22"/>
                          <w:szCs w:val="22"/>
                          <w:lang w:eastAsia="lt-LT"/>
                        </w:rPr>
                        <w:t>)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4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5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3dc6efa0bd6a4a20b1e7d89270d770ee"/>
                    <w:lock w:val="sdtLocked"/>
                    <w:richText/>
                  </w:sdtPr>
                  <w:sdtContent>
                    <w:p>
                      <w:pPr>
                        <w:suppressAutoHyphens/>
                        <w:ind w:firstLine="720"/>
                        <w:jc w:val="both"/>
                        <w:textAlignment w:val="baseline"/>
                        <w:rPr>
                          <w:sz w:val="22"/>
                          <w:szCs w:val="22"/>
                        </w:rPr>
                      </w:pPr>
                      <w:sdt>
                        <w:sdtPr>
                          <w:alias w:val="Numeris"/>
                          <w:tag w:val="nr_3dc6efa0bd6a4a20b1e7d89270d770ee"/>
                          <w:lock w:val="sdtLocked"/>
                          <w:richText/>
                        </w:sdtPr>
                        <w:sdtContent>
                          <w:r>
                            <w:rPr>
                              <w:sz w:val="22"/>
                              <w:szCs w:val="22"/>
                            </w:rPr>
                            <w:t>2</w:t>
                          </w:r>
                        </w:sdtContent>
                      </w:sdt>
                      <w:r>
                        <w:rPr>
                          <w:sz w:val="22"/>
                          <w:szCs w:val="22"/>
                        </w:rPr>
                        <w:t>. Mokykla savo veiklą pradeda įregistravus mokyklą Juridinių asmenų registre Lietuvos Respublikos civiliniame kodekse ir Juridinių asmenų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7 d."/>
                    <w:tag w:val="part_c4b7359488974126bf66ceedef81e14a"/>
                    <w:lock w:val="sdtLocked"/>
                    <w:richText/>
                  </w:sdtPr>
                  <w:sdtContent>
                    <w:p>
                      <w:pPr>
                        <w:suppressAutoHyphens/>
                        <w:ind w:firstLine="720"/>
                        <w:jc w:val="both"/>
                        <w:textAlignment w:val="baseline"/>
                        <w:rPr>
                          <w:sz w:val="22"/>
                          <w:szCs w:val="22"/>
                        </w:rPr>
                      </w:pPr>
                      <w:sdt>
                        <w:sdtPr>
                          <w:alias w:val="Numeris"/>
                          <w:tag w:val="nr_c4b7359488974126bf66ceedef81e14a"/>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Mokykla bendrojo ugdymo programas gali vykdyti, jeigu atitinka Vyriausybės patvirtintose Mokyklų, vykdančių formaliojo švietimo programas, tinklo kūrimo taisyklėse nustatytus bendruosius ir specialiuosius kriterijus. Mokykla formaliojo profesinio mokymo programas gali vykdyti tik turėdama </w:t>
                      </w:r>
                      <w:r>
                        <w:rPr>
                          <w:bCs/>
                          <w:sz w:val="22"/>
                          <w:szCs w:val="22"/>
                        </w:rPr>
                        <w:t>Profesinio mokymo įstatymo nustatyta tvarka</w:t>
                      </w:r>
                      <w:r>
                        <w:rPr>
                          <w:sz w:val="22"/>
                          <w:szCs w:val="22"/>
                        </w:rPr>
                        <w:t xml:space="preserve"> išduotą licenciją, už kurios išdavimą, papildymą ar patikslinimą mokama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7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18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9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2aa1ddd44587480183f77d2d7b481ea7"/>
                        <w:lock w:val="sdtLocked"/>
                        <w:richText/>
                      </w:sdtPr>
                      <w:sdtContent>
                        <w:p>
                          <w:pPr>
                            <w:tabs>
                              <w:tab w:val="left" w:pos="1418"/>
                            </w:tabs>
                            <w:suppressAutoHyphens/>
                            <w:ind w:firstLine="720"/>
                            <w:jc w:val="both"/>
                            <w:textAlignment w:val="baseline"/>
                            <w:rPr>
                              <w:sz w:val="22"/>
                              <w:szCs w:val="22"/>
                              <w:lang w:eastAsia="lt-LT"/>
                            </w:rPr>
                          </w:pPr>
                          <w:sdt>
                            <w:sdtPr>
                              <w:alias w:val="Numeris"/>
                              <w:tag w:val="nr_2aa1ddd44587480183f77d2d7b481ea7"/>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017479a6263b48928db2a8041e343217"/>
                    <w:lock w:val="sdtLocked"/>
                    <w:richText/>
                  </w:sdtPr>
                  <w:sdtContent>
                    <w:p>
                      <w:pPr>
                        <w:suppressAutoHyphens/>
                        <w:ind w:firstLine="720"/>
                        <w:jc w:val="both"/>
                        <w:textAlignment w:val="baseline"/>
                        <w:rPr>
                          <w:sz w:val="22"/>
                          <w:szCs w:val="22"/>
                        </w:rPr>
                      </w:pPr>
                      <w:sdt>
                        <w:sdtPr>
                          <w:alias w:val="Numeris"/>
                          <w:tag w:val="nr_017479a6263b48928db2a8041e343217"/>
                          <w:lock w:val="sdtLocked"/>
                          <w:richText/>
                        </w:sdtPr>
                        <w:sdtContent>
                          <w:r>
                            <w:rPr>
                              <w:sz w:val="22"/>
                              <w:szCs w:val="22"/>
                              <w:lang w:eastAsia="en-GB"/>
                            </w:rPr>
                            <w:t>11</w:t>
                          </w:r>
                        </w:sdtContent>
                      </w:sdt>
                      <w:r>
                        <w:rPr>
                          <w:sz w:val="22"/>
                          <w:szCs w:val="22"/>
                          <w:lang w:eastAsia="en-GB"/>
                        </w:rPr>
                        <w:t>. Mokykla privalo:</w:t>
                      </w:r>
                    </w:p>
                    <w:sdt>
                      <w:sdtPr>
                        <w:alias w:val="43 str. 11 d. 1 p."/>
                        <w:tag w:val="part_02ccccdc10f7432bae43b8fb0121661b"/>
                        <w:lock w:val="sdtLocked"/>
                        <w:richText/>
                      </w:sdtPr>
                      <w:sdtContent>
                        <w:p>
                          <w:pPr>
                            <w:suppressAutoHyphens/>
                            <w:ind w:firstLine="720"/>
                            <w:jc w:val="both"/>
                            <w:textAlignment w:val="baseline"/>
                            <w:rPr>
                              <w:sz w:val="22"/>
                              <w:szCs w:val="22"/>
                            </w:rPr>
                          </w:pPr>
                          <w:sdt>
                            <w:sdtPr>
                              <w:alias w:val="Numeris"/>
                              <w:tag w:val="nr_02ccccdc10f7432bae43b8fb0121661b"/>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1 d. 2 p."/>
                        <w:tag w:val="part_4b2f937b2f2749f79907b55021e989f6"/>
                        <w:lock w:val="sdtLocked"/>
                        <w:richText/>
                      </w:sdtPr>
                      <w:sdtContent>
                        <w:p>
                          <w:pPr>
                            <w:suppressAutoHyphens/>
                            <w:ind w:firstLine="720"/>
                            <w:jc w:val="both"/>
                            <w:textAlignment w:val="baseline"/>
                            <w:rPr>
                              <w:sz w:val="22"/>
                              <w:szCs w:val="22"/>
                            </w:rPr>
                          </w:pPr>
                          <w:sdt>
                            <w:sdtPr>
                              <w:alias w:val="Numeris"/>
                              <w:tag w:val="nr_4b2f937b2f2749f79907b55021e989f6"/>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1 d. 3 p."/>
                        <w:tag w:val="part_97b6034080024610b321828e8480aea8"/>
                        <w:lock w:val="sdtLocked"/>
                        <w:richText/>
                      </w:sdtPr>
                      <w:sdtContent>
                        <w:p>
                          <w:pPr>
                            <w:suppressAutoHyphens/>
                            <w:ind w:firstLine="720"/>
                            <w:jc w:val="both"/>
                            <w:textAlignment w:val="baseline"/>
                            <w:rPr>
                              <w:sz w:val="22"/>
                              <w:szCs w:val="22"/>
                            </w:rPr>
                          </w:pPr>
                          <w:sdt>
                            <w:sdtPr>
                              <w:alias w:val="Numeris"/>
                              <w:tag w:val="nr_97b6034080024610b321828e8480aea8"/>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1 d. 4 p."/>
                        <w:tag w:val="part_9a56db20dcfb4c4e976c070540595100"/>
                        <w:lock w:val="sdtLocked"/>
                        <w:richText/>
                      </w:sdtPr>
                      <w:sdtContent>
                        <w:p>
                          <w:pPr>
                            <w:suppressAutoHyphens/>
                            <w:ind w:firstLine="720"/>
                            <w:jc w:val="both"/>
                            <w:textAlignment w:val="baseline"/>
                            <w:rPr>
                              <w:sz w:val="22"/>
                              <w:szCs w:val="22"/>
                            </w:rPr>
                          </w:pPr>
                          <w:sdt>
                            <w:sdtPr>
                              <w:alias w:val="Numeris"/>
                              <w:tag w:val="nr_9a56db20dcfb4c4e976c07054059510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1 d. 5 p."/>
                        <w:tag w:val="part_2271df85dfd54f40abd925cd3bc04c85"/>
                        <w:lock w:val="sdtLocked"/>
                        <w:richText/>
                      </w:sdtPr>
                      <w:sdtContent>
                        <w:p>
                          <w:pPr>
                            <w:suppressAutoHyphens/>
                            <w:ind w:firstLine="720"/>
                            <w:jc w:val="both"/>
                            <w:textAlignment w:val="baseline"/>
                            <w:rPr>
                              <w:sz w:val="22"/>
                              <w:szCs w:val="22"/>
                            </w:rPr>
                          </w:pPr>
                          <w:sdt>
                            <w:sdtPr>
                              <w:alias w:val="Numeris"/>
                              <w:tag w:val="nr_2271df85dfd54f40abd925cd3bc04c85"/>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1 d. 6 p."/>
                        <w:tag w:val="part_df3c46a9238443b2a2cb78abe8978032"/>
                        <w:lock w:val="sdtLocked"/>
                        <w:richText/>
                      </w:sdtPr>
                      <w:sdtContent>
                        <w:p>
                          <w:pPr>
                            <w:suppressAutoHyphens/>
                            <w:ind w:firstLine="720"/>
                            <w:jc w:val="both"/>
                            <w:textAlignment w:val="baseline"/>
                            <w:rPr>
                              <w:sz w:val="22"/>
                              <w:szCs w:val="22"/>
                            </w:rPr>
                          </w:pPr>
                          <w:sdt>
                            <w:sdtPr>
                              <w:alias w:val="Numeris"/>
                              <w:tag w:val="nr_df3c46a9238443b2a2cb78abe8978032"/>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1 d. 7 p."/>
                        <w:tag w:val="part_623bbc4329fa4d4bafbe06f90c3b6f9c"/>
                        <w:lock w:val="sdtLocked"/>
                        <w:richText/>
                      </w:sdtPr>
                      <w:sdtContent>
                        <w:p>
                          <w:pPr>
                            <w:suppressAutoHyphens/>
                            <w:ind w:firstLine="720"/>
                            <w:jc w:val="both"/>
                            <w:textAlignment w:val="baseline"/>
                            <w:rPr>
                              <w:sz w:val="22"/>
                              <w:szCs w:val="22"/>
                            </w:rPr>
                          </w:pPr>
                          <w:sdt>
                            <w:sdtPr>
                              <w:alias w:val="Numeris"/>
                              <w:tag w:val="nr_623bbc4329fa4d4bafbe06f90c3b6f9c"/>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1 d. 8 p."/>
                        <w:tag w:val="part_f28b3db05e124db6bb3c5b3fb047068c"/>
                        <w:lock w:val="sdtLocked"/>
                        <w:richText/>
                      </w:sdtPr>
                      <w:sdtContent>
                        <w:p>
                          <w:pPr>
                            <w:suppressAutoHyphens/>
                            <w:ind w:firstLine="720"/>
                            <w:jc w:val="both"/>
                            <w:textAlignment w:val="baseline"/>
                          </w:pPr>
                          <w:sdt>
                            <w:sdtPr>
                              <w:alias w:val="Numeris"/>
                              <w:tag w:val="nr_f28b3db05e124db6bb3c5b3fb047068c"/>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fb4e01b2911eeb233e8b04dc9bb3d">
                        <w:r w:rsidRPr="00532B9F">
                          <w:rPr>
                            <w:rFonts w:ascii="Times New Roman" w:eastAsia="MS Mincho" w:hAnsi="Times New Roman"/>
                            <w:sz w:val="20"/>
                            <w:i/>
                            <w:iCs/>
                            <w:color w:val="0000FF" w:themeColor="hyperlink"/>
                            <w:u w:val="single"/>
                          </w:rPr>
                          <w:t>XIV-2093</w:t>
                        </w:r>
                      </w:fldSimple>
                      <w:r>
                        <w:rPr>
                          <w:rFonts w:ascii="Times New Roman" w:eastAsia="MS Mincho" w:hAnsi="Times New Roman"/>
                          <w:sz w:val="20"/>
                          <w:i/>
                          <w:iCs/>
                        </w:rPr>
                        <w:t>,
2023-06-27,
paskelbta TAR 2023-07-05, i. k. 2023-13990            </w:t>
                      </w:r>
                    </w:p>
                    <w:p/>
                  </w:sdtContent>
                </w:sdt>
                <w:sdt>
                  <w:sdtPr>
                    <w:alias w:val="43 str. 21 d."/>
                    <w:tag w:val="part_a84512776200482d855f073514039655"/>
                    <w:lock w:val="sdtLocked"/>
                    <w:richText/>
                  </w:sdtPr>
                  <w:sdtContent>
                    <w:p>
                      <w:pPr>
                        <w:suppressAutoHyphens/>
                        <w:ind w:firstLine="720"/>
                        <w:jc w:val="both"/>
                        <w:textAlignment w:val="baseline"/>
                        <w:rPr>
                          <w:sz w:val="22"/>
                          <w:szCs w:val="22"/>
                        </w:rPr>
                      </w:pPr>
                      <w:sdt>
                        <w:sdtPr>
                          <w:alias w:val="Numeris"/>
                          <w:tag w:val="nr_a84512776200482d855f073514039655"/>
                          <w:lock w:val="sdtLocked"/>
                          <w:richText/>
                        </w:sdtPr>
                        <w:sdtContent>
                          <w:r>
                            <w:rPr>
                              <w:sz w:val="22"/>
                              <w:szCs w:val="22"/>
                            </w:rPr>
                            <w:t>12</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22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23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09ece70091af45d3b6f1aa417ef1d7e1"/>
                    <w:lock w:val="sdtLocked"/>
                    <w:richText/>
                  </w:sdtPr>
                  <w:sdtContent>
                    <w:p>
                      <w:pPr>
                        <w:suppressAutoHyphens/>
                        <w:ind w:firstLine="720"/>
                        <w:jc w:val="both"/>
                        <w:textAlignment w:val="baseline"/>
                        <w:rPr>
                          <w:sz w:val="22"/>
                          <w:szCs w:val="22"/>
                        </w:rPr>
                      </w:pPr>
                      <w:sdt>
                        <w:sdtPr>
                          <w:alias w:val="Numeris"/>
                          <w:tag w:val="nr_09ece70091af45d3b6f1aa417ef1d7e1"/>
                          <w:lock w:val="sdtLocked"/>
                          <w:richText/>
                        </w:sdtPr>
                        <w:sdtContent>
                          <w:r>
                            <w:rPr>
                              <w:sz w:val="22"/>
                              <w:szCs w:val="22"/>
                            </w:rPr>
                            <w:t>2</w:t>
                          </w:r>
                        </w:sdtContent>
                      </w:sdt>
                      <w:r>
                        <w:rPr>
                          <w:sz w:val="22"/>
                          <w:szCs w:val="22"/>
                        </w:rPr>
                        <w:t xml:space="preserve">.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bf04b1f52b64c1d9736e29d1773fe46"/>
                    <w:lock w:val="sdtLocked"/>
                    <w:richText/>
                  </w:sdtPr>
                  <w:sdtContent>
                    <w:p>
                      <w:pPr>
                        <w:suppressAutoHyphens/>
                        <w:ind w:firstLine="720"/>
                        <w:jc w:val="both"/>
                        <w:textAlignment w:val="baseline"/>
                        <w:rPr>
                          <w:sz w:val="22"/>
                          <w:szCs w:val="22"/>
                        </w:rPr>
                      </w:pPr>
                      <w:sdt>
                        <w:sdtPr>
                          <w:alias w:val="Numeris"/>
                          <w:tag w:val="nr_abf04b1f52b64c1d9736e29d1773fe46"/>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b95ca455aaf2468ca0a21d7d1dfdbad3"/>
                        <w:lock w:val="sdtLocked"/>
                        <w:richText/>
                      </w:sdtPr>
                      <w:sdtContent>
                        <w:p>
                          <w:pPr>
                            <w:suppressAutoHyphens/>
                            <w:ind w:firstLine="720"/>
                            <w:jc w:val="both"/>
                            <w:textAlignment w:val="baseline"/>
                            <w:rPr>
                              <w:sz w:val="22"/>
                              <w:szCs w:val="22"/>
                              <w:lang w:eastAsia="lt-LT"/>
                            </w:rPr>
                          </w:pPr>
                          <w:sdt>
                            <w:sdtPr>
                              <w:alias w:val="Numeris"/>
                              <w:tag w:val="nr_b95ca455aaf2468ca0a21d7d1dfdbad3"/>
                              <w:lock w:val="sdtLocked"/>
                              <w:richText/>
                            </w:sdtPr>
                            <w:sdtContent>
                              <w:r>
                                <w:rPr>
                                  <w:sz w:val="22"/>
                                  <w:szCs w:val="22"/>
                                  <w:lang w:eastAsia="lt-LT"/>
                                </w:rPr>
                                <w:t>1</w:t>
                              </w:r>
                            </w:sdtContent>
                          </w:sdt>
                          <w:r>
                            <w:rPr>
                              <w:sz w:val="22"/>
                              <w:szCs w:val="22"/>
                              <w:lang w:eastAsia="lt-LT"/>
                            </w:rPr>
                            <w:t>) vaiką, kuriam tais kalendoriniais metais iki balandžio 30 dienos yra suėję 5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p>
                        <w:p>
                          <w:pPr>
                            <w:suppressAutoHyphens/>
                            <w:jc w:val="both"/>
                            <w:textAlignment w:val="baseline"/>
                            <w:rPr>
                              <w:b/>
                              <w:i/>
                              <w:sz w:val="20"/>
                              <w:lang w:eastAsia="lt-LT"/>
                            </w:rPr>
                          </w:pPr>
                          <w:r>
                            <w:rPr>
                              <w:b/>
                              <w:i/>
                              <w:sz w:val="20"/>
                              <w:lang w:eastAsia="lt-LT"/>
                            </w:rPr>
                            <w:t>2 dalies 1 punkto redakcija nuo 2024-01-01:</w:t>
                          </w:r>
                        </w:p>
                        <w:p>
                          <w:pPr>
                            <w:suppressAutoHyphens/>
                            <w:ind w:firstLine="720"/>
                            <w:jc w:val="both"/>
                            <w:textAlignment w:val="baseline"/>
                            <w:rPr>
                              <w:sz w:val="22"/>
                              <w:szCs w:val="22"/>
                              <w:lang w:eastAsia="lt-LT"/>
                            </w:rPr>
                          </w:pPr>
                          <w:r>
                            <w:rPr>
                              <w:sz w:val="22"/>
                              <w:szCs w:val="22"/>
                              <w:lang w:eastAsia="lt-LT"/>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56 str. 2 d. 9 p."/>
                        <w:tag w:val="part_b08907dcf431484aa0f92fe95c8ea4d7"/>
                        <w:lock w:val="sdtLocked"/>
                        <w:richText/>
                      </w:sdtPr>
                      <w:sdtContent>
                        <w:p>
                          <w:pPr>
                            <w:suppressAutoHyphens/>
                            <w:ind w:firstLine="720"/>
                            <w:jc w:val="both"/>
                            <w:textAlignment w:val="baseline"/>
                          </w:pPr>
                          <w:sdt>
                            <w:sdtPr>
                              <w:alias w:val="Numeris"/>
                              <w:tag w:val="nr_b08907dcf431484aa0f92fe95c8ea4d7"/>
                              <w:lock w:val="sdtLocked"/>
                              <w:richText/>
                            </w:sdtPr>
                            <w:sdtContent>
                              <w:r>
                                <w:rPr>
                                  <w:sz w:val="22"/>
                                  <w:szCs w:val="22"/>
                                </w:rPr>
                                <w:t>9</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9e3d0a09811eea5a28c81c82193a8">
                            <w:r w:rsidRPr="00532B9F">
                              <w:rPr>
                                <w:rFonts w:ascii="Times New Roman" w:eastAsia="MS Mincho" w:hAnsi="Times New Roman"/>
                                <w:sz w:val="20"/>
                                <w:i/>
                                <w:iCs/>
                                <w:color w:val="0000FF" w:themeColor="hyperlink"/>
                                <w:u w:val="single"/>
                              </w:rPr>
                              <w:t>XIV-2331</w:t>
                            </w:r>
                          </w:fldSimple>
                          <w:r>
                            <w:rPr>
                              <w:rFonts w:ascii="Times New Roman" w:eastAsia="MS Mincho" w:hAnsi="Times New Roman"/>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014707e4e49a4cb2a0b291b1ecf31bce"/>
                <w:lock w:val="sdtLocked"/>
                <w:richText/>
              </w:sdtPr>
              <w:sdtContent>
                <w:p>
                  <w:pPr>
                    <w:ind w:firstLine="720"/>
                    <w:jc w:val="both"/>
                    <w:rPr>
                      <w:b/>
                      <w:sz w:val="22"/>
                      <w:szCs w:val="22"/>
                    </w:rPr>
                  </w:pPr>
                  <w:sdt>
                    <w:sdtPr>
                      <w:alias w:val="Numeris"/>
                      <w:tag w:val="nr_014707e4e49a4cb2a0b291b1ecf31bce"/>
                      <w:lock w:val="sdtLocked"/>
                      <w:richText/>
                    </w:sdtPr>
                    <w:sdtContent>
                      <w:r>
                        <w:rPr>
                          <w:b/>
                          <w:sz w:val="22"/>
                          <w:szCs w:val="22"/>
                        </w:rPr>
                        <w:t>67</w:t>
                      </w:r>
                    </w:sdtContent>
                  </w:sdt>
                  <w:r>
                    <w:rPr>
                      <w:b/>
                      <w:sz w:val="22"/>
                      <w:szCs w:val="22"/>
                    </w:rPr>
                    <w:t xml:space="preserve"> straipsnis. </w:t>
                  </w:r>
                  <w:sdt>
                    <w:sdtPr>
                      <w:alias w:val="Pavadinimas"/>
                      <w:tag w:val="title_014707e4e49a4cb2a0b291b1ecf31bce"/>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3f96708faa494c94a1976fb5ae9f8e8e"/>
                        <w:lock w:val="sdtLocked"/>
                        <w:richText/>
                      </w:sdtPr>
                      <w:sdtContent>
                        <w:p>
                          <w:pPr>
                            <w:suppressAutoHyphens/>
                            <w:ind w:firstLine="720"/>
                            <w:jc w:val="both"/>
                            <w:textAlignment w:val="baseline"/>
                            <w:rPr>
                              <w:bCs/>
                              <w:sz w:val="22"/>
                              <w:szCs w:val="22"/>
                              <w:lang w:eastAsia="lt-LT"/>
                            </w:rPr>
                          </w:pPr>
                          <w:sdt>
                            <w:sdtPr>
                              <w:alias w:val="Numeris"/>
                              <w:tag w:val="nr_3f96708faa494c94a1976fb5ae9f8e8e"/>
                              <w:lock w:val="sdtLocked"/>
                              <w:richText/>
                            </w:sdtPr>
                            <w:sdtContent>
                              <w:r>
                                <w:rPr>
                                  <w:sz w:val="22"/>
                                  <w:szCs w:val="22"/>
                                </w:rPr>
                                <w:t>1</w:t>
                              </w:r>
                            </w:sdtContent>
                          </w:sdt>
                          <w:r>
                            <w:rPr>
                              <w:sz w:val="22"/>
                              <w:szCs w:val="22"/>
                            </w:rPr>
                            <w:t xml:space="preserve">) savivaldybių mokykloms (klasėms arba grupėms), skirtoms šalies (regiono) mokiniams, turintiems specialiųjų ugdymosi poreikių, </w:t>
                          </w:r>
                          <w:r>
                            <w:rPr>
                              <w:bCs/>
                              <w:sz w:val="22"/>
                              <w:szCs w:val="22"/>
                            </w:rPr>
                            <w:t>savivaldybių kadetų ugdymo mokykloms, skirtoms šalies (regiono) mokiniams,</w:t>
                          </w:r>
                          <w:r>
                            <w:rPr>
                              <w:sz w:val="22"/>
                              <w:szCs w:val="22"/>
                            </w:rPr>
                            <w:t xml:space="preserve">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bced13a2175640e8875ec80cff361bbd"/>
        <w:lock w:val="sdtLocked"/>
        <w:richText/>
      </w:sdtPr>
      <w:sdtContent>
        <w:p>
          <w:pPr>
            <w:jc w:val="both"/>
            <w:rPr>
              <w:b/>
              <w:sz w:val="20"/>
            </w:rPr>
          </w:pPr>
          <w:sdt>
            <w:sdtPr>
              <w:alias w:val="Pavadinimas"/>
              <w:tag w:val="title_bced13a2175640e8875ec80cff361bbd"/>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7577001b2a11eeb233e8b04dc9bb3d">
            <w:r w:rsidRPr="00532B9F">
              <w:rPr>
                <w:rFonts w:ascii="Times New Roman" w:eastAsia="MS Mincho" w:hAnsi="Times New Roman"/>
                <w:sz w:val="20"/>
                <w:iCs/>
                <w:color w:val="0000FF" w:themeColor="hyperlink"/>
                <w:u w:val="single"/>
              </w:rPr>
              <w:t>XIV-2097</w:t>
            </w:r>
          </w:fldSimple>
          <w:r>
            <w:rPr>
              <w:rFonts w:ascii="Times New Roman" w:eastAsia="MS Mincho" w:hAnsi="Times New Roman"/>
              <w:sz w:val="20"/>
              <w:iCs/>
            </w:rPr>
            <w:t>,
2023-06-27,
paskelbta TAR 2023-07-05, i. k. 2023-13995                </w:t>
          </w:r>
        </w:p>
        <w:p>
          <w:pPr>
            <w:jc w:val="both"/>
            <w:rPr>
              <w:rFonts w:ascii="Times New Roman" w:hAnsi="Times New Roman"/>
            </w:rPr>
          </w:pPr>
          <w:r>
            <w:rPr>
              <w:rFonts w:ascii="Times New Roman" w:hAnsi="Times New Roman"/>
              <w:sz w:val="20"/>
            </w:rPr>
            <w:t>Lietuvos Respublikos švietimo įstatymo Nr. I-1489 16, 29, 46,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9e4f408c0f11ed8df094f359a60216">
            <w:r w:rsidRPr="00532B9F">
              <w:rPr>
                <w:rFonts w:ascii="Times New Roman" w:eastAsia="MS Mincho" w:hAnsi="Times New Roman"/>
                <w:sz w:val="20"/>
                <w:iCs/>
                <w:color w:val="0000FF" w:themeColor="hyperlink"/>
                <w:u w:val="single"/>
              </w:rPr>
              <w:t>XIV-1733</w:t>
            </w:r>
          </w:fldSimple>
          <w:r>
            <w:rPr>
              <w:rFonts w:ascii="Times New Roman" w:eastAsia="MS Mincho" w:hAnsi="Times New Roman"/>
              <w:sz w:val="20"/>
              <w:iCs/>
            </w:rPr>
            <w:t>,
2022-12-22,
paskelbta TAR 2023-01-04, i. k. 2023-00148                </w:t>
          </w:r>
        </w:p>
        <w:p>
          <w:pPr>
            <w:jc w:val="both"/>
            <w:rPr>
              <w:rFonts w:ascii="Times New Roman" w:hAnsi="Times New Roman"/>
            </w:rPr>
          </w:pPr>
          <w:r>
            <w:rPr>
              <w:rFonts w:ascii="Times New Roman" w:hAnsi="Times New Roman"/>
              <w:sz w:val="20"/>
            </w:rPr>
            <w:t>Lietuvos Respublikos švietimo įstatymo Nr. I-1489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0fb4e01b2911eeb233e8b04dc9bb3d">
            <w:r w:rsidRPr="00532B9F">
              <w:rPr>
                <w:rFonts w:ascii="Times New Roman" w:eastAsia="MS Mincho" w:hAnsi="Times New Roman"/>
                <w:sz w:val="20"/>
                <w:iCs/>
                <w:color w:val="0000FF" w:themeColor="hyperlink"/>
                <w:u w:val="single"/>
              </w:rPr>
              <w:t>XIV-2093</w:t>
            </w:r>
          </w:fldSimple>
          <w:r>
            <w:rPr>
              <w:rFonts w:ascii="Times New Roman" w:eastAsia="MS Mincho" w:hAnsi="Times New Roman"/>
              <w:sz w:val="20"/>
              <w:iCs/>
            </w:rPr>
            <w:t>,
2023-06-27,
paskelbta TAR 2023-07-05, i. k. 2023-13990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06ad701b2a11eeb233e8b04dc9bb3d">
            <w:r w:rsidRPr="00532B9F">
              <w:rPr>
                <w:rFonts w:ascii="Times New Roman" w:eastAsia="MS Mincho" w:hAnsi="Times New Roman"/>
                <w:sz w:val="20"/>
                <w:iCs/>
                <w:color w:val="0000FF" w:themeColor="hyperlink"/>
                <w:u w:val="single"/>
              </w:rPr>
              <w:t>XIV-2096</w:t>
            </w:r>
          </w:fldSimple>
          <w:r>
            <w:rPr>
              <w:rFonts w:ascii="Times New Roman" w:eastAsia="MS Mincho" w:hAnsi="Times New Roman"/>
              <w:sz w:val="20"/>
              <w:iCs/>
            </w:rPr>
            <w:t>,
2023-06-27,
paskelbta TAR 2023-07-05, i. k. 2023-13993                </w:t>
          </w:r>
        </w:p>
        <w:p>
          <w:pPr>
            <w:jc w:val="both"/>
            <w:rPr>
              <w:rFonts w:ascii="Times New Roman" w:hAnsi="Times New Roman"/>
            </w:rPr>
          </w:pPr>
          <w:r>
            <w:rPr>
              <w:rFonts w:ascii="Times New Roman" w:hAnsi="Times New Roman"/>
              <w:sz w:val="20"/>
            </w:rPr>
            <w:t>Lietuvos Respublikos švietimo įstatymo Nr. I-1489 29 ir 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9c6f0696d11eca9ac839120d251c4">
            <w:r w:rsidRPr="00532B9F">
              <w:rPr>
                <w:rFonts w:ascii="Times New Roman" w:eastAsia="MS Mincho" w:hAnsi="Times New Roman"/>
                <w:sz w:val="20"/>
                <w:iCs/>
                <w:color w:val="0000FF" w:themeColor="hyperlink"/>
                <w:u w:val="single"/>
              </w:rPr>
              <w:t>XIV-818</w:t>
            </w:r>
          </w:fldSimple>
          <w:r>
            <w:rPr>
              <w:rFonts w:ascii="Times New Roman" w:eastAsia="MS Mincho" w:hAnsi="Times New Roman"/>
              <w:sz w:val="20"/>
              <w:iCs/>
            </w:rPr>
            <w:t>,
2021-12-23,
paskelbta TAR 2021-12-30, i. k. 2021-27707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216b061f211eebc77e58877a83c4e">
            <w:r w:rsidRPr="00532B9F">
              <w:rPr>
                <w:rFonts w:ascii="Times New Roman" w:eastAsia="MS Mincho" w:hAnsi="Times New Roman"/>
                <w:sz w:val="20"/>
                <w:iCs/>
                <w:color w:val="0000FF" w:themeColor="hyperlink"/>
                <w:u w:val="single"/>
              </w:rPr>
              <w:t>XIV-2180</w:t>
            </w:r>
          </w:fldSimple>
          <w:r>
            <w:rPr>
              <w:rFonts w:ascii="Times New Roman" w:eastAsia="MS Mincho" w:hAnsi="Times New Roman"/>
              <w:sz w:val="20"/>
              <w:iCs/>
            </w:rPr>
            <w:t>,
2023-09-26,
paskelbta TAR 2023-10-03, i. k. 2023-19449                </w:t>
          </w:r>
        </w:p>
        <w:p>
          <w:pPr>
            <w:jc w:val="both"/>
            <w:rPr>
              <w:rFonts w:ascii="Times New Roman" w:hAnsi="Times New Roman"/>
            </w:rPr>
          </w:pPr>
          <w:r>
            <w:rPr>
              <w:rFonts w:ascii="Times New Roman" w:hAnsi="Times New Roman"/>
              <w:sz w:val="20"/>
            </w:rPr>
            <w:t>Lietuvos Respublikos švietimo įstatymo Nr. I-1489 28, 37, 42, 43, 44,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0d4d40e46b11eb9f09e7df20500045">
            <w:r w:rsidRPr="00532B9F">
              <w:rPr>
                <w:rFonts w:ascii="Times New Roman" w:eastAsia="MS Mincho" w:hAnsi="Times New Roman"/>
                <w:sz w:val="20"/>
                <w:iCs/>
                <w:color w:val="0000FF" w:themeColor="hyperlink"/>
                <w:u w:val="single"/>
              </w:rPr>
              <w:t>XIV-485</w:t>
            </w:r>
          </w:fldSimple>
          <w:r>
            <w:rPr>
              <w:rFonts w:ascii="Times New Roman" w:eastAsia="MS Mincho" w:hAnsi="Times New Roman"/>
              <w:sz w:val="20"/>
              <w:iCs/>
            </w:rPr>
            <w:t>,
2021-06-30,
paskelbta TAR 2021-07-14, i. k. 2021-15864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732f0037a11edb32c9f9d8ba206f8">
            <w:r w:rsidRPr="00532B9F">
              <w:rPr>
                <w:rFonts w:ascii="Times New Roman" w:eastAsia="MS Mincho" w:hAnsi="Times New Roman"/>
                <w:sz w:val="20"/>
                <w:iCs/>
                <w:color w:val="0000FF" w:themeColor="hyperlink"/>
                <w:u w:val="single"/>
              </w:rPr>
              <w:t>XIV-1263</w:t>
            </w:r>
          </w:fldSimple>
          <w:r>
            <w:rPr>
              <w:rFonts w:ascii="Times New Roman" w:eastAsia="MS Mincho" w:hAnsi="Times New Roman"/>
              <w:sz w:val="20"/>
              <w:iCs/>
            </w:rPr>
            <w:t>,
2022-06-30,
paskelbta TAR 2022-07-14, i. k. 2022-15494                </w:t>
          </w:r>
        </w:p>
        <w:p>
          <w:pPr>
            <w:jc w:val="both"/>
            <w:rPr>
              <w:rFonts w:ascii="Times New Roman" w:hAnsi="Times New Roman"/>
            </w:rPr>
          </w:pPr>
          <w:r>
            <w:rPr>
              <w:rFonts w:ascii="Times New Roman" w:hAnsi="Times New Roman"/>
              <w:sz w:val="20"/>
            </w:rPr>
            <w:t>Lietuvos Respublikos švietimo įstatymo Nr. I-1489 11 straipsnio pakeitimo įstatymo Nr. XIV-655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a7acb08c0d11ed8df094f359a60216">
            <w:r w:rsidRPr="00532B9F">
              <w:rPr>
                <w:rFonts w:ascii="Times New Roman" w:eastAsia="MS Mincho" w:hAnsi="Times New Roman"/>
                <w:sz w:val="20"/>
                <w:iCs/>
                <w:color w:val="0000FF" w:themeColor="hyperlink"/>
                <w:u w:val="single"/>
              </w:rPr>
              <w:t>XIV-1727</w:t>
            </w:r>
          </w:fldSimple>
          <w:r>
            <w:rPr>
              <w:rFonts w:ascii="Times New Roman" w:eastAsia="MS Mincho" w:hAnsi="Times New Roman"/>
              <w:sz w:val="20"/>
              <w:iCs/>
            </w:rPr>
            <w:t>,
2022-12-22,
paskelbta TAR 2023-01-04, i. k. 2023-00141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64f4108c0e11ed8df094f359a60216">
            <w:r w:rsidRPr="00532B9F">
              <w:rPr>
                <w:rFonts w:ascii="Times New Roman" w:eastAsia="MS Mincho" w:hAnsi="Times New Roman"/>
                <w:sz w:val="20"/>
                <w:iCs/>
                <w:color w:val="0000FF" w:themeColor="hyperlink"/>
                <w:u w:val="single"/>
              </w:rPr>
              <w:t>XIV-1728</w:t>
            </w:r>
          </w:fldSimple>
          <w:r>
            <w:rPr>
              <w:rFonts w:ascii="Times New Roman" w:eastAsia="MS Mincho" w:hAnsi="Times New Roman"/>
              <w:sz w:val="20"/>
              <w:iCs/>
            </w:rPr>
            <w:t>,
2022-12-22,
paskelbta TAR 2023-01-04, i. k. 2023-00143                </w:t>
          </w:r>
        </w:p>
        <w:p>
          <w:pPr>
            <w:jc w:val="both"/>
            <w:rPr>
              <w:rFonts w:ascii="Times New Roman" w:hAnsi="Times New Roman"/>
            </w:rPr>
          </w:pPr>
          <w:r>
            <w:rPr>
              <w:rFonts w:ascii="Times New Roman" w:hAnsi="Times New Roman"/>
              <w:sz w:val="20"/>
            </w:rPr>
            <w:t>Lietuvos Respublikos švietimo įstatymo Nr. I-1489 24, 38 ir 47 straipsnių pakeitimo įstatymo Nr. XIV-1261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d593808c0e11ed8df094f359a60216">
            <w:r w:rsidRPr="00532B9F">
              <w:rPr>
                <w:rFonts w:ascii="Times New Roman" w:eastAsia="MS Mincho" w:hAnsi="Times New Roman"/>
                <w:sz w:val="20"/>
                <w:iCs/>
                <w:color w:val="0000FF" w:themeColor="hyperlink"/>
                <w:u w:val="single"/>
              </w:rPr>
              <w:t>XIV-1729</w:t>
            </w:r>
          </w:fldSimple>
          <w:r>
            <w:rPr>
              <w:rFonts w:ascii="Times New Roman" w:eastAsia="MS Mincho" w:hAnsi="Times New Roman"/>
              <w:sz w:val="20"/>
              <w:iCs/>
            </w:rPr>
            <w:t>,
2022-12-22,
paskelbta TAR 2023-01-04, i. k. 2023-00144                </w:t>
          </w:r>
        </w:p>
        <w:p>
          <w:pPr>
            <w:jc w:val="both"/>
            <w:rPr>
              <w:rFonts w:ascii="Times New Roman" w:hAnsi="Times New Roman"/>
            </w:rPr>
          </w:pPr>
          <w:r>
            <w:rPr>
              <w:rFonts w:ascii="Times New Roman" w:hAnsi="Times New Roman"/>
              <w:sz w:val="20"/>
            </w:rPr>
            <w:t>Lietuvos Respublikos švietimo įstatymo Nr. I-1489 11 straipsnio pakeitimo įstatymo Nr. XIV-655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039709a5711eea5a28c81c82193a8">
            <w:r w:rsidRPr="00532B9F">
              <w:rPr>
                <w:rFonts w:ascii="Times New Roman" w:eastAsia="MS Mincho" w:hAnsi="Times New Roman"/>
                <w:sz w:val="20"/>
                <w:iCs/>
                <w:color w:val="0000FF" w:themeColor="hyperlink"/>
                <w:u w:val="single"/>
              </w:rPr>
              <w:t>XIV-2310</w:t>
            </w:r>
          </w:fldSimple>
          <w:r>
            <w:rPr>
              <w:rFonts w:ascii="Times New Roman" w:eastAsia="MS Mincho" w:hAnsi="Times New Roman"/>
              <w:sz w:val="20"/>
              <w:iCs/>
            </w:rPr>
            <w:t>,
2023-12-05,
paskelbta TAR 2023-12-14, i. k. 2023-24178                </w:t>
          </w:r>
        </w:p>
        <w:p>
          <w:pPr>
            <w:jc w:val="both"/>
            <w:rPr>
              <w:rFonts w:ascii="Times New Roman" w:hAnsi="Times New Roman"/>
            </w:rPr>
          </w:pPr>
          <w:r>
            <w:rPr>
              <w:rFonts w:ascii="Times New Roman" w:hAnsi="Times New Roman"/>
              <w:sz w:val="20"/>
            </w:rPr>
            <w:t>Lietuvos Respublikos švietimo įstatymo Nr. I-1489 41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9e3d0a09811eea5a28c81c82193a8">
            <w:r w:rsidRPr="00532B9F">
              <w:rPr>
                <w:rFonts w:ascii="Times New Roman" w:eastAsia="MS Mincho" w:hAnsi="Times New Roman"/>
                <w:sz w:val="20"/>
                <w:iCs/>
                <w:color w:val="0000FF" w:themeColor="hyperlink"/>
                <w:u w:val="single"/>
              </w:rPr>
              <w:t>XIV-2331</w:t>
            </w:r>
          </w:fldSimple>
          <w:r>
            <w:rPr>
              <w:rFonts w:ascii="Times New Roman" w:eastAsia="MS Mincho" w:hAnsi="Times New Roman"/>
              <w:sz w:val="20"/>
              <w:iCs/>
            </w:rPr>
            <w:t>,
2023-12-14,
paskelbta TAR 2023-12-22, i. k. 2023-25084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9d41f0a54311eea5a28c81c82193a8">
            <w:r w:rsidRPr="00532B9F">
              <w:rPr>
                <w:rFonts w:ascii="Times New Roman" w:eastAsia="MS Mincho" w:hAnsi="Times New Roman"/>
                <w:sz w:val="20"/>
                <w:iCs/>
                <w:color w:val="0000FF" w:themeColor="hyperlink"/>
                <w:u w:val="single"/>
              </w:rPr>
              <w:t>XIV-2346</w:t>
            </w:r>
          </w:fldSimple>
          <w:r>
            <w:rPr>
              <w:rFonts w:ascii="Times New Roman" w:eastAsia="MS Mincho" w:hAnsi="Times New Roman"/>
              <w:sz w:val="20"/>
              <w:iCs/>
            </w:rPr>
            <w:t>,
2023-12-14,
paskelbta TAR 2023-12-28, i. k. 2023-25602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518D2178"/>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37.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36.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37.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38.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38.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212634dd5b594c40938e85cdd7431a2f">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ae18310da1984f979466e97e30023509"/>
        <Part Type="strDalis" Nr="7" Abbr="9 str. 7 d." DocPartId="bdd0713aa1db4d2485461a0cf142b4c5" PartId="1ca88f53a2ec45dd9819c558a6b477f6"/>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bc0dce5b657d4d6d8497d729ef84b86d"/>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f4be690daba84183b9313e806365e38c"/>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28794a8dff7448a6953a731fa54b5b3b"/>
        <Part Type="strDalis" Nr="3" Abbr="21 str. 3 d." DocPartId="aebcf682e8c945a693a015e4a078e073" PartId="8855318ffdb64945ac1712e3fd85b2fd"/>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6-1 d." DocPartId="27bb452667054670849a359efc15a947" PartId="2b65dced3e0f4da484dc083d79485ce6"/>
        <Part Type="strDalis" Nr="7" Abbr="29 str. 7 d." DocPartId="64f01c1ca4bc41719c871281ab271bbc" PartId="aa9facc2c6424b619f5591dfafce72a1"/>
        <Part Type="strDalis" Nr="8" Abbr="29 str. 8 d." DocPartId="d0a16aa797c7417090fa4437d56f055c" PartId="f88f211cd16844778ce062df2bb86417"/>
        <Part Type="strDalis" Nr="8-1" Abbr="8-1 d." DocPartId="62f1ab8431c44436a89798f07868a11e" PartId="0d98d65a53144c47afafa1888a355d37"/>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e4749843fdda4cef94690fbf39cba183"/>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0fb85874f8e74283a3e64b85809017de"/>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4" Abbr="42 str. 4 d." DocPartId="0e081cacd9e24533b71811bfd6d3212f" PartId="308034be2c7a41b59f2662be0e1e7266"/>
        <Part Type="strDalis" Nr="5" Abbr="42 str. 5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3dc6efa0bd6a4a20b1e7d89270d770ee"/>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c4b7359488974126bf66ceedef81e14a"/>
        <Part Type="strDalis" Nr="17" Abbr="43 str. 17 d." DocPartId="a2fdd0055c454a0b854133989b68ff22" PartId="85d0ed1bcb81416f8b05dc5cb4ec9443"/>
        <Part Type="strDalis" Nr="18" Abbr="43 str. 18 d." DocPartId="fabfb0a81c524afe8eccac46f1402f29" PartId="e87eefe5baf741e781e973c01c1fced9"/>
        <Part Type="strDalis" Nr="19" Abbr="43 str. 19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2aa1ddd44587480183f77d2d7b481ea7"/>
          <Part Type="strPunktas" Nr="6" Abbr="43 str. 10 d. 6 p." DocPartId="169eddf02c514e2f9ba70b52e8577375" PartId="fe49b1691424468dbd947fb46e2bc433"/>
          <Part Type="strPunktas" Nr="7" Abbr="43 str. 10 d. 7 p." DocPartId="27365ad5a74d494fa569e27d6732ac41" PartId="a00431eabb6145e988e49ea4bca64ba2"/>
        </Part>
        <Part Type="strDalis" Nr="20" Abbr="43 str. 20 d." DocPartId="3a4b2ada33734981a067117dddad38c6" PartId="017479a6263b48928db2a8041e343217">
          <Part Type="strPunktas" Nr="1" Abbr="43 str. 11 d. 1 p." DocPartId="16f88b02dc4d41ffb5923b6a30dd9684" PartId="02ccccdc10f7432bae43b8fb0121661b"/>
          <Part Type="strPunktas" Nr="2" Abbr="43 str. 11 d. 2 p." DocPartId="274c1e136ea1459f9ee704b2b0502486" PartId="4b2f937b2f2749f79907b55021e989f6"/>
          <Part Type="strPunktas" Nr="3" Abbr="43 str. 11 d. 3 p." DocPartId="fd075259eb3e486bbb975c8111548e8c" PartId="97b6034080024610b321828e8480aea8"/>
          <Part Type="strPunktas" Nr="4" Abbr="43 str. 11 d. 4 p." DocPartId="e37eeb363ff74ccba48c03a2b2599418" PartId="9a56db20dcfb4c4e976c070540595100"/>
          <Part Type="strPunktas" Nr="5" Abbr="43 str. 11 d. 5 p." DocPartId="8bc5457963cf48aa897262860c0d32e8" PartId="2271df85dfd54f40abd925cd3bc04c85"/>
          <Part Type="strPunktas" Nr="6" Abbr="43 str. 11 d. 6 p." DocPartId="7c065e4bad624de787cba60aabdfcdfe" PartId="df3c46a9238443b2a2cb78abe8978032"/>
          <Part Type="strPunktas" Nr="7" Abbr="43 str. 11 d. 7 p." DocPartId="26bea23718874b95bcaa49b82a68fb83" PartId="623bbc4329fa4d4bafbe06f90c3b6f9c"/>
          <Part Type="strPunktas" Nr="8" Abbr="43 str. 11 d. 8 p." DocPartId="e49e89bd963440589e8b4445aaea1783" PartId="f28b3db05e124db6bb3c5b3fb047068c"/>
        </Part>
        <Part Type="strDalis" Nr="21" Abbr="43 str. 21 d." DocPartId="5bc136deb6b9488385e45107e96da444" PartId="a84512776200482d855f073514039655"/>
        <Part Type="strDalis" Nr="22" Abbr="43 str. 22 d." DocPartId="ca2db026f9b943e2b5833d3af90bb763" PartId="7128b80ff0b545b8bed51ab5433e8db5"/>
        <Part Type="strDalis" Nr="23" Abbr="43 str. 23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09ece70091af45d3b6f1aa417ef1d7e1"/>
        <Part Type="strDalis" Nr="3" Abbr="44 str. 3 d." DocPartId="d79bf0ff7e9c41e0ab819e25e3697c74" PartId="8f2070381be7452ba09717caef9aa799"/>
        <Part Type="strDalis" Nr="4" Abbr="44 str. 4 d." DocPartId="98c84a1825b947c4a4a7894853ab0b03" PartId="abf04b1f52b64c1d9736e29d1773fe46"/>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b95ca455aaf2468ca0a21d7d1dfdbad3"/>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5be78dfe98cc4d48a840855d214e7fbc" PartId="b08907dcf431484aa0f92fe95c8ea4d7"/>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014707e4e49a4cb2a0b291b1ecf31bce">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3f96708faa494c94a1976fb5ae9f8e8e"/>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bced13a2175640e8875ec80cff361bbd"/>
</Parts>
</file>

<file path=customXml/itemProps1.xml><?xml version="1.0" encoding="utf-8"?>
<ds:datastoreItem xmlns:ds="http://schemas.openxmlformats.org/officeDocument/2006/customXml" ds:itemID="{1B19E961-98D0-405C-B4F6-1141CBC6CDD7}">
  <ds:schemaRefs>
    <ds:schemaRef ds:uri="http://lrs.lt/TAIS/DocParts"/>
  </ds:schemaRefs>
</ds:datastoreItem>
</file>

<file path=docProps/app.xml><?xml version="1.0" encoding="utf-8"?>
<Properties xmlns="http://schemas.openxmlformats.org/officeDocument/2006/extended-properties">
  <Template>Normal.dotm</Template>
  <TotalTime>276</TotalTime>
  <Pages>47</Pages>
  <Words>24171</Words>
  <Characters>186076</Characters>
  <Application>Microsoft Office Word</Application>
  <DocSecurity>0</DocSecurity>
  <Lines>1550</Lines>
  <Paragraphs>419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209828</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2024-01-03T07:53:00Z</dcterms:modified>
  <revision>98</revision>
  <dc:title>Redagavo: Ramun? L??ait? (1997</dc:title>
</coreProperties>
</file>