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2020-01-01 iki 2020-05-31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XIII-2764 įsigaliojimo (2020-01-01) pagal Lietuvos Respublikos švietimo įstatymo Nr. I-1489 37, 43, 47, 48, 53, 56, 57, 58, 59, 60, 64, 68 straipsnių pakeitimo ir Įstatymo papildymo 51, 563 straipsniais įstatymo Nr. XIII-592 15 straipsnį penkerių metų kadencijai paskirtų valstybinės ar savivaldybės švietimo įstaigų (išskyrus aukštąsias mokyklas) vadovų einamos pareigos yra prilyginamos šiame įstatyme numatytai pirmajai penkerių metų kadencijai.</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Lietuvos Respublikos švietimo įstatymo Nr. I-1489 59 straipsnio pakeitimo įstatymas</w:t>
          </w:r>
        </w:p>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68c7e9c3c0c04a00bb03aa21d22f872b"/>
                <w:lock w:val="sdtLocked"/>
                <w:richText/>
              </w:sdtPr>
              <w:sdtContent>
                <w:p>
                  <w:pPr>
                    <w:ind w:firstLine="720"/>
                    <w:jc w:val="both"/>
                    <w:rPr>
                      <w:b/>
                      <w:bCs/>
                      <w:sz w:val="22"/>
                      <w:szCs w:val="22"/>
                      <w:lang w:eastAsia="lt-LT"/>
                    </w:rPr>
                  </w:pPr>
                  <w:sdt>
                    <w:sdtPr>
                      <w:alias w:val="Numeris"/>
                      <w:tag w:val="nr_68c7e9c3c0c04a00bb03aa21d22f872b"/>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68c7e9c3c0c04a00bb03aa21d22f872b"/>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268b62d65db8437ea8c931fb2d9aff82"/>
                    <w:lock w:val="sdtLocked"/>
                    <w:richText/>
                  </w:sdtPr>
                  <w:sdtContent>
                    <w:p>
                      <w:pPr>
                        <w:ind w:firstLine="720"/>
                        <w:jc w:val="both"/>
                        <w:rPr>
                          <w:rFonts w:eastAsia="Calibri"/>
                          <w:sz w:val="22"/>
                          <w:szCs w:val="22"/>
                        </w:rPr>
                      </w:pPr>
                      <w:sdt>
                        <w:sdtPr>
                          <w:alias w:val="Numeris"/>
                          <w:tag w:val="nr_268b62d65db8437ea8c931fb2d9aff82"/>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ir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85c09128e42945da819afaf08281a268"/>
                    <w:lock w:val="sdtLocked"/>
                    <w:richText/>
                  </w:sdtPr>
                  <w:sdtContent>
                    <w:p>
                      <w:pPr>
                        <w:ind w:firstLine="720"/>
                        <w:jc w:val="both"/>
                        <w:rPr>
                          <w:rFonts w:eastAsia="Calibri"/>
                          <w:sz w:val="22"/>
                          <w:szCs w:val="22"/>
                        </w:rPr>
                      </w:pPr>
                      <w:sdt>
                        <w:sdtPr>
                          <w:alias w:val="Numeris"/>
                          <w:tag w:val="nr_85c09128e42945da819afaf08281a268"/>
                          <w:lock w:val="sdtLocked"/>
                          <w:richText/>
                        </w:sdtPr>
                        <w:sdtContent>
                          <w:r>
                            <w:rPr>
                              <w:color w:val="000000"/>
                              <w:sz w:val="22"/>
                              <w:szCs w:val="22"/>
                            </w:rPr>
                            <w:t>5</w:t>
                          </w:r>
                        </w:sdtContent>
                      </w:sdt>
                      <w:r>
                        <w:rPr>
                          <w:color w:val="000000"/>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r>
                        <w:rPr>
                          <w:bCs/>
                          <w:color w:val="000000"/>
                          <w:sz w:val="22"/>
                          <w:szCs w:val="22"/>
                        </w:rPr>
                        <w:t xml:space="preserve">, išskyrus atvejus, kai </w:t>
                      </w:r>
                      <w:r>
                        <w:rPr>
                          <w:color w:val="000000"/>
                          <w:sz w:val="22"/>
                          <w:szCs w:val="22"/>
                        </w:rPr>
                        <w:t>vadovas paskiriamas be konkurso antrajai penkerių metų kadencijai,</w:t>
                      </w:r>
                      <w:r>
                        <w:rPr>
                          <w:bCs/>
                          <w:color w:val="000000"/>
                          <w:sz w:val="22"/>
                          <w:szCs w:val="22"/>
                        </w:rPr>
                        <w:t xml:space="preserve">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13df5b80c203479c881c139881ecad2d"/>
                    <w:lock w:val="sdtLocked"/>
                    <w:richText/>
                  </w:sdtPr>
                  <w:sdtContent>
                    <w:p>
                      <w:pPr>
                        <w:ind w:firstLine="720"/>
                        <w:jc w:val="both"/>
                        <w:rPr>
                          <w:rFonts w:eastAsia="Calibri"/>
                          <w:sz w:val="22"/>
                          <w:szCs w:val="22"/>
                        </w:rPr>
                      </w:pPr>
                      <w:sdt>
                        <w:sdtPr>
                          <w:alias w:val="Numeris"/>
                          <w:tag w:val="nr_13df5b80c203479c881c139881ecad2d"/>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553a0b1fc39a42d490390ee24f54d55a"/>
                    <w:lock w:val="sdtLocked"/>
                    <w:richText/>
                  </w:sdtPr>
                  <w:sdtContent>
                    <w:p>
                      <w:pPr>
                        <w:ind w:firstLine="720"/>
                        <w:jc w:val="both"/>
                        <w:rPr>
                          <w:rFonts w:eastAsia="Calibri"/>
                          <w:sz w:val="22"/>
                          <w:szCs w:val="22"/>
                        </w:rPr>
                      </w:pPr>
                      <w:sdt>
                        <w:sdtPr>
                          <w:alias w:val="Numeris"/>
                          <w:tag w:val="nr_553a0b1fc39a42d490390ee24f54d55a"/>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jc w:val="both"/>
                        <w:rPr>
                          <w:rFonts w:eastAsia="Calibri"/>
                          <w:i/>
                          <w:sz w:val="20"/>
                        </w:rPr>
                      </w:pPr>
                      <w:r>
                        <w:rPr>
                          <w:rFonts w:eastAsia="Calibri"/>
                          <w:b/>
                          <w:i/>
                          <w:sz w:val="20"/>
                        </w:rPr>
                        <w:t>TAR pastaba.</w:t>
                      </w:r>
                      <w:r>
                        <w:rPr>
                          <w:rFonts w:eastAsia="Calibri"/>
                          <w:i/>
                          <w:sz w:val="20"/>
                        </w:rPr>
                        <w:t xml:space="preserve"> Pripažinti, </w:t>
                      </w:r>
                      <w:r>
                        <w:rPr>
                          <w:i/>
                          <w:sz w:val="20"/>
                          <w:lang w:eastAsia="lt-LT"/>
                        </w:rPr>
                        <w:t xml:space="preserve">kad Lietuvos Respublikos švietimo įstatymo 59 straipsnio 16 dalyje (2018 m. birželio 29 d. redakcija, TAR, 2018-07-04, Nr. 11327) nustatytas teisinis reguliavimas tiek, kiek pagal jį, </w:t>
                      </w:r>
                      <w:r>
                        <w:rPr>
                          <w:bCs/>
                          <w:i/>
                          <w:sz w:val="20"/>
                          <w:lang w:eastAsia="lt-LT"/>
                        </w:rPr>
                        <w:t xml:space="preserve">gavus bet kokią informaciją apie tai, kad švietimo įstaigos vadovas galimai padarė šiurkštų darbo pareigų pažeidimą arba nėra nepriekaištingos reputacijos, ne vėliau kaip per 3 darbo dienas nuo tokios informacijos gavimo dienos privalo būti pradėtas tarnybinis patikrinimas, o tokio patikrinimo laikotarpiu švietimo įstaigos vadovas privalo būti visais atvejais nušalintas nuo pareigų, </w:t>
                      </w:r>
                      <w:r>
                        <w:rPr>
                          <w:i/>
                          <w:sz w:val="20"/>
                          <w:lang w:eastAsia="lt-LT"/>
                        </w:rPr>
                        <w:t xml:space="preserve">prieštarauja </w:t>
                      </w:r>
                      <w:r>
                        <w:rPr>
                          <w:rFonts w:eastAsia="Calibri"/>
                          <w:bCs/>
                          <w:i/>
                          <w:sz w:val="20"/>
                          <w:lang w:eastAsia="fr-FR"/>
                        </w:rPr>
                        <w:t xml:space="preserve">Lietuvos Respublikos Konstitucijos </w:t>
                      </w:r>
                      <w:r>
                        <w:rPr>
                          <w:i/>
                          <w:sz w:val="20"/>
                          <w:lang w:eastAsia="lt-LT"/>
                        </w:rPr>
                        <w:t xml:space="preserve">48 straipsnio 1 dalies </w:t>
                      </w:r>
                      <w:r>
                        <w:rPr>
                          <w:bCs/>
                          <w:i/>
                          <w:sz w:val="20"/>
                          <w:lang w:eastAsia="lt-LT"/>
                        </w:rPr>
                        <w:t>nuostatai „kiekvienas žmogus gali laisvai pasirinkti darbą“</w:t>
                      </w:r>
                      <w:r>
                        <w:rPr>
                          <w:i/>
                          <w:sz w:val="20"/>
                          <w:lang w:eastAsia="lt-LT"/>
                        </w:rPr>
                        <w: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32b10dac811e99681cd81dcdca52c">
                        <w:r w:rsidRPr="00532B9F">
                          <w:rPr>
                            <w:rFonts w:ascii="Times New Roman" w:eastAsia="MS Mincho" w:hAnsi="Times New Roman"/>
                            <w:sz w:val="20"/>
                            <w:i/>
                            <w:iCs/>
                            <w:color w:val="0000FF" w:themeColor="hyperlink"/>
                            <w:u w:val="single"/>
                          </w:rPr>
                          <w:t>KT25-N11/2019</w:t>
                        </w:r>
                      </w:fldSimple>
                      <w:r>
                        <w:rPr>
                          <w:rFonts w:ascii="Times New Roman" w:eastAsia="MS Mincho" w:hAnsi="Times New Roman"/>
                          <w:sz w:val="20"/>
                          <w:i/>
                          <w:iCs/>
                        </w:rPr>
                        <w:t>,
2019-09-19,
paskelbta TAR 2019-09-19, i. k. 2019-14836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d37f7b6fb12049b0b59ad5c54cbdd0ae"/>
                <w:lock w:val="sdtLocked"/>
                <w:richText/>
              </w:sdtPr>
              <w:sdtContent>
                <w:p>
                  <w:pPr>
                    <w:ind w:firstLine="720"/>
                    <w:jc w:val="both"/>
                    <w:rPr>
                      <w:b/>
                      <w:sz w:val="22"/>
                      <w:szCs w:val="22"/>
                    </w:rPr>
                  </w:pPr>
                  <w:sdt>
                    <w:sdtPr>
                      <w:alias w:val="Numeris"/>
                      <w:tag w:val="nr_d37f7b6fb12049b0b59ad5c54cbdd0ae"/>
                      <w:lock w:val="sdtLocked"/>
                      <w:richText/>
                    </w:sdtPr>
                    <w:sdtContent>
                      <w:r>
                        <w:rPr>
                          <w:b/>
                          <w:sz w:val="22"/>
                          <w:szCs w:val="22"/>
                        </w:rPr>
                        <w:t>67</w:t>
                      </w:r>
                    </w:sdtContent>
                  </w:sdt>
                  <w:r>
                    <w:rPr>
                      <w:b/>
                      <w:sz w:val="22"/>
                      <w:szCs w:val="22"/>
                    </w:rPr>
                    <w:t xml:space="preserve"> straipsnis. </w:t>
                  </w:r>
                  <w:sdt>
                    <w:sdtPr>
                      <w:alias w:val="Pavadinimas"/>
                      <w:tag w:val="title_d37f7b6fb12049b0b59ad5c54cbdd0a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7D7EB5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23.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22.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23.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24.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24.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68c7e9c3c0c04a00bb03aa21d22f872b">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268b62d65db8437ea8c931fb2d9aff82"/>
        <Part Type="strDalis" Nr="5" Abbr="59 str. 5 d." DocPartId="ce60a603af224f77a0794270ff9c1273" PartId="85c09128e42945da819afaf08281a268"/>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13df5b80c203479c881c139881ecad2d"/>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553a0b1fc39a42d490390ee24f54d55a"/>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d37f7b6fb12049b0b59ad5c54cbdd0ae">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63EA943C-3DD0-4AFE-98B4-C7607606609F}">
  <ds:schemaRefs>
    <ds:schemaRef ds:uri="http://lrs.lt/TAIS/DocParts"/>
  </ds:schemaRefs>
</ds:datastoreItem>
</file>

<file path=docProps/app.xml><?xml version="1.0" encoding="utf-8"?>
<Properties xmlns="http://schemas.openxmlformats.org/officeDocument/2006/extended-properties">
  <Template>Normal.dotm</Template>
  <TotalTime>95</TotalTime>
  <Pages>40</Pages>
  <Words>113184</Words>
  <Characters>64515</Characters>
  <Application>Microsoft Office Word</Application>
  <DocSecurity>0</DocSecurity>
  <Lines>537</Lines>
  <Paragraphs>354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177345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2020-01-06T14:38:00Z</dcterms:modified>
  <revision>42</revision>
  <dc:title>Redagavo: Ramun? L??ait? (1997</dc:title>
</coreProperties>
</file>