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0.xml" ContentType="application/vnd.openxmlformats-officedocument.wordprocessingml.footer+xml"/>
  <Override PartName="/word/footnotes.xml" ContentType="application/vnd.openxmlformats-officedocument.wordprocessingml.footnotes+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0.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f4a51226a0fb4756a6416bad2fb85f40"/>
        <w:lock w:val="sdtLocked"/>
        <w:richText/>
      </w:sdtPr>
      <w:sdtContent>
        <w:p>
          <w:pPr>
            <w:jc w:val="both"/>
            <w:rPr>
              <w:rFonts w:ascii="Times New Roman" w:hAnsi="Times New Roman"/>
            </w:rPr>
          </w:pPr>
          <w:r>
            <w:rPr>
              <w:rFonts w:ascii="Times New Roman" w:hAnsi="Times New Roman"/>
              <w:b/>
              <w:i/>
            </w:rPr>
            <w:t>Suvestinė redakcija nuo 2026-07-01 iki 2029-12-31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2001, Nr. </w:t>
          </w:r>
          <w:fldSimple w:instr="HYPERLINK https://www.e-tar.lt/portal/legalAct.html?documentId=TAR.9ADAA6261D84">
            <w:r w:rsidRPr="00532B9F">
              <w:rPr>
                <w:rFonts w:ascii="Times New Roman" w:eastAsia="MS Mincho" w:hAnsi="Times New Roman"/>
                <w:sz w:val="20"/>
                <w:i/>
                <w:iCs/>
                <w:color w:val="0000FF" w:themeColor="hyperlink"/>
                <w:u w:val="single"/>
              </w:rPr>
              <w:t>40-1406</w:t>
            </w:r>
          </w:fldSimple>
          <w:r>
            <w:rPr>
              <w:rFonts w:ascii="Times New Roman" w:eastAsia="MS Mincho" w:hAnsi="Times New Roman"/>
              <w:sz w:val="20"/>
              <w:i/>
              <w:iCs/>
            </w:rPr>
            <w:t>, i. k. 1012330ISAK00000146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2021-01-23:</w:t>
          </w:r>
        </w:p>
        <w:p>
          <w:pPr>
            <w:rPr>
              <w:rFonts w:ascii="Times New Roman" w:hAnsi="Times New Roman"/>
              <w:sz w:val="20"/>
              <w:i/>
            </w:rPr>
          </w:pPr>
          <w:r>
            <w:rPr>
              <w:rFonts w:ascii="Times New Roman" w:hAnsi="Times New Roman"/>
              <w:sz w:val="20"/>
              <w:i/>
            </w:rPr>
            <w:t xml:space="preserve">Nr. </w:t>
          </w:r>
          <w:fldSimple w:instr="HYPERLINK https://www.e-tar.lt/portal/legalAct.html?documentId=8d0a91705cb811eb9dc7b575f08e8bea">
            <w:r w:rsidRPr="00532B9F">
              <w:rPr>
                <w:rFonts w:ascii="Times New Roman" w:eastAsia="MS Mincho" w:hAnsi="Times New Roman"/>
                <w:sz w:val="20"/>
                <w:i/>
                <w:iCs/>
                <w:color w:val="0000FF" w:themeColor="hyperlink"/>
                <w:u w:val="single"/>
              </w:rPr>
              <w:t>3D-48</w:t>
            </w:r>
          </w:fldSimple>
          <w:r>
            <w:rPr>
              <w:rFonts w:ascii="Times New Roman" w:eastAsia="MS Mincho" w:hAnsi="Times New Roman"/>
              <w:sz w:val="20"/>
              <w:i/>
              <w:iCs/>
            </w:rPr>
            <w:t>,
2021-01-22,
paskelbta TAR 2021-01-22, i. k. 2021-01190                </w:t>
          </w:r>
        </w:p>
        <w:p>
          <w:pPr>
            <w:rPr>
              <w:rFonts w:ascii="Times New Roman" w:hAnsi="Times New Roman"/>
              <w:sz w:val="22"/>
            </w:rPr>
          </w:pPr>
        </w:p>
        <w:p>
          <w:pPr>
            <w:tabs>
              <w:tab w:val="left" w:pos="1134"/>
            </w:tabs>
            <w:overflowPunct w:val="0"/>
            <w:spacing w:line="360" w:lineRule="auto"/>
            <w:jc w:val="center"/>
            <w:textAlignment w:val="baseline"/>
            <w:rPr>
              <w:b/>
              <w:sz w:val="28"/>
              <w:szCs w:val="28"/>
            </w:rPr>
          </w:pPr>
          <w:r>
            <w:rPr>
              <w:b/>
              <w:sz w:val="28"/>
              <w:szCs w:val="28"/>
            </w:rPr>
            <w:t>LIETUVOS RESPUBLIKOS ŽEMĖS ŪKIO MINISTRAS</w:t>
          </w:r>
        </w:p>
        <w:p>
          <w:pPr>
            <w:tabs>
              <w:tab w:val="left" w:pos="1134"/>
            </w:tabs>
            <w:overflowPunct w:val="0"/>
            <w:spacing w:line="360" w:lineRule="auto"/>
            <w:jc w:val="center"/>
            <w:textAlignment w:val="baseline"/>
            <w:rPr>
              <w:b/>
              <w:sz w:val="28"/>
              <w:szCs w:val="28"/>
            </w:rPr>
          </w:pPr>
        </w:p>
        <w:p>
          <w:pPr>
            <w:tabs>
              <w:tab w:val="left" w:pos="1134"/>
            </w:tabs>
            <w:overflowPunct w:val="0"/>
            <w:jc w:val="center"/>
            <w:textAlignment w:val="baseline"/>
            <w:rPr>
              <w:b/>
              <w:szCs w:val="24"/>
            </w:rPr>
          </w:pPr>
          <w:r>
            <w:rPr>
              <w:b/>
              <w:szCs w:val="24"/>
            </w:rPr>
            <w:t>ĮSAKYMAS</w:t>
          </w:r>
        </w:p>
        <w:p>
          <w:pPr>
            <w:tabs>
              <w:tab w:val="left" w:pos="1134"/>
            </w:tabs>
            <w:overflowPunct w:val="0"/>
            <w:jc w:val="center"/>
            <w:textAlignment w:val="baseline"/>
            <w:rPr>
              <w:b/>
              <w:szCs w:val="24"/>
            </w:rPr>
          </w:pPr>
          <w:r>
            <w:rPr>
              <w:b/>
              <w:szCs w:val="24"/>
            </w:rPr>
            <w:t>DĖL PIENO SUPIRKIMO TAISYKLIŲ PATVIRTINIMO</w:t>
          </w:r>
        </w:p>
        <w:p>
          <w:pPr>
            <w:tabs>
              <w:tab w:val="left" w:pos="1134"/>
            </w:tabs>
            <w:overflowPunct w:val="0"/>
            <w:jc w:val="center"/>
            <w:textAlignment w:val="baseline"/>
            <w:rPr>
              <w:b/>
              <w:szCs w:val="24"/>
            </w:rPr>
          </w:pPr>
        </w:p>
        <w:p>
          <w:pPr>
            <w:tabs>
              <w:tab w:val="left" w:pos="1134"/>
            </w:tabs>
            <w:overflowPunct w:val="0"/>
            <w:jc w:val="center"/>
            <w:textAlignment w:val="baseline"/>
            <w:rPr>
              <w:b/>
              <w:szCs w:val="24"/>
            </w:rPr>
          </w:pPr>
          <w:r>
            <w:t>2001 m. gegužės 9 d. Nr. 146</w:t>
          </w:r>
        </w:p>
        <w:p>
          <w:pPr>
            <w:tabs>
              <w:tab w:val="left" w:pos="1134"/>
            </w:tabs>
            <w:overflowPunct w:val="0"/>
            <w:jc w:val="center"/>
            <w:textAlignment w:val="baseline"/>
            <w:rPr>
              <w:b/>
              <w:szCs w:val="24"/>
              <w:lang w:eastAsia="lt-LT"/>
            </w:rPr>
          </w:pPr>
          <w:r>
            <w:t>Vilnius</w:t>
          </w:r>
        </w:p>
        <w:p>
          <w:pPr>
            <w:tabs>
              <w:tab w:val="left" w:pos="1134"/>
            </w:tabs>
            <w:overflowPunct w:val="0"/>
            <w:jc w:val="center"/>
            <w:textAlignment w:val="baseline"/>
            <w:rPr>
              <w:b/>
              <w:szCs w:val="24"/>
              <w:lang w:eastAsia="lt-LT"/>
            </w:rPr>
          </w:pPr>
        </w:p>
        <w:p>
          <w:pPr>
            <w:tabs>
              <w:tab w:val="left" w:pos="1134"/>
            </w:tabs>
            <w:overflowPunct w:val="0"/>
            <w:jc w:val="center"/>
            <w:textAlignment w:val="baseline"/>
            <w:rPr>
              <w:b/>
              <w:szCs w:val="24"/>
              <w:lang w:eastAsia="lt-LT"/>
            </w:rPr>
          </w:pPr>
        </w:p>
        <w:sdt>
          <w:sdtPr>
            <w:alias w:val="preambule"/>
            <w:tag w:val="part_e3bc038def624ef9b09bcc5c7f518f5f"/>
            <w:lock w:val="sdtLocked"/>
            <w:richText/>
          </w:sdtPr>
          <w:sdtContent>
            <w:p>
              <w:pPr>
                <w:overflowPunct w:val="0"/>
                <w:spacing w:line="360" w:lineRule="auto"/>
                <w:ind w:firstLine="709"/>
                <w:jc w:val="both"/>
                <w:textAlignment w:val="baseline"/>
              </w:pPr>
              <w:r>
                <w:rPr>
                  <w:szCs w:val="24"/>
                </w:rPr>
                <w:t xml:space="preserve">Vadovaudamasis Lietuvos Respublikos žemės ūkio, maisto ūkio ir kaimo plėtros įstatymo 4 straipsniu, Lietuvos Respublikos maisto įstatymo 9 straipsnio 3 dalimi ir </w:t>
              </w:r>
              <w:r>
                <w:rPr>
                  <w:szCs w:val="24"/>
                  <w:lang w:eastAsia="lt-LT"/>
                </w:rPr>
                <w:t>Lietuvos Respublikos žemės ūkio ministerijos nuostatų, patvirtintų Lietuvos Respublikos Vyriausybės 1998 m. rugsėjo 15 d. nutarimu Nr. 1120 „Dėl Lietuvos Respublikos žemės ūkio ministerijos nuostatų patvirtinimo“, 8.4 papunkčiu</w:t>
              </w:r>
              <w:r>
                <w:rPr>
                  <w:szCs w:val="24"/>
                </w:rPr>
                <w:t xml:space="preserve"> bei siekdamas sklandaus pieno supirkimo sistemos veikimo, </w:t>
              </w:r>
            </w:p>
          </w:sdtContent>
        </w:sdt>
        <w:sdt>
          <w:sdtPr>
            <w:alias w:val="pastraipa"/>
            <w:tag w:val="part_ee3b145300b843f79facaa8f37e506e6"/>
            <w:lock w:val="sdtLocked"/>
            <w:richText/>
          </w:sdtPr>
          <w:sdtContent>
            <w:p>
              <w:pPr>
                <w:overflowPunct w:val="0"/>
                <w:spacing w:line="360" w:lineRule="auto"/>
                <w:ind w:firstLine="709"/>
                <w:jc w:val="both"/>
                <w:textAlignment w:val="baseline"/>
              </w:pPr>
              <w:r>
                <w:rPr>
                  <w:spacing w:val="60"/>
                </w:rPr>
                <w:t>tvirtinu</w:t>
              </w:r>
              <w:r>
                <w:t xml:space="preserve"> Pieno supirkimo taisykles (pridedama).</w:t>
              </w:r>
            </w:p>
          </w:sdtContent>
        </w:sdt>
        <w:sdt>
          <w:sdtPr>
            <w:alias w:val="signatura"/>
            <w:tag w:val="part_132669625a974487b36b9869c8c34ccc"/>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ŽEMĖS ŪKIO MINISTRAS</w:t>
                <w:tab/>
                <w:t>KĘSTUTIS KRISTINAITIS</w:t>
              </w:r>
            </w:p>
          </w:sdtContent>
        </w:sdt>
        <w:p/>
      </w:sdtContent>
    </w:sdt>
    <w:sdt>
      <w:sdtPr>
        <w:alias w:val="patvirtinta"/>
        <w:tag w:val="part_44116fcf496448ab81d2ae3b02aa2961"/>
        <w:lock w:val="sdtLocked"/>
        <w:richText/>
      </w:sdtPr>
      <w:sdtContent>
        <w:p>
          <w:pPr>
            <w:widowControl w:val="0"/>
            <w:sectPr>
              <w:headerReference w:type="even" r:id="rId8"/>
              <w:headerReference w:type="default" r:id="rId9"/>
              <w:footerReference w:type="even" r:id="rId10"/>
              <w:footerReference w:type="default" r:id="rId11"/>
              <w:headerReference w:type="first" r:id="rId12"/>
              <w:footerReference w:type="first" r:id="rId13"/>
              <w:pgSz w:w="11907" w:h="16839"/>
              <w:pgMar w:top="1701" w:right="567" w:bottom="1134" w:left="1701" w:header="567" w:footer="567" w:gutter="0"/>
              <w:pgNumType w:start="1"/>
              <w:cols w:space="1296"/>
              <w:titlePg/>
              <w:docGrid w:linePitch="360"/>
            </w:sectPr>
          </w:pPr>
        </w:p>
        <w:p>
          <w:pPr>
            <w:widowControl w:val="0"/>
            <w:ind w:left="5103"/>
            <w:rPr>
              <w:szCs w:val="24"/>
              <w:lang w:eastAsia="lt-LT"/>
            </w:rPr>
          </w:pPr>
          <w:r>
            <w:rPr>
              <w:szCs w:val="24"/>
              <w:lang w:eastAsia="lt-LT"/>
            </w:rPr>
            <w:t>PATVIRTINTA</w:t>
          </w:r>
        </w:p>
        <w:p>
          <w:pPr>
            <w:widowControl w:val="0"/>
            <w:ind w:left="5102"/>
            <w:rPr>
              <w:szCs w:val="24"/>
              <w:lang w:eastAsia="lt-LT"/>
            </w:rPr>
          </w:pPr>
          <w:r>
            <w:rPr>
              <w:szCs w:val="24"/>
              <w:lang w:eastAsia="lt-LT"/>
            </w:rPr>
            <w:t>Lietuvos Respublikos žemės ūkio ministro</w:t>
          </w:r>
        </w:p>
        <w:p>
          <w:pPr>
            <w:ind w:left="5102"/>
            <w:rPr>
              <w:szCs w:val="24"/>
            </w:rPr>
          </w:pPr>
          <w:r>
            <w:rPr>
              <w:szCs w:val="24"/>
            </w:rPr>
            <w:t>2001 m. gegužės 9 d. įsakymu Nr. 146</w:t>
          </w:r>
        </w:p>
        <w:p>
          <w:pPr>
            <w:widowControl w:val="0"/>
            <w:ind w:left="5102"/>
            <w:rPr>
              <w:color w:val="000000"/>
              <w:szCs w:val="24"/>
              <w:lang w:eastAsia="lt-LT"/>
            </w:rPr>
          </w:pPr>
          <w:r>
            <w:rPr>
              <w:color w:val="000000"/>
              <w:szCs w:val="24"/>
              <w:lang w:eastAsia="lt-LT"/>
            </w:rPr>
            <w:t>(Lietuvos Respublikos žemės ūkio ministro</w:t>
          </w:r>
        </w:p>
        <w:p>
          <w:pPr>
            <w:widowControl w:val="0"/>
            <w:ind w:left="5102"/>
            <w:rPr>
              <w:color w:val="000000"/>
              <w:szCs w:val="24"/>
              <w:lang w:eastAsia="lt-LT"/>
            </w:rPr>
          </w:pPr>
          <w:r>
            <w:rPr>
              <w:color w:val="000000"/>
              <w:szCs w:val="24"/>
              <w:lang w:eastAsia="lt-LT"/>
            </w:rPr>
            <w:t>2015 m. kovo 31 d. įsakymo Nr. 3D-241</w:t>
          </w:r>
        </w:p>
        <w:p>
          <w:pPr>
            <w:widowControl w:val="0"/>
            <w:ind w:left="5102"/>
            <w:rPr>
              <w:color w:val="000000"/>
              <w:szCs w:val="24"/>
              <w:lang w:eastAsia="lt-LT"/>
            </w:rPr>
          </w:pPr>
          <w:r>
            <w:rPr>
              <w:color w:val="000000"/>
              <w:szCs w:val="24"/>
              <w:lang w:eastAsia="lt-LT"/>
            </w:rPr>
            <w:t>redakcija)</w:t>
          </w:r>
        </w:p>
        <w:p>
          <w:pPr>
            <w:spacing w:line="360" w:lineRule="auto"/>
            <w:jc w:val="both"/>
            <w:rPr>
              <w:szCs w:val="24"/>
            </w:rPr>
          </w:pPr>
        </w:p>
        <w:p>
          <w:pPr>
            <w:spacing w:line="360" w:lineRule="auto"/>
            <w:jc w:val="center"/>
            <w:rPr>
              <w:b/>
              <w:szCs w:val="24"/>
            </w:rPr>
          </w:pPr>
          <w:sdt>
            <w:sdtPr>
              <w:alias w:val="Pavadinimas"/>
              <w:tag w:val="title_44116fcf496448ab81d2ae3b02aa2961"/>
              <w:lock w:val="sdtLocked"/>
              <w:richText/>
            </w:sdtPr>
            <w:sdtContent>
              <w:r>
                <w:rPr>
                  <w:b/>
                  <w:szCs w:val="24"/>
                </w:rPr>
                <w:t>PIENO SUPIRKIMO TAISYKLĖS</w:t>
              </w:r>
            </w:sdtContent>
          </w:sdt>
        </w:p>
        <w:p>
          <w:pPr>
            <w:spacing w:line="360" w:lineRule="auto"/>
            <w:jc w:val="both"/>
            <w:rPr>
              <w:szCs w:val="24"/>
            </w:rPr>
          </w:pPr>
        </w:p>
        <w:sdt>
          <w:sdtPr>
            <w:alias w:val="skyrius"/>
            <w:tag w:val="part_0f4b56154efc4c7fa8f44a823c698834"/>
            <w:lock w:val="sdtLocked"/>
            <w:richText/>
          </w:sdtPr>
          <w:sdtContent>
            <w:p>
              <w:pPr>
                <w:jc w:val="center"/>
                <w:rPr>
                  <w:b/>
                  <w:szCs w:val="24"/>
                </w:rPr>
              </w:pPr>
              <w:sdt>
                <w:sdtPr>
                  <w:alias w:val="Numeris"/>
                  <w:tag w:val="nr_0f4b56154efc4c7fa8f44a823c698834"/>
                  <w:lock w:val="sdtLocked"/>
                  <w:richText/>
                </w:sdtPr>
                <w:sdtContent>
                  <w:r>
                    <w:rPr>
                      <w:b/>
                      <w:szCs w:val="24"/>
                    </w:rPr>
                    <w:t>I</w:t>
                  </w:r>
                </w:sdtContent>
              </w:sdt>
              <w:r>
                <w:rPr>
                  <w:b/>
                  <w:szCs w:val="24"/>
                </w:rPr>
                <w:t xml:space="preserve"> SKYRIUS</w:t>
              </w:r>
            </w:p>
            <w:p>
              <w:pPr>
                <w:jc w:val="center"/>
                <w:rPr>
                  <w:b/>
                  <w:szCs w:val="24"/>
                </w:rPr>
              </w:pPr>
              <w:sdt>
                <w:sdtPr>
                  <w:alias w:val="Pavadinimas"/>
                  <w:tag w:val="title_0f4b56154efc4c7fa8f44a823c698834"/>
                  <w:lock w:val="sdtLocked"/>
                  <w:richText/>
                </w:sdtPr>
                <w:sdtContent>
                  <w:r>
                    <w:rPr>
                      <w:b/>
                      <w:szCs w:val="24"/>
                    </w:rPr>
                    <w:t>BENDROSIOS NUOSTATOS</w:t>
                  </w:r>
                </w:sdtContent>
              </w:sdt>
            </w:p>
            <w:p>
              <w:pPr>
                <w:spacing w:line="360" w:lineRule="auto"/>
                <w:jc w:val="both"/>
                <w:rPr>
                  <w:szCs w:val="24"/>
                </w:rPr>
              </w:pPr>
            </w:p>
            <w:sdt>
              <w:sdtPr>
                <w:alias w:val="1 p."/>
                <w:tag w:val="part_0e84d0291e7d4c348fac1a7b7ff4f649"/>
                <w:lock w:val="sdtLocked"/>
                <w:richText/>
              </w:sdtPr>
              <w:sdtContent>
                <w:p>
                  <w:pPr>
                    <w:tabs>
                      <w:tab w:val="left" w:pos="1134"/>
                    </w:tabs>
                    <w:overflowPunct w:val="0"/>
                    <w:spacing w:line="360" w:lineRule="auto"/>
                    <w:ind w:firstLine="709"/>
                    <w:jc w:val="both"/>
                    <w:textAlignment w:val="baseline"/>
                    <w:rPr>
                      <w:szCs w:val="24"/>
                    </w:rPr>
                  </w:pPr>
                  <w:sdt>
                    <w:sdtPr>
                      <w:alias w:val="Numeris"/>
                      <w:tag w:val="nr_0e84d0291e7d4c348fac1a7b7ff4f649"/>
                      <w:lock w:val="sdtLocked"/>
                      <w:richText/>
                    </w:sdtPr>
                    <w:sdtContent>
                      <w:r>
                        <w:rPr>
                          <w:szCs w:val="24"/>
                        </w:rPr>
                        <w:t>1</w:t>
                      </w:r>
                    </w:sdtContent>
                  </w:sdt>
                  <w:r>
                    <w:rPr>
                      <w:szCs w:val="24"/>
                    </w:rPr>
                    <w:t xml:space="preserve">. Pieno supirkimo taisyklės (toliau – taisyklės) parengtos vadovaujantis 2013 m. gruodžio 17 d. Europos Parlamento ir Tarybos reglamentu (ES) Nr. 1308/2013, kuriuo nustatomas bendras žemės ūkio produktų rinkų organizavimas ir panaikinami Tarybos reglamentai (EEB) Nr. 922/72, (EEB) Nr. 234/79, (EB) Nr. 1037/2001 ir (EB) Nr. 1234/2007, su paskutiniais pakeitimais, padarytais </w:t>
                  </w:r>
                  <w:r>
                    <w:t xml:space="preserve">2020 m. gruodžio 23 d Europos Parlamento ir Tarybos reglamentu (ES) 2020/2220, </w:t>
                  </w:r>
                  <w:r>
                    <w:rPr>
                      <w:szCs w:val="24"/>
                    </w:rPr>
                    <w:t xml:space="preserve">2004 m. balandžio 29 d. Europos Parlamento ir Tarybos reglamentu (EB) Nr. 853/2004, nustatančiu konkrečius gyvūninės kilmės maisto produktų higienos reikalavimus, su paskutiniais pakeitimais, padarytais </w:t>
                  </w:r>
                  <w:r>
                    <w:t xml:space="preserve">2021 m. balandžio 12 d Komisijos deleguotuoju reglamentu (ES) 2021/1374, </w:t>
                  </w:r>
                  <w:r>
                    <w:rPr>
                      <w:szCs w:val="24"/>
                    </w:rPr>
                    <w:t xml:space="preserve">Lietuvos Respublikos žemės ūkio, maisto ūkio ir kaimo plėtros įstatymu, Lietuvos Respublikos atsiskaitymo už žemės ūkio produkciją įstatymu ir Lietuvos Respublikos ūkio subjektų, perkančių–parduodančių žalią pieną ir prekiaujančių pieno </w:t>
                  </w:r>
                  <w:r>
                    <w:rPr>
                      <w:rFonts w:eastAsia="Calibri"/>
                      <w:bCs/>
                      <w:szCs w:val="24"/>
                    </w:rPr>
                    <w:t>gaminiais</w:t>
                  </w:r>
                  <w:r>
                    <w:rPr>
                      <w:rFonts w:eastAsia="Calibri"/>
                      <w:szCs w:val="24"/>
                    </w:rPr>
                    <w:t>, nesąžiningų veiksmų draudimo</w:t>
                  </w:r>
                  <w:r>
                    <w:rPr>
                      <w:rFonts w:eastAsia="Calibri"/>
                      <w:b/>
                      <w:szCs w:val="24"/>
                    </w:rPr>
                    <w:t xml:space="preserve"> </w:t>
                  </w:r>
                  <w:r>
                    <w:rPr>
                      <w:szCs w:val="24"/>
                    </w:rPr>
                    <w:t>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51d230345211e5b1be8e104a145478">
                    <w:r w:rsidRPr="00532B9F">
                      <w:rPr>
                        <w:rFonts w:ascii="Times New Roman" w:eastAsia="MS Mincho" w:hAnsi="Times New Roman"/>
                        <w:sz w:val="20"/>
                        <w:i/>
                        <w:iCs/>
                        <w:color w:val="0000FF" w:themeColor="hyperlink"/>
                        <w:u w:val="single"/>
                      </w:rPr>
                      <w:t>3D-604</w:t>
                    </w:r>
                  </w:fldSimple>
                  <w:r>
                    <w:rPr>
                      <w:rFonts w:ascii="Times New Roman" w:eastAsia="MS Mincho" w:hAnsi="Times New Roman"/>
                      <w:sz w:val="20"/>
                      <w:i/>
                      <w:iCs/>
                    </w:rPr>
                    <w:t>,
2015-07-27,
paskelbta TAR 2015-07-28, i. k. 2015-11675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a9240332511ec992fe4cdfceb5666">
                    <w:r w:rsidRPr="00532B9F">
                      <w:rPr>
                        <w:rFonts w:ascii="Times New Roman" w:eastAsia="MS Mincho" w:hAnsi="Times New Roman"/>
                        <w:sz w:val="20"/>
                        <w:i/>
                        <w:iCs/>
                        <w:color w:val="0000FF" w:themeColor="hyperlink"/>
                        <w:u w:val="single"/>
                      </w:rPr>
                      <w:t>3D-675</w:t>
                    </w:r>
                  </w:fldSimple>
                  <w:r>
                    <w:rPr>
                      <w:rFonts w:ascii="Times New Roman" w:eastAsia="MS Mincho" w:hAnsi="Times New Roman"/>
                      <w:sz w:val="20"/>
                      <w:i/>
                      <w:iCs/>
                    </w:rPr>
                    <w:t>,
2021-10-22,
paskelbta TAR 2021-10-22, i. k. 2021-22101            </w:t>
                  </w:r>
                </w:p>
                <w:p/>
              </w:sdtContent>
            </w:sdt>
            <w:sdt>
              <w:sdtPr>
                <w:alias w:val="2 p."/>
                <w:tag w:val="part_8bdb68c7fc8a4101ae33bedef4ef97ce"/>
                <w:lock w:val="sdtLocked"/>
                <w:richText/>
              </w:sdtPr>
              <w:sdtContent>
                <w:p>
                  <w:pPr>
                    <w:tabs>
                      <w:tab w:val="left" w:pos="490"/>
                      <w:tab w:val="left" w:pos="680"/>
                    </w:tabs>
                    <w:spacing w:line="360" w:lineRule="auto"/>
                    <w:ind w:firstLine="709"/>
                    <w:jc w:val="both"/>
                    <w:rPr>
                      <w:szCs w:val="24"/>
                    </w:rPr>
                  </w:pPr>
                  <w:sdt>
                    <w:sdtPr>
                      <w:alias w:val="Numeris"/>
                      <w:tag w:val="nr_8bdb68c7fc8a4101ae33bedef4ef97ce"/>
                      <w:lock w:val="sdtLocked"/>
                      <w:richText/>
                    </w:sdtPr>
                    <w:sdtContent>
                      <w:r>
                        <w:rPr>
                          <w:szCs w:val="24"/>
                        </w:rPr>
                        <w:t>2</w:t>
                      </w:r>
                    </w:sdtContent>
                  </w:sdt>
                  <w:r>
                    <w:rPr>
                      <w:szCs w:val="24"/>
                    </w:rPr>
                    <w:t>.</w:t>
                    <w:tab/>
                    <w:t>Šiomis taisyklėmis nustatoma pieno pirkimo, sudėties bei kokybės vertinimo ir atsiskaitymo tvarka superkant iš pieno gamintojų žalią pieną.</w:t>
                  </w:r>
                </w:p>
              </w:sdtContent>
            </w:sdt>
            <w:sdt>
              <w:sdtPr>
                <w:alias w:val="3 p."/>
                <w:tag w:val="part_eb2950876752429f9e65906c62febf0e"/>
                <w:lock w:val="sdtLocked"/>
                <w:richText/>
              </w:sdtPr>
              <w:sdtContent>
                <w:p>
                  <w:pPr>
                    <w:tabs>
                      <w:tab w:val="left" w:pos="490"/>
                      <w:tab w:val="left" w:pos="680"/>
                    </w:tabs>
                    <w:spacing w:line="360" w:lineRule="auto"/>
                    <w:ind w:firstLine="709"/>
                    <w:jc w:val="both"/>
                    <w:rPr>
                      <w:szCs w:val="24"/>
                    </w:rPr>
                  </w:pPr>
                  <w:sdt>
                    <w:sdtPr>
                      <w:alias w:val="Numeris"/>
                      <w:tag w:val="nr_eb2950876752429f9e65906c62febf0e"/>
                      <w:lock w:val="sdtLocked"/>
                      <w:richText/>
                    </w:sdtPr>
                    <w:sdtContent>
                      <w:r>
                        <w:rPr>
                          <w:szCs w:val="24"/>
                        </w:rPr>
                        <w:t>3</w:t>
                      </w:r>
                    </w:sdtContent>
                  </w:sdt>
                  <w:r>
                    <w:rPr>
                      <w:szCs w:val="24"/>
                    </w:rPr>
                    <w:t>.</w:t>
                    <w:tab/>
                    <w:t>Iš pieno gamintojų superkamo pieno sudėtis ir kokybė vertinama vadovaujantis reglamento (EB) Nr. 853/2004 nuostatomis ir šiomis taisyklėmis. Pieno gamintojui ar supirkėjui pageidaujant, pienas gali būti superkamas pagal Pieno supirkimo imant mėginius iš kiekvienos pieno siuntos tvarkos aprašą (3 priedas).</w:t>
                  </w:r>
                </w:p>
              </w:sdtContent>
            </w:sdt>
            <w:sdt>
              <w:sdtPr>
                <w:alias w:val="4 p."/>
                <w:tag w:val="part_de2ce5b90a1447c7b6658c86d9e10621"/>
                <w:lock w:val="sdtLocked"/>
                <w:richText/>
              </w:sdtPr>
              <w:sdtContent>
                <w:p>
                  <w:pPr>
                    <w:tabs>
                      <w:tab w:val="left" w:pos="490"/>
                      <w:tab w:val="left" w:pos="680"/>
                    </w:tabs>
                    <w:spacing w:line="360" w:lineRule="auto"/>
                    <w:ind w:firstLine="709"/>
                    <w:jc w:val="both"/>
                    <w:rPr>
                      <w:szCs w:val="24"/>
                    </w:rPr>
                  </w:pPr>
                  <w:sdt>
                    <w:sdtPr>
                      <w:alias w:val="Numeris"/>
                      <w:tag w:val="nr_de2ce5b90a1447c7b6658c86d9e10621"/>
                      <w:lock w:val="sdtLocked"/>
                      <w:richText/>
                    </w:sdtPr>
                    <w:sdtContent>
                      <w:r>
                        <w:rPr>
                          <w:szCs w:val="24"/>
                        </w:rPr>
                        <w:t>4</w:t>
                      </w:r>
                    </w:sdtContent>
                  </w:sdt>
                  <w:r>
                    <w:rPr>
                      <w:szCs w:val="24"/>
                    </w:rPr>
                    <w:t>.</w:t>
                    <w:tab/>
                    <w:t>Pagrindinės šiose taisyklėse vartojamos sąvokos:</w:t>
                  </w:r>
                </w:p>
                <w:sdt>
                  <w:sdtPr>
                    <w:alias w:val="4.1 pp."/>
                    <w:tag w:val="part_3e799dac257047c49be909bd0efeb0eb"/>
                    <w:lock w:val="sdtLocked"/>
                    <w:richText/>
                  </w:sdtPr>
                  <w:sdtContent>
                    <w:p>
                      <w:pPr>
                        <w:overflowPunct w:val="0"/>
                        <w:spacing w:line="360" w:lineRule="auto"/>
                        <w:ind w:firstLine="709"/>
                        <w:jc w:val="both"/>
                        <w:textAlignment w:val="baseline"/>
                        <w:rPr>
                          <w:szCs w:val="24"/>
                        </w:rPr>
                      </w:pPr>
                      <w:sdt>
                        <w:sdtPr>
                          <w:alias w:val="Numeris"/>
                          <w:tag w:val="nr_3e799dac257047c49be909bd0efeb0eb"/>
                          <w:lock w:val="sdtLocked"/>
                          <w:richText/>
                        </w:sdtPr>
                        <w:sdtContent>
                          <w:r>
                            <w:rPr>
                              <w:lang w:eastAsia="lt-LT"/>
                            </w:rPr>
                            <w:t>4.1</w:t>
                          </w:r>
                        </w:sdtContent>
                      </w:sdt>
                      <w:r>
                        <w:rPr>
                          <w:lang w:eastAsia="lt-LT"/>
                        </w:rPr>
                        <w:t xml:space="preserve">. </w:t>
                      </w:r>
                      <w:r>
                        <w:rPr>
                          <w:b/>
                          <w:bCs/>
                          <w:lang w:eastAsia="lt-LT"/>
                        </w:rPr>
                        <w:t>Įgaliotoji laboratorija</w:t>
                      </w:r>
                      <w:r>
                        <w:rPr>
                          <w:lang w:eastAsia="lt-LT"/>
                        </w:rPr>
                        <w:t xml:space="preserve"> (toliau – laboratorija) – valstybės valdoma nešališka akredituota tyrimų laboratorija, kurią Žemės ūkio ministerija įgalioja tirti pieno mėginius, siekdama nustatyti jo sudėties ir kokybės rodiklius, pagal kuriuos supirkėjai moka gamintojams už parduotą pieną. Jos veikla kontroliuojama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a62b624b811f08fdabd4950271e2c">
                        <w:r w:rsidRPr="00532B9F">
                          <w:rPr>
                            <w:rFonts w:ascii="Times New Roman" w:eastAsia="MS Mincho" w:hAnsi="Times New Roman"/>
                            <w:sz w:val="20"/>
                            <w:i/>
                            <w:iCs/>
                            <w:color w:val="0000FF" w:themeColor="hyperlink"/>
                            <w:u w:val="single"/>
                          </w:rPr>
                          <w:t>3D-247</w:t>
                        </w:r>
                      </w:fldSimple>
                      <w:r>
                        <w:rPr>
                          <w:rFonts w:ascii="Times New Roman" w:eastAsia="MS Mincho" w:hAnsi="Times New Roman"/>
                          <w:sz w:val="20"/>
                          <w:i/>
                          <w:iCs/>
                        </w:rPr>
                        <w:t>,
2025-04-29,
paskelbta TAR 2025-04-29, i. k. 2025-07587            </w:t>
                      </w:r>
                    </w:p>
                    <w:p/>
                  </w:sdtContent>
                </w:sdt>
                <w:sdt>
                  <w:sdtPr>
                    <w:alias w:val="4.2 pp."/>
                    <w:tag w:val="part_fa7dca14dbd44baca161507f73ff9c08"/>
                    <w:lock w:val="sdtLocked"/>
                    <w:richText/>
                  </w:sdtPr>
                  <w:sdtContent>
                    <w:p>
                      <w:pPr>
                        <w:spacing w:line="360" w:lineRule="auto"/>
                        <w:ind w:firstLine="709"/>
                        <w:jc w:val="both"/>
                        <w:rPr>
                          <w:szCs w:val="24"/>
                        </w:rPr>
                      </w:pPr>
                      <w:sdt>
                        <w:sdtPr>
                          <w:alias w:val="Numeris"/>
                          <w:tag w:val="nr_fa7dca14dbd44baca161507f73ff9c08"/>
                          <w:lock w:val="sdtLocked"/>
                          <w:richText/>
                        </w:sdtPr>
                        <w:sdtContent>
                          <w:r>
                            <w:rPr>
                              <w:szCs w:val="24"/>
                            </w:rPr>
                            <w:t>4.2</w:t>
                          </w:r>
                        </w:sdtContent>
                      </w:sdt>
                      <w:r>
                        <w:rPr>
                          <w:szCs w:val="24"/>
                        </w:rPr>
                        <w:t xml:space="preserve">. </w:t>
                      </w:r>
                      <w:r>
                        <w:rPr>
                          <w:b/>
                          <w:szCs w:val="24"/>
                        </w:rPr>
                        <w:t>Įskaitinis pieno tiekimo laikotarpis</w:t>
                      </w:r>
                      <w:r>
                        <w:rPr>
                          <w:szCs w:val="24"/>
                        </w:rPr>
                        <w:t xml:space="preserve"> (toliau – įskaitinis laikotarpis) – pastovios trukmės: 1–15 ir 16–31 mėnesio dienų arba šalių susitarimu, bet ne ilgesnis kaip vieno mėnesio laikotarpis, kai nustatomi pieno sudėties ir kokybės rodikliai.</w:t>
                      </w:r>
                    </w:p>
                  </w:sdtContent>
                </w:sdt>
                <w:sdt>
                  <w:sdtPr>
                    <w:alias w:val="4.3 pp."/>
                    <w:tag w:val="part_9f0ff2a3209c459e8b2b6cc93f87ad96"/>
                    <w:lock w:val="sdtLocked"/>
                    <w:richText/>
                  </w:sdtPr>
                  <w:sdtContent>
                    <w:p>
                      <w:pPr>
                        <w:spacing w:line="360" w:lineRule="auto"/>
                        <w:ind w:firstLine="709"/>
                        <w:jc w:val="both"/>
                        <w:rPr>
                          <w:szCs w:val="24"/>
                        </w:rPr>
                      </w:pPr>
                      <w:sdt>
                        <w:sdtPr>
                          <w:alias w:val="Numeris"/>
                          <w:tag w:val="nr_9f0ff2a3209c459e8b2b6cc93f87ad96"/>
                          <w:lock w:val="sdtLocked"/>
                          <w:richText/>
                        </w:sdtPr>
                        <w:sdtContent>
                          <w:r>
                            <w:rPr>
                              <w:szCs w:val="24"/>
                            </w:rPr>
                            <w:t>4.3</w:t>
                          </w:r>
                        </w:sdtContent>
                      </w:sdt>
                      <w:r>
                        <w:rPr>
                          <w:szCs w:val="24"/>
                        </w:rPr>
                        <w:t>.</w:t>
                      </w:r>
                      <w:r>
                        <w:rPr>
                          <w:b/>
                          <w:szCs w:val="24"/>
                        </w:rPr>
                        <w:t xml:space="preserve"> Kontrolinis pieno mėginys</w:t>
                      </w:r>
                      <w:r>
                        <w:rPr>
                          <w:szCs w:val="24"/>
                        </w:rPr>
                        <w:t xml:space="preserve"> (toliau – kontrolinis mėginys) – specialiai Valstybinės maisto ir veterinarijos tarnybos (toliau – VMVT) sudarytos komisijos (jos nariai turi būti supirkėjo, gamintojo, kontroliuojančios valstybės institucijos atstovai) imamas pieno mėginys.</w:t>
                      </w:r>
                    </w:p>
                  </w:sdtContent>
                </w:sdt>
                <w:sdt>
                  <w:sdtPr>
                    <w:alias w:val="4.4 pp."/>
                    <w:tag w:val="part_c090b8eb854849c48f82e73b056bc47f"/>
                    <w:lock w:val="sdtLocked"/>
                    <w:richText/>
                  </w:sdtPr>
                  <w:sdtContent>
                    <w:p>
                      <w:pPr>
                        <w:spacing w:line="360" w:lineRule="auto"/>
                        <w:ind w:firstLine="709"/>
                        <w:jc w:val="both"/>
                        <w:rPr>
                          <w:szCs w:val="24"/>
                        </w:rPr>
                      </w:pPr>
                      <w:sdt>
                        <w:sdtPr>
                          <w:alias w:val="Numeris"/>
                          <w:tag w:val="nr_c090b8eb854849c48f82e73b056bc47f"/>
                          <w:lock w:val="sdtLocked"/>
                          <w:richText/>
                        </w:sdtPr>
                        <w:sdtContent>
                          <w:r>
                            <w:rPr>
                              <w:szCs w:val="24"/>
                            </w:rPr>
                            <w:t>4.4</w:t>
                          </w:r>
                        </w:sdtContent>
                      </w:sdt>
                      <w:r>
                        <w:rPr>
                          <w:szCs w:val="24"/>
                        </w:rPr>
                        <w:t>.</w:t>
                      </w:r>
                      <w:r>
                        <w:rPr>
                          <w:b/>
                          <w:szCs w:val="24"/>
                        </w:rPr>
                        <w:t xml:space="preserve"> Papildomieji pieno tyrimai</w:t>
                      </w:r>
                      <w:r>
                        <w:rPr>
                          <w:szCs w:val="24"/>
                        </w:rPr>
                        <w:t xml:space="preserve"> – gamintojo, supirkėjo ir kontroliuojančios valstybės institucijos iniciatyva atliekami pieno tyrimai.</w:t>
                      </w:r>
                    </w:p>
                  </w:sdtContent>
                </w:sdt>
                <w:sdt>
                  <w:sdtPr>
                    <w:alias w:val="4.5 pp."/>
                    <w:tag w:val="part_dd9a40b63cc3405a85f822410623c497"/>
                    <w:lock w:val="sdtLocked"/>
                    <w:richText/>
                  </w:sdtPr>
                  <w:sdtContent>
                    <w:p>
                      <w:pPr>
                        <w:spacing w:line="360" w:lineRule="auto"/>
                        <w:ind w:firstLine="709"/>
                        <w:jc w:val="both"/>
                        <w:rPr>
                          <w:szCs w:val="24"/>
                        </w:rPr>
                      </w:pPr>
                      <w:sdt>
                        <w:sdtPr>
                          <w:alias w:val="Numeris"/>
                          <w:tag w:val="nr_dd9a40b63cc3405a85f822410623c497"/>
                          <w:lock w:val="sdtLocked"/>
                          <w:richText/>
                        </w:sdtPr>
                        <w:sdtContent>
                          <w:r>
                            <w:rPr>
                              <w:szCs w:val="24"/>
                            </w:rPr>
                            <w:t>4.5</w:t>
                          </w:r>
                        </w:sdtContent>
                      </w:sdt>
                      <w:r>
                        <w:rPr>
                          <w:szCs w:val="24"/>
                        </w:rPr>
                        <w:t>.</w:t>
                      </w:r>
                      <w:r>
                        <w:rPr>
                          <w:b/>
                          <w:szCs w:val="24"/>
                        </w:rPr>
                        <w:t xml:space="preserve"> Pieno gamintojas</w:t>
                      </w:r>
                      <w:r>
                        <w:rPr>
                          <w:szCs w:val="24"/>
                        </w:rPr>
                        <w:t xml:space="preserve"> (toliau – gamintojas) – fizinis ar juridinis asmuo, gaminantis pieną parduoti.</w:t>
                      </w:r>
                    </w:p>
                  </w:sdtContent>
                </w:sdt>
                <w:sdt>
                  <w:sdtPr>
                    <w:alias w:val="4.6 pp."/>
                    <w:tag w:val="part_20af78a9651e4604b1fc1db4e2a7ff04"/>
                    <w:lock w:val="sdtLocked"/>
                    <w:richText/>
                  </w:sdtPr>
                  <w:sdtContent>
                    <w:p>
                      <w:pPr>
                        <w:spacing w:line="360" w:lineRule="auto"/>
                        <w:ind w:firstLine="709"/>
                        <w:jc w:val="both"/>
                        <w:rPr>
                          <w:color w:val="000000"/>
                          <w:szCs w:val="24"/>
                        </w:rPr>
                      </w:pPr>
                      <w:sdt>
                        <w:sdtPr>
                          <w:alias w:val="Numeris"/>
                          <w:tag w:val="nr_20af78a9651e4604b1fc1db4e2a7ff04"/>
                          <w:lock w:val="sdtLocked"/>
                          <w:richText/>
                        </w:sdtPr>
                        <w:sdtContent>
                          <w:r>
                            <w:rPr>
                              <w:bCs/>
                              <w:color w:val="000000"/>
                              <w:szCs w:val="24"/>
                            </w:rPr>
                            <w:t>4.6</w:t>
                          </w:r>
                        </w:sdtContent>
                      </w:sdt>
                      <w:r>
                        <w:rPr>
                          <w:bCs/>
                          <w:color w:val="000000"/>
                          <w:szCs w:val="24"/>
                        </w:rPr>
                        <w:t>.</w:t>
                      </w:r>
                      <w:r>
                        <w:rPr>
                          <w:b/>
                          <w:bCs/>
                          <w:color w:val="000000"/>
                          <w:szCs w:val="24"/>
                        </w:rPr>
                        <w:t xml:space="preserve"> Pieno kokybės rodikliai</w:t>
                      </w:r>
                      <w:r>
                        <w:rPr>
                          <w:color w:val="000000"/>
                          <w:szCs w:val="24"/>
                        </w:rPr>
                        <w:t xml:space="preserve"> – bendras bakterijų skaičius (tūkst. KSV/ml), somatinių ląstelių skaičius (tūkst./ml), inhibitorinės medžiagos ir pieno užšalimo temperatūra (m°C).</w:t>
                      </w:r>
                    </w:p>
                  </w:sdtContent>
                </w:sdt>
                <w:sdt>
                  <w:sdtPr>
                    <w:alias w:val="4.7 pp."/>
                    <w:tag w:val="part_2416cc7f1c7c43e3b6c4e3e923984e84"/>
                    <w:lock w:val="sdtLocked"/>
                    <w:richText/>
                  </w:sdtPr>
                  <w:sdtContent>
                    <w:p>
                      <w:pPr>
                        <w:spacing w:line="360" w:lineRule="auto"/>
                        <w:ind w:firstLine="709"/>
                        <w:jc w:val="both"/>
                        <w:rPr>
                          <w:szCs w:val="24"/>
                        </w:rPr>
                      </w:pPr>
                      <w:sdt>
                        <w:sdtPr>
                          <w:alias w:val="Numeris"/>
                          <w:tag w:val="nr_2416cc7f1c7c43e3b6c4e3e923984e84"/>
                          <w:lock w:val="sdtLocked"/>
                          <w:richText/>
                        </w:sdtPr>
                        <w:sdtContent>
                          <w:r>
                            <w:rPr>
                              <w:szCs w:val="24"/>
                            </w:rPr>
                            <w:t>4.7</w:t>
                          </w:r>
                        </w:sdtContent>
                      </w:sdt>
                      <w:r>
                        <w:rPr>
                          <w:szCs w:val="24"/>
                        </w:rPr>
                        <w:t>.</w:t>
                      </w:r>
                      <w:r>
                        <w:rPr>
                          <w:b/>
                          <w:szCs w:val="24"/>
                        </w:rPr>
                        <w:t xml:space="preserve"> Pieno siunta</w:t>
                      </w:r>
                      <w:r>
                        <w:rPr>
                          <w:szCs w:val="24"/>
                        </w:rPr>
                        <w:t xml:space="preserve"> – vienu metu iš vieno gamintojo nupirktas pienas.</w:t>
                      </w:r>
                    </w:p>
                  </w:sdtContent>
                </w:sdt>
                <w:sdt>
                  <w:sdtPr>
                    <w:alias w:val="4.8 pp."/>
                    <w:tag w:val="part_0fbede91e2c049d9af65a835e61211a7"/>
                    <w:lock w:val="sdtLocked"/>
                    <w:richText/>
                  </w:sdtPr>
                  <w:sdtContent>
                    <w:p>
                      <w:pPr>
                        <w:suppressAutoHyphens/>
                        <w:spacing w:line="360" w:lineRule="auto"/>
                        <w:ind w:firstLine="709"/>
                        <w:jc w:val="both"/>
                        <w:rPr>
                          <w:szCs w:val="24"/>
                        </w:rPr>
                      </w:pPr>
                      <w:sdt>
                        <w:sdtPr>
                          <w:alias w:val="Numeris"/>
                          <w:tag w:val="nr_0fbede91e2c049d9af65a835e61211a7"/>
                          <w:lock w:val="sdtLocked"/>
                          <w:richText/>
                        </w:sdtPr>
                        <w:sdtContent>
                          <w:r>
                            <w:rPr>
                              <w:bCs/>
                              <w:color w:val="000000"/>
                              <w:szCs w:val="24"/>
                            </w:rPr>
                            <w:t>4.8</w:t>
                          </w:r>
                        </w:sdtContent>
                      </w:sdt>
                      <w:r>
                        <w:rPr>
                          <w:bCs/>
                          <w:color w:val="000000"/>
                          <w:szCs w:val="24"/>
                        </w:rPr>
                        <w:t>.</w:t>
                      </w:r>
                      <w:r>
                        <w:rPr>
                          <w:b/>
                          <w:bCs/>
                          <w:color w:val="000000"/>
                          <w:szCs w:val="24"/>
                        </w:rPr>
                        <w:t xml:space="preserve"> </w:t>
                      </w:r>
                      <w:r>
                        <w:rPr>
                          <w:b/>
                          <w:szCs w:val="24"/>
                        </w:rPr>
                        <w:t>Pieno sudėties rodikliai</w:t>
                      </w:r>
                      <w:r>
                        <w:rPr>
                          <w:szCs w:val="24"/>
                        </w:rPr>
                        <w:t xml:space="preserve"> – riebalų ir baltymų kiekis piene procentais.</w:t>
                      </w:r>
                    </w:p>
                  </w:sdtContent>
                </w:sdt>
                <w:sdt>
                  <w:sdtPr>
                    <w:alias w:val="4.9 pp."/>
                    <w:tag w:val="part_6b34190e47d348649e35d701df5acaef"/>
                    <w:lock w:val="sdtLocked"/>
                    <w:richText/>
                  </w:sdtPr>
                  <w:sdtContent>
                    <w:p>
                      <w:pPr>
                        <w:tabs>
                          <w:tab w:val="left" w:pos="1134"/>
                        </w:tabs>
                        <w:suppressAutoHyphens/>
                        <w:spacing w:line="360" w:lineRule="auto"/>
                        <w:ind w:firstLine="709"/>
                        <w:jc w:val="both"/>
                        <w:rPr>
                          <w:szCs w:val="24"/>
                        </w:rPr>
                      </w:pPr>
                      <w:sdt>
                        <w:sdtPr>
                          <w:alias w:val="Numeris"/>
                          <w:tag w:val="nr_6b34190e47d348649e35d701df5acaef"/>
                          <w:lock w:val="sdtLocked"/>
                          <w:richText/>
                        </w:sdtPr>
                        <w:sdtContent>
                          <w:r>
                            <w:rPr>
                              <w:szCs w:val="24"/>
                            </w:rPr>
                            <w:t>4.9</w:t>
                          </w:r>
                        </w:sdtContent>
                      </w:sdt>
                      <w:r>
                        <w:rPr>
                          <w:szCs w:val="24"/>
                        </w:rPr>
                        <w:t>.</w:t>
                      </w:r>
                      <w:r>
                        <w:rPr>
                          <w:b/>
                          <w:szCs w:val="24"/>
                        </w:rPr>
                        <w:t xml:space="preserve"> Pieno supirkėjas </w:t>
                      </w:r>
                      <w:r>
                        <w:rPr>
                          <w:szCs w:val="24"/>
                        </w:rPr>
                        <w:t>(toliau – supirkėjas) – Lietuvos Respublikos teisės aktų nustatyta tvarka VĮ Žemės ūkio duomenų centre registruotas juridinis asmuo, perkantis pieną iš pieno gamintojų savo ūkinei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c87fc0bc3f11eea5a28c81c82193a8">
                        <w:r w:rsidRPr="00532B9F">
                          <w:rPr>
                            <w:rFonts w:ascii="Times New Roman" w:eastAsia="MS Mincho" w:hAnsi="Times New Roman"/>
                            <w:sz w:val="20"/>
                            <w:i/>
                            <w:iCs/>
                            <w:color w:val="0000FF" w:themeColor="hyperlink"/>
                            <w:u w:val="single"/>
                          </w:rPr>
                          <w:t>3D-59</w:t>
                        </w:r>
                      </w:fldSimple>
                      <w:r>
                        <w:rPr>
                          <w:rFonts w:ascii="Times New Roman" w:eastAsia="MS Mincho" w:hAnsi="Times New Roman"/>
                          <w:sz w:val="20"/>
                          <w:i/>
                          <w:iCs/>
                        </w:rPr>
                        <w:t>,
2024-01-26,
paskelbta TAR 2024-01-26, i. k. 2024-01425            </w:t>
                      </w:r>
                    </w:p>
                    <w:p/>
                  </w:sdtContent>
                </w:sdt>
                <w:sdt>
                  <w:sdtPr>
                    <w:alias w:val="4.10 pp."/>
                    <w:tag w:val="part_9afd8cd96e714fabb404b674ffc911c5"/>
                    <w:lock w:val="sdtLocked"/>
                    <w:richText/>
                  </w:sdtPr>
                  <w:sdtContent>
                    <w:p>
                      <w:pPr>
                        <w:tabs>
                          <w:tab w:val="left" w:pos="1134"/>
                        </w:tabs>
                        <w:suppressAutoHyphens/>
                        <w:spacing w:line="360" w:lineRule="auto"/>
                        <w:ind w:firstLine="709"/>
                        <w:jc w:val="both"/>
                        <w:rPr>
                          <w:color w:val="000000"/>
                          <w:szCs w:val="24"/>
                        </w:rPr>
                      </w:pPr>
                      <w:sdt>
                        <w:sdtPr>
                          <w:alias w:val="Numeris"/>
                          <w:tag w:val="nr_9afd8cd96e714fabb404b674ffc911c5"/>
                          <w:lock w:val="sdtLocked"/>
                          <w:richText/>
                        </w:sdtPr>
                        <w:sdtContent>
                          <w:r>
                            <w:rPr>
                              <w:szCs w:val="24"/>
                            </w:rPr>
                            <w:t>4.10</w:t>
                          </w:r>
                        </w:sdtContent>
                      </w:sdt>
                      <w:r>
                        <w:rPr>
                          <w:szCs w:val="24"/>
                        </w:rPr>
                        <w:t xml:space="preserve">. </w:t>
                      </w:r>
                      <w:r>
                        <w:rPr>
                          <w:b/>
                          <w:bCs/>
                          <w:color w:val="000000"/>
                          <w:szCs w:val="24"/>
                        </w:rPr>
                        <w:t>Pieno tyrimų protokolas</w:t>
                      </w:r>
                      <w:r>
                        <w:rPr>
                          <w:color w:val="000000"/>
                          <w:szCs w:val="24"/>
                        </w:rPr>
                        <w:t xml:space="preserve"> (toliau – tyrimų protokolas) – dokumentas, kuriame pateikiami įgaliotosios laboratorijos atliktų vieno ar kelių pieno mėginių tyrimų rezultatai.</w:t>
                      </w:r>
                    </w:p>
                  </w:sdtContent>
                </w:sdt>
                <w:sdt>
                  <w:sdtPr>
                    <w:alias w:val="4.11 pp."/>
                    <w:tag w:val="part_52a1283cb2d744c58a84d388486c3360"/>
                    <w:lock w:val="sdtLocked"/>
                    <w:richText/>
                  </w:sdtPr>
                  <w:sdtContent>
                    <w:p>
                      <w:pPr>
                        <w:spacing w:line="360" w:lineRule="auto"/>
                        <w:ind w:firstLine="709"/>
                        <w:jc w:val="both"/>
                        <w:rPr>
                          <w:color w:val="000000"/>
                          <w:szCs w:val="24"/>
                        </w:rPr>
                      </w:pPr>
                      <w:sdt>
                        <w:sdtPr>
                          <w:alias w:val="Numeris"/>
                          <w:tag w:val="nr_52a1283cb2d744c58a84d388486c3360"/>
                          <w:lock w:val="sdtLocked"/>
                          <w:richText/>
                        </w:sdtPr>
                        <w:sdtContent>
                          <w:r>
                            <w:rPr>
                              <w:bCs/>
                              <w:color w:val="000000"/>
                              <w:szCs w:val="24"/>
                            </w:rPr>
                            <w:t>4.11</w:t>
                          </w:r>
                        </w:sdtContent>
                      </w:sdt>
                      <w:r>
                        <w:rPr>
                          <w:bCs/>
                          <w:color w:val="000000"/>
                          <w:szCs w:val="24"/>
                        </w:rPr>
                        <w:t xml:space="preserve">. </w:t>
                      </w:r>
                      <w:r>
                        <w:rPr>
                          <w:b/>
                          <w:bCs/>
                          <w:color w:val="000000"/>
                          <w:szCs w:val="24"/>
                        </w:rPr>
                        <w:t>Pieno tyrimų suvestinis protokolas</w:t>
                      </w:r>
                      <w:r>
                        <w:rPr>
                          <w:color w:val="000000"/>
                          <w:szCs w:val="24"/>
                        </w:rPr>
                        <w:t xml:space="preserve"> (toliau – suvestinis protokolas) – dokumentas, kuriame pateikiami įgaliotosios laboratorijos atliktų vieno ar kelių pieno mėginių tyrimų rezultatai, ankstesnių pieno mėginių sudėties tyrimų duomenys, pieno perskaičiavimo koeficientai, somatinių ląstelių ir bendro bakterijų skaičiaus geometriniai vidurkiai, taip pat aktuali informacija pieno supirkimo klausimais, kita reikalinga informacija.</w:t>
                      </w:r>
                    </w:p>
                  </w:sdtContent>
                </w:sdt>
                <w:sdt>
                  <w:sdtPr>
                    <w:alias w:val="4.12 pp."/>
                    <w:tag w:val="part_4ce1110a12db4f4c95eabf94c8f29fc8"/>
                    <w:lock w:val="sdtLocked"/>
                    <w:richText/>
                  </w:sdtPr>
                  <w:sdtContent>
                    <w:p>
                      <w:pPr>
                        <w:spacing w:line="360" w:lineRule="auto"/>
                        <w:ind w:firstLine="709"/>
                        <w:jc w:val="both"/>
                        <w:rPr>
                          <w:szCs w:val="24"/>
                        </w:rPr>
                      </w:pPr>
                      <w:sdt>
                        <w:sdtPr>
                          <w:alias w:val="Numeris"/>
                          <w:tag w:val="nr_4ce1110a12db4f4c95eabf94c8f29fc8"/>
                          <w:lock w:val="sdtLocked"/>
                          <w:richText/>
                        </w:sdtPr>
                        <w:sdtContent>
                          <w:r>
                            <w:rPr>
                              <w:szCs w:val="24"/>
                            </w:rPr>
                            <w:t>4.12</w:t>
                          </w:r>
                        </w:sdtContent>
                      </w:sdt>
                      <w:r>
                        <w:rPr>
                          <w:szCs w:val="24"/>
                        </w:rPr>
                        <w:t>.</w:t>
                      </w:r>
                      <w:r>
                        <w:rPr>
                          <w:b/>
                          <w:szCs w:val="24"/>
                        </w:rPr>
                        <w:t xml:space="preserve"> Pirminiai pieno kokybės rodikliai</w:t>
                      </w:r>
                      <w:r>
                        <w:rPr>
                          <w:szCs w:val="24"/>
                        </w:rPr>
                        <w:t xml:space="preserve"> – pieno spalva, kvapas, konsistencija, temperatūra, skonis, rūgštingumas, švarumas, tankis, neutralizuojančios ir inhibitorinės medžiagos.</w:t>
                      </w:r>
                    </w:p>
                  </w:sdtContent>
                </w:sdt>
                <w:sdt>
                  <w:sdtPr>
                    <w:alias w:val="4.13 pp."/>
                    <w:tag w:val="part_7a0b8fb62bcb410c9da315150b008125"/>
                    <w:lock w:val="sdtLocked"/>
                    <w:richText/>
                  </w:sdtPr>
                  <w:sdtContent>
                    <w:p>
                      <w:pPr>
                        <w:suppressAutoHyphens/>
                        <w:spacing w:line="360" w:lineRule="auto"/>
                        <w:ind w:firstLine="709"/>
                        <w:jc w:val="both"/>
                        <w:rPr>
                          <w:color w:val="000000"/>
                          <w:szCs w:val="24"/>
                        </w:rPr>
                      </w:pPr>
                      <w:sdt>
                        <w:sdtPr>
                          <w:alias w:val="Numeris"/>
                          <w:tag w:val="nr_7a0b8fb62bcb410c9da315150b008125"/>
                          <w:lock w:val="sdtLocked"/>
                          <w:richText/>
                        </w:sdtPr>
                        <w:sdtContent>
                          <w:r>
                            <w:rPr>
                              <w:color w:val="000000"/>
                              <w:szCs w:val="24"/>
                            </w:rPr>
                            <w:t>4.13</w:t>
                          </w:r>
                        </w:sdtContent>
                      </w:sdt>
                      <w:r>
                        <w:rPr>
                          <w:color w:val="000000"/>
                          <w:szCs w:val="24"/>
                        </w:rPr>
                        <w:t>.</w:t>
                      </w:r>
                      <w:r>
                        <w:rPr>
                          <w:b/>
                          <w:bCs/>
                          <w:color w:val="000000"/>
                          <w:szCs w:val="24"/>
                        </w:rPr>
                        <w:t xml:space="preserve"> Privalomieji pieno tyrimai</w:t>
                      </w:r>
                      <w:r>
                        <w:rPr>
                          <w:color w:val="000000"/>
                          <w:szCs w:val="24"/>
                        </w:rPr>
                        <w:t xml:space="preserve"> – pieno riebalų, baltymų, somatinių ląstelių skaičiaus, inhibitorinių medžiagų tyrimas 3 kartus per mėnesį ne rečiau kaip po vieną tyrimą laikotarpiais: nuo 1 iki 15 d. ir nuo 16 iki 31 d., bendro bakterijų skaičiaus – 2 kartus per mėnesį po vieną tyrimą laikotarpiais: nuo 1 iki 15 d. ir nuo 16 iki 31 d., pieno užšalimo temperatūros –  ne rečiau kaip 2 kartus per metus.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a62b624b811f08fdabd4950271e2c">
                        <w:r w:rsidRPr="00532B9F">
                          <w:rPr>
                            <w:rFonts w:ascii="Times New Roman" w:eastAsia="MS Mincho" w:hAnsi="Times New Roman"/>
                            <w:sz w:val="20"/>
                            <w:i/>
                            <w:iCs/>
                            <w:color w:val="0000FF" w:themeColor="hyperlink"/>
                            <w:u w:val="single"/>
                          </w:rPr>
                          <w:t>3D-247</w:t>
                        </w:r>
                      </w:fldSimple>
                      <w:r>
                        <w:rPr>
                          <w:rFonts w:ascii="Times New Roman" w:eastAsia="MS Mincho" w:hAnsi="Times New Roman"/>
                          <w:sz w:val="20"/>
                          <w:i/>
                          <w:iCs/>
                        </w:rPr>
                        <w:t>,
2025-04-29,
paskelbta TAR 2025-04-29, i. k. 2025-07587            </w:t>
                      </w:r>
                    </w:p>
                    <w:p/>
                  </w:sdtContent>
                </w:sdt>
                <w:sdt>
                  <w:sdtPr>
                    <w:alias w:val="4.14 pp."/>
                    <w:tag w:val="part_c120155e2faf404481f402313eecc477"/>
                    <w:lock w:val="sdtLocked"/>
                    <w:richText/>
                  </w:sdtPr>
                  <w:sdtContent>
                    <w:p>
                      <w:pPr>
                        <w:spacing w:line="360" w:lineRule="auto"/>
                        <w:ind w:firstLine="709"/>
                        <w:jc w:val="both"/>
                        <w:rPr>
                          <w:szCs w:val="24"/>
                        </w:rPr>
                      </w:pPr>
                      <w:sdt>
                        <w:sdtPr>
                          <w:alias w:val="Numeris"/>
                          <w:tag w:val="nr_c120155e2faf404481f402313eecc477"/>
                          <w:lock w:val="sdtLocked"/>
                          <w:richText/>
                        </w:sdtPr>
                        <w:sdtContent>
                          <w:r>
                            <w:rPr>
                              <w:szCs w:val="24"/>
                            </w:rPr>
                            <w:t>4.14</w:t>
                          </w:r>
                        </w:sdtContent>
                      </w:sdt>
                      <w:r>
                        <w:rPr>
                          <w:szCs w:val="24"/>
                        </w:rPr>
                        <w:t>.</w:t>
                      </w:r>
                      <w:r>
                        <w:rPr>
                          <w:b/>
                          <w:szCs w:val="24"/>
                        </w:rPr>
                        <w:t xml:space="preserve"> Vienkartinis pieno mėginys</w:t>
                      </w:r>
                      <w:r>
                        <w:rPr>
                          <w:szCs w:val="24"/>
                        </w:rPr>
                        <w:t xml:space="preserve"> – iš bet kurios pieno siuntos ar bendros pieno supirkimo punkto talpyklos paimtas pieno mėginys, į kurį įdedama arba nededama konservanto.</w:t>
                      </w:r>
                    </w:p>
                  </w:sdtContent>
                </w:sdt>
                <w:sdt>
                  <w:sdtPr>
                    <w:alias w:val="4.15 pp."/>
                    <w:tag w:val="part_6eb1e5c556ba4bc894143b574b8e9cce"/>
                    <w:lock w:val="sdtLocked"/>
                    <w:richText/>
                  </w:sdtPr>
                  <w:sdtContent>
                    <w:p>
                      <w:pPr>
                        <w:spacing w:line="360" w:lineRule="auto"/>
                        <w:ind w:firstLine="709"/>
                        <w:jc w:val="both"/>
                        <w:rPr>
                          <w:szCs w:val="24"/>
                        </w:rPr>
                      </w:pPr>
                      <w:sdt>
                        <w:sdtPr>
                          <w:alias w:val="Numeris"/>
                          <w:tag w:val="nr_6eb1e5c556ba4bc894143b574b8e9cce"/>
                          <w:lock w:val="sdtLocked"/>
                          <w:richText/>
                        </w:sdtPr>
                        <w:sdtContent>
                          <w:r>
                            <w:rPr>
                              <w:szCs w:val="24"/>
                            </w:rPr>
                            <w:t>4.15</w:t>
                          </w:r>
                        </w:sdtContent>
                      </w:sdt>
                      <w:r>
                        <w:rPr>
                          <w:szCs w:val="24"/>
                        </w:rPr>
                        <w:t>.</w:t>
                      </w:r>
                      <w:r>
                        <w:rPr>
                          <w:b/>
                          <w:szCs w:val="24"/>
                        </w:rPr>
                        <w:t xml:space="preserve"> Žalias karvių pienas</w:t>
                      </w:r>
                      <w:r>
                        <w:rPr>
                          <w:szCs w:val="24"/>
                        </w:rPr>
                        <w:t xml:space="preserve"> (toliau – pienas) – natūralus karvių pienas, kuris nebuvo pašildytas iki aukštesnės kaip 40 °C temperatūros ir neapdorotas kitu tos pat vertės efektyvumo metodu, be priedų, nepakeistos pirminės sudėties (riebalų kiekis 2–7 proc., baltymų kiekis 2–5 proc., laktozės kiekis 3–6 proc.).</w:t>
                      </w:r>
                    </w:p>
                  </w:sdtContent>
                </w:sdt>
                <w:sdt>
                  <w:sdtPr>
                    <w:alias w:val="4.16 pp."/>
                    <w:tag w:val="part_8d8d348515584d5a9c6c877148f698c5"/>
                    <w:lock w:val="sdtLocked"/>
                    <w:richText/>
                  </w:sdtPr>
                  <w:sdtContent>
                    <w:p>
                      <w:pPr>
                        <w:spacing w:line="360" w:lineRule="auto"/>
                        <w:ind w:firstLine="709"/>
                        <w:jc w:val="both"/>
                        <w:rPr>
                          <w:szCs w:val="24"/>
                        </w:rPr>
                      </w:pPr>
                      <w:sdt>
                        <w:sdtPr>
                          <w:alias w:val="Numeris"/>
                          <w:tag w:val="nr_8d8d348515584d5a9c6c877148f698c5"/>
                          <w:lock w:val="sdtLocked"/>
                          <w:richText/>
                        </w:sdtPr>
                        <w:sdtContent>
                          <w:r>
                            <w:rPr>
                              <w:szCs w:val="24"/>
                            </w:rPr>
                            <w:t>4.16</w:t>
                          </w:r>
                        </w:sdtContent>
                      </w:sdt>
                      <w:r>
                        <w:rPr>
                          <w:szCs w:val="24"/>
                        </w:rPr>
                        <w:t xml:space="preserve">. </w:t>
                      </w:r>
                      <w:r>
                        <w:rPr>
                          <w:color w:val="000000"/>
                          <w:szCs w:val="24"/>
                        </w:rPr>
                        <w:t>Kitos šiose taisyklėse vartojamos sąvokos apibrėžtos kituose pieno supirkimo veiklą reglamentuojančiuose ES ir Lietuvos Respublikos tesės aktuose.</w:t>
                      </w:r>
                    </w:p>
                    <w:p>
                      <w:pPr>
                        <w:spacing w:line="360" w:lineRule="auto"/>
                        <w:ind w:firstLine="709"/>
                        <w:jc w:val="both"/>
                        <w:rPr>
                          <w:szCs w:val="24"/>
                        </w:rPr>
                      </w:pPr>
                    </w:p>
                  </w:sdtContent>
                </w:sdt>
              </w:sdtContent>
            </w:sdt>
          </w:sdtContent>
        </w:sdt>
        <w:sdt>
          <w:sdtPr>
            <w:alias w:val="skyrius"/>
            <w:tag w:val="part_5eca7de0630344a4bce20401b613469f"/>
            <w:lock w:val="sdtLocked"/>
            <w:richText/>
          </w:sdtPr>
          <w:sdtContent>
            <w:p>
              <w:pPr>
                <w:jc w:val="center"/>
                <w:rPr>
                  <w:b/>
                  <w:szCs w:val="24"/>
                </w:rPr>
              </w:pPr>
              <w:sdt>
                <w:sdtPr>
                  <w:alias w:val="Numeris"/>
                  <w:tag w:val="nr_5eca7de0630344a4bce20401b613469f"/>
                  <w:lock w:val="sdtLocked"/>
                  <w:richText/>
                </w:sdtPr>
                <w:sdtContent>
                  <w:r>
                    <w:rPr>
                      <w:b/>
                      <w:szCs w:val="24"/>
                    </w:rPr>
                    <w:t>II</w:t>
                  </w:r>
                </w:sdtContent>
              </w:sdt>
              <w:r>
                <w:rPr>
                  <w:b/>
                  <w:szCs w:val="24"/>
                </w:rPr>
                <w:t xml:space="preserve"> SKYRIUS</w:t>
              </w:r>
            </w:p>
            <w:p>
              <w:pPr>
                <w:jc w:val="center"/>
                <w:rPr>
                  <w:b/>
                  <w:szCs w:val="24"/>
                </w:rPr>
              </w:pPr>
              <w:sdt>
                <w:sdtPr>
                  <w:alias w:val="Pavadinimas"/>
                  <w:tag w:val="title_5eca7de0630344a4bce20401b613469f"/>
                  <w:lock w:val="sdtLocked"/>
                  <w:richText/>
                </w:sdtPr>
                <w:sdtContent>
                  <w:r>
                    <w:rPr>
                      <w:b/>
                      <w:szCs w:val="24"/>
                    </w:rPr>
                    <w:t>ATSAKINGOS INSTITUCIJOS IR JŲ FUNKCIJOS</w:t>
                  </w:r>
                </w:sdtContent>
              </w:sdt>
            </w:p>
            <w:p>
              <w:pPr>
                <w:spacing w:line="360" w:lineRule="auto"/>
                <w:jc w:val="both"/>
                <w:rPr>
                  <w:szCs w:val="24"/>
                </w:rPr>
              </w:pPr>
            </w:p>
            <w:sdt>
              <w:sdtPr>
                <w:alias w:val="5 p."/>
                <w:tag w:val="part_265283475ef6493c937c99c108db856b"/>
                <w:lock w:val="sdtLocked"/>
                <w:richText/>
              </w:sdtPr>
              <w:sdtContent>
                <w:p>
                  <w:pPr>
                    <w:tabs>
                      <w:tab w:val="left" w:pos="571"/>
                      <w:tab w:val="left" w:pos="680"/>
                    </w:tabs>
                    <w:spacing w:line="360" w:lineRule="auto"/>
                    <w:ind w:firstLine="709"/>
                    <w:jc w:val="both"/>
                    <w:rPr>
                      <w:szCs w:val="24"/>
                    </w:rPr>
                  </w:pPr>
                  <w:sdt>
                    <w:sdtPr>
                      <w:alias w:val="Numeris"/>
                      <w:tag w:val="nr_265283475ef6493c937c99c108db856b"/>
                      <w:lock w:val="sdtLocked"/>
                      <w:richText/>
                    </w:sdtPr>
                    <w:sdtContent>
                      <w:r>
                        <w:rPr>
                          <w:szCs w:val="24"/>
                        </w:rPr>
                        <w:t>5</w:t>
                      </w:r>
                    </w:sdtContent>
                  </w:sdt>
                  <w:r>
                    <w:rPr>
                      <w:szCs w:val="24"/>
                    </w:rPr>
                    <w:t>.</w:t>
                    <w:tab/>
                    <w:t>Žemės ūkio ministerija nustato mokėjimo už pieno tyrimus tvarką.</w:t>
                  </w:r>
                </w:p>
              </w:sdtContent>
            </w:sdt>
            <w:sdt>
              <w:sdtPr>
                <w:alias w:val="6 p."/>
                <w:tag w:val="part_8b9547cba0f94253bbbf4b24122b6727"/>
                <w:lock w:val="sdtLocked"/>
                <w:richText/>
              </w:sdtPr>
              <w:sdtContent>
                <w:p>
                  <w:pPr>
                    <w:tabs>
                      <w:tab w:val="left" w:pos="571"/>
                      <w:tab w:val="left" w:pos="680"/>
                    </w:tabs>
                    <w:spacing w:line="360" w:lineRule="auto"/>
                    <w:ind w:firstLine="709"/>
                    <w:jc w:val="both"/>
                    <w:rPr>
                      <w:szCs w:val="24"/>
                    </w:rPr>
                  </w:pPr>
                  <w:sdt>
                    <w:sdtPr>
                      <w:alias w:val="Numeris"/>
                      <w:tag w:val="nr_8b9547cba0f94253bbbf4b24122b6727"/>
                      <w:lock w:val="sdtLocked"/>
                      <w:richText/>
                    </w:sdtPr>
                    <w:sdtContent>
                      <w:r>
                        <w:t>6</w:t>
                      </w:r>
                    </w:sdtContent>
                  </w:sdt>
                  <w:r>
                    <w:t xml:space="preserve">. VĮ Žemės ūkio duomenų centras (toliau – Centras):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6bf2064af11edbc04912defe897d1">
                    <w:r w:rsidRPr="00532B9F">
                      <w:rPr>
                        <w:rFonts w:ascii="Times New Roman" w:eastAsia="MS Mincho" w:hAnsi="Times New Roman"/>
                        <w:sz w:val="20"/>
                        <w:i/>
                        <w:iCs/>
                        <w:color w:val="0000FF" w:themeColor="hyperlink"/>
                        <w:u w:val="single"/>
                      </w:rPr>
                      <w:t>3D-687</w:t>
                    </w:r>
                  </w:fldSimple>
                  <w:r>
                    <w:rPr>
                      <w:rFonts w:ascii="Times New Roman" w:eastAsia="MS Mincho" w:hAnsi="Times New Roman"/>
                      <w:sz w:val="20"/>
                      <w:i/>
                      <w:iCs/>
                    </w:rPr>
                    <w:t>,
2022-11-15,
paskelbta TAR 2022-11-15, i. k. 2022-22942            </w:t>
                  </w:r>
                </w:p>
                <w:sdt>
                  <w:sdtPr>
                    <w:alias w:val="6.1 pp."/>
                    <w:tag w:val="part_54a8fad342274d00a89166bd39695ef9"/>
                    <w:lock w:val="sdtLocked"/>
                    <w:richText/>
                  </w:sdtPr>
                  <w:sdtContent>
                    <w:p>
                      <w:pPr>
                        <w:tabs>
                          <w:tab w:val="left" w:pos="571"/>
                          <w:tab w:val="left" w:pos="680"/>
                        </w:tabs>
                        <w:spacing w:line="360" w:lineRule="auto"/>
                        <w:ind w:firstLine="709"/>
                        <w:jc w:val="both"/>
                        <w:rPr>
                          <w:szCs w:val="24"/>
                        </w:rPr>
                      </w:pPr>
                      <w:sdt>
                        <w:sdtPr>
                          <w:alias w:val="Numeris"/>
                          <w:tag w:val="nr_54a8fad342274d00a89166bd39695ef9"/>
                          <w:lock w:val="sdtLocked"/>
                          <w:richText/>
                        </w:sdtPr>
                        <w:sdtContent>
                          <w:r>
                            <w:rPr>
                              <w:szCs w:val="24"/>
                            </w:rPr>
                            <w:t>6.1</w:t>
                          </w:r>
                        </w:sdtContent>
                      </w:sdt>
                      <w:r>
                        <w:rPr>
                          <w:szCs w:val="24"/>
                        </w:rPr>
                        <w:t>.</w:t>
                        <w:tab/>
                        <w:t>kuria, įgyvendina, tvarko Pieno apskaitos informacinę sistemą (toliau – PAIS) ir į ją suvestus supirkėjų ir gamintojų duomenis;</w:t>
                      </w:r>
                    </w:p>
                  </w:sdtContent>
                </w:sdt>
                <w:sdt>
                  <w:sdtPr>
                    <w:alias w:val="6.2 pp."/>
                    <w:tag w:val="part_e38f108a1bdf42018ca27fe9a0213d48"/>
                    <w:lock w:val="sdtLocked"/>
                    <w:richText/>
                  </w:sdtPr>
                  <w:sdtContent>
                    <w:p>
                      <w:pPr>
                        <w:tabs>
                          <w:tab w:val="left" w:pos="571"/>
                          <w:tab w:val="left" w:pos="680"/>
                        </w:tabs>
                        <w:spacing w:line="360" w:lineRule="auto"/>
                        <w:ind w:firstLine="709"/>
                        <w:jc w:val="both"/>
                        <w:rPr>
                          <w:szCs w:val="24"/>
                        </w:rPr>
                      </w:pPr>
                      <w:sdt>
                        <w:sdtPr>
                          <w:alias w:val="Numeris"/>
                          <w:tag w:val="nr_e38f108a1bdf42018ca27fe9a0213d48"/>
                          <w:lock w:val="sdtLocked"/>
                          <w:richText/>
                        </w:sdtPr>
                        <w:sdtContent>
                          <w:r>
                            <w:rPr>
                              <w:szCs w:val="24"/>
                            </w:rPr>
                            <w:t>6.2</w:t>
                          </w:r>
                        </w:sdtContent>
                      </w:sdt>
                      <w:r>
                        <w:rPr>
                          <w:szCs w:val="24"/>
                        </w:rPr>
                        <w:t>.</w:t>
                        <w:tab/>
                        <w:t>registruoja supirkėjus, pasirašiusius su Centru bendradarbiavimo sutartį, kaip nurodyta šių taisyklių 20.2 papunktyje;</w:t>
                      </w:r>
                    </w:p>
                  </w:sdtContent>
                </w:sdt>
                <w:sdt>
                  <w:sdtPr>
                    <w:alias w:val="6.3 pp."/>
                    <w:tag w:val="part_0adeec81ee344325ad6a2f0e4b998b9b"/>
                    <w:lock w:val="sdtLocked"/>
                    <w:richText/>
                  </w:sdtPr>
                  <w:sdtContent>
                    <w:p>
                      <w:pPr>
                        <w:tabs>
                          <w:tab w:val="left" w:pos="571"/>
                          <w:tab w:val="left" w:pos="680"/>
                        </w:tabs>
                        <w:spacing w:line="360" w:lineRule="auto"/>
                        <w:ind w:firstLine="709"/>
                        <w:jc w:val="both"/>
                        <w:rPr>
                          <w:szCs w:val="24"/>
                        </w:rPr>
                      </w:pPr>
                      <w:sdt>
                        <w:sdtPr>
                          <w:alias w:val="Numeris"/>
                          <w:tag w:val="nr_0adeec81ee344325ad6a2f0e4b998b9b"/>
                          <w:lock w:val="sdtLocked"/>
                          <w:richText/>
                        </w:sdtPr>
                        <w:sdtContent>
                          <w:r>
                            <w:rPr>
                              <w:szCs w:val="24"/>
                            </w:rPr>
                            <w:t>6.3</w:t>
                          </w:r>
                        </w:sdtContent>
                      </w:sdt>
                      <w:r>
                        <w:rPr>
                          <w:szCs w:val="24"/>
                        </w:rPr>
                        <w:t>.</w:t>
                        <w:tab/>
                        <w:t>Registruotų supirkėjų sąrašą, patvirtintą Centro generalinio direktoriaus įsakymu, skelbia Centro interneto tinklalapyje;</w:t>
                      </w:r>
                    </w:p>
                  </w:sdtContent>
                </w:sdt>
                <w:sdt>
                  <w:sdtPr>
                    <w:alias w:val="6.4 pp."/>
                    <w:tag w:val="part_76c1b88797534d6a95347eddaa992f58"/>
                    <w:lock w:val="sdtLocked"/>
                    <w:richText/>
                  </w:sdtPr>
                  <w:sdtContent>
                    <w:p>
                      <w:pPr>
                        <w:tabs>
                          <w:tab w:val="left" w:pos="571"/>
                          <w:tab w:val="left" w:pos="680"/>
                        </w:tabs>
                        <w:spacing w:line="360" w:lineRule="auto"/>
                        <w:ind w:firstLine="709"/>
                        <w:jc w:val="both"/>
                        <w:rPr>
                          <w:szCs w:val="24"/>
                        </w:rPr>
                      </w:pPr>
                      <w:sdt>
                        <w:sdtPr>
                          <w:alias w:val="Numeris"/>
                          <w:tag w:val="nr_76c1b88797534d6a95347eddaa992f58"/>
                          <w:lock w:val="sdtLocked"/>
                          <w:richText/>
                        </w:sdtPr>
                        <w:sdtContent>
                          <w:r>
                            <w:rPr>
                              <w:szCs w:val="24"/>
                            </w:rPr>
                            <w:t>6.4</w:t>
                          </w:r>
                        </w:sdtContent>
                      </w:sdt>
                      <w:r>
                        <w:rPr>
                          <w:szCs w:val="24"/>
                        </w:rPr>
                        <w:t>.</w:t>
                        <w:tab/>
                        <w:t>panaikina supirkėjų registraciją, jei supirkėjas nevykdo Europos Sąjungos (toliau – ES), šių taisyklių ar kitų teisės aktų nustatytų reikalavimų;</w:t>
                      </w:r>
                    </w:p>
                  </w:sdtContent>
                </w:sdt>
                <w:sdt>
                  <w:sdtPr>
                    <w:alias w:val="6.5 pp."/>
                    <w:tag w:val="part_8ad606bc88c8443eb27b8b310b4dce0c"/>
                    <w:lock w:val="sdtLocked"/>
                    <w:richText/>
                  </w:sdtPr>
                  <w:sdtContent>
                    <w:p>
                      <w:pPr>
                        <w:tabs>
                          <w:tab w:val="left" w:pos="571"/>
                          <w:tab w:val="left" w:pos="680"/>
                        </w:tabs>
                        <w:spacing w:line="360" w:lineRule="auto"/>
                        <w:ind w:firstLine="709"/>
                        <w:jc w:val="both"/>
                        <w:rPr>
                          <w:szCs w:val="24"/>
                        </w:rPr>
                      </w:pPr>
                      <w:sdt>
                        <w:sdtPr>
                          <w:alias w:val="Numeris"/>
                          <w:tag w:val="nr_8ad606bc88c8443eb27b8b310b4dce0c"/>
                          <w:lock w:val="sdtLocked"/>
                          <w:richText/>
                        </w:sdtPr>
                        <w:sdtContent>
                          <w:r>
                            <w:rPr>
                              <w:szCs w:val="24"/>
                            </w:rPr>
                            <w:t>6.5</w:t>
                          </w:r>
                        </w:sdtContent>
                      </w:sdt>
                      <w:r>
                        <w:rPr>
                          <w:szCs w:val="24"/>
                        </w:rPr>
                        <w:t>.</w:t>
                        <w:tab/>
                        <w:t>rengia ir tvirtina pieno pardavimo kitoje ES šalyje registruotam ūkio subjektui mėnesinės ataskaitos (toliau – eksporto ataskaita) formą. Patvirtintą formą skelbia Centro interneto tinklalapyje;</w:t>
                      </w:r>
                    </w:p>
                  </w:sdtContent>
                </w:sdt>
                <w:sdt>
                  <w:sdtPr>
                    <w:alias w:val="6.6 pp."/>
                    <w:tag w:val="part_fbeaf0689071448aa3d0f8c58a751db3"/>
                    <w:lock w:val="sdtLocked"/>
                    <w:richText/>
                  </w:sdtPr>
                  <w:sdtContent>
                    <w:p>
                      <w:pPr>
                        <w:tabs>
                          <w:tab w:val="left" w:pos="571"/>
                          <w:tab w:val="left" w:pos="680"/>
                        </w:tabs>
                        <w:spacing w:line="360" w:lineRule="auto"/>
                        <w:ind w:firstLine="709"/>
                        <w:jc w:val="both"/>
                        <w:rPr>
                          <w:szCs w:val="24"/>
                        </w:rPr>
                      </w:pPr>
                      <w:sdt>
                        <w:sdtPr>
                          <w:alias w:val="Numeris"/>
                          <w:tag w:val="nr_fbeaf0689071448aa3d0f8c58a751db3"/>
                          <w:lock w:val="sdtLocked"/>
                          <w:richText/>
                        </w:sdtPr>
                        <w:sdtContent>
                          <w:r>
                            <w:rPr>
                              <w:szCs w:val="24"/>
                            </w:rPr>
                            <w:t>6.6</w:t>
                          </w:r>
                        </w:sdtContent>
                      </w:sdt>
                      <w:r>
                        <w:rPr>
                          <w:szCs w:val="24"/>
                        </w:rPr>
                        <w:t>.</w:t>
                        <w:tab/>
                        <w:t>renka iš gamintojų duomenis apie kitoje ES šalyje registruotam ūkio subjektui parduotą perdirbti pieno kiekį;</w:t>
                      </w:r>
                    </w:p>
                  </w:sdtContent>
                </w:sdt>
                <w:sdt>
                  <w:sdtPr>
                    <w:alias w:val="6.7 pp."/>
                    <w:tag w:val="part_6959af86ce814c1aa63418de399ab7b4"/>
                    <w:lock w:val="sdtLocked"/>
                    <w:richText/>
                  </w:sdtPr>
                  <w:sdtContent>
                    <w:p>
                      <w:pPr>
                        <w:overflowPunct w:val="0"/>
                        <w:spacing w:line="360" w:lineRule="auto"/>
                        <w:ind w:firstLine="709"/>
                        <w:jc w:val="both"/>
                        <w:textAlignment w:val="baseline"/>
                        <w:rPr>
                          <w:szCs w:val="24"/>
                        </w:rPr>
                      </w:pPr>
                      <w:sdt>
                        <w:sdtPr>
                          <w:alias w:val="Numeris"/>
                          <w:tag w:val="nr_6959af86ce814c1aa63418de399ab7b4"/>
                          <w:lock w:val="sdtLocked"/>
                          <w:richText/>
                        </w:sdtPr>
                        <w:sdtContent>
                          <w:r>
                            <w:rPr>
                              <w:szCs w:val="24"/>
                            </w:rPr>
                            <w:t>6.7</w:t>
                          </w:r>
                        </w:sdtContent>
                      </w:sdt>
                      <w:r>
                        <w:rPr>
                          <w:szCs w:val="24"/>
                        </w:rPr>
                        <w:t>. teikia VMVT ir laboratorijai duomenis pagal jų kompetenciją apie gamintojų ir supirkėjų teikiamus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9d25b0a48f11e5be7fbe3f919a1ebe">
                        <w:r w:rsidRPr="00532B9F">
                          <w:rPr>
                            <w:rFonts w:ascii="Times New Roman" w:eastAsia="MS Mincho" w:hAnsi="Times New Roman"/>
                            <w:sz w:val="20"/>
                            <w:i/>
                            <w:iCs/>
                            <w:color w:val="0000FF" w:themeColor="hyperlink"/>
                            <w:u w:val="single"/>
                          </w:rPr>
                          <w:t>3D-929</w:t>
                        </w:r>
                      </w:fldSimple>
                      <w:r>
                        <w:rPr>
                          <w:rFonts w:ascii="Times New Roman" w:eastAsia="MS Mincho" w:hAnsi="Times New Roman"/>
                          <w:sz w:val="20"/>
                          <w:i/>
                          <w:iCs/>
                        </w:rPr>
                        <w:t>,
2015-12-17,
paskelbta TAR 2015-12-17, i. k. 2015-19905            </w:t>
                      </w:r>
                    </w:p>
                    <w:p/>
                  </w:sdtContent>
                </w:sdt>
                <w:sdt>
                  <w:sdtPr>
                    <w:alias w:val="6.8 pp."/>
                    <w:tag w:val="part_ab468bf9d4f8460b987fb81f580f726c"/>
                    <w:lock w:val="sdtLocked"/>
                    <w:richText/>
                  </w:sdtPr>
                  <w:sdtContent>
                    <w:p>
                      <w:pPr>
                        <w:tabs>
                          <w:tab w:val="left" w:pos="571"/>
                          <w:tab w:val="left" w:pos="680"/>
                        </w:tabs>
                        <w:spacing w:line="360" w:lineRule="auto"/>
                        <w:ind w:firstLine="709"/>
                        <w:jc w:val="both"/>
                        <w:rPr>
                          <w:szCs w:val="24"/>
                        </w:rPr>
                      </w:pPr>
                      <w:sdt>
                        <w:sdtPr>
                          <w:alias w:val="Numeris"/>
                          <w:tag w:val="nr_ab468bf9d4f8460b987fb81f580f726c"/>
                          <w:lock w:val="sdtLocked"/>
                          <w:richText/>
                        </w:sdtPr>
                        <w:sdtContent>
                          <w:r>
                            <w:rPr>
                              <w:szCs w:val="24"/>
                            </w:rPr>
                            <w:t>6.8</w:t>
                          </w:r>
                        </w:sdtContent>
                      </w:sdt>
                      <w:r>
                        <w:rPr>
                          <w:szCs w:val="24"/>
                        </w:rPr>
                        <w:t>.</w:t>
                        <w:tab/>
                        <w:t>suteikia galimybę Žemės ūkio ministerijai prisijungti ir naudotis PAIS duomenimis prašymų ir skundų nagrinėjimo tikslais.</w:t>
                      </w:r>
                    </w:p>
                  </w:sdtContent>
                </w:sdt>
              </w:sdtContent>
            </w:sdt>
            <w:sdt>
              <w:sdtPr>
                <w:alias w:val="7 p."/>
                <w:tag w:val="part_de78c3770e114e4299a01f58c11b0202"/>
                <w:lock w:val="sdtLocked"/>
                <w:richText/>
              </w:sdtPr>
              <w:sdtContent>
                <w:p>
                  <w:pPr>
                    <w:tabs>
                      <w:tab w:val="left" w:pos="1134"/>
                    </w:tabs>
                    <w:overflowPunct w:val="0"/>
                    <w:spacing w:line="360" w:lineRule="auto"/>
                    <w:ind w:firstLine="709"/>
                    <w:jc w:val="both"/>
                    <w:textAlignment w:val="baseline"/>
                  </w:pPr>
                  <w:sdt>
                    <w:sdtPr>
                      <w:alias w:val="Numeris"/>
                      <w:tag w:val="nr_de78c3770e114e4299a01f58c11b0202"/>
                      <w:lock w:val="sdtLocked"/>
                      <w:richText/>
                    </w:sdtPr>
                    <w:sdtContent>
                      <w:r>
                        <w:t>7</w:t>
                      </w:r>
                    </w:sdtContent>
                  </w:sdt>
                  <w:r>
                    <w:t>. VMVT yra kontroliuojanti valstybės institucija, kuri teisės aktų nustatyta tvarka vykdo:</w:t>
                  </w:r>
                </w:p>
                <w:sdt>
                  <w:sdtPr>
                    <w:alias w:val="7.1 pp."/>
                    <w:tag w:val="part_ad5b43b283bd4a52b99fecf19b0e7953"/>
                    <w:lock w:val="sdtLocked"/>
                    <w:richText/>
                  </w:sdtPr>
                  <w:sdtContent>
                    <w:p>
                      <w:pPr>
                        <w:tabs>
                          <w:tab w:val="left" w:pos="1134"/>
                        </w:tabs>
                        <w:overflowPunct w:val="0"/>
                        <w:spacing w:line="360" w:lineRule="auto"/>
                        <w:ind w:firstLine="709"/>
                        <w:jc w:val="both"/>
                        <w:textAlignment w:val="baseline"/>
                      </w:pPr>
                      <w:sdt>
                        <w:sdtPr>
                          <w:alias w:val="Numeris"/>
                          <w:tag w:val="nr_ad5b43b283bd4a52b99fecf19b0e7953"/>
                          <w:lock w:val="sdtLocked"/>
                          <w:richText/>
                        </w:sdtPr>
                        <w:sdtContent>
                          <w:r>
                            <w:t>7.1</w:t>
                          </w:r>
                        </w:sdtContent>
                      </w:sdt>
                      <w:r>
                        <w:t>. pieno sudėties bei kokybės vertinimo ir atsiskaitymo tvarkos superkant iš gamintojų pieną kontrolę;</w:t>
                      </w:r>
                    </w:p>
                  </w:sdtContent>
                </w:sdt>
                <w:sdt>
                  <w:sdtPr>
                    <w:alias w:val="7.2 pp."/>
                    <w:tag w:val="part_eb593cdaeab34d1b9f520b149a0b65ca"/>
                    <w:lock w:val="sdtLocked"/>
                    <w:richText/>
                  </w:sdtPr>
                  <w:sdtContent>
                    <w:p>
                      <w:pPr>
                        <w:tabs>
                          <w:tab w:val="left" w:pos="1134"/>
                        </w:tabs>
                        <w:overflowPunct w:val="0"/>
                        <w:spacing w:line="360" w:lineRule="auto"/>
                        <w:ind w:firstLine="709"/>
                        <w:jc w:val="both"/>
                        <w:textAlignment w:val="baseline"/>
                        <w:rPr>
                          <w:szCs w:val="24"/>
                        </w:rPr>
                      </w:pPr>
                      <w:sdt>
                        <w:sdtPr>
                          <w:alias w:val="Numeris"/>
                          <w:tag w:val="nr_eb593cdaeab34d1b9f520b149a0b65ca"/>
                          <w:lock w:val="sdtLocked"/>
                          <w:richText/>
                        </w:sdtPr>
                        <w:sdtContent>
                          <w:r>
                            <w:rPr>
                              <w:szCs w:val="24"/>
                            </w:rPr>
                            <w:t>7.2</w:t>
                          </w:r>
                        </w:sdtContent>
                      </w:sdt>
                      <w:r>
                        <w:rPr>
                          <w:szCs w:val="24"/>
                        </w:rPr>
                        <w:t>. superkamo pieno ir šio pieno mėginių tapatumo kontrolę ir apie jos rezultatus kontrolės vykdymo laikotarpiu kas mėnesį informuoja Žemės ūkio ministeriją.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0a91705cb811eb9dc7b575f08e8bea">
                    <w:r w:rsidRPr="00532B9F">
                      <w:rPr>
                        <w:rFonts w:ascii="Times New Roman" w:eastAsia="MS Mincho" w:hAnsi="Times New Roman"/>
                        <w:sz w:val="20"/>
                        <w:i/>
                        <w:iCs/>
                        <w:color w:val="0000FF" w:themeColor="hyperlink"/>
                        <w:u w:val="single"/>
                      </w:rPr>
                      <w:t>3D-48</w:t>
                    </w:r>
                  </w:fldSimple>
                  <w:r>
                    <w:rPr>
                      <w:rFonts w:ascii="Times New Roman" w:eastAsia="MS Mincho" w:hAnsi="Times New Roman"/>
                      <w:sz w:val="20"/>
                      <w:i/>
                      <w:iCs/>
                    </w:rPr>
                    <w:t>,
2021-01-22,
paskelbta TAR 2021-01-22, i. k. 2021-01190            </w:t>
                  </w:r>
                </w:p>
                <w:p/>
              </w:sdtContent>
            </w:sdt>
          </w:sdtContent>
        </w:sdt>
        <w:sdt>
          <w:sdtPr>
            <w:alias w:val="skyrius"/>
            <w:tag w:val="part_9d6a8b32f07c4054bc0610de04214a74"/>
            <w:lock w:val="sdtLocked"/>
            <w:richText/>
          </w:sdtPr>
          <w:sdtContent>
            <w:p>
              <w:pPr>
                <w:ind w:firstLine="709"/>
                <w:jc w:val="center"/>
                <w:rPr>
                  <w:b/>
                  <w:szCs w:val="24"/>
                </w:rPr>
              </w:pPr>
              <w:sdt>
                <w:sdtPr>
                  <w:alias w:val="Numeris"/>
                  <w:tag w:val="nr_9d6a8b32f07c4054bc0610de04214a74"/>
                  <w:lock w:val="sdtLocked"/>
                  <w:richText/>
                </w:sdtPr>
                <w:sdtContent>
                  <w:r>
                    <w:rPr>
                      <w:b/>
                      <w:szCs w:val="24"/>
                    </w:rPr>
                    <w:t>III</w:t>
                  </w:r>
                </w:sdtContent>
              </w:sdt>
              <w:r>
                <w:rPr>
                  <w:b/>
                  <w:szCs w:val="24"/>
                </w:rPr>
                <w:t xml:space="preserve"> SKYRIUS</w:t>
              </w:r>
            </w:p>
            <w:p>
              <w:pPr>
                <w:ind w:firstLine="709"/>
                <w:jc w:val="center"/>
                <w:rPr>
                  <w:b/>
                  <w:szCs w:val="24"/>
                </w:rPr>
              </w:pPr>
              <w:sdt>
                <w:sdtPr>
                  <w:alias w:val="Pavadinimas"/>
                  <w:tag w:val="title_9d6a8b32f07c4054bc0610de04214a74"/>
                  <w:lock w:val="sdtLocked"/>
                  <w:richText/>
                </w:sdtPr>
                <w:sdtContent>
                  <w:r>
                    <w:rPr>
                      <w:b/>
                      <w:szCs w:val="24"/>
                    </w:rPr>
                    <w:t>REIKALAVIMAI GAMINTOJAMS</w:t>
                  </w:r>
                </w:sdtContent>
              </w:sdt>
            </w:p>
            <w:p>
              <w:pPr>
                <w:spacing w:line="360" w:lineRule="auto"/>
                <w:ind w:firstLine="709"/>
                <w:jc w:val="both"/>
                <w:rPr>
                  <w:szCs w:val="24"/>
                </w:rPr>
              </w:pPr>
            </w:p>
            <w:sdt>
              <w:sdtPr>
                <w:alias w:val="8 p."/>
                <w:tag w:val="part_d34279c8876c4a41b90f76b4175d92c9"/>
                <w:lock w:val="sdtLocked"/>
                <w:richText/>
              </w:sdtPr>
              <w:sdtContent>
                <w:p>
                  <w:pPr>
                    <w:spacing w:line="360" w:lineRule="auto"/>
                    <w:ind w:firstLine="709"/>
                    <w:jc w:val="both"/>
                    <w:rPr>
                      <w:szCs w:val="24"/>
                    </w:rPr>
                  </w:pPr>
                  <w:sdt>
                    <w:sdtPr>
                      <w:alias w:val="Numeris"/>
                      <w:tag w:val="nr_d34279c8876c4a41b90f76b4175d92c9"/>
                      <w:lock w:val="sdtLocked"/>
                      <w:richText/>
                    </w:sdtPr>
                    <w:sdtContent>
                      <w:r>
                        <w:rPr>
                          <w:szCs w:val="24"/>
                        </w:rPr>
                        <w:t>8</w:t>
                      </w:r>
                    </w:sdtContent>
                  </w:sdt>
                  <w:r>
                    <w:rPr>
                      <w:szCs w:val="24"/>
                    </w:rPr>
                    <w:t>.</w:t>
                    <w:tab/>
                    <w:t>Gamintojas privalo:</w:t>
                  </w:r>
                </w:p>
                <w:sdt>
                  <w:sdtPr>
                    <w:alias w:val="8.1 pp."/>
                    <w:tag w:val="part_a681cacc3c884e6a8877fb7593c19a2a"/>
                    <w:lock w:val="sdtLocked"/>
                    <w:richText/>
                  </w:sdtPr>
                  <w:sdtContent>
                    <w:p>
                      <w:pPr>
                        <w:spacing w:line="360" w:lineRule="auto"/>
                        <w:ind w:firstLine="709"/>
                        <w:jc w:val="both"/>
                        <w:rPr>
                          <w:szCs w:val="24"/>
                        </w:rPr>
                      </w:pPr>
                      <w:sdt>
                        <w:sdtPr>
                          <w:alias w:val="Numeris"/>
                          <w:tag w:val="nr_a681cacc3c884e6a8877fb7593c19a2a"/>
                          <w:lock w:val="sdtLocked"/>
                          <w:richText/>
                        </w:sdtPr>
                        <w:sdtContent>
                          <w:r>
                            <w:rPr>
                              <w:szCs w:val="24"/>
                            </w:rPr>
                            <w:t>8.1</w:t>
                          </w:r>
                        </w:sdtContent>
                      </w:sdt>
                      <w:r>
                        <w:rPr>
                          <w:szCs w:val="24"/>
                        </w:rPr>
                        <w:t>.</w:t>
                        <w:tab/>
                        <w:t>būti žemės ūkio valdos valdytojas arba partneris;</w:t>
                      </w:r>
                    </w:p>
                  </w:sdtContent>
                </w:sdt>
                <w:sdt>
                  <w:sdtPr>
                    <w:alias w:val="8.2 pp."/>
                    <w:tag w:val="part_31c535761c97413f8dbb32d54172cc35"/>
                    <w:lock w:val="sdtLocked"/>
                    <w:richText/>
                  </w:sdtPr>
                  <w:sdtContent>
                    <w:p>
                      <w:pPr>
                        <w:overflowPunct w:val="0"/>
                        <w:spacing w:line="360" w:lineRule="auto"/>
                        <w:ind w:firstLine="709"/>
                        <w:jc w:val="both"/>
                        <w:textAlignment w:val="baseline"/>
                        <w:rPr>
                          <w:szCs w:val="24"/>
                        </w:rPr>
                      </w:pPr>
                      <w:sdt>
                        <w:sdtPr>
                          <w:alias w:val="Numeris"/>
                          <w:tag w:val="nr_31c535761c97413f8dbb32d54172cc35"/>
                          <w:lock w:val="sdtLocked"/>
                          <w:richText/>
                        </w:sdtPr>
                        <w:sdtContent>
                          <w:r>
                            <w:rPr>
                              <w:szCs w:val="24"/>
                            </w:rPr>
                            <w:t>8.2</w:t>
                          </w:r>
                        </w:sdtContent>
                      </w:sdt>
                      <w:r>
                        <w:rPr>
                          <w:szCs w:val="24"/>
                        </w:rPr>
                        <w:t>. turėti karvių, įregistruotų Ūkinių gyvūnų registre, savo vardu. Laikomų karvių skaičius ir iš šių karvių primelžto pieno kiekis turi pagrįsti pagamintus, parduotus, sunaikintus, suvartotus, atiduotus pieno ir (arba) pieno produktų kiekius (pagal bandos ar vidutinį kontroliuojamų karvių produktyvumą šalyje).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522ce027c011efbdaea558de59136c">
                        <w:r w:rsidRPr="00532B9F">
                          <w:rPr>
                            <w:rFonts w:ascii="Times New Roman" w:eastAsia="MS Mincho" w:hAnsi="Times New Roman"/>
                            <w:sz w:val="20"/>
                            <w:i/>
                            <w:iCs/>
                            <w:color w:val="0000FF" w:themeColor="hyperlink"/>
                            <w:u w:val="single"/>
                          </w:rPr>
                          <w:t>3D-460</w:t>
                        </w:r>
                      </w:fldSimple>
                      <w:r>
                        <w:rPr>
                          <w:rFonts w:ascii="Times New Roman" w:eastAsia="MS Mincho" w:hAnsi="Times New Roman"/>
                          <w:sz w:val="20"/>
                          <w:i/>
                          <w:iCs/>
                        </w:rPr>
                        <w:t>,
2024-06-11,
paskelbta TAR 2024-06-11, i. k. 2024-10629            </w:t>
                      </w:r>
                    </w:p>
                    <w:p/>
                  </w:sdtContent>
                </w:sdt>
                <w:sdt>
                  <w:sdtPr>
                    <w:alias w:val="8.3 pp."/>
                    <w:tag w:val="part_e052c082ebad4881ba449cd7ebea3eb1"/>
                    <w:lock w:val="sdtLocked"/>
                    <w:richText/>
                  </w:sdtPr>
                  <w:sdtContent>
                    <w:p>
                      <w:pPr>
                        <w:spacing w:line="360" w:lineRule="auto"/>
                        <w:ind w:firstLine="709"/>
                        <w:jc w:val="both"/>
                        <w:rPr>
                          <w:szCs w:val="24"/>
                        </w:rPr>
                      </w:pPr>
                      <w:sdt>
                        <w:sdtPr>
                          <w:alias w:val="Numeris"/>
                          <w:tag w:val="nr_e052c082ebad4881ba449cd7ebea3eb1"/>
                          <w:lock w:val="sdtLocked"/>
                          <w:richText/>
                        </w:sdtPr>
                        <w:sdtContent>
                          <w:r>
                            <w:rPr>
                              <w:szCs w:val="24"/>
                            </w:rPr>
                            <w:t>8.3</w:t>
                          </w:r>
                        </w:sdtContent>
                      </w:sdt>
                      <w:r>
                        <w:rPr>
                          <w:szCs w:val="24"/>
                        </w:rPr>
                        <w:t>.</w:t>
                        <w:tab/>
                        <w:t>tvarkyti ūkinių gyvūnų apskaitą pagal Ūkinių gyvūnų laikymo vietų registravimo ir jose laikomų ūkinių gyvūnų ženklinimo ir apskaitos tvarkos aprašą, patvirtintą Lietuvos Respublikos žemės ūkio ministro 2003 m. birželio 16 d. įsakymu Nr. 3D-234 „Dėl Ūkinių gyvūnų laikymo vietų registravimo ir jose laikomų ūkinių gyvūnų ženklinimo ir apskaitos tvarkos aprašo patvirtinimo“;</w:t>
                      </w:r>
                    </w:p>
                  </w:sdtContent>
                </w:sdt>
                <w:sdt>
                  <w:sdtPr>
                    <w:alias w:val="8.4 pp."/>
                    <w:tag w:val="part_8d94dd53929641039b0b33f5018e0215"/>
                    <w:lock w:val="sdtLocked"/>
                    <w:richText/>
                  </w:sdtPr>
                  <w:sdtContent>
                    <w:p>
                      <w:pPr>
                        <w:spacing w:line="360" w:lineRule="auto"/>
                        <w:ind w:firstLine="709"/>
                        <w:jc w:val="both"/>
                        <w:rPr>
                          <w:szCs w:val="24"/>
                        </w:rPr>
                      </w:pPr>
                      <w:sdt>
                        <w:sdtPr>
                          <w:alias w:val="Numeris"/>
                          <w:tag w:val="nr_8d94dd53929641039b0b33f5018e0215"/>
                          <w:lock w:val="sdtLocked"/>
                          <w:richText/>
                        </w:sdtPr>
                        <w:sdtContent>
                          <w:r>
                            <w:rPr>
                              <w:szCs w:val="24"/>
                            </w:rPr>
                            <w:t>8.4</w:t>
                          </w:r>
                        </w:sdtContent>
                      </w:sdt>
                      <w:r>
                        <w:rPr>
                          <w:szCs w:val="24"/>
                        </w:rPr>
                        <w:t>.</w:t>
                        <w:tab/>
                        <w:t>turėti melžiančių ir pieną apdorojančių asmenų medicinines knygeles;</w:t>
                      </w:r>
                    </w:p>
                  </w:sdtContent>
                </w:sdt>
                <w:sdt>
                  <w:sdtPr>
                    <w:alias w:val="8.5 pp."/>
                    <w:tag w:val="part_45b828309846448482d1814a664a7f60"/>
                    <w:lock w:val="sdtLocked"/>
                    <w:richText/>
                  </w:sdtPr>
                  <w:sdtContent>
                    <w:p>
                      <w:pPr>
                        <w:spacing w:line="360" w:lineRule="auto"/>
                        <w:ind w:firstLine="709"/>
                        <w:jc w:val="both"/>
                        <w:rPr>
                          <w:szCs w:val="24"/>
                        </w:rPr>
                      </w:pPr>
                      <w:sdt>
                        <w:sdtPr>
                          <w:alias w:val="Numeris"/>
                          <w:tag w:val="nr_45b828309846448482d1814a664a7f60"/>
                          <w:lock w:val="sdtLocked"/>
                          <w:richText/>
                        </w:sdtPr>
                        <w:sdtContent>
                          <w:r>
                            <w:rPr>
                              <w:szCs w:val="24"/>
                            </w:rPr>
                            <w:t>8.5</w:t>
                          </w:r>
                        </w:sdtContent>
                      </w:sdt>
                      <w:r>
                        <w:rPr>
                          <w:szCs w:val="24"/>
                        </w:rPr>
                        <w:t>.</w:t>
                        <w:tab/>
                        <w:t>parduodamą pieną paruošti pagal reglamente (EB) Nr. 853/2004 ir šiose taisyklėse nustatytus reikalavimus ir sutartą pieno kiekį pieno pirkimo-pardavimo sutartyje nustatytu laiku pristatyti į pieno supirkimo vietą;</w:t>
                      </w:r>
                    </w:p>
                  </w:sdtContent>
                </w:sdt>
                <w:sdt>
                  <w:sdtPr>
                    <w:alias w:val="8.6 pp."/>
                    <w:tag w:val="part_5dac43772ef442f49d977d38c33487c5"/>
                    <w:lock w:val="sdtLocked"/>
                    <w:richText/>
                  </w:sdtPr>
                  <w:sdtContent>
                    <w:p>
                      <w:pPr>
                        <w:spacing w:line="360" w:lineRule="auto"/>
                        <w:ind w:firstLine="709"/>
                        <w:jc w:val="both"/>
                        <w:rPr>
                          <w:szCs w:val="24"/>
                        </w:rPr>
                      </w:pPr>
                      <w:sdt>
                        <w:sdtPr>
                          <w:alias w:val="Numeris"/>
                          <w:tag w:val="nr_5dac43772ef442f49d977d38c33487c5"/>
                          <w:lock w:val="sdtLocked"/>
                          <w:richText/>
                        </w:sdtPr>
                        <w:sdtContent>
                          <w:r>
                            <w:rPr>
                              <w:szCs w:val="24"/>
                            </w:rPr>
                            <w:t>8.6</w:t>
                          </w:r>
                        </w:sdtContent>
                      </w:sdt>
                      <w:r>
                        <w:rPr>
                          <w:szCs w:val="24"/>
                        </w:rPr>
                        <w:t>.</w:t>
                        <w:tab/>
                        <w:t xml:space="preserve">iki kiekvieno mėnesio 8 darbo dienos pateikti eksporto ataskaitą (t. y. suvesti į PAIS informaciją apie savo vardu parduotą pieną perdirbti kitoje ES šalyje registruotam ūkio subjektui) ir kitą informaciją, kurios reikalauja Centras (vardas, pavardė, asmens kodas arba juridinio asmens pavadinimas, juridinio asmens kodas). </w:t>
                      </w:r>
                    </w:p>
                    <w:p>
                      <w:pPr>
                        <w:tabs>
                          <w:tab w:val="left" w:pos="1276"/>
                        </w:tabs>
                        <w:spacing w:line="360" w:lineRule="auto"/>
                        <w:ind w:firstLine="709"/>
                        <w:jc w:val="both"/>
                        <w:rPr>
                          <w:szCs w:val="24"/>
                        </w:rPr>
                      </w:pPr>
                      <w:r>
                        <w:rPr>
                          <w:szCs w:val="24"/>
                        </w:rPr>
                        <w:t xml:space="preserve">Pastaba. Gamintojas, turintis galimybę naudotis elektronine bankininkyste, gali jungtis prie PAIS Centro interneto svetainėje </w:t>
                      </w:r>
                      <w:r>
                        <w:t>(</w:t>
                      </w:r>
                      <w:r>
                        <w:rPr>
                          <w:u w:val="single"/>
                        </w:rPr>
                        <w:t>www.zudc.lt</w:t>
                      </w:r>
                      <w:r>
                        <w:t>)</w:t>
                      </w:r>
                      <w:r>
                        <w:rPr>
                          <w:szCs w:val="24"/>
                        </w:rPr>
                        <w:t xml:space="preserve"> ir pats užpildyti elektroninę eksporto ataskaitą (t. y. įvesti nurodytus elektroninius eksporto ataskaitos duomenis, juos sutikrinti bei patvirtinti). Jei gamintojas yra juridinis asmuo, Centrui pateikia prašymą sukurti prieigą prie PAIS ir įgaliojimo asmeniui, kuris, naudodamasis elektronine bankininkyste, pateiks juridinio asmens eksporto ataskaitą, originalą arba jo kopiją, patvirtintą teisės aktų nustatyta tvarka. Juridinio asmens vadovui prieiga prie PAIS sukuriama pateikus prašymą Centrui.</w:t>
                      </w:r>
                    </w:p>
                    <w:p>
                      <w:pPr>
                        <w:spacing w:line="360" w:lineRule="auto"/>
                        <w:ind w:firstLine="709"/>
                        <w:jc w:val="both"/>
                        <w:rPr>
                          <w:szCs w:val="24"/>
                        </w:rPr>
                      </w:pPr>
                      <w:r>
                        <w:rPr>
                          <w:szCs w:val="24"/>
                        </w:rPr>
                        <w:t>Gamintojas, neturintis galimybės naudotis elektronine bankininkyste, gali užpildyti Centro interneto tinklalapyje esančią eksporto ataskaitą, pasirašyti ją, atspausdinti ir pateikti Centrui;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c87fc0bc3f11eea5a28c81c82193a8">
                        <w:r w:rsidRPr="00532B9F">
                          <w:rPr>
                            <w:rFonts w:ascii="Times New Roman" w:eastAsia="MS Mincho" w:hAnsi="Times New Roman"/>
                            <w:sz w:val="20"/>
                            <w:i/>
                            <w:iCs/>
                            <w:color w:val="0000FF" w:themeColor="hyperlink"/>
                            <w:u w:val="single"/>
                          </w:rPr>
                          <w:t>3D-59</w:t>
                        </w:r>
                      </w:fldSimple>
                      <w:r>
                        <w:rPr>
                          <w:rFonts w:ascii="Times New Roman" w:eastAsia="MS Mincho" w:hAnsi="Times New Roman"/>
                          <w:sz w:val="20"/>
                          <w:i/>
                          <w:iCs/>
                        </w:rPr>
                        <w:t>,
2024-01-26,
paskelbta TAR 2024-01-26, i. k. 2024-01425            </w:t>
                      </w:r>
                    </w:p>
                    <w:p/>
                  </w:sdtContent>
                </w:sdt>
                <w:sdt>
                  <w:sdtPr>
                    <w:alias w:val="8.7 pp."/>
                    <w:tag w:val="part_e82c0f3e102d448c8b56522d2253964a"/>
                    <w:lock w:val="sdtLocked"/>
                    <w:richText/>
                  </w:sdtPr>
                  <w:sdtContent>
                    <w:p>
                      <w:pPr>
                        <w:spacing w:line="360" w:lineRule="auto"/>
                        <w:ind w:firstLine="709"/>
                        <w:jc w:val="both"/>
                        <w:rPr>
                          <w:szCs w:val="24"/>
                        </w:rPr>
                      </w:pPr>
                      <w:sdt>
                        <w:sdtPr>
                          <w:alias w:val="Numeris"/>
                          <w:tag w:val="nr_e82c0f3e102d448c8b56522d2253964a"/>
                          <w:lock w:val="sdtLocked"/>
                          <w:richText/>
                        </w:sdtPr>
                        <w:sdtContent>
                          <w:r>
                            <w:rPr>
                              <w:szCs w:val="24"/>
                            </w:rPr>
                            <w:t>8.7</w:t>
                          </w:r>
                        </w:sdtContent>
                      </w:sdt>
                      <w:r>
                        <w:rPr>
                          <w:szCs w:val="24"/>
                        </w:rPr>
                        <w:t>.</w:t>
                        <w:tab/>
                        <w:t>vykdyti kitus sutarties su supirkėju bei teisės aktų nustatytus reikalavimus.</w:t>
                      </w:r>
                    </w:p>
                  </w:sdtContent>
                </w:sdt>
                <w:sdt>
                  <w:sdtPr>
                    <w:alias w:val="8.8 p."/>
                    <w:tag w:val="part_55311d459aa8449983778a3eb23e88e8"/>
                    <w:lock w:val="sdtLocked"/>
                    <w:richText/>
                  </w:sdtPr>
                  <w:sdtContent>
                    <w:p>
                      <w:pPr>
                        <w:spacing w:line="360" w:lineRule="auto"/>
                        <w:ind w:firstLine="709"/>
                        <w:jc w:val="both"/>
                        <w:rPr>
                          <w:szCs w:val="24"/>
                        </w:rPr>
                      </w:pPr>
                      <w:sdt>
                        <w:sdtPr>
                          <w:alias w:val="Numeris"/>
                          <w:tag w:val="nr_55311d459aa8449983778a3eb23e88e8"/>
                          <w:lock w:val="sdtLocked"/>
                          <w:richText/>
                        </w:sdtPr>
                        <w:sdtContent>
                          <w:r>
                            <w:rPr>
                              <w:szCs w:val="24"/>
                            </w:rPr>
                            <w:t>8.8</w:t>
                          </w:r>
                        </w:sdtContent>
                      </w:sdt>
                      <w:r>
                        <w:rPr>
                          <w:szCs w:val="24"/>
                        </w:rPr>
                        <w:t>. pieną parduoti tik sudaręs su supirkėju rašytinę pieno pirkimo–pardavimo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51d230345211e5b1be8e104a145478">
                        <w:r w:rsidRPr="00532B9F">
                          <w:rPr>
                            <w:rFonts w:ascii="Times New Roman" w:eastAsia="MS Mincho" w:hAnsi="Times New Roman"/>
                            <w:sz w:val="20"/>
                            <w:i/>
                            <w:iCs/>
                            <w:color w:val="0000FF" w:themeColor="hyperlink"/>
                            <w:u w:val="single"/>
                          </w:rPr>
                          <w:t>3D-604</w:t>
                        </w:r>
                      </w:fldSimple>
                      <w:r>
                        <w:rPr>
                          <w:rFonts w:ascii="Times New Roman" w:eastAsia="MS Mincho" w:hAnsi="Times New Roman"/>
                          <w:sz w:val="20"/>
                          <w:i/>
                          <w:iCs/>
                        </w:rPr>
                        <w:t>,
2015-07-27,
paskelbta TAR 2015-07-28, i. k. 2015-11675        </w:t>
                      </w:r>
                    </w:p>
                    <w:p/>
                  </w:sdtContent>
                </w:sdt>
              </w:sdtContent>
            </w:sdt>
            <w:sdt>
              <w:sdtPr>
                <w:alias w:val="9 p."/>
                <w:tag w:val="part_f05a49648394435b83352565fac410a9"/>
                <w:lock w:val="sdtLocked"/>
                <w:richText/>
              </w:sdtPr>
              <w:sdtContent>
                <w:p>
                  <w:pPr>
                    <w:overflowPunct w:val="0"/>
                    <w:spacing w:line="360" w:lineRule="auto"/>
                    <w:ind w:firstLine="709"/>
                    <w:jc w:val="both"/>
                    <w:textAlignment w:val="baseline"/>
                    <w:rPr>
                      <w:szCs w:val="24"/>
                    </w:rPr>
                  </w:pPr>
                  <w:sdt>
                    <w:sdtPr>
                      <w:alias w:val="Numeris"/>
                      <w:tag w:val="nr_f05a49648394435b83352565fac410a9"/>
                      <w:lock w:val="sdtLocked"/>
                      <w:richText/>
                    </w:sdtPr>
                    <w:sdtContent>
                      <w:r>
                        <w:rPr>
                          <w:szCs w:val="24"/>
                        </w:rPr>
                        <w:t>9</w:t>
                      </w:r>
                    </w:sdtContent>
                  </w:sdt>
                  <w:r>
                    <w:rPr>
                      <w:szCs w:val="24"/>
                    </w:rPr>
                    <w:t>. Gamintojas parduoti perdirbti gali tik jo vardu registruotų karvių pieną. Jei asmuo parduoda ne savo vardu registruotų karvių pieną, jis turi be reikalavimų gamintojui atitikti ir supirkėjui keliamus reikalavimus, nurodytus IV skyriuje.</w:t>
                  </w:r>
                </w:p>
                <w:p>
                  <w:pPr>
                    <w:overflowPunct w:val="0"/>
                    <w:spacing w:line="360" w:lineRule="auto"/>
                    <w:ind w:firstLine="709"/>
                    <w:jc w:val="both"/>
                    <w:textAlignment w:val="baseline"/>
                    <w:rPr>
                      <w:szCs w:val="24"/>
                    </w:rPr>
                  </w:pPr>
                  <w:r>
                    <w:rPr>
                      <w:szCs w:val="24"/>
                    </w:rPr>
                    <w:t>Šio punkto reikalavimas netaikomas asmenims, kurie parduoda mirusiojo gamintojo vardu registruotų karvių pieną, paveldėjimo dokumentų tvarkymo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522ce027c011efbdaea558de59136c">
                    <w:r w:rsidRPr="00532B9F">
                      <w:rPr>
                        <w:rFonts w:ascii="Times New Roman" w:eastAsia="MS Mincho" w:hAnsi="Times New Roman"/>
                        <w:sz w:val="20"/>
                        <w:i/>
                        <w:iCs/>
                        <w:color w:val="0000FF" w:themeColor="hyperlink"/>
                        <w:u w:val="single"/>
                      </w:rPr>
                      <w:t>3D-460</w:t>
                    </w:r>
                  </w:fldSimple>
                  <w:r>
                    <w:rPr>
                      <w:rFonts w:ascii="Times New Roman" w:eastAsia="MS Mincho" w:hAnsi="Times New Roman"/>
                      <w:sz w:val="20"/>
                      <w:i/>
                      <w:iCs/>
                    </w:rPr>
                    <w:t>,
2024-06-11,
paskelbta TAR 2024-06-11, i. k. 2024-10629            </w:t>
                  </w:r>
                </w:p>
                <w:p/>
              </w:sdtContent>
            </w:sdt>
            <w:sdt>
              <w:sdtPr>
                <w:alias w:val="10 p."/>
                <w:tag w:val="part_36835f9393664ce092d680156838fa76"/>
                <w:lock w:val="sdtLocked"/>
                <w:richText/>
              </w:sdtPr>
              <w:sdtContent>
                <w:p>
                  <w:pPr>
                    <w:spacing w:line="360" w:lineRule="auto"/>
                    <w:ind w:firstLine="709"/>
                    <w:jc w:val="both"/>
                    <w:rPr>
                      <w:szCs w:val="24"/>
                    </w:rPr>
                  </w:pPr>
                  <w:sdt>
                    <w:sdtPr>
                      <w:alias w:val="Numeris"/>
                      <w:tag w:val="nr_36835f9393664ce092d680156838fa76"/>
                      <w:lock w:val="sdtLocked"/>
                      <w:richText/>
                    </w:sdtPr>
                    <w:sdtContent>
                      <w:r>
                        <w:rPr>
                          <w:szCs w:val="24"/>
                        </w:rPr>
                        <w:t>10</w:t>
                      </w:r>
                    </w:sdtContent>
                  </w:sdt>
                  <w:r>
                    <w:rPr>
                      <w:szCs w:val="24"/>
                    </w:rPr>
                    <w:t>.</w:t>
                    <w:tab/>
                    <w:t>Gamintojas, parduodantis pieną iš ūkio, kai už pieną atsiskaitoma pagal jo turimų matavimo prietaisų rodmenis, atsako už šių prietaisų metrologinę patikrą, jei pieno pirkimo-pardavimo sutartyje nėra numatyta kitaip.</w:t>
                  </w:r>
                </w:p>
              </w:sdtContent>
            </w:sdt>
            <w:sdt>
              <w:sdtPr>
                <w:alias w:val="11 p."/>
                <w:tag w:val="part_dafabb050bfa4b488d3d16c90181c6a1"/>
                <w:lock w:val="sdtLocked"/>
                <w:richText/>
              </w:sdtPr>
              <w:sdtContent>
                <w:p>
                  <w:pPr>
                    <w:spacing w:line="360" w:lineRule="auto"/>
                    <w:ind w:firstLine="709"/>
                    <w:jc w:val="both"/>
                    <w:rPr>
                      <w:szCs w:val="24"/>
                    </w:rPr>
                  </w:pPr>
                  <w:sdt>
                    <w:sdtPr>
                      <w:alias w:val="Numeris"/>
                      <w:tag w:val="nr_dafabb050bfa4b488d3d16c90181c6a1"/>
                      <w:lock w:val="sdtLocked"/>
                      <w:richText/>
                    </w:sdtPr>
                    <w:sdtContent>
                      <w:r>
                        <w:rPr>
                          <w:szCs w:val="24"/>
                        </w:rPr>
                        <w:t>11</w:t>
                      </w:r>
                    </w:sdtContent>
                  </w:sdt>
                  <w:r>
                    <w:rPr>
                      <w:szCs w:val="24"/>
                    </w:rPr>
                    <w:t xml:space="preserve">. </w:t>
                  </w:r>
                  <w:r>
                    <w:rPr>
                      <w:szCs w:val="24"/>
                      <w:lang w:eastAsia="lt-LT"/>
                    </w:rPr>
                    <w:t>Gamintojas, pradėdamas tiekti pieną parduoti perdirbti (t. y. gamintojas, anksčiau nepardavinėjęs pieno perdirbti arba jo pardavimą nutraukęs ilgiau kaip 2 mėnesiams, arba pradėjęs tiekti pieną kitai supirkimo įmonei), privalo kreiptis į supirkėją dėl pieno mėginių visiems privalomiesiems pieno sudėties (riebalų ir baltymų) ir kokybės (somatinių ląstelių skaičiaus, bendro bakterijų skaičiaus, inhibitorinių medžiagų ir pieno užšalimo temperatūros) rodikliams nustatyti paėmimo iš pirmos pristatytos parduoti pieno siuntos.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9ad46236311f1a552c76556910e9c">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2026-03-19,
paskelbta TAR 2026-03-19, i. k. 2026-04288            </w:t>
                  </w:r>
                </w:p>
                <w:p/>
              </w:sdtContent>
            </w:sdt>
            <w:sdt>
              <w:sdtPr>
                <w:alias w:val="12 p."/>
                <w:tag w:val="part_bebf9d2633564a2ba323ddc33e3b7159"/>
                <w:lock w:val="sdtLocked"/>
                <w:richText/>
              </w:sdtPr>
              <w:sdtContent>
                <w:p>
                  <w:pPr>
                    <w:spacing w:line="360" w:lineRule="auto"/>
                    <w:ind w:firstLine="709"/>
                    <w:jc w:val="both"/>
                    <w:rPr>
                      <w:szCs w:val="24"/>
                    </w:rPr>
                  </w:pPr>
                  <w:sdt>
                    <w:sdtPr>
                      <w:alias w:val="Numeris"/>
                      <w:tag w:val="nr_bebf9d2633564a2ba323ddc33e3b7159"/>
                      <w:lock w:val="sdtLocked"/>
                      <w:richText/>
                    </w:sdtPr>
                    <w:sdtContent>
                      <w:r>
                        <w:rPr>
                          <w:szCs w:val="24"/>
                        </w:rPr>
                        <w:t>12</w:t>
                      </w:r>
                    </w:sdtContent>
                  </w:sdt>
                  <w:r>
                    <w:rPr>
                      <w:szCs w:val="24"/>
                    </w:rPr>
                    <w:t>.</w:t>
                    <w:tab/>
                    <w:t>Gamintojui draudžiama parduodamą pieną apdoroti išcentrinės jėgos įrengimais (centrifugomis).</w:t>
                  </w:r>
                </w:p>
                <w:p>
                  <w:pPr>
                    <w:spacing w:line="360" w:lineRule="auto"/>
                    <w:ind w:firstLine="709"/>
                    <w:jc w:val="both"/>
                    <w:rPr>
                      <w:szCs w:val="24"/>
                    </w:rPr>
                  </w:pPr>
                </w:p>
              </w:sdtContent>
            </w:sdt>
          </w:sdtContent>
        </w:sdt>
        <w:sdt>
          <w:sdtPr>
            <w:alias w:val="skyrius"/>
            <w:tag w:val="part_763a9c22be1d48579c3ec96066ee38aa"/>
            <w:lock w:val="sdtLocked"/>
            <w:richText/>
          </w:sdtPr>
          <w:sdtContent>
            <w:p>
              <w:pPr>
                <w:jc w:val="center"/>
                <w:rPr>
                  <w:b/>
                  <w:szCs w:val="24"/>
                </w:rPr>
              </w:pPr>
              <w:sdt>
                <w:sdtPr>
                  <w:alias w:val="Numeris"/>
                  <w:tag w:val="nr_763a9c22be1d48579c3ec96066ee38aa"/>
                  <w:lock w:val="sdtLocked"/>
                  <w:richText/>
                </w:sdtPr>
                <w:sdtContent>
                  <w:r>
                    <w:rPr>
                      <w:b/>
                      <w:szCs w:val="24"/>
                    </w:rPr>
                    <w:t>IV</w:t>
                  </w:r>
                </w:sdtContent>
              </w:sdt>
              <w:r>
                <w:rPr>
                  <w:b/>
                  <w:szCs w:val="24"/>
                </w:rPr>
                <w:t xml:space="preserve"> SKYRIUS</w:t>
              </w:r>
            </w:p>
            <w:p>
              <w:pPr>
                <w:jc w:val="center"/>
                <w:rPr>
                  <w:b/>
                  <w:szCs w:val="24"/>
                </w:rPr>
              </w:pPr>
              <w:sdt>
                <w:sdtPr>
                  <w:alias w:val="Pavadinimas"/>
                  <w:tag w:val="title_763a9c22be1d48579c3ec96066ee38aa"/>
                  <w:lock w:val="sdtLocked"/>
                  <w:richText/>
                </w:sdtPr>
                <w:sdtContent>
                  <w:r>
                    <w:rPr>
                      <w:b/>
                      <w:szCs w:val="24"/>
                    </w:rPr>
                    <w:t>REIKALAVIMAI SUPIRKĖJAMS</w:t>
                  </w:r>
                </w:sdtContent>
              </w:sdt>
            </w:p>
            <w:p>
              <w:pPr>
                <w:spacing w:line="360" w:lineRule="auto"/>
                <w:jc w:val="both"/>
                <w:rPr>
                  <w:szCs w:val="24"/>
                </w:rPr>
              </w:pPr>
            </w:p>
            <w:sdt>
              <w:sdtPr>
                <w:alias w:val="13 p."/>
                <w:tag w:val="part_1efefc1852004dab8e8c34bb6635aed3"/>
                <w:lock w:val="sdtLocked"/>
                <w:richText/>
              </w:sdtPr>
              <w:sdtContent>
                <w:p>
                  <w:pPr>
                    <w:spacing w:line="360" w:lineRule="auto"/>
                    <w:ind w:firstLine="709"/>
                    <w:jc w:val="both"/>
                    <w:rPr>
                      <w:szCs w:val="24"/>
                    </w:rPr>
                  </w:pPr>
                  <w:sdt>
                    <w:sdtPr>
                      <w:alias w:val="Numeris"/>
                      <w:tag w:val="nr_1efefc1852004dab8e8c34bb6635aed3"/>
                      <w:lock w:val="sdtLocked"/>
                      <w:richText/>
                    </w:sdtPr>
                    <w:sdtContent>
                      <w:r>
                        <w:rPr>
                          <w:szCs w:val="24"/>
                        </w:rPr>
                        <w:t>13</w:t>
                      </w:r>
                    </w:sdtContent>
                  </w:sdt>
                  <w:r>
                    <w:rPr>
                      <w:szCs w:val="24"/>
                    </w:rPr>
                    <w:t>.</w:t>
                    <w:tab/>
                  </w:r>
                  <w:r>
                    <w:rPr>
                      <w:color w:val="000000"/>
                      <w:szCs w:val="24"/>
                    </w:rPr>
                    <w:t>Supirkėjas:</w:t>
                  </w:r>
                </w:p>
                <w:sdt>
                  <w:sdtPr>
                    <w:alias w:val="13.1 pp."/>
                    <w:tag w:val="part_fa3eda80eb0c426083c518d7307b5ff7"/>
                    <w:lock w:val="sdtLocked"/>
                    <w:richText/>
                  </w:sdtPr>
                  <w:sdtContent>
                    <w:p>
                      <w:pPr>
                        <w:overflowPunct w:val="0"/>
                        <w:spacing w:line="360" w:lineRule="auto"/>
                        <w:ind w:firstLine="709"/>
                        <w:jc w:val="both"/>
                        <w:textAlignment w:val="baseline"/>
                        <w:rPr>
                          <w:szCs w:val="24"/>
                        </w:rPr>
                      </w:pPr>
                      <w:sdt>
                        <w:sdtPr>
                          <w:alias w:val="Numeris"/>
                          <w:tag w:val="nr_fa3eda80eb0c426083c518d7307b5ff7"/>
                          <w:lock w:val="sdtLocked"/>
                          <w:richText/>
                        </w:sdtPr>
                        <w:sdtContent>
                          <w:r>
                            <w:rPr>
                              <w:szCs w:val="24"/>
                            </w:rPr>
                            <w:t>13.1</w:t>
                          </w:r>
                        </w:sdtContent>
                      </w:sdt>
                      <w:r>
                        <w:rPr>
                          <w:szCs w:val="24"/>
                        </w:rPr>
                        <w:t xml:space="preserve">. pieną superka tik sudaręs su gamintoju rašytinę pieno pirkimo–pardavimo sutartį, kuri turi atitikti reglamento (ES) Nr. 1308/2013, Lietuvos Respublikos atsiskaitymo už žemės ūkio produkciją įstatymo ir Lietuvos Respublikos ūkio subjektų, perkančių–parduodančių žalią pieną ir prekiaujančių pieno </w:t>
                      </w:r>
                      <w:r>
                        <w:rPr>
                          <w:rFonts w:eastAsia="Calibri"/>
                          <w:bCs/>
                          <w:szCs w:val="24"/>
                        </w:rPr>
                        <w:t>gaminiais</w:t>
                      </w:r>
                      <w:r>
                        <w:rPr>
                          <w:rFonts w:eastAsia="Calibri"/>
                          <w:szCs w:val="24"/>
                        </w:rPr>
                        <w:t>, nesąžiningų veiksmų draudimo</w:t>
                      </w:r>
                      <w:r>
                        <w:rPr>
                          <w:rFonts w:eastAsia="Calibri"/>
                          <w:b/>
                          <w:szCs w:val="24"/>
                        </w:rPr>
                        <w:t xml:space="preserve"> </w:t>
                      </w:r>
                      <w:r>
                        <w:rPr>
                          <w:szCs w:val="24"/>
                        </w:rPr>
                        <w:t>įstatymo reikalavimus. Sutartyje privalo būti nurodyta bazinių rodiklių pieno kaina, informavimo apie kainos ir (arba) sutartyje nurodytų priedų ir priemokų pakeitimo terminai ir būdai – raštu arba pasirašytinai. Sutartis gali būti sudaryta vadovaujantis rekomenduojama pieno pirkimo–pardavimo sutarties forma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51d230345211e5b1be8e104a145478">
                        <w:r w:rsidRPr="00532B9F">
                          <w:rPr>
                            <w:rFonts w:ascii="Times New Roman" w:eastAsia="MS Mincho" w:hAnsi="Times New Roman"/>
                            <w:sz w:val="20"/>
                            <w:i/>
                            <w:iCs/>
                            <w:color w:val="0000FF" w:themeColor="hyperlink"/>
                            <w:u w:val="single"/>
                          </w:rPr>
                          <w:t>3D-604</w:t>
                        </w:r>
                      </w:fldSimple>
                      <w:r>
                        <w:rPr>
                          <w:rFonts w:ascii="Times New Roman" w:eastAsia="MS Mincho" w:hAnsi="Times New Roman"/>
                          <w:sz w:val="20"/>
                          <w:i/>
                          <w:iCs/>
                        </w:rPr>
                        <w:t>,
2015-07-27,
paskelbta TAR 2015-07-28, i. k. 2015-11675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9d25b0a48f11e5be7fbe3f919a1ebe">
                        <w:r w:rsidRPr="00532B9F">
                          <w:rPr>
                            <w:rFonts w:ascii="Times New Roman" w:eastAsia="MS Mincho" w:hAnsi="Times New Roman"/>
                            <w:sz w:val="20"/>
                            <w:i/>
                            <w:iCs/>
                            <w:color w:val="0000FF" w:themeColor="hyperlink"/>
                            <w:u w:val="single"/>
                          </w:rPr>
                          <w:t>3D-929</w:t>
                        </w:r>
                      </w:fldSimple>
                      <w:r>
                        <w:rPr>
                          <w:rFonts w:ascii="Times New Roman" w:eastAsia="MS Mincho" w:hAnsi="Times New Roman"/>
                          <w:sz w:val="20"/>
                          <w:i/>
                          <w:iCs/>
                        </w:rPr>
                        <w:t>,
2015-12-17,
paskelbta TAR 2015-12-17, i. k. 2015-19905            </w:t>
                      </w:r>
                    </w:p>
                    <w:p/>
                  </w:sdtContent>
                </w:sdt>
                <w:sdt>
                  <w:sdtPr>
                    <w:alias w:val="13.2 pp."/>
                    <w:tag w:val="part_477e12b5dd384f7a88a91a05d7a71a20"/>
                    <w:lock w:val="sdtLocked"/>
                    <w:richText/>
                  </w:sdtPr>
                  <w:sdtContent>
                    <w:p>
                      <w:pPr>
                        <w:tabs>
                          <w:tab w:val="left" w:pos="552"/>
                        </w:tabs>
                        <w:spacing w:line="360" w:lineRule="auto"/>
                        <w:ind w:firstLine="709"/>
                        <w:jc w:val="both"/>
                        <w:rPr>
                          <w:szCs w:val="24"/>
                        </w:rPr>
                      </w:pPr>
                      <w:sdt>
                        <w:sdtPr>
                          <w:alias w:val="Numeris"/>
                          <w:tag w:val="nr_477e12b5dd384f7a88a91a05d7a71a20"/>
                          <w:lock w:val="sdtLocked"/>
                          <w:richText/>
                        </w:sdtPr>
                        <w:sdtContent>
                          <w:r>
                            <w:rPr>
                              <w:szCs w:val="24"/>
                              <w:lang w:eastAsia="lt-LT"/>
                            </w:rPr>
                            <w:t>13.2</w:t>
                          </w:r>
                        </w:sdtContent>
                      </w:sdt>
                      <w:r>
                        <w:rPr>
                          <w:szCs w:val="24"/>
                          <w:lang w:eastAsia="lt-LT"/>
                        </w:rPr>
                        <w:t>. apmoka visiems privalomiesiems pieno tyrimams paimtų pieno mėginių paruošimo tyrimams ir jų išsiuntimo (pristatymo) į laboratoriją, mėginių taros (indelių), konservantų išlaidas. Šios išlaidos ir išlaidos už plombas negali būti išskaičiuojamos iš gamintojo;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6bcb0b7a211e693eea1ef35f20da9">
                        <w:r w:rsidRPr="00532B9F">
                          <w:rPr>
                            <w:rFonts w:ascii="Times New Roman" w:eastAsia="MS Mincho" w:hAnsi="Times New Roman"/>
                            <w:sz w:val="20"/>
                            <w:i/>
                            <w:iCs/>
                            <w:color w:val="0000FF" w:themeColor="hyperlink"/>
                            <w:u w:val="single"/>
                          </w:rPr>
                          <w:t>3D-715</w:t>
                        </w:r>
                      </w:fldSimple>
                      <w:r>
                        <w:rPr>
                          <w:rFonts w:ascii="Times New Roman" w:eastAsia="MS Mincho" w:hAnsi="Times New Roman"/>
                          <w:sz w:val="20"/>
                          <w:i/>
                          <w:iCs/>
                        </w:rPr>
                        <w:t>,
2016-12-01,
paskelbta TAR 2016-12-01, i. k. 2016-27967            </w:t>
                      </w:r>
                    </w:p>
                    <w:p/>
                  </w:sdtContent>
                </w:sdt>
                <w:sdt>
                  <w:sdtPr>
                    <w:alias w:val="13.3 pp."/>
                    <w:tag w:val="part_a597dafa37064d73b34a8ac853c4fba5"/>
                    <w:lock w:val="sdtLocked"/>
                    <w:richText/>
                  </w:sdtPr>
                  <w:sdtContent>
                    <w:p>
                      <w:pPr>
                        <w:spacing w:line="360" w:lineRule="auto"/>
                        <w:ind w:firstLine="709"/>
                        <w:jc w:val="both"/>
                        <w:rPr>
                          <w:szCs w:val="24"/>
                        </w:rPr>
                      </w:pPr>
                      <w:sdt>
                        <w:sdtPr>
                          <w:alias w:val="Numeris"/>
                          <w:tag w:val="nr_a597dafa37064d73b34a8ac853c4fba5"/>
                          <w:lock w:val="sdtLocked"/>
                          <w:richText/>
                        </w:sdtPr>
                        <w:sdtContent>
                          <w:r>
                            <w:rPr>
                              <w:szCs w:val="24"/>
                            </w:rPr>
                            <w:t>13.3</w:t>
                          </w:r>
                        </w:sdtContent>
                      </w:sdt>
                      <w:r>
                        <w:rPr>
                          <w:szCs w:val="24"/>
                        </w:rPr>
                        <w:t>.</w:t>
                        <w:tab/>
                        <w:t>teikia informaciją gamintojams aktualiais pieno kokybės ir supirkimo tvarkos klausimais.</w:t>
                      </w:r>
                    </w:p>
                  </w:sdtContent>
                </w:sdt>
              </w:sdtContent>
            </w:sdt>
            <w:sdt>
              <w:sdtPr>
                <w:alias w:val="14 p."/>
                <w:tag w:val="part_7f239b71f8a6493185af46ead5f0bd7d"/>
                <w:lock w:val="sdtLocked"/>
                <w:richText/>
              </w:sdtPr>
              <w:sdtContent>
                <w:p>
                  <w:pPr>
                    <w:spacing w:line="360" w:lineRule="auto"/>
                    <w:ind w:firstLine="709"/>
                    <w:jc w:val="both"/>
                    <w:rPr>
                      <w:szCs w:val="24"/>
                    </w:rPr>
                  </w:pPr>
                  <w:sdt>
                    <w:sdtPr>
                      <w:alias w:val="Numeris"/>
                      <w:tag w:val="nr_7f239b71f8a6493185af46ead5f0bd7d"/>
                      <w:lock w:val="sdtLocked"/>
                      <w:richText/>
                    </w:sdtPr>
                    <w:sdtContent>
                      <w:r>
                        <w:rPr>
                          <w:szCs w:val="24"/>
                        </w:rPr>
                        <w:t>14</w:t>
                      </w:r>
                    </w:sdtContent>
                  </w:sdt>
                  <w:r>
                    <w:rPr>
                      <w:szCs w:val="24"/>
                    </w:rPr>
                    <w:t>.</w:t>
                    <w:tab/>
                    <w:t>Supirkėjas privalo užtikrinti:</w:t>
                  </w:r>
                </w:p>
                <w:sdt>
                  <w:sdtPr>
                    <w:alias w:val="14.1 pp."/>
                    <w:tag w:val="part_210ee658a5424d2db47ffcfa81b8f774"/>
                    <w:lock w:val="sdtLocked"/>
                    <w:richText/>
                  </w:sdtPr>
                  <w:sdtContent>
                    <w:p>
                      <w:pPr>
                        <w:spacing w:line="360" w:lineRule="auto"/>
                        <w:ind w:firstLine="709"/>
                        <w:jc w:val="both"/>
                        <w:rPr>
                          <w:szCs w:val="24"/>
                        </w:rPr>
                      </w:pPr>
                      <w:sdt>
                        <w:sdtPr>
                          <w:alias w:val="Numeris"/>
                          <w:tag w:val="nr_210ee658a5424d2db47ffcfa81b8f774"/>
                          <w:lock w:val="sdtLocked"/>
                          <w:richText/>
                        </w:sdtPr>
                        <w:sdtContent>
                          <w:r>
                            <w:rPr>
                              <w:szCs w:val="24"/>
                            </w:rPr>
                            <w:t>14.1</w:t>
                          </w:r>
                        </w:sdtContent>
                      </w:sdt>
                      <w:r>
                        <w:rPr>
                          <w:szCs w:val="24"/>
                        </w:rPr>
                        <w:t>.</w:t>
                        <w:tab/>
                        <w:t>pieno pirminių kokybės rodiklių ištyrimą tinkamais metodais, kaip numatyta taisyklių 30 punkte;</w:t>
                      </w:r>
                    </w:p>
                  </w:sdtContent>
                </w:sdt>
                <w:sdt>
                  <w:sdtPr>
                    <w:alias w:val="14.2 pp."/>
                    <w:tag w:val="part_66478fa683d4429e98fe4b4142510c76"/>
                    <w:lock w:val="sdtLocked"/>
                    <w:richText/>
                  </w:sdtPr>
                  <w:sdtContent>
                    <w:p>
                      <w:pPr>
                        <w:spacing w:line="360" w:lineRule="auto"/>
                        <w:ind w:firstLine="709"/>
                        <w:jc w:val="both"/>
                        <w:rPr>
                          <w:szCs w:val="24"/>
                        </w:rPr>
                      </w:pPr>
                      <w:sdt>
                        <w:sdtPr>
                          <w:alias w:val="Numeris"/>
                          <w:tag w:val="nr_66478fa683d4429e98fe4b4142510c76"/>
                          <w:lock w:val="sdtLocked"/>
                          <w:richText/>
                        </w:sdtPr>
                        <w:sdtContent>
                          <w:r>
                            <w:rPr>
                              <w:szCs w:val="24"/>
                            </w:rPr>
                            <w:t>14.2</w:t>
                          </w:r>
                        </w:sdtContent>
                      </w:sdt>
                      <w:r>
                        <w:rPr>
                          <w:szCs w:val="24"/>
                        </w:rPr>
                        <w:t>.</w:t>
                        <w:tab/>
                        <w:t>pieno kiekio teisingą įvertinimą ir turimų pieno kiekio matavimo prietaisų metrologinę patikrą, išskyrus šių taisyklių 10 punkte numatytą atvejį;</w:t>
                      </w:r>
                    </w:p>
                  </w:sdtContent>
                </w:sdt>
                <w:sdt>
                  <w:sdtPr>
                    <w:alias w:val="14.3 pp."/>
                    <w:tag w:val="part_47f4e04953b04e9598d1cc72f100f53c"/>
                    <w:lock w:val="sdtLocked"/>
                    <w:richText/>
                  </w:sdtPr>
                  <w:sdtContent>
                    <w:p>
                      <w:pPr>
                        <w:spacing w:line="360" w:lineRule="auto"/>
                        <w:ind w:firstLine="709"/>
                        <w:jc w:val="both"/>
                        <w:rPr>
                          <w:szCs w:val="24"/>
                        </w:rPr>
                      </w:pPr>
                      <w:sdt>
                        <w:sdtPr>
                          <w:alias w:val="Numeris"/>
                          <w:tag w:val="nr_47f4e04953b04e9598d1cc72f100f53c"/>
                          <w:lock w:val="sdtLocked"/>
                          <w:richText/>
                        </w:sdtPr>
                        <w:sdtContent>
                          <w:r>
                            <w:rPr>
                              <w:szCs w:val="24"/>
                            </w:rPr>
                            <w:t>14.3</w:t>
                          </w:r>
                        </w:sdtContent>
                      </w:sdt>
                      <w:r>
                        <w:rPr>
                          <w:szCs w:val="24"/>
                        </w:rPr>
                        <w:t>.</w:t>
                        <w:tab/>
                        <w:t>pieno priėmimą laiku pagal grafiką, kaip nurodyta šių taisyklių 16 punkte;</w:t>
                      </w:r>
                    </w:p>
                  </w:sdtContent>
                </w:sdt>
                <w:sdt>
                  <w:sdtPr>
                    <w:alias w:val="14.4 pp."/>
                    <w:tag w:val="part_85c8b79492f64a3881b58a7d089b7967"/>
                    <w:lock w:val="sdtLocked"/>
                    <w:richText/>
                  </w:sdtPr>
                  <w:sdtContent>
                    <w:p>
                      <w:pPr>
                        <w:spacing w:line="360" w:lineRule="auto"/>
                        <w:ind w:firstLine="709"/>
                        <w:jc w:val="both"/>
                        <w:rPr>
                          <w:szCs w:val="24"/>
                        </w:rPr>
                      </w:pPr>
                      <w:sdt>
                        <w:sdtPr>
                          <w:alias w:val="Numeris"/>
                          <w:tag w:val="nr_85c8b79492f64a3881b58a7d089b7967"/>
                          <w:lock w:val="sdtLocked"/>
                          <w:richText/>
                        </w:sdtPr>
                        <w:sdtContent>
                          <w:r>
                            <w:rPr>
                              <w:szCs w:val="24"/>
                            </w:rPr>
                            <w:t>14.4</w:t>
                          </w:r>
                        </w:sdtContent>
                      </w:sdt>
                      <w:r>
                        <w:rPr>
                          <w:szCs w:val="24"/>
                        </w:rPr>
                        <w:t>.</w:t>
                        <w:tab/>
                        <w:t>tinkamą pieno mėginių paėmimą šiose taisyklėse nurodytu periodiškumu, paruošimą, laikymą, gabenimą ir išsaugojimą iki išsiuntimo į laboratoriją, lydimųjų dokumentų teisingą pildymą, konteinerių plombavimą;</w:t>
                      </w:r>
                    </w:p>
                  </w:sdtContent>
                </w:sdt>
                <w:sdt>
                  <w:sdtPr>
                    <w:alias w:val="14.5 pp."/>
                    <w:tag w:val="part_5d6ab27779c141deab7b4310f81167fb"/>
                    <w:lock w:val="sdtLocked"/>
                    <w:richText/>
                  </w:sdtPr>
                  <w:sdtContent>
                    <w:p>
                      <w:pPr>
                        <w:spacing w:line="360" w:lineRule="auto"/>
                        <w:ind w:firstLine="709"/>
                        <w:jc w:val="both"/>
                        <w:rPr>
                          <w:szCs w:val="24"/>
                        </w:rPr>
                      </w:pPr>
                      <w:sdt>
                        <w:sdtPr>
                          <w:alias w:val="Numeris"/>
                          <w:tag w:val="nr_5d6ab27779c141deab7b4310f81167fb"/>
                          <w:lock w:val="sdtLocked"/>
                          <w:richText/>
                        </w:sdtPr>
                        <w:sdtContent>
                          <w:r>
                            <w:rPr>
                              <w:szCs w:val="24"/>
                            </w:rPr>
                            <w:t>14.5</w:t>
                          </w:r>
                        </w:sdtContent>
                      </w:sdt>
                      <w:r>
                        <w:rPr>
                          <w:szCs w:val="24"/>
                        </w:rPr>
                        <w:t>.</w:t>
                        <w:tab/>
                        <w:t>mėginių atpažinimo etikečių panaudojimo kontrolę;</w:t>
                      </w:r>
                    </w:p>
                  </w:sdtContent>
                </w:sdt>
                <w:sdt>
                  <w:sdtPr>
                    <w:alias w:val="14.6 pp."/>
                    <w:tag w:val="part_8d9bcd658b3d4912b247a5a905515734"/>
                    <w:lock w:val="sdtLocked"/>
                    <w:richText/>
                  </w:sdtPr>
                  <w:sdtContent>
                    <w:p>
                      <w:pPr>
                        <w:spacing w:line="360" w:lineRule="auto"/>
                        <w:ind w:firstLine="709"/>
                        <w:jc w:val="both"/>
                        <w:rPr>
                          <w:szCs w:val="24"/>
                        </w:rPr>
                      </w:pPr>
                      <w:sdt>
                        <w:sdtPr>
                          <w:alias w:val="Numeris"/>
                          <w:tag w:val="nr_8d9bcd658b3d4912b247a5a905515734"/>
                          <w:lock w:val="sdtLocked"/>
                          <w:richText/>
                        </w:sdtPr>
                        <w:sdtContent>
                          <w:r>
                            <w:rPr>
                              <w:szCs w:val="24"/>
                            </w:rPr>
                            <w:t>14.6</w:t>
                          </w:r>
                        </w:sdtContent>
                      </w:sdt>
                      <w:r>
                        <w:rPr>
                          <w:szCs w:val="24"/>
                        </w:rPr>
                        <w:t xml:space="preserve">. jog asmuo, imantis mėginius dėl pieno sudėties ir kokybės tyrimų atsiskaitymo tikslais, turėtų Valstybinės maisto ir veterinarijos tarnybos pieno supirkėjo kvalifikacijos pažymėjimą, išduotą Valstybinės maisto ir veterinarijos tarnybos direktoriaus nustatyta tvarka, ir ne rečiau kaip kartą per trejus metus keltų kvalifikaciją </w:t>
                      </w:r>
                      <w:r>
                        <w:rPr>
                          <w:color w:val="000000"/>
                          <w:szCs w:val="24"/>
                        </w:rPr>
                        <w:t>pagal mokymo programą „</w:t>
                      </w:r>
                      <w:r>
                        <w:rPr>
                          <w:szCs w:val="24"/>
                        </w:rPr>
                        <w:t>Pieno supirkėjų kvalifikacijos tobulinimas“, registruotą</w:t>
                      </w:r>
                      <w:r>
                        <w:rPr>
                          <w:color w:val="000000"/>
                          <w:szCs w:val="24"/>
                        </w:rPr>
                        <w:t xml:space="preserve"> Žemės, miškų, žuvininkystės ūkio ir kaimo plėtros sektoriaus dalyvių neformaliojo tęstinio profesinio mokymo ir suaugusiųjų švietimo mokymo programų sąvade, sudarytame </w:t>
                      </w:r>
                      <w:r>
                        <w:rPr>
                          <w:szCs w:val="24"/>
                        </w:rPr>
                        <w:t>Lietuvos Respublikos žemės ūkio ministro</w:t>
                      </w:r>
                      <w:r>
                        <w:rPr>
                          <w:color w:val="000000"/>
                          <w:szCs w:val="24"/>
                        </w:rPr>
                        <w:t xml:space="preserve"> nustatyta tvarka, tam darbui įgaliotose įstaigose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e1990a6b611ec8d9390588bf2de65">
                        <w:r w:rsidRPr="00532B9F">
                          <w:rPr>
                            <w:rFonts w:ascii="Times New Roman" w:eastAsia="MS Mincho" w:hAnsi="Times New Roman"/>
                            <w:sz w:val="20"/>
                            <w:i/>
                            <w:iCs/>
                            <w:color w:val="0000FF" w:themeColor="hyperlink"/>
                            <w:u w:val="single"/>
                          </w:rPr>
                          <w:t>3D-200</w:t>
                        </w:r>
                      </w:fldSimple>
                      <w:r>
                        <w:rPr>
                          <w:rFonts w:ascii="Times New Roman" w:eastAsia="MS Mincho" w:hAnsi="Times New Roman"/>
                          <w:sz w:val="20"/>
                          <w:i/>
                          <w:iCs/>
                        </w:rPr>
                        <w:t>,
2022-03-18,
paskelbta TAR 2022-03-18, i. k. 2022-04994            </w:t>
                      </w:r>
                    </w:p>
                    <w:p/>
                  </w:sdtContent>
                </w:sdt>
                <w:sdt>
                  <w:sdtPr>
                    <w:alias w:val="14.7 pp."/>
                    <w:tag w:val="part_cf7f79d97cdd41f89b4706ad8b8aeb30"/>
                    <w:lock w:val="sdtLocked"/>
                    <w:richText/>
                  </w:sdtPr>
                  <w:sdtContent>
                    <w:p>
                      <w:pPr>
                        <w:spacing w:line="360" w:lineRule="auto"/>
                        <w:ind w:firstLine="709"/>
                        <w:jc w:val="both"/>
                        <w:rPr>
                          <w:szCs w:val="24"/>
                        </w:rPr>
                      </w:pPr>
                      <w:sdt>
                        <w:sdtPr>
                          <w:alias w:val="Numeris"/>
                          <w:tag w:val="nr_cf7f79d97cdd41f89b4706ad8b8aeb30"/>
                          <w:lock w:val="sdtLocked"/>
                          <w:richText/>
                        </w:sdtPr>
                        <w:sdtContent>
                          <w:r>
                            <w:rPr>
                              <w:szCs w:val="24"/>
                            </w:rPr>
                            <w:t>14.7</w:t>
                          </w:r>
                        </w:sdtContent>
                      </w:sdt>
                      <w:r>
                        <w:rPr>
                          <w:szCs w:val="24"/>
                        </w:rPr>
                        <w:t>.</w:t>
                        <w:tab/>
                        <w:t>pieno apskaitos dokumentų teisingą pildymą ir išdavimą;</w:t>
                      </w:r>
                    </w:p>
                  </w:sdtContent>
                </w:sdt>
                <w:sdt>
                  <w:sdtPr>
                    <w:alias w:val="14.8 pp."/>
                    <w:tag w:val="part_5b8dd5b6365f449597971b0e9383e39c"/>
                    <w:lock w:val="sdtLocked"/>
                    <w:richText/>
                  </w:sdtPr>
                  <w:sdtContent>
                    <w:p>
                      <w:pPr>
                        <w:spacing w:line="360" w:lineRule="auto"/>
                        <w:ind w:firstLine="709"/>
                        <w:jc w:val="both"/>
                        <w:rPr>
                          <w:szCs w:val="24"/>
                        </w:rPr>
                      </w:pPr>
                      <w:sdt>
                        <w:sdtPr>
                          <w:alias w:val="Numeris"/>
                          <w:tag w:val="nr_5b8dd5b6365f449597971b0e9383e39c"/>
                          <w:lock w:val="sdtLocked"/>
                          <w:richText/>
                        </w:sdtPr>
                        <w:sdtContent>
                          <w:r>
                            <w:rPr>
                              <w:szCs w:val="24"/>
                            </w:rPr>
                            <w:t>14.8</w:t>
                          </w:r>
                        </w:sdtContent>
                      </w:sdt>
                      <w:r>
                        <w:rPr>
                          <w:szCs w:val="24"/>
                        </w:rPr>
                        <w:t>.</w:t>
                        <w:tab/>
                        <w:t xml:space="preserve">operatyvų gamintojo informavimą apie laboratorijos </w:t>
                      </w:r>
                      <w:r>
                        <w:rPr>
                          <w:color w:val="000000"/>
                          <w:szCs w:val="24"/>
                        </w:rPr>
                        <w:t>tyrimo</w:t>
                      </w:r>
                      <w:r>
                        <w:rPr>
                          <w:szCs w:val="24"/>
                        </w:rPr>
                        <w:t xml:space="preserve"> rezultatus bei apie gamintojo duomenų neįtraukimą į Ūkinių gyvūnų registrą (kai apie tai pažymėta tyrimų ir suvestiniame protokole);</w:t>
                      </w:r>
                    </w:p>
                  </w:sdtContent>
                </w:sdt>
              </w:sdtContent>
            </w:sdt>
            <w:sdt>
              <w:sdtPr>
                <w:alias w:val="15 p."/>
                <w:tag w:val="part_7da4617f31214843bf508bf02bd95de5"/>
                <w:lock w:val="sdtLocked"/>
                <w:richText/>
              </w:sdtPr>
              <w:sdtContent>
                <w:p>
                  <w:pPr>
                    <w:spacing w:line="360" w:lineRule="auto"/>
                    <w:ind w:firstLine="709"/>
                    <w:jc w:val="both"/>
                    <w:rPr>
                      <w:szCs w:val="24"/>
                    </w:rPr>
                  </w:pPr>
                  <w:sdt>
                    <w:sdtPr>
                      <w:alias w:val="Numeris"/>
                      <w:tag w:val="nr_7da4617f31214843bf508bf02bd95de5"/>
                      <w:lock w:val="sdtLocked"/>
                      <w:richText/>
                    </w:sdtPr>
                    <w:sdtContent>
                      <w:r>
                        <w:rPr>
                          <w:szCs w:val="24"/>
                        </w:rPr>
                        <w:t>15</w:t>
                      </w:r>
                    </w:sdtContent>
                  </w:sdt>
                  <w:r>
                    <w:rPr>
                      <w:szCs w:val="24"/>
                    </w:rPr>
                    <w:t>.</w:t>
                    <w:tab/>
                    <w:t>Supirkėjas privalo:</w:t>
                  </w:r>
                </w:p>
                <w:sdt>
                  <w:sdtPr>
                    <w:alias w:val="15.1 pp."/>
                    <w:tag w:val="part_6a2f318aa0994a418f33699dfb61c044"/>
                    <w:lock w:val="sdtLocked"/>
                    <w:richText/>
                  </w:sdtPr>
                  <w:sdtContent>
                    <w:p>
                      <w:pPr>
                        <w:spacing w:line="360" w:lineRule="auto"/>
                        <w:ind w:firstLine="709"/>
                        <w:jc w:val="both"/>
                        <w:rPr>
                          <w:szCs w:val="24"/>
                        </w:rPr>
                      </w:pPr>
                      <w:sdt>
                        <w:sdtPr>
                          <w:alias w:val="Numeris"/>
                          <w:tag w:val="nr_6a2f318aa0994a418f33699dfb61c044"/>
                          <w:lock w:val="sdtLocked"/>
                          <w:richText/>
                        </w:sdtPr>
                        <w:sdtContent>
                          <w:r>
                            <w:rPr>
                              <w:szCs w:val="24"/>
                            </w:rPr>
                            <w:t>15.1</w:t>
                          </w:r>
                        </w:sdtContent>
                      </w:sdt>
                      <w:r>
                        <w:rPr>
                          <w:szCs w:val="24"/>
                        </w:rPr>
                        <w:t>.</w:t>
                        <w:tab/>
                        <w:t xml:space="preserve">sudaryti sąlygas gamintojams susipažinti su reglamentu (EB) Nr. 853/2004, šiomis taisyklėmis ir kita aktualia informacija, pateikiama </w:t>
                      </w:r>
                      <w:r>
                        <w:rPr>
                          <w:color w:val="000000"/>
                          <w:szCs w:val="24"/>
                        </w:rPr>
                        <w:t xml:space="preserve">suvestiniuose </w:t>
                      </w:r>
                      <w:r>
                        <w:rPr>
                          <w:szCs w:val="24"/>
                        </w:rPr>
                        <w:t xml:space="preserve">protokoluose ar skelbiama pieno supirkimo vietose; </w:t>
                      </w:r>
                    </w:p>
                  </w:sdtContent>
                </w:sdt>
                <w:sdt>
                  <w:sdtPr>
                    <w:alias w:val="15.2 pp."/>
                    <w:tag w:val="part_10fdec09af1a4d60b57db66e9e27c817"/>
                    <w:lock w:val="sdtLocked"/>
                    <w:richText/>
                  </w:sdtPr>
                  <w:sdtContent>
                    <w:p>
                      <w:pPr>
                        <w:overflowPunct w:val="0"/>
                        <w:spacing w:line="360" w:lineRule="auto"/>
                        <w:ind w:firstLine="709"/>
                        <w:jc w:val="both"/>
                        <w:textAlignment w:val="baseline"/>
                        <w:rPr>
                          <w:szCs w:val="24"/>
                        </w:rPr>
                      </w:pPr>
                      <w:sdt>
                        <w:sdtPr>
                          <w:alias w:val="Numeris"/>
                          <w:tag w:val="nr_10fdec09af1a4d60b57db66e9e27c817"/>
                          <w:lock w:val="sdtLocked"/>
                          <w:richText/>
                        </w:sdtPr>
                        <w:sdtContent>
                          <w:r>
                            <w:rPr>
                              <w:szCs w:val="24"/>
                            </w:rPr>
                            <w:t>15.2</w:t>
                          </w:r>
                        </w:sdtContent>
                      </w:sdt>
                      <w:r>
                        <w:rPr>
                          <w:szCs w:val="24"/>
                        </w:rPr>
                        <w:t xml:space="preserve">. </w:t>
                      </w:r>
                      <w:r>
                        <w:rPr>
                          <w:szCs w:val="24"/>
                          <w:lang w:eastAsia="lt-LT"/>
                        </w:rPr>
                        <w:t xml:space="preserve">prieš pradėdamas pirkti pieną iš pradedančio tiekti pieną gamintojo, laboratorijos duomenų </w:t>
                      </w:r>
                      <w:r>
                        <w:rPr>
                          <w:szCs w:val="24"/>
                        </w:rPr>
                        <w:t>bazėje</w:t>
                      </w:r>
                      <w:r>
                        <w:rPr>
                          <w:szCs w:val="24"/>
                          <w:lang w:eastAsia="lt-LT"/>
                        </w:rPr>
                        <w:t xml:space="preserve"> patikrinti, ar gamintojas turi savo vardu registruotų karvių ir ar nebuvo nutrauktas šio gamintojo pieno supirkimas pagal šių taisyklių 39, 44 ir 49 punktus. Pieną supirkti galima tik atnaujinus pieno supirkimą, kaip nurodyta šių taisyklių 50 punkte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522ce027c011efbdaea558de59136c">
                        <w:r w:rsidRPr="00532B9F">
                          <w:rPr>
                            <w:rFonts w:ascii="Times New Roman" w:eastAsia="MS Mincho" w:hAnsi="Times New Roman"/>
                            <w:sz w:val="20"/>
                            <w:i/>
                            <w:iCs/>
                            <w:color w:val="0000FF" w:themeColor="hyperlink"/>
                            <w:u w:val="single"/>
                          </w:rPr>
                          <w:t>3D-460</w:t>
                        </w:r>
                      </w:fldSimple>
                      <w:r>
                        <w:rPr>
                          <w:rFonts w:ascii="Times New Roman" w:eastAsia="MS Mincho" w:hAnsi="Times New Roman"/>
                          <w:sz w:val="20"/>
                          <w:i/>
                          <w:iCs/>
                        </w:rPr>
                        <w:t>,
2024-06-11,
paskelbta TAR 2024-06-11, i. k. 2024-10629            </w:t>
                      </w:r>
                    </w:p>
                    <w:p/>
                  </w:sdtContent>
                </w:sdt>
                <w:sdt>
                  <w:sdtPr>
                    <w:alias w:val="15.3 pp."/>
                    <w:tag w:val="part_5ef8bb354cb44410945883600855b21d"/>
                    <w:lock w:val="sdtLocked"/>
                    <w:richText/>
                  </w:sdtPr>
                  <w:sdtContent>
                    <w:p>
                      <w:pPr>
                        <w:spacing w:line="360" w:lineRule="auto"/>
                        <w:ind w:firstLine="709"/>
                        <w:jc w:val="both"/>
                        <w:rPr>
                          <w:szCs w:val="24"/>
                        </w:rPr>
                      </w:pPr>
                      <w:sdt>
                        <w:sdtPr>
                          <w:alias w:val="Numeris"/>
                          <w:tag w:val="nr_5ef8bb354cb44410945883600855b21d"/>
                          <w:lock w:val="sdtLocked"/>
                          <w:richText/>
                        </w:sdtPr>
                        <w:sdtContent>
                          <w:r>
                            <w:rPr>
                              <w:szCs w:val="24"/>
                              <w:lang w:eastAsia="lt-LT"/>
                            </w:rPr>
                            <w:t>15.3</w:t>
                          </w:r>
                        </w:sdtContent>
                      </w:sdt>
                      <w:r>
                        <w:rPr>
                          <w:szCs w:val="24"/>
                          <w:lang w:eastAsia="lt-LT"/>
                        </w:rPr>
                        <w:t xml:space="preserve">. iki kiekvieno mėnesio 8 darbo dienos </w:t>
                      </w:r>
                      <w:r>
                        <w:rPr>
                          <w:szCs w:val="24"/>
                        </w:rPr>
                        <w:t>suvesti į PAIS supirkto iš kiekvieno gamintojo per praėjusį mėnesį natūralaus riebumo pieno kiekį, riebumą ir kitą informaciją, kurios reikalauja Centras (vardas, pavardė, asmens kodas arba juridinio asmens pavadinimas, juridinio asmens kodas). Nuo 2015 m. spalio 1 d. kiekvieno gamintojo duomenis į PAIS suvesti vadovaujantis atskiru Lietuvos Respublikos žemės ūkio ministro įsakymu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51d230345211e5b1be8e104a145478">
                        <w:r w:rsidRPr="00532B9F">
                          <w:rPr>
                            <w:rFonts w:ascii="Times New Roman" w:eastAsia="MS Mincho" w:hAnsi="Times New Roman"/>
                            <w:sz w:val="20"/>
                            <w:i/>
                            <w:iCs/>
                            <w:color w:val="0000FF" w:themeColor="hyperlink"/>
                            <w:u w:val="single"/>
                          </w:rPr>
                          <w:t>3D-604</w:t>
                        </w:r>
                      </w:fldSimple>
                      <w:r>
                        <w:rPr>
                          <w:rFonts w:ascii="Times New Roman" w:eastAsia="MS Mincho" w:hAnsi="Times New Roman"/>
                          <w:sz w:val="20"/>
                          <w:i/>
                          <w:iCs/>
                        </w:rPr>
                        <w:t>,
2015-07-27,
paskelbta TAR 2015-07-28, i. k. 2015-11675            </w:t>
                      </w:r>
                    </w:p>
                    <w:p/>
                  </w:sdtContent>
                </w:sdt>
                <w:sdt>
                  <w:sdtPr>
                    <w:alias w:val="15.4 pp."/>
                    <w:tag w:val="part_d152ae17d9364b89ab9a6bd5ce87aaee"/>
                    <w:lock w:val="sdtLocked"/>
                    <w:richText/>
                  </w:sdtPr>
                  <w:sdtContent>
                    <w:p>
                      <w:pPr>
                        <w:spacing w:line="360" w:lineRule="auto"/>
                        <w:ind w:firstLine="709"/>
                        <w:jc w:val="both"/>
                        <w:rPr>
                          <w:szCs w:val="24"/>
                        </w:rPr>
                      </w:pPr>
                      <w:sdt>
                        <w:sdtPr>
                          <w:alias w:val="Numeris"/>
                          <w:tag w:val="nr_d152ae17d9364b89ab9a6bd5ce87aaee"/>
                          <w:lock w:val="sdtLocked"/>
                          <w:richText/>
                        </w:sdtPr>
                        <w:sdtContent>
                          <w:r>
                            <w:rPr>
                              <w:szCs w:val="24"/>
                            </w:rPr>
                            <w:t>15.4</w:t>
                          </w:r>
                        </w:sdtContent>
                      </w:sdt>
                      <w:r>
                        <w:rPr>
                          <w:szCs w:val="24"/>
                        </w:rPr>
                        <w:t>.</w:t>
                        <w:tab/>
                        <w:t>apskaityti pieną to gamintojo vardu, kuris faktiškai pardavė pieną. Jeigu vietoj mirusio gamintojo pieną pradeda parduoti asmuo, kuris dar nėra susitvarkęs paveldėjimo dokumentų, supirkėjas PAIS, nurodo šio asmens duomenis, o šalia – mirusiojo asmens duomenis;</w:t>
                      </w:r>
                    </w:p>
                  </w:sdtContent>
                </w:sdt>
                <w:sdt>
                  <w:sdtPr>
                    <w:alias w:val="15.5 pp."/>
                    <w:tag w:val="part_8101c95847d64fdda44608f903f816bf"/>
                    <w:lock w:val="sdtLocked"/>
                    <w:richText/>
                  </w:sdtPr>
                  <w:sdtContent>
                    <w:p>
                      <w:pPr>
                        <w:overflowPunct w:val="0"/>
                        <w:spacing w:line="360" w:lineRule="auto"/>
                        <w:ind w:firstLine="709"/>
                        <w:jc w:val="both"/>
                        <w:textAlignment w:val="baseline"/>
                        <w:rPr>
                          <w:szCs w:val="24"/>
                        </w:rPr>
                      </w:pPr>
                      <w:sdt>
                        <w:sdtPr>
                          <w:alias w:val="Numeris"/>
                          <w:tag w:val="nr_8101c95847d64fdda44608f903f816bf"/>
                          <w:lock w:val="sdtLocked"/>
                          <w:richText/>
                        </w:sdtPr>
                        <w:sdtContent>
                          <w:r>
                            <w:rPr>
                              <w:szCs w:val="24"/>
                              <w:lang w:eastAsia="lt-LT"/>
                            </w:rPr>
                            <w:t>15.5</w:t>
                          </w:r>
                        </w:sdtContent>
                      </w:sdt>
                      <w:r>
                        <w:rPr>
                          <w:szCs w:val="24"/>
                          <w:lang w:eastAsia="lt-LT"/>
                        </w:rPr>
                        <w:t xml:space="preserve">. </w:t>
                      </w:r>
                      <w:r>
                        <w:rPr>
                          <w:szCs w:val="24"/>
                        </w:rPr>
                        <w:t>už supirktą pieną atsiskaityti pagal pieno pirkimo–pardavimo sutartyje nustatytą tvarką. Už natūralų pieną mokėtina suma įskaitiniu laikotarpiu apskaičiuojama pagal bazinių rodiklių pieno kainą ir kiekį, įvertinant patiekto pieno sudėtį ir kokybę pagal laboratorijos tyrimų duomenis. Gamintojams gali būti mokamos priemokos ar priedai už sutartyje numatytas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51d230345211e5b1be8e104a145478">
                        <w:r w:rsidRPr="00532B9F">
                          <w:rPr>
                            <w:rFonts w:ascii="Times New Roman" w:eastAsia="MS Mincho" w:hAnsi="Times New Roman"/>
                            <w:sz w:val="20"/>
                            <w:i/>
                            <w:iCs/>
                            <w:color w:val="0000FF" w:themeColor="hyperlink"/>
                            <w:u w:val="single"/>
                          </w:rPr>
                          <w:t>3D-604</w:t>
                        </w:r>
                      </w:fldSimple>
                      <w:r>
                        <w:rPr>
                          <w:rFonts w:ascii="Times New Roman" w:eastAsia="MS Mincho" w:hAnsi="Times New Roman"/>
                          <w:sz w:val="20"/>
                          <w:i/>
                          <w:iCs/>
                        </w:rPr>
                        <w:t>,
2015-07-27,
paskelbta TAR 2015-07-28, i. k. 2015-11675            </w:t>
                      </w:r>
                    </w:p>
                    <w:p/>
                  </w:sdtContent>
                </w:sdt>
                <w:sdt>
                  <w:sdtPr>
                    <w:alias w:val="15.6 pp."/>
                    <w:tag w:val="part_67876ea741fb4d39b7e712f4144ad353"/>
                    <w:lock w:val="sdtLocked"/>
                    <w:richText/>
                  </w:sdtPr>
                  <w:sdtContent>
                    <w:p>
                      <w:pPr>
                        <w:spacing w:line="360" w:lineRule="auto"/>
                        <w:ind w:firstLine="709"/>
                        <w:jc w:val="both"/>
                        <w:rPr>
                          <w:szCs w:val="24"/>
                        </w:rPr>
                      </w:pPr>
                      <w:sdt>
                        <w:sdtPr>
                          <w:alias w:val="Numeris"/>
                          <w:tag w:val="nr_67876ea741fb4d39b7e712f4144ad353"/>
                          <w:lock w:val="sdtLocked"/>
                          <w:richText/>
                        </w:sdtPr>
                        <w:sdtContent>
                          <w:r>
                            <w:rPr>
                              <w:szCs w:val="24"/>
                            </w:rPr>
                            <w:t>15.6</w:t>
                          </w:r>
                        </w:sdtContent>
                      </w:sdt>
                      <w:r>
                        <w:rPr>
                          <w:szCs w:val="24"/>
                        </w:rPr>
                        <w:t>.</w:t>
                        <w:tab/>
                        <w:t>vykdyti pieno pirkimo-pardavimo sutartyje, sutartyse su laboratorija ir Centru bei kitais teisės aktais nustatytus reikalavimus.</w:t>
                      </w:r>
                    </w:p>
                  </w:sdtContent>
                </w:sdt>
                <w:sdt>
                  <w:sdtPr>
                    <w:alias w:val="15.7 pp."/>
                    <w:tag w:val="part_c19b7d90bd16472986207d00ecf65612"/>
                    <w:lock w:val="sdtLocked"/>
                    <w:richText/>
                  </w:sdtPr>
                  <w:sdtContent>
                    <w:p>
                      <w:pPr>
                        <w:spacing w:line="360" w:lineRule="auto"/>
                        <w:ind w:firstLine="709"/>
                        <w:jc w:val="both"/>
                        <w:rPr>
                          <w:szCs w:val="24"/>
                        </w:rPr>
                      </w:pPr>
                      <w:sdt>
                        <w:sdtPr>
                          <w:alias w:val="Numeris"/>
                          <w:tag w:val="nr_c19b7d90bd16472986207d00ecf65612"/>
                          <w:lock w:val="sdtLocked"/>
                          <w:richText/>
                        </w:sdtPr>
                        <w:sdtContent>
                          <w:r>
                            <w:rPr>
                              <w:szCs w:val="24"/>
                            </w:rPr>
                            <w:t>15.7</w:t>
                          </w:r>
                        </w:sdtContent>
                      </w:sdt>
                      <w:r>
                        <w:rPr>
                          <w:szCs w:val="24"/>
                        </w:rPr>
                        <w:t>.</w:t>
                        <w:tab/>
                        <w:t>leisti įgaliotoms institucijoms savo įmonėje atlikti kontrolę ir pateikti prašomus dokumentus.</w:t>
                      </w:r>
                    </w:p>
                  </w:sdtContent>
                </w:sdt>
              </w:sdtContent>
            </w:sdt>
            <w:sdt>
              <w:sdtPr>
                <w:alias w:val="16 p."/>
                <w:tag w:val="part_9afa2fa544e54a2e87b881a22f7b0f49"/>
                <w:lock w:val="sdtLocked"/>
                <w:richText/>
              </w:sdtPr>
              <w:sdtContent>
                <w:p>
                  <w:pPr>
                    <w:spacing w:line="360" w:lineRule="auto"/>
                    <w:ind w:firstLine="709"/>
                    <w:jc w:val="both"/>
                    <w:rPr>
                      <w:szCs w:val="24"/>
                    </w:rPr>
                  </w:pPr>
                  <w:sdt>
                    <w:sdtPr>
                      <w:alias w:val="Numeris"/>
                      <w:tag w:val="nr_9afa2fa544e54a2e87b881a22f7b0f49"/>
                      <w:lock w:val="sdtLocked"/>
                      <w:richText/>
                    </w:sdtPr>
                    <w:sdtContent>
                      <w:r>
                        <w:rPr>
                          <w:szCs w:val="24"/>
                        </w:rPr>
                        <w:t>16</w:t>
                      </w:r>
                    </w:sdtContent>
                  </w:sdt>
                  <w:r>
                    <w:rPr>
                      <w:szCs w:val="24"/>
                    </w:rPr>
                    <w:t>.</w:t>
                    <w:tab/>
                    <w:t>Pienas superkamas pagal iš anksto supirkėjo nustatytą ir paskelbtą grafiką. Supirkimo laikas turi būti įrašytas į pieno supirkimo ir priskaitymo knygelę.</w:t>
                  </w:r>
                </w:p>
              </w:sdtContent>
            </w:sdt>
            <w:sdt>
              <w:sdtPr>
                <w:alias w:val="17 p."/>
                <w:tag w:val="part_86f55f37333d413191a2b5e27347956a"/>
                <w:lock w:val="sdtLocked"/>
                <w:richText/>
              </w:sdtPr>
              <w:sdtContent>
                <w:p>
                  <w:pPr>
                    <w:spacing w:line="360" w:lineRule="auto"/>
                    <w:ind w:firstLine="709"/>
                    <w:jc w:val="both"/>
                    <w:rPr>
                      <w:szCs w:val="24"/>
                    </w:rPr>
                  </w:pPr>
                  <w:sdt>
                    <w:sdtPr>
                      <w:alias w:val="Numeris"/>
                      <w:tag w:val="nr_86f55f37333d413191a2b5e27347956a"/>
                      <w:lock w:val="sdtLocked"/>
                      <w:richText/>
                    </w:sdtPr>
                    <w:sdtContent>
                      <w:r>
                        <w:rPr>
                          <w:szCs w:val="24"/>
                        </w:rPr>
                        <w:t>17</w:t>
                      </w:r>
                    </w:sdtContent>
                  </w:sdt>
                  <w:r>
                    <w:rPr>
                      <w:szCs w:val="24"/>
                    </w:rPr>
                    <w:t>.</w:t>
                    <w:tab/>
                    <w:t>Pieno supirkimo punktai privalo pieną supirkti dažniau kaip kartą per dieną, jeigu apskaičiuojama, kad superkamo pieno kiekis bus pakankamas šaldytuvo maišyklei įjungti pienui atšaldyti iki reikiamos temperatūros.</w:t>
                  </w:r>
                </w:p>
              </w:sdtContent>
            </w:sdt>
            <w:sdt>
              <w:sdtPr>
                <w:alias w:val="18 p."/>
                <w:tag w:val="part_746edf5aff934f53890ea08c0bcbc0ee"/>
                <w:lock w:val="sdtLocked"/>
                <w:richText/>
              </w:sdtPr>
              <w:sdtContent>
                <w:p>
                  <w:pPr>
                    <w:spacing w:line="360" w:lineRule="auto"/>
                    <w:ind w:firstLine="709"/>
                    <w:jc w:val="both"/>
                    <w:rPr>
                      <w:szCs w:val="24"/>
                    </w:rPr>
                  </w:pPr>
                  <w:sdt>
                    <w:sdtPr>
                      <w:alias w:val="Numeris"/>
                      <w:tag w:val="nr_746edf5aff934f53890ea08c0bcbc0ee"/>
                      <w:lock w:val="sdtLocked"/>
                      <w:richText/>
                    </w:sdtPr>
                    <w:sdtContent>
                      <w:r>
                        <w:rPr>
                          <w:szCs w:val="24"/>
                        </w:rPr>
                        <w:t>18</w:t>
                      </w:r>
                    </w:sdtContent>
                  </w:sdt>
                  <w:r>
                    <w:rPr>
                      <w:szCs w:val="24"/>
                    </w:rPr>
                    <w:t>.</w:t>
                    <w:tab/>
                    <w:t>Pienas sveriamas arba matuojamas jo tūris, perskaičiuojant jį į masę pagal faktinį tankį arba naudojant perskaičiavimo (dauginimo) koeficientą 1,028. Matuojant pieno tūrį matuokliais arba sveriant pieną (kai pieno nedaug), matavimo tikslumas turi būti ne mažesnis kaip 0,1 litro (0,1 kg).</w:t>
                  </w:r>
                </w:p>
              </w:sdtContent>
            </w:sdt>
            <w:sdt>
              <w:sdtPr>
                <w:alias w:val="19 p."/>
                <w:tag w:val="part_4f17e90484dd4461acf581cf0727b59e"/>
                <w:lock w:val="sdtLocked"/>
                <w:richText/>
              </w:sdtPr>
              <w:sdtContent>
                <w:p>
                  <w:pPr>
                    <w:tabs>
                      <w:tab w:val="left" w:pos="552"/>
                    </w:tabs>
                    <w:spacing w:line="360" w:lineRule="auto"/>
                    <w:ind w:firstLine="709"/>
                    <w:jc w:val="both"/>
                    <w:rPr>
                      <w:szCs w:val="24"/>
                    </w:rPr>
                  </w:pPr>
                  <w:sdt>
                    <w:sdtPr>
                      <w:alias w:val="Numeris"/>
                      <w:tag w:val="nr_4f17e90484dd4461acf581cf0727b59e"/>
                      <w:lock w:val="sdtLocked"/>
                      <w:richText/>
                    </w:sdtPr>
                    <w:sdtContent>
                      <w:r>
                        <w:rPr>
                          <w:szCs w:val="24"/>
                          <w:lang w:eastAsia="lt-LT"/>
                        </w:rPr>
                        <w:t>19</w:t>
                      </w:r>
                    </w:sdtContent>
                  </w:sdt>
                  <w:r>
                    <w:rPr>
                      <w:szCs w:val="24"/>
                      <w:lang w:eastAsia="lt-LT"/>
                    </w:rPr>
                    <w:t xml:space="preserve">. Pieno supirkimo metu supirkėjo pasirinktomis dienomis imami mėginiai pieno sudėčiai ir kokybei tirti. </w:t>
                  </w:r>
                  <w:r>
                    <w:rPr>
                      <w:color w:val="000000"/>
                      <w:szCs w:val="24"/>
                      <w:lang w:eastAsia="lt-LT"/>
                    </w:rPr>
                    <w:t xml:space="preserve">Ne rečiau kaip vieną kartą per įskaitinį laikotarpį </w:t>
                  </w:r>
                  <w:r>
                    <w:rPr>
                      <w:szCs w:val="24"/>
                      <w:lang w:eastAsia="lt-LT"/>
                    </w:rPr>
                    <w:t>iš tos pačios pieno siuntos turi būti imamas vienas pieno mėginys pieno sudėties, somatinių ląstelių skaičiaus ir</w:t>
                  </w:r>
                  <w:r>
                    <w:rPr>
                      <w:color w:val="000000"/>
                      <w:szCs w:val="24"/>
                      <w:lang w:eastAsia="lt-LT"/>
                    </w:rPr>
                    <w:t xml:space="preserve"> bendro bakterijų skaičiaus tyrimams ir kitas mėginys </w:t>
                  </w:r>
                  <w:r>
                    <w:rPr>
                      <w:szCs w:val="24"/>
                      <w:lang w:eastAsia="lt-LT"/>
                    </w:rPr>
                    <w:t>–</w:t>
                  </w:r>
                  <w:r>
                    <w:rPr>
                      <w:color w:val="000000"/>
                      <w:szCs w:val="24"/>
                      <w:lang w:eastAsia="lt-LT"/>
                    </w:rPr>
                    <w:t xml:space="preserve"> inhibitorinių medžiagų likučių tyrimams. </w:t>
                  </w:r>
                  <w:r>
                    <w:rPr>
                      <w:szCs w:val="24"/>
                      <w:lang w:eastAsia="lt-LT"/>
                    </w:rPr>
                    <w:t>Mėginiai atrenkami ir konteineriai plombuojami pagal Pieno mėginių ėmimo ir ruošimo siųsti į laboratoriją tvarkos aprašą (2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ec9950fa4d11e99681cd81dcdca52c">
                    <w:r w:rsidRPr="00532B9F">
                      <w:rPr>
                        <w:rFonts w:ascii="Times New Roman" w:eastAsia="MS Mincho" w:hAnsi="Times New Roman"/>
                        <w:sz w:val="20"/>
                        <w:i/>
                        <w:iCs/>
                        <w:color w:val="0000FF" w:themeColor="hyperlink"/>
                        <w:u w:val="single"/>
                      </w:rPr>
                      <w:t>3D-596</w:t>
                    </w:r>
                  </w:fldSimple>
                  <w:r>
                    <w:rPr>
                      <w:rFonts w:ascii="Times New Roman" w:eastAsia="MS Mincho" w:hAnsi="Times New Roman"/>
                      <w:sz w:val="20"/>
                      <w:i/>
                      <w:iCs/>
                    </w:rPr>
                    <w:t>,
2019-10-29,
paskelbta TAR 2019-10-29, i. k. 2019-17220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0a91705cb811eb9dc7b575f08e8bea">
                    <w:r w:rsidRPr="00532B9F">
                      <w:rPr>
                        <w:rFonts w:ascii="Times New Roman" w:eastAsia="MS Mincho" w:hAnsi="Times New Roman"/>
                        <w:sz w:val="20"/>
                        <w:i/>
                        <w:iCs/>
                        <w:color w:val="0000FF" w:themeColor="hyperlink"/>
                        <w:u w:val="single"/>
                      </w:rPr>
                      <w:t>3D-48</w:t>
                    </w:r>
                  </w:fldSimple>
                  <w:r>
                    <w:rPr>
                      <w:rFonts w:ascii="Times New Roman" w:eastAsia="MS Mincho" w:hAnsi="Times New Roman"/>
                      <w:sz w:val="20"/>
                      <w:i/>
                      <w:iCs/>
                    </w:rPr>
                    <w:t>,
2021-01-22,
paskelbta TAR 2021-01-22, i. k. 2021-01190            </w:t>
                  </w:r>
                </w:p>
                <w:p/>
              </w:sdtContent>
            </w:sdt>
            <w:sdt>
              <w:sdtPr>
                <w:alias w:val="20 p."/>
                <w:tag w:val="part_f14d78096a624823928e5d748cce1d3b"/>
                <w:lock w:val="sdtLocked"/>
                <w:richText/>
              </w:sdtPr>
              <w:sdtContent>
                <w:p>
                  <w:pPr>
                    <w:tabs>
                      <w:tab w:val="left" w:pos="552"/>
                    </w:tabs>
                    <w:spacing w:line="360" w:lineRule="auto"/>
                    <w:ind w:firstLine="709"/>
                    <w:jc w:val="both"/>
                    <w:rPr>
                      <w:szCs w:val="24"/>
                    </w:rPr>
                  </w:pPr>
                  <w:sdt>
                    <w:sdtPr>
                      <w:alias w:val="Numeris"/>
                      <w:tag w:val="nr_f14d78096a624823928e5d748cce1d3b"/>
                      <w:lock w:val="sdtLocked"/>
                      <w:richText/>
                    </w:sdtPr>
                    <w:sdtContent>
                      <w:r>
                        <w:rPr>
                          <w:szCs w:val="24"/>
                        </w:rPr>
                        <w:t>20</w:t>
                      </w:r>
                    </w:sdtContent>
                  </w:sdt>
                  <w:r>
                    <w:rPr>
                      <w:szCs w:val="24"/>
                    </w:rPr>
                    <w:t>.</w:t>
                    <w:tab/>
                    <w:t>Ūkio subjektas, norintis tapti supirkėju:</w:t>
                  </w:r>
                </w:p>
                <w:sdt>
                  <w:sdtPr>
                    <w:alias w:val="20.1 pp."/>
                    <w:tag w:val="part_6ef03be966e5413ea79f779ed3498a9a"/>
                    <w:lock w:val="sdtLocked"/>
                    <w:richText/>
                  </w:sdtPr>
                  <w:sdtContent>
                    <w:p>
                      <w:pPr>
                        <w:tabs>
                          <w:tab w:val="left" w:pos="552"/>
                        </w:tabs>
                        <w:spacing w:line="360" w:lineRule="auto"/>
                        <w:ind w:firstLine="709"/>
                        <w:jc w:val="both"/>
                        <w:rPr>
                          <w:szCs w:val="24"/>
                        </w:rPr>
                      </w:pPr>
                      <w:sdt>
                        <w:sdtPr>
                          <w:alias w:val="Numeris"/>
                          <w:tag w:val="nr_6ef03be966e5413ea79f779ed3498a9a"/>
                          <w:lock w:val="sdtLocked"/>
                          <w:richText/>
                        </w:sdtPr>
                        <w:sdtContent>
                          <w:r>
                            <w:rPr>
                              <w:szCs w:val="24"/>
                            </w:rPr>
                            <w:t>20.1</w:t>
                          </w:r>
                        </w:sdtContent>
                      </w:sdt>
                      <w:r>
                        <w:rPr>
                          <w:szCs w:val="24"/>
                        </w:rPr>
                        <w:t>.</w:t>
                        <w:tab/>
                        <w:t xml:space="preserve"> turi būti patvirtintas Valstybinės maisto ir veterinarijos tarnybos direktoriaus nustatyta gyvūninio maisto tvarkymo subjektų veterinarinio patvirtinimo ir registravimo tvarka;</w:t>
                      </w:r>
                    </w:p>
                  </w:sdtContent>
                </w:sdt>
                <w:sdt>
                  <w:sdtPr>
                    <w:alias w:val="20.2 pp."/>
                    <w:tag w:val="part_3e99b999bb36429ab4ade6e70565f551"/>
                    <w:lock w:val="sdtLocked"/>
                    <w:richText/>
                  </w:sdtPr>
                  <w:sdtContent>
                    <w:p>
                      <w:pPr>
                        <w:tabs>
                          <w:tab w:val="left" w:pos="552"/>
                        </w:tabs>
                        <w:spacing w:line="360" w:lineRule="auto"/>
                        <w:ind w:firstLine="709"/>
                        <w:jc w:val="both"/>
                        <w:rPr>
                          <w:szCs w:val="24"/>
                        </w:rPr>
                      </w:pPr>
                      <w:sdt>
                        <w:sdtPr>
                          <w:alias w:val="Numeris"/>
                          <w:tag w:val="nr_3e99b999bb36429ab4ade6e70565f551"/>
                          <w:lock w:val="sdtLocked"/>
                          <w:richText/>
                        </w:sdtPr>
                        <w:sdtContent>
                          <w:r>
                            <w:rPr>
                              <w:szCs w:val="24"/>
                            </w:rPr>
                            <w:t>20.2</w:t>
                          </w:r>
                        </w:sdtContent>
                      </w:sdt>
                      <w:r>
                        <w:rPr>
                          <w:szCs w:val="24"/>
                        </w:rPr>
                        <w:t>.</w:t>
                        <w:tab/>
                        <w:t>gavęs veterin</w:t>
                      </w:r>
                      <w:r>
                        <w:rPr>
                          <w:b/>
                          <w:bCs/>
                          <w:szCs w:val="24"/>
                        </w:rPr>
                        <w:t>a</w:t>
                      </w:r>
                      <w:r>
                        <w:rPr>
                          <w:szCs w:val="24"/>
                        </w:rPr>
                        <w:t>rinį patvirtinimą pagal 20.1 papunktyje nustatytą tvarką, kreipiasi į Centrą dėl užregistravimo supirkėju ir pasirašo bendradarbiavimo sutartį su Centru.</w:t>
                      </w:r>
                    </w:p>
                    <w:p>
                      <w:pPr>
                        <w:tabs>
                          <w:tab w:val="left" w:pos="552"/>
                        </w:tabs>
                        <w:spacing w:line="360" w:lineRule="auto"/>
                        <w:ind w:firstLine="709"/>
                        <w:jc w:val="both"/>
                        <w:rPr>
                          <w:szCs w:val="24"/>
                        </w:rPr>
                      </w:pPr>
                    </w:p>
                  </w:sdtContent>
                </w:sdt>
              </w:sdtContent>
            </w:sdt>
          </w:sdtContent>
        </w:sdt>
        <w:sdt>
          <w:sdtPr>
            <w:alias w:val="skyrius"/>
            <w:tag w:val="part_c7cfeb7871be47a7bb595101a8d2ba6f"/>
            <w:lock w:val="sdtLocked"/>
            <w:richText/>
          </w:sdtPr>
          <w:sdtContent>
            <w:p>
              <w:pPr>
                <w:ind w:firstLine="709"/>
                <w:jc w:val="center"/>
                <w:rPr>
                  <w:b/>
                  <w:szCs w:val="24"/>
                </w:rPr>
              </w:pPr>
              <w:sdt>
                <w:sdtPr>
                  <w:alias w:val="Numeris"/>
                  <w:tag w:val="nr_c7cfeb7871be47a7bb595101a8d2ba6f"/>
                  <w:lock w:val="sdtLocked"/>
                  <w:richText/>
                </w:sdtPr>
                <w:sdtContent>
                  <w:r>
                    <w:rPr>
                      <w:b/>
                      <w:szCs w:val="24"/>
                    </w:rPr>
                    <w:t>V</w:t>
                  </w:r>
                </w:sdtContent>
              </w:sdt>
              <w:r>
                <w:rPr>
                  <w:b/>
                  <w:szCs w:val="24"/>
                </w:rPr>
                <w:t xml:space="preserve"> SKYRIUS</w:t>
              </w:r>
            </w:p>
            <w:p>
              <w:pPr>
                <w:ind w:firstLine="709"/>
                <w:jc w:val="center"/>
                <w:rPr>
                  <w:b/>
                  <w:szCs w:val="24"/>
                </w:rPr>
              </w:pPr>
              <w:sdt>
                <w:sdtPr>
                  <w:alias w:val="Pavadinimas"/>
                  <w:tag w:val="title_c7cfeb7871be47a7bb595101a8d2ba6f"/>
                  <w:lock w:val="sdtLocked"/>
                  <w:richText/>
                </w:sdtPr>
                <w:sdtContent>
                  <w:r>
                    <w:rPr>
                      <w:b/>
                      <w:szCs w:val="24"/>
                    </w:rPr>
                    <w:t>REIKALAVIMAI LABORATORIJAI</w:t>
                  </w:r>
                </w:sdtContent>
              </w:sdt>
            </w:p>
            <w:p>
              <w:pPr>
                <w:spacing w:line="360" w:lineRule="auto"/>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a62b624b811f08fdabd4950271e2c">
                <w:r w:rsidRPr="00532B9F">
                  <w:rPr>
                    <w:rFonts w:ascii="Times New Roman" w:eastAsia="MS Mincho" w:hAnsi="Times New Roman"/>
                    <w:sz w:val="20"/>
                    <w:i/>
                    <w:iCs/>
                    <w:color w:val="0000FF" w:themeColor="hyperlink"/>
                    <w:u w:val="single"/>
                  </w:rPr>
                  <w:t>3D-247</w:t>
                </w:r>
              </w:fldSimple>
              <w:r>
                <w:rPr>
                  <w:rFonts w:ascii="Times New Roman" w:eastAsia="MS Mincho" w:hAnsi="Times New Roman"/>
                  <w:sz w:val="20"/>
                  <w:i/>
                  <w:iCs/>
                </w:rPr>
                <w:t>,
2025-04-29,
paskelbta TAR 2025-04-29, i. k. 2025-07587        </w:t>
              </w:r>
            </w:p>
            <w:p/>
            <w:sdt>
              <w:sdtPr>
                <w:alias w:val="21 p."/>
                <w:tag w:val="part_8221f72473b14b3ba254ec809474a06d"/>
                <w:lock w:val="sdtLocked"/>
                <w:richText/>
              </w:sdtPr>
              <w:sdtContent>
                <w:p>
                  <w:pPr>
                    <w:tabs>
                      <w:tab w:val="left" w:pos="552"/>
                    </w:tabs>
                    <w:spacing w:line="360" w:lineRule="auto"/>
                    <w:ind w:firstLine="709"/>
                    <w:jc w:val="both"/>
                    <w:rPr>
                      <w:szCs w:val="24"/>
                    </w:rPr>
                  </w:pPr>
                  <w:sdt>
                    <w:sdtPr>
                      <w:alias w:val="Numeris"/>
                      <w:tag w:val="nr_8221f72473b14b3ba254ec809474a06d"/>
                      <w:lock w:val="sdtLocked"/>
                      <w:richText/>
                    </w:sdtPr>
                    <w:sdtContent>
                      <w:r>
                        <w:rPr>
                          <w:szCs w:val="24"/>
                        </w:rPr>
                        <w:t>21</w:t>
                      </w:r>
                    </w:sdtContent>
                  </w:sdt>
                  <w:r>
                    <w:rPr>
                      <w:szCs w:val="24"/>
                    </w:rPr>
                    <w:t>.</w:t>
                    <w:tab/>
                    <w:t>Laboratorija privalo:</w:t>
                  </w:r>
                </w:p>
                <w:sdt>
                  <w:sdtPr>
                    <w:alias w:val="21.1 pp."/>
                    <w:tag w:val="part_f16761987b8e41ff80abba01ce4c2a59"/>
                    <w:lock w:val="sdtLocked"/>
                    <w:richText/>
                  </w:sdtPr>
                  <w:sdtContent>
                    <w:p>
                      <w:pPr>
                        <w:tabs>
                          <w:tab w:val="left" w:pos="1134"/>
                        </w:tabs>
                        <w:overflowPunct w:val="0"/>
                        <w:spacing w:line="360" w:lineRule="auto"/>
                        <w:ind w:firstLine="709"/>
                        <w:jc w:val="both"/>
                        <w:textAlignment w:val="baseline"/>
                        <w:rPr>
                          <w:szCs w:val="24"/>
                        </w:rPr>
                      </w:pPr>
                      <w:sdt>
                        <w:sdtPr>
                          <w:alias w:val="Numeris"/>
                          <w:tag w:val="nr_f16761987b8e41ff80abba01ce4c2a59"/>
                          <w:lock w:val="sdtLocked"/>
                          <w:richText/>
                        </w:sdtPr>
                        <w:sdtContent>
                          <w:r>
                            <w:t>21.1</w:t>
                          </w:r>
                        </w:sdtContent>
                      </w:sdt>
                      <w:r>
                        <w:t xml:space="preserve">. būti nešališka ir akredituota pagal Lietuvos standarto LST EN ISO/IEC 17025:2018 „Tyrimų, bandymų ir kalibravimo laboratorijų kompetencijai keliami bendrieji reikalavimai“ (toliau – Standartas 17025) reikalavimus tyrimų įstaiga, turinti juridinio asmens statusą. Ji privalo būti akredituota visiems reglamente (EB) Nr. 853/2004 ir šiose taisyklėse nurodytiems pieno sudėties ir kokybės tyrimams;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e1990a6b611ec8d9390588bf2de65">
                        <w:r w:rsidRPr="00532B9F">
                          <w:rPr>
                            <w:rFonts w:ascii="Times New Roman" w:eastAsia="MS Mincho" w:hAnsi="Times New Roman"/>
                            <w:sz w:val="20"/>
                            <w:i/>
                            <w:iCs/>
                            <w:color w:val="0000FF" w:themeColor="hyperlink"/>
                            <w:u w:val="single"/>
                          </w:rPr>
                          <w:t>3D-200</w:t>
                        </w:r>
                      </w:fldSimple>
                      <w:r>
                        <w:rPr>
                          <w:rFonts w:ascii="Times New Roman" w:eastAsia="MS Mincho" w:hAnsi="Times New Roman"/>
                          <w:sz w:val="20"/>
                          <w:i/>
                          <w:iCs/>
                        </w:rPr>
                        <w:t>,
2022-03-18,
paskelbta TAR 2022-03-18, i. k. 2022-04994            </w:t>
                      </w:r>
                    </w:p>
                    <w:p/>
                  </w:sdtContent>
                </w:sdt>
                <w:sdt>
                  <w:sdtPr>
                    <w:alias w:val="21.2 pp."/>
                    <w:tag w:val="part_d1a3285dd4374cb49457bdb4bd9aae9e"/>
                    <w:lock w:val="sdtLocked"/>
                    <w:richText/>
                  </w:sdtPr>
                  <w:sdtContent>
                    <w:p>
                      <w:pPr>
                        <w:tabs>
                          <w:tab w:val="left" w:pos="552"/>
                        </w:tabs>
                        <w:spacing w:line="360" w:lineRule="auto"/>
                        <w:ind w:firstLine="709"/>
                        <w:jc w:val="both"/>
                        <w:rPr>
                          <w:szCs w:val="24"/>
                        </w:rPr>
                      </w:pPr>
                      <w:sdt>
                        <w:sdtPr>
                          <w:alias w:val="Numeris"/>
                          <w:tag w:val="nr_d1a3285dd4374cb49457bdb4bd9aae9e"/>
                          <w:lock w:val="sdtLocked"/>
                          <w:richText/>
                        </w:sdtPr>
                        <w:sdtContent>
                          <w:r>
                            <w:rPr>
                              <w:szCs w:val="24"/>
                            </w:rPr>
                            <w:t>21.2</w:t>
                          </w:r>
                        </w:sdtContent>
                      </w:sdt>
                      <w:r>
                        <w:rPr>
                          <w:szCs w:val="24"/>
                        </w:rPr>
                        <w:t>.</w:t>
                        <w:tab/>
                        <w:t>laiku teikti supirkėjui ir gamintojui informaciją apie tyrimo rezultatus, užtikrinti sutarties su supirkėju reikalavimų vykdymą;</w:t>
                      </w:r>
                    </w:p>
                  </w:sdtContent>
                </w:sdt>
                <w:sdt>
                  <w:sdtPr>
                    <w:alias w:val="21.3 pp."/>
                    <w:tag w:val="part_c067863f7dee4e04a3e6623772e127e3"/>
                    <w:lock w:val="sdtLocked"/>
                    <w:richText/>
                  </w:sdtPr>
                  <w:sdtContent>
                    <w:p>
                      <w:pPr>
                        <w:tabs>
                          <w:tab w:val="left" w:pos="552"/>
                        </w:tabs>
                        <w:spacing w:line="360" w:lineRule="auto"/>
                        <w:ind w:firstLine="709"/>
                        <w:jc w:val="both"/>
                        <w:rPr>
                          <w:szCs w:val="24"/>
                        </w:rPr>
                      </w:pPr>
                      <w:sdt>
                        <w:sdtPr>
                          <w:alias w:val="Numeris"/>
                          <w:tag w:val="nr_c067863f7dee4e04a3e6623772e127e3"/>
                          <w:lock w:val="sdtLocked"/>
                          <w:richText/>
                        </w:sdtPr>
                        <w:sdtContent>
                          <w:r>
                            <w:rPr>
                              <w:szCs w:val="24"/>
                            </w:rPr>
                            <w:t>21.3</w:t>
                          </w:r>
                        </w:sdtContent>
                      </w:sdt>
                      <w:r>
                        <w:rPr>
                          <w:szCs w:val="24"/>
                        </w:rPr>
                        <w:t>.</w:t>
                        <w:tab/>
                        <w:t>informuoti VMVT ir supirkėją apie netipinių pieno mėginių iš supirkėjo pateikimą, tyrimų atlikimo periodiškumo nesilaikymą, atpažinimo kodų nepateikimą, tyrimų atlikimo nutraukimą supirkėjams bei jo priežastis, pieno mėginių pateikimo grafiko nesilaikymą;</w:t>
                      </w:r>
                    </w:p>
                  </w:sdtContent>
                </w:sdt>
                <w:sdt>
                  <w:sdtPr>
                    <w:alias w:val="21.4 pp."/>
                    <w:tag w:val="part_0ce30e29f0cd4214b50a2fabe24a3bc8"/>
                    <w:lock w:val="sdtLocked"/>
                    <w:richText/>
                  </w:sdtPr>
                  <w:sdtContent>
                    <w:p>
                      <w:pPr>
                        <w:tabs>
                          <w:tab w:val="left" w:pos="552"/>
                        </w:tabs>
                        <w:spacing w:line="360" w:lineRule="auto"/>
                        <w:ind w:firstLine="709"/>
                        <w:jc w:val="both"/>
                        <w:rPr>
                          <w:szCs w:val="24"/>
                        </w:rPr>
                      </w:pPr>
                      <w:sdt>
                        <w:sdtPr>
                          <w:alias w:val="Numeris"/>
                          <w:tag w:val="nr_0ce30e29f0cd4214b50a2fabe24a3bc8"/>
                          <w:lock w:val="sdtLocked"/>
                          <w:richText/>
                        </w:sdtPr>
                        <w:sdtContent>
                          <w:r>
                            <w:rPr>
                              <w:szCs w:val="24"/>
                            </w:rPr>
                            <w:t>21.4</w:t>
                          </w:r>
                        </w:sdtContent>
                      </w:sdt>
                      <w:r>
                        <w:rPr>
                          <w:szCs w:val="24"/>
                        </w:rPr>
                        <w:t>.</w:t>
                        <w:tab/>
                        <w:t>atspausdinti etiketes su pieno gamintojo atpažinimo numeriu ir tvarkyti jų apskaitą;</w:t>
                      </w:r>
                    </w:p>
                  </w:sdtContent>
                </w:sdt>
                <w:sdt>
                  <w:sdtPr>
                    <w:alias w:val="21.5 pp."/>
                    <w:tag w:val="part_c5639f3367d24e1e9b592b9521755413"/>
                    <w:lock w:val="sdtLocked"/>
                    <w:richText/>
                  </w:sdtPr>
                  <w:sdtContent>
                    <w:p>
                      <w:pPr>
                        <w:tabs>
                          <w:tab w:val="left" w:pos="552"/>
                        </w:tabs>
                        <w:overflowPunct w:val="0"/>
                        <w:spacing w:line="360" w:lineRule="auto"/>
                        <w:ind w:firstLine="709"/>
                        <w:jc w:val="both"/>
                        <w:textAlignment w:val="baseline"/>
                        <w:rPr>
                          <w:szCs w:val="24"/>
                        </w:rPr>
                      </w:pPr>
                      <w:sdt>
                        <w:sdtPr>
                          <w:alias w:val="Numeris"/>
                          <w:tag w:val="nr_c5639f3367d24e1e9b592b9521755413"/>
                          <w:lock w:val="sdtLocked"/>
                          <w:richText/>
                        </w:sdtPr>
                        <w:sdtContent>
                          <w:r>
                            <w:rPr>
                              <w:szCs w:val="24"/>
                            </w:rPr>
                            <w:t>21.5</w:t>
                          </w:r>
                        </w:sdtContent>
                      </w:sdt>
                      <w:r>
                        <w:rPr>
                          <w:szCs w:val="24"/>
                        </w:rPr>
                        <w:t>. parduoto pieno tyrimų rezultatų neišduoti tiems gamintojams, kurie neįtraukti į Ūkinių gyvūnų registrą, išskyrus gamintojo mirties atvejį, kai rezultatai išduodami asmenims, kurie parduoda mirusiojo gamintojo vardu registruotų karvių pieną, paveldėjimo dokumentų tvarkymo laikotarpiu, pagal supirkėjo pateiktą prašymą, ir apie tai pažymėti suvestiniame protokole bei duomenų analizės programose, skirtose gamintojams, supirkėjams, Žemės ūkio ministerijai, Centrui ir VMVT;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522ce027c011efbdaea558de59136c">
                        <w:r w:rsidRPr="00532B9F">
                          <w:rPr>
                            <w:rFonts w:ascii="Times New Roman" w:eastAsia="MS Mincho" w:hAnsi="Times New Roman"/>
                            <w:sz w:val="20"/>
                            <w:i/>
                            <w:iCs/>
                            <w:color w:val="0000FF" w:themeColor="hyperlink"/>
                            <w:u w:val="single"/>
                          </w:rPr>
                          <w:t>3D-460</w:t>
                        </w:r>
                      </w:fldSimple>
                      <w:r>
                        <w:rPr>
                          <w:rFonts w:ascii="Times New Roman" w:eastAsia="MS Mincho" w:hAnsi="Times New Roman"/>
                          <w:sz w:val="20"/>
                          <w:i/>
                          <w:iCs/>
                        </w:rPr>
                        <w:t>,
2024-06-11,
paskelbta TAR 2024-06-11, i. k. 2024-10629            </w:t>
                      </w:r>
                    </w:p>
                    <w:p/>
                  </w:sdtContent>
                </w:sdt>
                <w:sdt>
                  <w:sdtPr>
                    <w:alias w:val="21.6 pp."/>
                    <w:tag w:val="part_c5d9df75b33047378ae2f5d789502644"/>
                    <w:lock w:val="sdtLocked"/>
                    <w:richText/>
                  </w:sdtPr>
                  <w:sdtContent>
                    <w:p>
                      <w:pPr>
                        <w:tabs>
                          <w:tab w:val="left" w:pos="552"/>
                        </w:tabs>
                        <w:spacing w:line="360" w:lineRule="auto"/>
                        <w:ind w:firstLine="709"/>
                        <w:jc w:val="both"/>
                      </w:pPr>
                      <w:sdt>
                        <w:sdtPr>
                          <w:alias w:val="Numeris"/>
                          <w:tag w:val="nr_c5d9df75b33047378ae2f5d789502644"/>
                          <w:lock w:val="sdtLocked"/>
                          <w:richText/>
                        </w:sdtPr>
                        <w:sdtContent>
                          <w:r>
                            <w:rPr>
                              <w:szCs w:val="24"/>
                            </w:rPr>
                            <w:t>21.6</w:t>
                          </w:r>
                        </w:sdtContent>
                      </w:sdt>
                      <w:r>
                        <w:rPr>
                          <w:szCs w:val="24"/>
                        </w:rPr>
                        <w:t>.</w:t>
                        <w:tab/>
                        <w:t>tvarkyti ir atnaujinti duomenis laboratorijos duomenų bazėse, rengti ir tvarkyti duomenų analizės programas, skirtas pieno gamintojams, supirkėjams, Žemės ūkio ministerijai, Centrui ir VMVT;</w:t>
                      </w:r>
                    </w:p>
                  </w:sdtContent>
                </w:sdt>
                <w:sdt>
                  <w:sdtPr>
                    <w:alias w:val="21.7 pp."/>
                    <w:tag w:val="part_90d395b39d7b47b6af4b41554eacba72"/>
                    <w:lock w:val="sdtLocked"/>
                    <w:richText/>
                  </w:sdtPr>
                  <w:sdtContent>
                    <w:p>
                      <w:pPr>
                        <w:tabs>
                          <w:tab w:val="left" w:pos="1134"/>
                        </w:tabs>
                        <w:overflowPunct w:val="0"/>
                        <w:spacing w:line="360" w:lineRule="auto"/>
                        <w:ind w:firstLine="709"/>
                        <w:jc w:val="both"/>
                        <w:textAlignment w:val="baseline"/>
                        <w:rPr>
                          <w:szCs w:val="24"/>
                        </w:rPr>
                      </w:pPr>
                      <w:sdt>
                        <w:sdtPr>
                          <w:alias w:val="Numeris"/>
                          <w:tag w:val="nr_90d395b39d7b47b6af4b41554eacba72"/>
                          <w:lock w:val="sdtLocked"/>
                          <w:richText/>
                        </w:sdtPr>
                        <w:sdtContent>
                          <w:r>
                            <w:t>21.7</w:t>
                          </w:r>
                        </w:sdtContent>
                      </w:sdt>
                      <w:r>
                        <w:t xml:space="preserve">. kasmet iki einamųjų metų sausio 31 d. pateikti Žemės ūkio ministerijai pieno kokybės tyrimų rezultatų analizę pagal supirkėjus, pagal gamintojų ūkio dydį, pagal pieno pristatymo būdą už praėjusius kalendorinius metus, ir siūlymus dėl pieno tyrimų sistemos tobulinimo.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a62b624b811f08fdabd4950271e2c">
                        <w:r w:rsidRPr="00532B9F">
                          <w:rPr>
                            <w:rFonts w:ascii="Times New Roman" w:eastAsia="MS Mincho" w:hAnsi="Times New Roman"/>
                            <w:sz w:val="20"/>
                            <w:i/>
                            <w:iCs/>
                            <w:color w:val="0000FF" w:themeColor="hyperlink"/>
                            <w:u w:val="single"/>
                          </w:rPr>
                          <w:t>3D-247</w:t>
                        </w:r>
                      </w:fldSimple>
                      <w:r>
                        <w:rPr>
                          <w:rFonts w:ascii="Times New Roman" w:eastAsia="MS Mincho" w:hAnsi="Times New Roman"/>
                          <w:sz w:val="20"/>
                          <w:i/>
                          <w:iCs/>
                        </w:rPr>
                        <w:t>,
2025-04-29,
paskelbta TAR 2025-04-29, i. k. 2025-07587        </w:t>
                      </w:r>
                    </w:p>
                    <w:p/>
                  </w:sdtContent>
                </w:sdt>
              </w:sdtContent>
            </w:sdt>
            <w:sdt>
              <w:sdtPr>
                <w:alias w:val="22 p."/>
                <w:tag w:val="part_0da4629440484160957f8f9dac19403e"/>
                <w:lock w:val="sdtLocked"/>
                <w:richText/>
              </w:sdtPr>
              <w:sdtContent>
                <w:p>
                  <w:pPr>
                    <w:tabs>
                      <w:tab w:val="left" w:pos="552"/>
                    </w:tabs>
                    <w:spacing w:line="360" w:lineRule="auto"/>
                    <w:ind w:firstLine="709"/>
                    <w:jc w:val="both"/>
                    <w:rPr>
                      <w:szCs w:val="24"/>
                    </w:rPr>
                  </w:pPr>
                  <w:sdt>
                    <w:sdtPr>
                      <w:alias w:val="Numeris"/>
                      <w:tag w:val="nr_0da4629440484160957f8f9dac19403e"/>
                      <w:lock w:val="sdtLocked"/>
                      <w:richText/>
                    </w:sdtPr>
                    <w:sdtContent>
                      <w:r>
                        <w:rPr>
                          <w:szCs w:val="24"/>
                        </w:rPr>
                        <w:t>22</w:t>
                      </w:r>
                    </w:sdtContent>
                  </w:sdt>
                  <w:r>
                    <w:rPr>
                      <w:szCs w:val="24"/>
                    </w:rPr>
                    <w:t>.</w:t>
                    <w:tab/>
                    <w:t>Laboratorija turi turėti:</w:t>
                  </w:r>
                </w:p>
                <w:sdt>
                  <w:sdtPr>
                    <w:alias w:val="22.1 pp."/>
                    <w:tag w:val="part_43f9590782b443bd820da93956d1cb5b"/>
                    <w:lock w:val="sdtLocked"/>
                    <w:richText/>
                  </w:sdtPr>
                  <w:sdtContent>
                    <w:p>
                      <w:pPr>
                        <w:tabs>
                          <w:tab w:val="left" w:pos="552"/>
                        </w:tabs>
                        <w:spacing w:line="360" w:lineRule="auto"/>
                        <w:ind w:firstLine="709"/>
                        <w:jc w:val="both"/>
                        <w:rPr>
                          <w:szCs w:val="24"/>
                        </w:rPr>
                      </w:pPr>
                      <w:sdt>
                        <w:sdtPr>
                          <w:alias w:val="Numeris"/>
                          <w:tag w:val="nr_43f9590782b443bd820da93956d1cb5b"/>
                          <w:lock w:val="sdtLocked"/>
                          <w:richText/>
                        </w:sdtPr>
                        <w:sdtContent>
                          <w:r>
                            <w:rPr>
                              <w:szCs w:val="24"/>
                            </w:rPr>
                            <w:t>22.1</w:t>
                          </w:r>
                        </w:sdtContent>
                      </w:sdt>
                      <w:r>
                        <w:rPr>
                          <w:szCs w:val="24"/>
                        </w:rPr>
                        <w:t>.</w:t>
                        <w:tab/>
                        <w:t>transportą su šaldymo įranga pieno mėginiams gabenti ir tinkamas patalpas mėginiams laikyti iki tyrimo (4±2 °C);</w:t>
                      </w:r>
                    </w:p>
                  </w:sdtContent>
                </w:sdt>
                <w:sdt>
                  <w:sdtPr>
                    <w:alias w:val="22.2 pp."/>
                    <w:tag w:val="part_3590a920faee46c3a21b18c7adbc3c22"/>
                    <w:lock w:val="sdtLocked"/>
                    <w:richText/>
                  </w:sdtPr>
                  <w:sdtContent>
                    <w:p>
                      <w:pPr>
                        <w:tabs>
                          <w:tab w:val="left" w:pos="552"/>
                        </w:tabs>
                        <w:spacing w:line="360" w:lineRule="auto"/>
                        <w:ind w:firstLine="709"/>
                        <w:jc w:val="both"/>
                        <w:rPr>
                          <w:color w:val="000000"/>
                          <w:szCs w:val="24"/>
                        </w:rPr>
                      </w:pPr>
                      <w:sdt>
                        <w:sdtPr>
                          <w:alias w:val="Numeris"/>
                          <w:tag w:val="nr_3590a920faee46c3a21b18c7adbc3c22"/>
                          <w:lock w:val="sdtLocked"/>
                          <w:richText/>
                        </w:sdtPr>
                        <w:sdtContent>
                          <w:r>
                            <w:rPr>
                              <w:color w:val="000000"/>
                              <w:szCs w:val="24"/>
                            </w:rPr>
                            <w:t>22.2</w:t>
                          </w:r>
                        </w:sdtContent>
                      </w:sdt>
                      <w:r>
                        <w:rPr>
                          <w:color w:val="000000"/>
                          <w:szCs w:val="24"/>
                        </w:rPr>
                        <w:t>. šiuolaikišką rutininę įrangą, įteisintą nustatyta tvarka tirti superkamo pieno sudėties ir kokybės rodiklius. Įprastinių pieno sudėties ir kokybės tyrimo metodų tikslumas laboratorijoje turi būti užtikrintas pamatiniais fizikiniais, cheminiais ir mikrobiologiniais metodais, paskelbtais tarptautiniuose standartuose.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9ad46236311f1a552c76556910e9c">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2026-03-19,
paskelbta TAR 2026-03-19, i. k. 2026-04288            </w:t>
                      </w:r>
                    </w:p>
                    <w:p/>
                  </w:sdtContent>
                </w:sdt>
              </w:sdtContent>
            </w:sdt>
            <w:sdt>
              <w:sdtPr>
                <w:alias w:val="23 p."/>
                <w:tag w:val="part_37bb802a05574427823440ffe180bf1f"/>
                <w:lock w:val="sdtLocked"/>
                <w:richText/>
              </w:sdtPr>
              <w:sdtContent>
                <w:p>
                  <w:pPr>
                    <w:tabs>
                      <w:tab w:val="left" w:pos="552"/>
                    </w:tabs>
                    <w:spacing w:line="360" w:lineRule="auto"/>
                    <w:ind w:firstLine="709"/>
                    <w:jc w:val="both"/>
                    <w:rPr>
                      <w:szCs w:val="24"/>
                    </w:rPr>
                  </w:pPr>
                  <w:sdt>
                    <w:sdtPr>
                      <w:alias w:val="Numeris"/>
                      <w:tag w:val="nr_37bb802a05574427823440ffe180bf1f"/>
                      <w:lock w:val="sdtLocked"/>
                      <w:richText/>
                    </w:sdtPr>
                    <w:sdtContent>
                      <w:r>
                        <w:rPr>
                          <w:szCs w:val="24"/>
                        </w:rPr>
                        <w:t>23</w:t>
                      </w:r>
                    </w:sdtContent>
                  </w:sdt>
                  <w:r>
                    <w:rPr>
                      <w:szCs w:val="24"/>
                    </w:rPr>
                    <w:t>.</w:t>
                    <w:tab/>
                    <w:t xml:space="preserve">Laboratorijoje privalo veikti kokybės vadybos sistema, atitinkanti Standarto 17025 reikalavimus ir užtikrinanti tikslų visų tyrimų atlikimą, kompiuterinė laboratorijos darbo ir informacijos valdymo sistema, apimanti mėginių registravimą, tyrimų eigos tikrinimą, duomenų apdorojimą, vidinę laboratorijos kokybės kontrolę, tyrimo </w:t>
                  </w:r>
                  <w:r>
                    <w:rPr>
                      <w:color w:val="000000"/>
                      <w:szCs w:val="24"/>
                    </w:rPr>
                    <w:t xml:space="preserve">ir suvestinių </w:t>
                  </w:r>
                  <w:r>
                    <w:rPr>
                      <w:szCs w:val="24"/>
                    </w:rPr>
                    <w:t>protokolų paruošimą, tyrimų duomenų analizę.</w:t>
                  </w:r>
                </w:p>
              </w:sdtContent>
            </w:sdt>
            <w:sdt>
              <w:sdtPr>
                <w:alias w:val="24 p."/>
                <w:tag w:val="part_fd6891c71fbc48beb79953bffc9b3475"/>
                <w:lock w:val="sdtLocked"/>
                <w:richText/>
              </w:sdtPr>
              <w:sdtContent>
                <w:p>
                  <w:pPr>
                    <w:tabs>
                      <w:tab w:val="left" w:pos="552"/>
                    </w:tabs>
                    <w:spacing w:line="360" w:lineRule="auto"/>
                    <w:ind w:firstLine="709"/>
                    <w:jc w:val="both"/>
                    <w:rPr>
                      <w:szCs w:val="24"/>
                    </w:rPr>
                  </w:pPr>
                  <w:sdt>
                    <w:sdtPr>
                      <w:alias w:val="Numeris"/>
                      <w:tag w:val="nr_fd6891c71fbc48beb79953bffc9b3475"/>
                      <w:lock w:val="sdtLocked"/>
                      <w:richText/>
                    </w:sdtPr>
                    <w:sdtContent>
                      <w:r>
                        <w:rPr>
                          <w:szCs w:val="24"/>
                        </w:rPr>
                        <w:t>24</w:t>
                      </w:r>
                    </w:sdtContent>
                  </w:sdt>
                  <w:r>
                    <w:rPr>
                      <w:szCs w:val="24"/>
                    </w:rPr>
                    <w:t>.</w:t>
                    <w:tab/>
                    <w:t>Laboratorija turi vykdyti kitus teisės aktuose ir sutartyse su Centru ir pieno supirkėjais nustatytus reikalavimus.</w:t>
                  </w:r>
                </w:p>
                <w:p>
                  <w:pPr>
                    <w:tabs>
                      <w:tab w:val="left" w:pos="552"/>
                    </w:tabs>
                    <w:spacing w:line="360" w:lineRule="auto"/>
                    <w:ind w:firstLine="709"/>
                    <w:jc w:val="both"/>
                    <w:rPr>
                      <w:szCs w:val="24"/>
                    </w:rPr>
                  </w:pPr>
                </w:p>
              </w:sdtContent>
            </w:sdt>
          </w:sdtContent>
        </w:sdt>
        <w:sdt>
          <w:sdtPr>
            <w:alias w:val="skyrius"/>
            <w:tag w:val="part_7c254d91f8f043f48d9943a8e01ac3fc"/>
            <w:lock w:val="sdtLocked"/>
            <w:richText/>
          </w:sdtPr>
          <w:sdtContent>
            <w:p>
              <w:pPr>
                <w:tabs>
                  <w:tab w:val="left" w:pos="226"/>
                </w:tabs>
                <w:jc w:val="center"/>
                <w:rPr>
                  <w:b/>
                  <w:szCs w:val="24"/>
                </w:rPr>
              </w:pPr>
              <w:sdt>
                <w:sdtPr>
                  <w:alias w:val="Numeris"/>
                  <w:tag w:val="nr_7c254d91f8f043f48d9943a8e01ac3fc"/>
                  <w:lock w:val="sdtLocked"/>
                  <w:richText/>
                </w:sdtPr>
                <w:sdtContent>
                  <w:r>
                    <w:rPr>
                      <w:b/>
                      <w:szCs w:val="24"/>
                    </w:rPr>
                    <w:t>VI</w:t>
                  </w:r>
                </w:sdtContent>
              </w:sdt>
              <w:r>
                <w:rPr>
                  <w:b/>
                  <w:szCs w:val="24"/>
                </w:rPr>
                <w:t xml:space="preserve"> SKYRIUS</w:t>
              </w:r>
            </w:p>
            <w:p>
              <w:pPr>
                <w:tabs>
                  <w:tab w:val="left" w:pos="226"/>
                </w:tabs>
                <w:jc w:val="center"/>
                <w:rPr>
                  <w:b/>
                  <w:szCs w:val="24"/>
                </w:rPr>
              </w:pPr>
              <w:sdt>
                <w:sdtPr>
                  <w:alias w:val="Pavadinimas"/>
                  <w:tag w:val="title_7c254d91f8f043f48d9943a8e01ac3fc"/>
                  <w:lock w:val="sdtLocked"/>
                  <w:richText/>
                </w:sdtPr>
                <w:sdtContent>
                  <w:r>
                    <w:rPr>
                      <w:b/>
                      <w:szCs w:val="24"/>
                    </w:rPr>
                    <w:t>PIENO SUDĖTIES VERTINIMAS</w:t>
                  </w:r>
                </w:sdtContent>
              </w:sdt>
            </w:p>
            <w:p>
              <w:pPr>
                <w:tabs>
                  <w:tab w:val="left" w:pos="226"/>
                </w:tabs>
                <w:spacing w:line="360" w:lineRule="auto"/>
                <w:jc w:val="both"/>
                <w:rPr>
                  <w:szCs w:val="24"/>
                </w:rPr>
              </w:pPr>
            </w:p>
            <w:sdt>
              <w:sdtPr>
                <w:alias w:val="25 p."/>
                <w:tag w:val="part_0c0ffd49c65646f79afae545048c8c81"/>
                <w:lock w:val="sdtLocked"/>
                <w:richText/>
              </w:sdtPr>
              <w:sdtContent>
                <w:p>
                  <w:pPr>
                    <w:tabs>
                      <w:tab w:val="left" w:pos="566"/>
                    </w:tabs>
                    <w:spacing w:line="360" w:lineRule="auto"/>
                    <w:ind w:firstLine="709"/>
                    <w:jc w:val="both"/>
                    <w:rPr>
                      <w:szCs w:val="24"/>
                    </w:rPr>
                  </w:pPr>
                  <w:sdt>
                    <w:sdtPr>
                      <w:alias w:val="Numeris"/>
                      <w:tag w:val="nr_0c0ffd49c65646f79afae545048c8c81"/>
                      <w:lock w:val="sdtLocked"/>
                      <w:richText/>
                    </w:sdtPr>
                    <w:sdtContent>
                      <w:r>
                        <w:rPr>
                          <w:szCs w:val="24"/>
                        </w:rPr>
                        <w:t>25</w:t>
                      </w:r>
                    </w:sdtContent>
                  </w:sdt>
                  <w:r>
                    <w:rPr>
                      <w:szCs w:val="24"/>
                    </w:rPr>
                    <w:t>.</w:t>
                    <w:tab/>
                    <w:t>Pieno riebalų ir baltymų kiekis nustatomas laboratorijoje ne rečiau kaip tris kartus per mėnesį, ne rečiau kaip po vieną pieno sudėties rodiklių tyrimą laikotarpiais: nuo 1 iki 15 ir nuo 16 iki 31 mėnesio dienos.</w:t>
                  </w:r>
                </w:p>
              </w:sdtContent>
            </w:sdt>
            <w:sdt>
              <w:sdtPr>
                <w:alias w:val="26 p."/>
                <w:tag w:val="part_616c431cbefc4a8abe4ad35f9e7efae8"/>
                <w:lock w:val="sdtLocked"/>
                <w:richText/>
              </w:sdtPr>
              <w:sdtContent>
                <w:p>
                  <w:pPr>
                    <w:tabs>
                      <w:tab w:val="left" w:pos="566"/>
                    </w:tabs>
                    <w:spacing w:line="360" w:lineRule="auto"/>
                    <w:ind w:firstLine="709"/>
                    <w:jc w:val="both"/>
                    <w:rPr>
                      <w:szCs w:val="24"/>
                    </w:rPr>
                  </w:pPr>
                  <w:sdt>
                    <w:sdtPr>
                      <w:alias w:val="Numeris"/>
                      <w:tag w:val="nr_616c431cbefc4a8abe4ad35f9e7efae8"/>
                      <w:lock w:val="sdtLocked"/>
                      <w:richText/>
                    </w:sdtPr>
                    <w:sdtContent>
                      <w:r>
                        <w:rPr>
                          <w:szCs w:val="24"/>
                        </w:rPr>
                        <w:t>26</w:t>
                      </w:r>
                    </w:sdtContent>
                  </w:sdt>
                  <w:r>
                    <w:rPr>
                      <w:szCs w:val="24"/>
                    </w:rPr>
                    <w:t>.</w:t>
                    <w:tab/>
                    <w:t xml:space="preserve">Jeigu per įskaitinį laikotarpį atliktas vienas pieno sudėties rodiklių tyrimas, jo rezultatai taikomi šiam laikotarpiui. </w:t>
                  </w:r>
                </w:p>
              </w:sdtContent>
            </w:sdt>
            <w:sdt>
              <w:sdtPr>
                <w:alias w:val="27 p."/>
                <w:tag w:val="part_e27d81f236ab4c96a9ddf735f022c308"/>
                <w:lock w:val="sdtLocked"/>
                <w:richText/>
              </w:sdtPr>
              <w:sdtContent>
                <w:p>
                  <w:pPr>
                    <w:tabs>
                      <w:tab w:val="left" w:pos="566"/>
                    </w:tabs>
                    <w:spacing w:line="360" w:lineRule="auto"/>
                    <w:ind w:firstLine="709"/>
                    <w:jc w:val="both"/>
                    <w:rPr>
                      <w:szCs w:val="24"/>
                    </w:rPr>
                  </w:pPr>
                  <w:sdt>
                    <w:sdtPr>
                      <w:alias w:val="Numeris"/>
                      <w:tag w:val="nr_e27d81f236ab4c96a9ddf735f022c308"/>
                      <w:lock w:val="sdtLocked"/>
                      <w:richText/>
                    </w:sdtPr>
                    <w:sdtContent>
                      <w:r>
                        <w:rPr>
                          <w:szCs w:val="24"/>
                        </w:rPr>
                        <w:t>27</w:t>
                      </w:r>
                    </w:sdtContent>
                  </w:sdt>
                  <w:r>
                    <w:rPr>
                      <w:szCs w:val="24"/>
                    </w:rPr>
                    <w:t>.</w:t>
                    <w:tab/>
                    <w:t>Jeigu per įskaitinį laikotarpį atlikti keli pieno sudėties tyrimai, tam laikotarpiui taikomi vidutiniai per šį laikotarpį supirkto pieno sudėties rodikliai, apskaičiuoti pagal per šį laikotarpį atliktų pieno sudėties rodiklių aritmetinius vidurkius, išskyrus šių taisyklių 55, 59 ir 60 punktuose numatytus atvejus.</w:t>
                  </w:r>
                </w:p>
              </w:sdtContent>
            </w:sdt>
            <w:sdt>
              <w:sdtPr>
                <w:alias w:val="28 p."/>
                <w:tag w:val="part_7197a9778b894d129d3eb0b1080ecb4c"/>
                <w:lock w:val="sdtLocked"/>
                <w:richText/>
              </w:sdtPr>
              <w:sdtContent>
                <w:p>
                  <w:pPr>
                    <w:tabs>
                      <w:tab w:val="left" w:pos="566"/>
                    </w:tabs>
                    <w:spacing w:line="360" w:lineRule="auto"/>
                    <w:ind w:firstLine="709"/>
                    <w:jc w:val="both"/>
                    <w:rPr>
                      <w:szCs w:val="24"/>
                    </w:rPr>
                  </w:pPr>
                  <w:sdt>
                    <w:sdtPr>
                      <w:alias w:val="Numeris"/>
                      <w:tag w:val="nr_7197a9778b894d129d3eb0b1080ecb4c"/>
                      <w:lock w:val="sdtLocked"/>
                      <w:richText/>
                    </w:sdtPr>
                    <w:sdtContent>
                      <w:r>
                        <w:rPr>
                          <w:szCs w:val="24"/>
                        </w:rPr>
                        <w:t>28</w:t>
                      </w:r>
                    </w:sdtContent>
                  </w:sdt>
                  <w:r>
                    <w:rPr>
                      <w:szCs w:val="24"/>
                    </w:rPr>
                    <w:t>.</w:t>
                    <w:tab/>
                    <w:t xml:space="preserve">Faktinis pieno kiekis į bazinį perskaičiuojamas vadovaujantis Žalio pieno kiekio perskaičiavimo pagal bazinius sudėties rodiklius (riebumą ir baltymingumą) į bazinį pieno kiekį metodika, patvirtinta Lietuvos Respublikos žemės ir miškų ūkio ministerijos 1998 m. vasario 12 d. įsakymu Nr. 67 „Dėl 1997 11 03 įsakymo Nr. 637 papildymo ir žalio pieno kiekio perskaičiavimo pagal bazinius sudėties rodiklius (riebumą ir baltymingumą) metodikos patvirtinimo“. </w:t>
                  </w:r>
                </w:p>
              </w:sdtContent>
            </w:sdt>
            <w:sdt>
              <w:sdtPr>
                <w:alias w:val="29 p."/>
                <w:tag w:val="part_9cc1acfb28fa4b90ab9b8b0f28c33cb3"/>
                <w:lock w:val="sdtLocked"/>
                <w:richText/>
              </w:sdtPr>
              <w:sdtContent>
                <w:p>
                  <w:pPr>
                    <w:tabs>
                      <w:tab w:val="left" w:pos="566"/>
                    </w:tabs>
                    <w:spacing w:line="360" w:lineRule="auto"/>
                    <w:ind w:firstLine="709"/>
                    <w:jc w:val="both"/>
                    <w:rPr>
                      <w:szCs w:val="24"/>
                    </w:rPr>
                  </w:pPr>
                  <w:sdt>
                    <w:sdtPr>
                      <w:alias w:val="Numeris"/>
                      <w:tag w:val="nr_9cc1acfb28fa4b90ab9b8b0f28c33cb3"/>
                      <w:lock w:val="sdtLocked"/>
                      <w:richText/>
                    </w:sdtPr>
                    <w:sdtContent>
                      <w:r>
                        <w:rPr>
                          <w:szCs w:val="24"/>
                        </w:rPr>
                        <w:t>29</w:t>
                      </w:r>
                    </w:sdtContent>
                  </w:sdt>
                  <w:r>
                    <w:rPr>
                      <w:szCs w:val="24"/>
                    </w:rPr>
                    <w:t>.</w:t>
                    <w:tab/>
                    <w:t xml:space="preserve">Laboratorija kartu su pieno sudėties rodikliais kiekvieną kartą suvestiniame protokole pateikia ir perskaičiavimo koeficientą. Perskaičiavimo koeficientas nustatomas vertinant pieno sudėties tyrimo rezultatų šimtąsias procento dalis. </w:t>
                  </w:r>
                </w:p>
                <w:p>
                  <w:pPr>
                    <w:spacing w:line="360" w:lineRule="auto"/>
                    <w:ind w:firstLine="709"/>
                    <w:jc w:val="both"/>
                    <w:rPr>
                      <w:szCs w:val="24"/>
                    </w:rPr>
                  </w:pPr>
                </w:p>
              </w:sdtContent>
            </w:sdt>
          </w:sdtContent>
        </w:sdt>
        <w:sdt>
          <w:sdtPr>
            <w:alias w:val="skyrius"/>
            <w:tag w:val="part_b532c151bc294f128a8ca043a2d6d0ae"/>
            <w:lock w:val="sdtLocked"/>
            <w:richText/>
          </w:sdtPr>
          <w:sdtContent>
            <w:p>
              <w:pPr>
                <w:tabs>
                  <w:tab w:val="left" w:pos="298"/>
                </w:tabs>
                <w:jc w:val="center"/>
                <w:rPr>
                  <w:b/>
                  <w:szCs w:val="24"/>
                </w:rPr>
              </w:pPr>
              <w:sdt>
                <w:sdtPr>
                  <w:alias w:val="Numeris"/>
                  <w:tag w:val="nr_b532c151bc294f128a8ca043a2d6d0ae"/>
                  <w:lock w:val="sdtLocked"/>
                  <w:richText/>
                </w:sdtPr>
                <w:sdtContent>
                  <w:r>
                    <w:rPr>
                      <w:b/>
                      <w:szCs w:val="24"/>
                    </w:rPr>
                    <w:t>VII</w:t>
                  </w:r>
                </w:sdtContent>
              </w:sdt>
              <w:r>
                <w:rPr>
                  <w:b/>
                  <w:szCs w:val="24"/>
                </w:rPr>
                <w:t xml:space="preserve"> SKYRIUS</w:t>
              </w:r>
            </w:p>
            <w:p>
              <w:pPr>
                <w:tabs>
                  <w:tab w:val="left" w:pos="298"/>
                </w:tabs>
                <w:jc w:val="center"/>
                <w:rPr>
                  <w:b/>
                  <w:szCs w:val="24"/>
                </w:rPr>
              </w:pPr>
              <w:sdt>
                <w:sdtPr>
                  <w:alias w:val="Pavadinimas"/>
                  <w:tag w:val="title_b532c151bc294f128a8ca043a2d6d0ae"/>
                  <w:lock w:val="sdtLocked"/>
                  <w:richText/>
                </w:sdtPr>
                <w:sdtContent>
                  <w:r>
                    <w:rPr>
                      <w:b/>
                      <w:szCs w:val="24"/>
                    </w:rPr>
                    <w:t>PIENO KOKYBĖS VERTINIMAS</w:t>
                  </w:r>
                </w:sdtContent>
              </w:sdt>
            </w:p>
            <w:p>
              <w:pPr>
                <w:tabs>
                  <w:tab w:val="left" w:pos="298"/>
                </w:tabs>
                <w:spacing w:line="360" w:lineRule="auto"/>
                <w:jc w:val="both"/>
                <w:rPr>
                  <w:szCs w:val="24"/>
                </w:rPr>
              </w:pPr>
            </w:p>
            <w:sdt>
              <w:sdtPr>
                <w:alias w:val="30 p."/>
                <w:tag w:val="part_c5463680b3c440218e9c4501b4bc742b"/>
                <w:lock w:val="sdtLocked"/>
                <w:richText/>
              </w:sdtPr>
              <w:sdtContent>
                <w:p>
                  <w:pPr>
                    <w:tabs>
                      <w:tab w:val="left" w:pos="566"/>
                    </w:tabs>
                    <w:spacing w:line="360" w:lineRule="auto"/>
                    <w:ind w:firstLine="709"/>
                    <w:jc w:val="both"/>
                    <w:rPr>
                      <w:szCs w:val="24"/>
                    </w:rPr>
                  </w:pPr>
                  <w:sdt>
                    <w:sdtPr>
                      <w:alias w:val="Numeris"/>
                      <w:tag w:val="nr_c5463680b3c440218e9c4501b4bc742b"/>
                      <w:lock w:val="sdtLocked"/>
                      <w:richText/>
                    </w:sdtPr>
                    <w:sdtContent>
                      <w:r>
                        <w:rPr>
                          <w:szCs w:val="24"/>
                        </w:rPr>
                        <w:t>30</w:t>
                      </w:r>
                    </w:sdtContent>
                  </w:sdt>
                  <w:r>
                    <w:rPr>
                      <w:szCs w:val="24"/>
                    </w:rPr>
                    <w:t>.</w:t>
                    <w:tab/>
                    <w:t xml:space="preserve">Supirkimo metu, vadovaujantis Žalio pieno pirminių kokybės rodiklių įvertinimo instrukcija, patvirtinta Lietuvos Respublikos žemės ūkio ministro 2006 m. liepos 25 d. įsakymu Nr. 3D-303 „Dėl Žalio pieno pirminių kokybės rodiklių įvertinimo instrukcijos patvirtinimo“, nustatomi pirminiai pieno kokybės rodikliai. </w:t>
                  </w:r>
                </w:p>
              </w:sdtContent>
            </w:sdt>
            <w:sdt>
              <w:sdtPr>
                <w:alias w:val="31 p."/>
                <w:tag w:val="part_31b6d41464f24aafb5c4733e6f672945"/>
                <w:lock w:val="sdtLocked"/>
                <w:richText/>
              </w:sdtPr>
              <w:sdtContent>
                <w:p>
                  <w:pPr>
                    <w:tabs>
                      <w:tab w:val="left" w:pos="566"/>
                    </w:tabs>
                    <w:spacing w:line="360" w:lineRule="auto"/>
                    <w:ind w:firstLine="709"/>
                    <w:jc w:val="both"/>
                    <w:rPr>
                      <w:szCs w:val="24"/>
                    </w:rPr>
                  </w:pPr>
                  <w:sdt>
                    <w:sdtPr>
                      <w:alias w:val="Numeris"/>
                      <w:tag w:val="nr_31b6d41464f24aafb5c4733e6f672945"/>
                      <w:lock w:val="sdtLocked"/>
                      <w:richText/>
                    </w:sdtPr>
                    <w:sdtContent>
                      <w:r>
                        <w:rPr>
                          <w:szCs w:val="24"/>
                        </w:rPr>
                        <w:t>31</w:t>
                      </w:r>
                    </w:sdtContent>
                  </w:sdt>
                  <w:r>
                    <w:rPr>
                      <w:szCs w:val="24"/>
                    </w:rPr>
                    <w:t>.</w:t>
                    <w:tab/>
                    <w:t xml:space="preserve">Inhibitorines medžiagas tiria tam nešališkoje akredituotoje pieno ir pieno produktų tyrimams laboratorijoje apmokytas bei turintis jos išduotą pažymėjimą supirkėjo įgaliotas asmuo ir kiekvieną atliktą tyrimą registruoja pieno supirkimo įmonės patvirtintame žurnale, nurodydamas, kokiu metodu tirta, tyrimo datą, tyrimą atlikusio asmens vardą ir pavardę. Šiame žurnale pasirašo inhibitorines medžiagas tyręs asmuo ir pieno gamintojas ar jo įgaliotas asmuo. </w:t>
                  </w:r>
                </w:p>
              </w:sdtContent>
            </w:sdt>
            <w:sdt>
              <w:sdtPr>
                <w:alias w:val="32 p."/>
                <w:tag w:val="part_a3502bf353de4a5ab7d3a08d3f7f5f7f"/>
                <w:lock w:val="sdtLocked"/>
                <w:richText/>
              </w:sdtPr>
              <w:sdtContent>
                <w:p>
                  <w:pPr>
                    <w:tabs>
                      <w:tab w:val="left" w:pos="566"/>
                    </w:tabs>
                    <w:spacing w:line="360" w:lineRule="auto"/>
                    <w:ind w:firstLine="709"/>
                    <w:jc w:val="both"/>
                    <w:rPr>
                      <w:szCs w:val="24"/>
                    </w:rPr>
                  </w:pPr>
                  <w:sdt>
                    <w:sdtPr>
                      <w:alias w:val="Numeris"/>
                      <w:tag w:val="nr_a3502bf353de4a5ab7d3a08d3f7f5f7f"/>
                      <w:lock w:val="sdtLocked"/>
                      <w:richText/>
                    </w:sdtPr>
                    <w:sdtContent>
                      <w:r>
                        <w:rPr>
                          <w:szCs w:val="24"/>
                        </w:rPr>
                        <w:t>32</w:t>
                      </w:r>
                    </w:sdtContent>
                  </w:sdt>
                  <w:r>
                    <w:rPr>
                      <w:szCs w:val="24"/>
                    </w:rPr>
                    <w:t>.</w:t>
                    <w:tab/>
                    <w:t xml:space="preserve">Pienas superkamas, jei pirminiai kokybės rodikliai atitinka nurodytus šių taisyklių 1 priede. Tyrimo dieną pieno supirkimo knygelėje arba važtaraštyje pažymimi pirminiai pieno kokybės rodikliai. Jei pirminiai kokybės rodikliai neatitinka nurodytųjų šių taisyklių 1 priede, pienas neperkamas ir grąžinamas, apie tai pažymint pieno supirkimo ir priskaitymo knygelėje ar surašant neatitikimo aktą. </w:t>
                  </w:r>
                </w:p>
              </w:sdtContent>
            </w:sdt>
            <w:sdt>
              <w:sdtPr>
                <w:alias w:val="33 p."/>
                <w:tag w:val="part_61091a167c9345fda729736b4e0e4c8e"/>
                <w:lock w:val="sdtLocked"/>
                <w:richText/>
              </w:sdtPr>
              <w:sdtContent>
                <w:p>
                  <w:pPr>
                    <w:tabs>
                      <w:tab w:val="left" w:pos="566"/>
                    </w:tabs>
                    <w:spacing w:line="360" w:lineRule="auto"/>
                    <w:ind w:firstLine="709"/>
                    <w:jc w:val="both"/>
                    <w:rPr>
                      <w:szCs w:val="24"/>
                    </w:rPr>
                  </w:pPr>
                  <w:sdt>
                    <w:sdtPr>
                      <w:alias w:val="Numeris"/>
                      <w:tag w:val="nr_61091a167c9345fda729736b4e0e4c8e"/>
                      <w:lock w:val="sdtLocked"/>
                      <w:richText/>
                    </w:sdtPr>
                    <w:sdtContent>
                      <w:r>
                        <w:rPr>
                          <w:szCs w:val="24"/>
                          <w:lang w:eastAsia="lt-LT"/>
                        </w:rPr>
                        <w:t>33</w:t>
                      </w:r>
                    </w:sdtContent>
                  </w:sdt>
                  <w:r>
                    <w:rPr>
                      <w:szCs w:val="24"/>
                      <w:lang w:eastAsia="lt-LT"/>
                    </w:rPr>
                    <w:t>. Pieno supirkimo metu nustačius, kad piene yra inhibitorinių medžiagų, pieno siunta neperkama. Tai turi būti įforminama aktu ir iš tos pačios pieno siuntos paimamas tyrimas inhibitorinėms medžiagoms nustatyti laboratorijoje. Laboratorijoje nustačius inhibitorines medžiagas, pienas vertinamas, kaip nurodyta šių taisyklių 49 punkte, ir už šį papildomąjį laboratorinį tyrimą, pieno mėginio paruošimo papildomajam tyrimui ir jo išsiuntimo (pristatymo) į laboratoriją, papildomai tiriamo pieno mėginio taros (indelio) išlaidas šiam tyrimui apmoka gamintojas, o jei inhibitorinių medžiagų nerandama – supirkėjas.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6bcb0b7a211e693eea1ef35f20da9">
                    <w:r w:rsidRPr="00532B9F">
                      <w:rPr>
                        <w:rFonts w:ascii="Times New Roman" w:eastAsia="MS Mincho" w:hAnsi="Times New Roman"/>
                        <w:sz w:val="20"/>
                        <w:i/>
                        <w:iCs/>
                        <w:color w:val="0000FF" w:themeColor="hyperlink"/>
                        <w:u w:val="single"/>
                      </w:rPr>
                      <w:t>3D-715</w:t>
                    </w:r>
                  </w:fldSimple>
                  <w:r>
                    <w:rPr>
                      <w:rFonts w:ascii="Times New Roman" w:eastAsia="MS Mincho" w:hAnsi="Times New Roman"/>
                      <w:sz w:val="20"/>
                      <w:i/>
                      <w:iCs/>
                    </w:rPr>
                    <w:t>,
2016-12-01,
paskelbta TAR 2016-12-01, i. k. 2016-27967            </w:t>
                  </w:r>
                </w:p>
                <w:p/>
              </w:sdtContent>
            </w:sdt>
            <w:sdt>
              <w:sdtPr>
                <w:alias w:val="34 p."/>
                <w:tag w:val="part_99d7b6a031764aa1bbe28d727f06cf51"/>
                <w:lock w:val="sdtLocked"/>
                <w:richText/>
              </w:sdtPr>
              <w:sdtContent>
                <w:p>
                  <w:pPr>
                    <w:spacing w:line="360" w:lineRule="auto"/>
                    <w:ind w:firstLine="709"/>
                    <w:jc w:val="both"/>
                  </w:pPr>
                  <w:sdt>
                    <w:sdtPr>
                      <w:alias w:val="Numeris"/>
                      <w:tag w:val="nr_99d7b6a031764aa1bbe28d727f06cf51"/>
                      <w:lock w:val="sdtLocked"/>
                      <w:richText/>
                    </w:sdtPr>
                    <w:sdtContent>
                      <w:r>
                        <w:rPr>
                          <w:szCs w:val="24"/>
                          <w:lang w:eastAsia="lt-LT"/>
                        </w:rPr>
                        <w:t>34</w:t>
                      </w:r>
                    </w:sdtContent>
                  </w:sdt>
                  <w:r>
                    <w:rPr>
                      <w:szCs w:val="24"/>
                      <w:lang w:eastAsia="lt-LT"/>
                    </w:rPr>
                    <w:t xml:space="preserve">. </w:t>
                  </w:r>
                  <w:r>
                    <w:rPr>
                      <w:color w:val="000000"/>
                      <w:szCs w:val="24"/>
                      <w:lang w:eastAsia="lt-LT"/>
                    </w:rPr>
                    <w:t>Pieno kokybės rodikliai bei jų tyrimo periodiškumas</w:t>
                  </w:r>
                  <w:r>
                    <w:rPr>
                      <w:b/>
                      <w:bCs/>
                      <w:color w:val="000000"/>
                      <w:szCs w:val="24"/>
                      <w:lang w:eastAsia="lt-LT"/>
                    </w:rPr>
                    <w:t xml:space="preserve"> </w:t>
                  </w:r>
                  <w:r>
                    <w:rPr>
                      <w:color w:val="000000"/>
                      <w:szCs w:val="24"/>
                      <w:lang w:eastAsia="lt-LT"/>
                    </w:rPr>
                    <w:t>turi atitikti šių taisyklių 1 priede nurodytus reikalavimus.</w:t>
                  </w:r>
                  <w:r>
                    <w:t xml:space="preserve"> Privalomieji pieno tyrimai atliekami iš pieno mėginių, paimtų kaip numatyta taisyklių 19 ir 34</w:t>
                  </w:r>
                  <w:r>
                    <w:rPr>
                      <w:vertAlign w:val="superscript"/>
                    </w:rPr>
                    <w:t xml:space="preserve">1 </w:t>
                  </w:r>
                  <w:r>
                    <w:t xml:space="preserve">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67b40e39211e68503b67e3b82e8bd">
                    <w:r w:rsidRPr="00532B9F">
                      <w:rPr>
                        <w:rFonts w:ascii="Times New Roman" w:eastAsia="MS Mincho" w:hAnsi="Times New Roman"/>
                        <w:sz w:val="20"/>
                        <w:i/>
                        <w:iCs/>
                        <w:color w:val="0000FF" w:themeColor="hyperlink"/>
                        <w:u w:val="single"/>
                      </w:rPr>
                      <w:t>3D-55</w:t>
                    </w:r>
                  </w:fldSimple>
                  <w:r>
                    <w:rPr>
                      <w:rFonts w:ascii="Times New Roman" w:eastAsia="MS Mincho" w:hAnsi="Times New Roman"/>
                      <w:sz w:val="20"/>
                      <w:i/>
                      <w:iCs/>
                    </w:rPr>
                    <w:t>,
2017-01-26,
paskelbta TAR 2017-01-26, i. k. 2017-01505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a62b624b811f08fdabd4950271e2c">
                    <w:r w:rsidRPr="00532B9F">
                      <w:rPr>
                        <w:rFonts w:ascii="Times New Roman" w:eastAsia="MS Mincho" w:hAnsi="Times New Roman"/>
                        <w:sz w:val="20"/>
                        <w:i/>
                        <w:iCs/>
                        <w:color w:val="0000FF" w:themeColor="hyperlink"/>
                        <w:u w:val="single"/>
                      </w:rPr>
                      <w:t>3D-247</w:t>
                    </w:r>
                  </w:fldSimple>
                  <w:r>
                    <w:rPr>
                      <w:rFonts w:ascii="Times New Roman" w:eastAsia="MS Mincho" w:hAnsi="Times New Roman"/>
                      <w:sz w:val="20"/>
                      <w:i/>
                      <w:iCs/>
                    </w:rPr>
                    <w:t>,
2025-04-29,
paskelbta TAR 2025-04-29, i. k. 2025-07587            </w:t>
                  </w:r>
                </w:p>
                <w:p/>
              </w:sdtContent>
            </w:sdt>
            <w:sdt>
              <w:sdtPr>
                <w:alias w:val="34-1 p."/>
                <w:tag w:val="part_313682323d4045cbbfa1e37b5101bdbc"/>
                <w:lock w:val="sdtLocked"/>
                <w:richText/>
              </w:sdtPr>
              <w:sdtContent>
                <w:p>
                  <w:pPr>
                    <w:spacing w:line="360" w:lineRule="auto"/>
                    <w:ind w:firstLine="709"/>
                    <w:jc w:val="both"/>
                  </w:pPr>
                  <w:sdt>
                    <w:sdtPr>
                      <w:alias w:val="Numeris"/>
                      <w:tag w:val="nr_313682323d4045cbbfa1e37b5101bdbc"/>
                      <w:lock w:val="sdtLocked"/>
                      <w:richText/>
                    </w:sdtPr>
                    <w:sdtContent>
                      <w:r>
                        <w:t>34</w:t>
                      </w:r>
                      <w:r>
                        <w:rPr>
                          <w:vertAlign w:val="superscript"/>
                        </w:rPr>
                        <w:t>1</w:t>
                      </w:r>
                    </w:sdtContent>
                  </w:sdt>
                  <w:r>
                    <w:t xml:space="preserve">. Laboratorija, iš pieno mėginių, pristatytų tirti privalomuosius inhibitorinių medžiagų tyrimus, papildomai atlieka pieno užšalimo temperatūros tyrimus gamintojams, kurių: </w:t>
                  </w:r>
                </w:p>
                <w:sdt>
                  <w:sdtPr>
                    <w:alias w:val="34-1.1 pp."/>
                    <w:tag w:val="part_8cef193ff8034d14b01f1d71bea9f0e5"/>
                    <w:lock w:val="sdtLocked"/>
                    <w:richText/>
                  </w:sdtPr>
                  <w:sdtContent>
                    <w:p>
                      <w:pPr>
                        <w:spacing w:line="360" w:lineRule="auto"/>
                        <w:ind w:firstLine="709"/>
                        <w:jc w:val="both"/>
                      </w:pPr>
                      <w:sdt>
                        <w:sdtPr>
                          <w:alias w:val="Numeris"/>
                          <w:tag w:val="nr_8cef193ff8034d14b01f1d71bea9f0e5"/>
                          <w:lock w:val="sdtLocked"/>
                          <w:richText/>
                        </w:sdtPr>
                        <w:sdtContent>
                          <w:r>
                            <w:t>34</w:t>
                          </w:r>
                          <w:r>
                            <w:rPr>
                              <w:vertAlign w:val="superscript"/>
                            </w:rPr>
                            <w:t>1</w:t>
                          </w:r>
                          <w:r>
                            <w:t>.1</w:t>
                          </w:r>
                        </w:sdtContent>
                      </w:sdt>
                      <w:r>
                        <w:t>. parduotame piene praėjusiais metais buvo nustatytas bent vienas neatitinkantis pieno užšalimo temperatūros reikalavimų rodiklis, einamaisiais metais atliekamas vienas papildomas šio rodiklio tyrimas;</w:t>
                      </w:r>
                    </w:p>
                  </w:sdtContent>
                </w:sdt>
                <w:sdt>
                  <w:sdtPr>
                    <w:alias w:val="34-1.2 pp."/>
                    <w:tag w:val="part_e01a9bb2c3d84c47a1da7393829e82c1"/>
                    <w:lock w:val="sdtLocked"/>
                    <w:richText/>
                  </w:sdtPr>
                  <w:sdtContent>
                    <w:p>
                      <w:pPr>
                        <w:spacing w:line="360" w:lineRule="auto"/>
                        <w:ind w:firstLine="709"/>
                        <w:jc w:val="both"/>
                      </w:pPr>
                      <w:sdt>
                        <w:sdtPr>
                          <w:alias w:val="Numeris"/>
                          <w:tag w:val="nr_e01a9bb2c3d84c47a1da7393829e82c1"/>
                          <w:lock w:val="sdtLocked"/>
                          <w:richText/>
                        </w:sdtPr>
                        <w:sdtContent>
                          <w:r>
                            <w:t>34</w:t>
                          </w:r>
                          <w:r>
                            <w:rPr>
                              <w:vertAlign w:val="superscript"/>
                            </w:rPr>
                            <w:t>1</w:t>
                          </w:r>
                          <w:r>
                            <w:t>.2</w:t>
                          </w:r>
                        </w:sdtContent>
                      </w:sdt>
                      <w:r>
                        <w:t>. parduotame piene einamaisiais metais buvo nustatytas neatitinkantis pieno užšalimo temperatūros reikalavimų rodiklis, nustačius neatitikimą, kitus du mėnesius iš eilės atliekami po vieną per mėnesį papildomi šio rodiklio tyrimai;</w:t>
                      </w:r>
                    </w:p>
                  </w:sdtContent>
                </w:sdt>
                <w:sdt>
                  <w:sdtPr>
                    <w:alias w:val="34-1.3 pp."/>
                    <w:tag w:val="part_9c243c36f29d4af396b850ead86437fa"/>
                    <w:lock w:val="sdtLocked"/>
                    <w:richText/>
                  </w:sdtPr>
                  <w:sdtContent>
                    <w:p>
                      <w:pPr>
                        <w:spacing w:line="360" w:lineRule="auto"/>
                        <w:ind w:firstLine="709"/>
                        <w:jc w:val="both"/>
                      </w:pPr>
                      <w:sdt>
                        <w:sdtPr>
                          <w:alias w:val="Numeris"/>
                          <w:tag w:val="nr_9c243c36f29d4af396b850ead86437fa"/>
                          <w:lock w:val="sdtLocked"/>
                          <w:richText/>
                        </w:sdtPr>
                        <w:sdtContent>
                          <w:r>
                            <w:t>34</w:t>
                          </w:r>
                          <w:r>
                            <w:rPr>
                              <w:vertAlign w:val="superscript"/>
                            </w:rPr>
                            <w:t>1</w:t>
                          </w:r>
                          <w:r>
                            <w:t>.3</w:t>
                          </w:r>
                        </w:sdtContent>
                      </w:sdt>
                      <w:r>
                        <w:t xml:space="preserve">. parduodamas pienas praėjusiais ir (arba) einamaisiais kalendoriniais metais atitiko nustatytus pieno užšalimo temperatūros reikalavimus ir jie buvo atrinkti atliekant atsitiktinę atranką (atrenkama ne daugiau kaip 10 proc. gamintojų), einamaisiais metais atliekamas vienas papildomas šio rodiklio tyrimas.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a62b624b811f08fdabd4950271e2c">
                    <w:r w:rsidRPr="00532B9F">
                      <w:rPr>
                        <w:rFonts w:ascii="Times New Roman" w:eastAsia="MS Mincho" w:hAnsi="Times New Roman"/>
                        <w:sz w:val="20"/>
                        <w:i/>
                        <w:iCs/>
                        <w:color w:val="0000FF" w:themeColor="hyperlink"/>
                        <w:u w:val="single"/>
                      </w:rPr>
                      <w:t>3D-247</w:t>
                    </w:r>
                  </w:fldSimple>
                  <w:r>
                    <w:rPr>
                      <w:rFonts w:ascii="Times New Roman" w:eastAsia="MS Mincho" w:hAnsi="Times New Roman"/>
                      <w:sz w:val="20"/>
                      <w:i/>
                      <w:iCs/>
                    </w:rPr>
                    <w:t>,
2025-04-29,
paskelbta TAR 2025-04-29, i. k. 2025-07587        </w:t>
                  </w:r>
                </w:p>
                <w:p/>
              </w:sdtContent>
            </w:sdt>
            <w:sdt>
              <w:sdtPr>
                <w:alias w:val="35 p."/>
                <w:tag w:val="part_d0074b11fd814fc2825a749c54335a9c"/>
                <w:lock w:val="sdtLocked"/>
                <w:richText/>
              </w:sdtPr>
              <w:sdtContent>
                <w:p>
                  <w:pPr>
                    <w:suppressAutoHyphens/>
                    <w:spacing w:line="360" w:lineRule="auto"/>
                    <w:ind w:firstLine="709"/>
                    <w:jc w:val="both"/>
                    <w:rPr>
                      <w:color w:val="000000"/>
                      <w:szCs w:val="24"/>
                    </w:rPr>
                  </w:pPr>
                  <w:sdt>
                    <w:sdtPr>
                      <w:alias w:val="Numeris"/>
                      <w:tag w:val="nr_d0074b11fd814fc2825a749c54335a9c"/>
                      <w:lock w:val="sdtLocked"/>
                      <w:richText/>
                    </w:sdtPr>
                    <w:sdtContent>
                      <w:r>
                        <w:rPr>
                          <w:color w:val="000000"/>
                          <w:szCs w:val="24"/>
                        </w:rPr>
                        <w:t>35</w:t>
                      </w:r>
                    </w:sdtContent>
                  </w:sdt>
                  <w:r>
                    <w:rPr>
                      <w:color w:val="000000"/>
                      <w:szCs w:val="24"/>
                    </w:rPr>
                    <w:t>.</w:t>
                    <w:tab/>
                    <w:t xml:space="preserve">Bendras bakterijų skaičius piene įvertinamas pagal per du mėnesius atliktų visų tyrimų geometrinį vidurkį. </w:t>
                  </w:r>
                </w:p>
              </w:sdtContent>
            </w:sdt>
            <w:sdt>
              <w:sdtPr>
                <w:alias w:val="36 p."/>
                <w:tag w:val="part_43c1b9851c3b4b789e07dc76398da548"/>
                <w:lock w:val="sdtLocked"/>
                <w:richText/>
              </w:sdtPr>
              <w:sdtContent>
                <w:p>
                  <w:pPr>
                    <w:suppressAutoHyphens/>
                    <w:spacing w:line="360" w:lineRule="auto"/>
                    <w:ind w:firstLine="709"/>
                    <w:jc w:val="both"/>
                    <w:rPr>
                      <w:color w:val="000000"/>
                      <w:szCs w:val="24"/>
                    </w:rPr>
                  </w:pPr>
                  <w:sdt>
                    <w:sdtPr>
                      <w:alias w:val="Numeris"/>
                      <w:tag w:val="nr_43c1b9851c3b4b789e07dc76398da548"/>
                      <w:lock w:val="sdtLocked"/>
                      <w:richText/>
                    </w:sdtPr>
                    <w:sdtContent>
                      <w:r>
                        <w:rPr>
                          <w:color w:val="000000"/>
                          <w:szCs w:val="24"/>
                        </w:rPr>
                        <w:t>36</w:t>
                      </w:r>
                    </w:sdtContent>
                  </w:sdt>
                  <w:r>
                    <w:rPr>
                      <w:color w:val="000000"/>
                      <w:szCs w:val="24"/>
                    </w:rPr>
                    <w:t>.</w:t>
                    <w:tab/>
                    <w:t xml:space="preserve">Somatinių ląstelių skaičius įvertinamas pagal per tris mėnesius atliktų visų tyrimų geometrinį vidurkį. </w:t>
                  </w:r>
                </w:p>
              </w:sdtContent>
            </w:sdt>
            <w:sdt>
              <w:sdtPr>
                <w:alias w:val="37 p."/>
                <w:tag w:val="part_bd50b6259ca648e4b5a5cbc7534ca912"/>
                <w:lock w:val="sdtLocked"/>
                <w:richText/>
              </w:sdtPr>
              <w:sdtContent>
                <w:p>
                  <w:pPr>
                    <w:suppressAutoHyphens/>
                    <w:spacing w:line="360" w:lineRule="auto"/>
                    <w:ind w:firstLine="709"/>
                    <w:jc w:val="both"/>
                    <w:rPr>
                      <w:color w:val="000000"/>
                      <w:szCs w:val="24"/>
                    </w:rPr>
                  </w:pPr>
                  <w:sdt>
                    <w:sdtPr>
                      <w:alias w:val="Numeris"/>
                      <w:tag w:val="nr_bd50b6259ca648e4b5a5cbc7534ca912"/>
                      <w:lock w:val="sdtLocked"/>
                      <w:richText/>
                    </w:sdtPr>
                    <w:sdtContent>
                      <w:r>
                        <w:rPr>
                          <w:color w:val="000000"/>
                          <w:szCs w:val="24"/>
                        </w:rPr>
                        <w:t>37</w:t>
                      </w:r>
                    </w:sdtContent>
                  </w:sdt>
                  <w:r>
                    <w:rPr>
                      <w:color w:val="000000"/>
                      <w:szCs w:val="24"/>
                    </w:rPr>
                    <w:t>.</w:t>
                    <w:tab/>
                    <w:t xml:space="preserve">Geometriniam vidurkiui apskaičiuoti naudojami visų per nustatytą laikotarpį atliktų kokybės tyrimų duomenys pagal VMVT gamintojui suteiktą gyvūnų laikymo vietos kodą. </w:t>
                  </w:r>
                </w:p>
              </w:sdtContent>
            </w:sdt>
            <w:sdt>
              <w:sdtPr>
                <w:alias w:val="38 p."/>
                <w:tag w:val="part_2349386d385b4e588fca407947390dfc"/>
                <w:lock w:val="sdtLocked"/>
                <w:richText/>
              </w:sdtPr>
              <w:sdtContent>
                <w:p>
                  <w:pPr>
                    <w:suppressAutoHyphens/>
                    <w:spacing w:line="360" w:lineRule="auto"/>
                    <w:ind w:firstLine="709"/>
                    <w:jc w:val="both"/>
                    <w:rPr>
                      <w:color w:val="000000"/>
                      <w:szCs w:val="24"/>
                    </w:rPr>
                  </w:pPr>
                  <w:sdt>
                    <w:sdtPr>
                      <w:alias w:val="Numeris"/>
                      <w:tag w:val="nr_2349386d385b4e588fca407947390dfc"/>
                      <w:lock w:val="sdtLocked"/>
                      <w:richText/>
                    </w:sdtPr>
                    <w:sdtContent>
                      <w:r>
                        <w:rPr>
                          <w:color w:val="000000"/>
                          <w:szCs w:val="24"/>
                        </w:rPr>
                        <w:t>38</w:t>
                      </w:r>
                    </w:sdtContent>
                  </w:sdt>
                  <w:r>
                    <w:rPr>
                      <w:color w:val="000000"/>
                      <w:szCs w:val="24"/>
                    </w:rPr>
                    <w:t>.</w:t>
                    <w:tab/>
                    <w:t>Atsiskaitymui už pieną taikomas paskutinis įskaitinį laikotarpį apskaičiuotas kokybės tyrimų geometrinis vidurkis.</w:t>
                  </w:r>
                </w:p>
              </w:sdtContent>
            </w:sdt>
            <w:sdt>
              <w:sdtPr>
                <w:alias w:val="39 p."/>
                <w:tag w:val="part_80dbec8f580c4f179369c30f6235c10c"/>
                <w:lock w:val="sdtLocked"/>
                <w:richText/>
              </w:sdtPr>
              <w:sdtContent>
                <w:p>
                  <w:pPr>
                    <w:tabs>
                      <w:tab w:val="left" w:pos="552"/>
                    </w:tabs>
                    <w:spacing w:line="360" w:lineRule="auto"/>
                    <w:ind w:firstLine="709"/>
                    <w:jc w:val="both"/>
                    <w:rPr>
                      <w:strike/>
                      <w:color w:val="000000"/>
                      <w:szCs w:val="24"/>
                    </w:rPr>
                  </w:pPr>
                  <w:sdt>
                    <w:sdtPr>
                      <w:alias w:val="Numeris"/>
                      <w:tag w:val="nr_80dbec8f580c4f179369c30f6235c10c"/>
                      <w:lock w:val="sdtLocked"/>
                      <w:richText/>
                    </w:sdtPr>
                    <w:sdtContent>
                      <w:r>
                        <w:rPr>
                          <w:color w:val="000000"/>
                          <w:szCs w:val="24"/>
                        </w:rPr>
                        <w:t>39</w:t>
                      </w:r>
                    </w:sdtContent>
                  </w:sdt>
                  <w:r>
                    <w:rPr>
                      <w:color w:val="000000"/>
                      <w:szCs w:val="24"/>
                    </w:rPr>
                    <w:t>. Jeigu apskaičiuotas pieno bendro bakterijų skaičiaus ar somatinių ląstelių skaičiaus geometrinis vidurkis yra didesnis nei nurodytas šių taisyklių 1 priede ir jeigu per 3 mėnesius po tyrimų ne mažesniu kaip šių taisyklių 1 priede nurodytu periodiškumu pienas pagal šiuos rodiklius neatitinka 1 priedo reikalavimų, jo priėmimas nutraukiamas, kai supirkėjas pateikia suvestinius protokolus gamintojui arba kai informacija apie pieno tyrimų rezultatus yra paskelbiama laboratorijos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25f00558e11e7846ef01bfffb9b64">
                    <w:r w:rsidRPr="00532B9F">
                      <w:rPr>
                        <w:rFonts w:ascii="Times New Roman" w:eastAsia="MS Mincho" w:hAnsi="Times New Roman"/>
                        <w:sz w:val="20"/>
                        <w:i/>
                        <w:iCs/>
                        <w:color w:val="0000FF" w:themeColor="hyperlink"/>
                        <w:u w:val="single"/>
                      </w:rPr>
                      <w:t>3D-414</w:t>
                    </w:r>
                  </w:fldSimple>
                  <w:r>
                    <w:rPr>
                      <w:rFonts w:ascii="Times New Roman" w:eastAsia="MS Mincho" w:hAnsi="Times New Roman"/>
                      <w:sz w:val="20"/>
                      <w:i/>
                      <w:iCs/>
                    </w:rPr>
                    <w:t>,
2017-06-19,
paskelbta TAR 2017-06-20, i. k. 2017-10296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9ad46236311f1a552c76556910e9c">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2026-03-19,
paskelbta TAR 2026-03-19, i. k. 2026-04288            </w:t>
                  </w:r>
                </w:p>
                <w:p/>
              </w:sdtContent>
            </w:sdt>
            <w:sdt>
              <w:sdtPr>
                <w:alias w:val="40 p."/>
                <w:tag w:val="part_8a610609c6b244eb902832f3af1f6097"/>
                <w:lock w:val="sdtLocked"/>
                <w:richText/>
              </w:sdtPr>
              <w:sdtContent>
                <w:p>
                  <w:pPr>
                    <w:suppressAutoHyphens/>
                    <w:spacing w:line="360" w:lineRule="auto"/>
                    <w:ind w:firstLine="709"/>
                    <w:jc w:val="both"/>
                    <w:rPr>
                      <w:color w:val="000000"/>
                      <w:szCs w:val="24"/>
                    </w:rPr>
                  </w:pPr>
                  <w:sdt>
                    <w:sdtPr>
                      <w:alias w:val="Numeris"/>
                      <w:tag w:val="nr_8a610609c6b244eb902832f3af1f6097"/>
                      <w:lock w:val="sdtLocked"/>
                      <w:richText/>
                    </w:sdtPr>
                    <w:sdtContent>
                      <w:r>
                        <w:rPr>
                          <w:color w:val="000000"/>
                          <w:szCs w:val="24"/>
                        </w:rPr>
                        <w:t>40</w:t>
                      </w:r>
                    </w:sdtContent>
                  </w:sdt>
                  <w:r>
                    <w:rPr>
                      <w:color w:val="000000"/>
                      <w:szCs w:val="24"/>
                    </w:rPr>
                    <w:t>.</w:t>
                    <w:tab/>
                    <w:t>Mokant už pieną, kuris neatitinka šių taisyklių 1 priedo reikalavimų dėl bendro bakterijų skaičiaus geometrinio vidurkio, tą laiko tarpą (ne ilgesnį kaip 3 mėnesiai), kol bus pasiektas tinkamas rodiklis, per kurį, taikoma 15 proc. kainos nuoskaita.</w:t>
                  </w:r>
                </w:p>
              </w:sdtContent>
            </w:sdt>
            <w:sdt>
              <w:sdtPr>
                <w:alias w:val="41 p."/>
                <w:tag w:val="part_19222096dfbc45398364d729fd64a2d4"/>
                <w:lock w:val="sdtLocked"/>
                <w:richText/>
              </w:sdtPr>
              <w:sdtContent>
                <w:p>
                  <w:pPr>
                    <w:suppressAutoHyphens/>
                    <w:spacing w:line="360" w:lineRule="auto"/>
                    <w:ind w:firstLine="709"/>
                    <w:jc w:val="both"/>
                    <w:rPr>
                      <w:color w:val="000000"/>
                      <w:szCs w:val="24"/>
                    </w:rPr>
                  </w:pPr>
                  <w:sdt>
                    <w:sdtPr>
                      <w:alias w:val="Numeris"/>
                      <w:tag w:val="nr_19222096dfbc45398364d729fd64a2d4"/>
                      <w:lock w:val="sdtLocked"/>
                      <w:richText/>
                    </w:sdtPr>
                    <w:sdtContent>
                      <w:r>
                        <w:rPr>
                          <w:color w:val="000000"/>
                          <w:szCs w:val="24"/>
                        </w:rPr>
                        <w:t>41</w:t>
                      </w:r>
                    </w:sdtContent>
                  </w:sdt>
                  <w:r>
                    <w:rPr>
                      <w:color w:val="000000"/>
                      <w:szCs w:val="24"/>
                    </w:rPr>
                    <w:t>.</w:t>
                    <w:tab/>
                    <w:t>Jeigu apskaičiuotas pieno somatinių ląstelių skaičiaus geometrinis vidurkis yra didesnis nei nurodytas šių taisyklių 1 priede</w:t>
                  </w:r>
                  <w:r>
                    <w:rPr>
                      <w:color w:val="000000"/>
                      <w:spacing w:val="-2"/>
                      <w:szCs w:val="24"/>
                    </w:rPr>
                    <w:t>, bet faktinių to įskaitinio laikotarpio somatinių ląstelių skaičiaus tyrimo rezultatai yra ne didesni kaip 400 tūkst./ml,</w:t>
                  </w:r>
                  <w:r>
                    <w:rPr>
                      <w:color w:val="000000"/>
                      <w:szCs w:val="24"/>
                    </w:rPr>
                    <w:t xml:space="preserve"> nuoskaita netaikoma.</w:t>
                  </w:r>
                </w:p>
              </w:sdtContent>
            </w:sdt>
            <w:sdt>
              <w:sdtPr>
                <w:alias w:val="42 p."/>
                <w:tag w:val="part_9e59a7bcf6f9403bbeb81e3e4cc95277"/>
                <w:lock w:val="sdtLocked"/>
                <w:richText/>
              </w:sdtPr>
              <w:sdtContent>
                <w:p>
                  <w:pPr>
                    <w:suppressAutoHyphens/>
                    <w:spacing w:line="360" w:lineRule="auto"/>
                    <w:ind w:firstLine="709"/>
                    <w:jc w:val="both"/>
                    <w:rPr>
                      <w:color w:val="000000"/>
                      <w:szCs w:val="24"/>
                    </w:rPr>
                  </w:pPr>
                  <w:sdt>
                    <w:sdtPr>
                      <w:alias w:val="Numeris"/>
                      <w:tag w:val="nr_9e59a7bcf6f9403bbeb81e3e4cc95277"/>
                      <w:lock w:val="sdtLocked"/>
                      <w:richText/>
                    </w:sdtPr>
                    <w:sdtContent>
                      <w:r>
                        <w:rPr>
                          <w:color w:val="000000"/>
                          <w:szCs w:val="24"/>
                        </w:rPr>
                        <w:t>42</w:t>
                      </w:r>
                    </w:sdtContent>
                  </w:sdt>
                  <w:r>
                    <w:rPr>
                      <w:color w:val="000000"/>
                      <w:szCs w:val="24"/>
                    </w:rPr>
                    <w:t>.</w:t>
                    <w:tab/>
                    <w:t>Jeigu apskaičiuojamas pieno somatinių ląstelių skaičiaus geometrinis vidurkis didesnis nei nurodytas šių taisyklių 1 priede ir to įskaitinio laikotarpio faktinių somatinių ląstelių skaičiaus tyrimų bent vienas tyrimo rezultatas nustatomas didesnis kaip 400 tūkst./ml, per tą laiką (ne ilgesnį kaip 3 mėnesiai), per kurį nustatytas pienas neatitinka šių taisyklių 1 priedo reikalavimų dėl somatinių ląstelių geometrinio vidurkio iki bus pasiektas tinkamas rodiklis, mokant už pieną taikoma nuoskaita nuo kainos: pirmą ir antrą nuoskaitų taikymo įskaitinį laikotarpį – 10 proc., trečią ir ketvirtą nuoskaitų taikymo įskaitinį laikotarpį – 20 proc., penktą ir šeštą nuoskaitų taikymo įskaitinį laikotarpį – 30 proc. Nuoskaitos už somatines ląsteles pradedamos skaičiuoti iš naujo nuo 10 proc., jeigu apskaičiuotas geometrinis vidurkis nors vieną įskaitinį laikotarpį yra mažesnis nei 400 tūkst./ml.</w:t>
                  </w:r>
                </w:p>
              </w:sdtContent>
            </w:sdt>
            <w:sdt>
              <w:sdtPr>
                <w:alias w:val="43 p."/>
                <w:tag w:val="part_184991fda46c464f9879999a3fd18f39"/>
                <w:lock w:val="sdtLocked"/>
                <w:richText/>
              </w:sdtPr>
              <w:sdtContent>
                <w:p>
                  <w:pPr>
                    <w:tabs>
                      <w:tab w:val="left" w:pos="576"/>
                    </w:tabs>
                    <w:suppressAutoHyphens/>
                    <w:spacing w:line="360" w:lineRule="auto"/>
                    <w:ind w:firstLine="709"/>
                    <w:jc w:val="both"/>
                    <w:rPr>
                      <w:color w:val="000000"/>
                      <w:szCs w:val="24"/>
                    </w:rPr>
                  </w:pPr>
                  <w:sdt>
                    <w:sdtPr>
                      <w:alias w:val="Numeris"/>
                      <w:tag w:val="nr_184991fda46c464f9879999a3fd18f39"/>
                      <w:lock w:val="sdtLocked"/>
                      <w:richText/>
                    </w:sdtPr>
                    <w:sdtContent>
                      <w:r>
                        <w:rPr>
                          <w:color w:val="000000"/>
                          <w:szCs w:val="24"/>
                        </w:rPr>
                        <w:t>43</w:t>
                      </w:r>
                    </w:sdtContent>
                  </w:sdt>
                  <w:r>
                    <w:rPr>
                      <w:color w:val="000000"/>
                      <w:szCs w:val="24"/>
                    </w:rPr>
                    <w:t>.</w:t>
                    <w:tab/>
                    <w:t>Suvestiniuose protokoluose nurodomas somatinių ląstelių skaičiaus geometrinis vidurkis ir faktinis konkrečią dieną nustatytas somatinių ląstelių skaičiaus tyrimo rezultatas.</w:t>
                  </w:r>
                </w:p>
              </w:sdtContent>
            </w:sdt>
            <w:sdt>
              <w:sdtPr>
                <w:alias w:val="44 p."/>
                <w:tag w:val="part_20a652b397d345a3af642ab409c34c39"/>
                <w:lock w:val="sdtLocked"/>
                <w:richText/>
              </w:sdtPr>
              <w:sdtContent>
                <w:p>
                  <w:pPr>
                    <w:tabs>
                      <w:tab w:val="left" w:pos="576"/>
                    </w:tabs>
                    <w:spacing w:line="360" w:lineRule="auto"/>
                    <w:ind w:firstLine="709"/>
                    <w:jc w:val="both"/>
                    <w:rPr>
                      <w:color w:val="000000"/>
                      <w:szCs w:val="24"/>
                    </w:rPr>
                  </w:pPr>
                  <w:sdt>
                    <w:sdtPr>
                      <w:alias w:val="Numeris"/>
                      <w:tag w:val="nr_20a652b397d345a3af642ab409c34c39"/>
                      <w:lock w:val="sdtLocked"/>
                      <w:richText/>
                    </w:sdtPr>
                    <w:sdtContent>
                      <w:r>
                        <w:rPr>
                          <w:szCs w:val="24"/>
                        </w:rPr>
                        <w:t>44</w:t>
                      </w:r>
                    </w:sdtContent>
                  </w:sdt>
                  <w:r>
                    <w:rPr>
                      <w:szCs w:val="24"/>
                    </w:rPr>
                    <w:t>. Jei pieno supirkimas yra nutraukiamas dėl bendro bakterijų skaičiaus ar somatinių ląstelių skaičiaus du kartus per metus, po antrojo supirkimo atnaujinimo pieno supirkimas yra nutraukiamas iš karto, kai faktiniai šių rodiklių rezultatai viršija 1 priede nustatytą ribą, neskaičiuojant geometrinio vidurkio.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9ad46236311f1a552c76556910e9c">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2026-03-19,
paskelbta TAR 2026-03-19, i. k. 2026-04288            </w:t>
                  </w:r>
                </w:p>
                <w:p/>
              </w:sdtContent>
            </w:sdt>
            <w:sdt>
              <w:sdtPr>
                <w:alias w:val="45 p."/>
                <w:tag w:val="part_7447a0fc3f0d4d688a20fdd282b16018"/>
                <w:lock w:val="sdtLocked"/>
                <w:richText/>
              </w:sdtPr>
              <w:sdtContent>
                <w:p>
                  <w:pPr>
                    <w:tabs>
                      <w:tab w:val="left" w:pos="576"/>
                    </w:tabs>
                    <w:suppressAutoHyphens/>
                    <w:spacing w:line="360" w:lineRule="auto"/>
                    <w:ind w:firstLine="709"/>
                    <w:jc w:val="both"/>
                    <w:rPr>
                      <w:szCs w:val="24"/>
                    </w:rPr>
                  </w:pPr>
                  <w:sdt>
                    <w:sdtPr>
                      <w:alias w:val="Numeris"/>
                      <w:tag w:val="nr_7447a0fc3f0d4d688a20fdd282b16018"/>
                      <w:lock w:val="sdtLocked"/>
                      <w:richText/>
                    </w:sdtPr>
                    <w:sdtContent>
                      <w:r>
                        <w:rPr>
                          <w:szCs w:val="24"/>
                        </w:rPr>
                        <w:t>45</w:t>
                      </w:r>
                    </w:sdtContent>
                  </w:sdt>
                  <w:r>
                    <w:rPr>
                      <w:szCs w:val="24"/>
                    </w:rPr>
                    <w:t>.</w:t>
                    <w:tab/>
                  </w:r>
                  <w:r>
                    <w:rPr>
                      <w:color w:val="000000"/>
                      <w:szCs w:val="24"/>
                    </w:rPr>
                    <w:t>Nuoskaitos taikomos už kiekvieną pieno kokybės rodiklį atskirai. Keliems rodikliams neatitinkant reikalavimų, nuoskaitos sumuojamos. Nuoskaitos skaičiuojamos nuo kainos, įskaitant mokamus priedus.</w:t>
                  </w:r>
                </w:p>
              </w:sdtContent>
            </w:sdt>
            <w:sdt>
              <w:sdtPr>
                <w:alias w:val="46 p."/>
                <w:tag w:val="part_ea36b92d877f429f95501394340bda7b"/>
                <w:lock w:val="sdtLocked"/>
                <w:richText/>
              </w:sdtPr>
              <w:sdtContent>
                <w:p>
                  <w:pPr>
                    <w:tabs>
                      <w:tab w:val="left" w:pos="576"/>
                    </w:tabs>
                    <w:suppressAutoHyphens/>
                    <w:spacing w:line="360" w:lineRule="auto"/>
                    <w:ind w:firstLine="709"/>
                    <w:jc w:val="both"/>
                    <w:rPr>
                      <w:szCs w:val="24"/>
                    </w:rPr>
                  </w:pPr>
                  <w:sdt>
                    <w:sdtPr>
                      <w:alias w:val="Numeris"/>
                      <w:tag w:val="nr_ea36b92d877f429f95501394340bda7b"/>
                      <w:lock w:val="sdtLocked"/>
                      <w:richText/>
                    </w:sdtPr>
                    <w:sdtContent>
                      <w:r>
                        <w:rPr>
                          <w:szCs w:val="24"/>
                        </w:rPr>
                        <w:t>46</w:t>
                      </w:r>
                    </w:sdtContent>
                  </w:sdt>
                  <w:r>
                    <w:rPr>
                      <w:szCs w:val="24"/>
                    </w:rPr>
                    <w:t>.</w:t>
                    <w:tab/>
                    <w:t>Atnaujinus pieno pirkimą, geometrinis vidurkis to kokybės rodiklio, dėl kurio buvo nutrauktas pieno supirkimas, pradedamas skaičiuoti iš naujo.</w:t>
                  </w:r>
                </w:p>
              </w:sdtContent>
            </w:sdt>
            <w:sdt>
              <w:sdtPr>
                <w:alias w:val="47 p."/>
                <w:tag w:val="part_65e229aab73e4f9a8f38686e863925bb"/>
                <w:lock w:val="sdtLocked"/>
                <w:richText/>
              </w:sdtPr>
              <w:sdtContent>
                <w:p>
                  <w:pPr>
                    <w:tabs>
                      <w:tab w:val="left" w:pos="576"/>
                    </w:tabs>
                    <w:suppressAutoHyphens/>
                    <w:spacing w:line="360" w:lineRule="auto"/>
                    <w:ind w:firstLine="709"/>
                    <w:jc w:val="both"/>
                    <w:rPr>
                      <w:szCs w:val="24"/>
                    </w:rPr>
                  </w:pPr>
                  <w:sdt>
                    <w:sdtPr>
                      <w:alias w:val="Numeris"/>
                      <w:tag w:val="nr_65e229aab73e4f9a8f38686e863925bb"/>
                      <w:lock w:val="sdtLocked"/>
                      <w:richText/>
                    </w:sdtPr>
                    <w:sdtContent>
                      <w:r>
                        <w:rPr>
                          <w:szCs w:val="24"/>
                        </w:rPr>
                        <w:t>47</w:t>
                      </w:r>
                    </w:sdtContent>
                  </w:sdt>
                  <w:r>
                    <w:rPr>
                      <w:szCs w:val="24"/>
                    </w:rPr>
                    <w:t>.</w:t>
                    <w:tab/>
                    <w:t>Pieno kokybę pagal geometrinį vidurkį vertina laboratorija. Jei geometriniam vidurkiui apskaičiuoti atlikta nepakankamai tyrimų, pieno kokybė įvertinama pagal turimų tyrimų rezultatus.</w:t>
                  </w:r>
                </w:p>
              </w:sdtContent>
            </w:sdt>
            <w:sdt>
              <w:sdtPr>
                <w:alias w:val="48 p."/>
                <w:tag w:val="part_630b260f4fc947829ddf5bbea481df9d"/>
                <w:lock w:val="sdtLocked"/>
                <w:richText/>
              </w:sdtPr>
              <w:sdtContent>
                <w:p>
                  <w:pPr>
                    <w:tabs>
                      <w:tab w:val="left" w:pos="576"/>
                    </w:tabs>
                    <w:suppressAutoHyphens/>
                    <w:spacing w:line="360" w:lineRule="auto"/>
                    <w:ind w:firstLine="709"/>
                    <w:jc w:val="both"/>
                    <w:rPr>
                      <w:color w:val="000000"/>
                      <w:szCs w:val="24"/>
                    </w:rPr>
                  </w:pPr>
                  <w:sdt>
                    <w:sdtPr>
                      <w:alias w:val="Numeris"/>
                      <w:tag w:val="nr_630b260f4fc947829ddf5bbea481df9d"/>
                      <w:lock w:val="sdtLocked"/>
                      <w:richText/>
                    </w:sdtPr>
                    <w:sdtContent>
                      <w:r>
                        <w:rPr>
                          <w:color w:val="000000"/>
                          <w:szCs w:val="24"/>
                        </w:rPr>
                        <w:t>48</w:t>
                      </w:r>
                    </w:sdtContent>
                  </w:sdt>
                  <w:r>
                    <w:rPr>
                      <w:color w:val="000000"/>
                      <w:szCs w:val="24"/>
                    </w:rPr>
                    <w:t>.</w:t>
                    <w:tab/>
                    <w:t>Nustačius, kad pieno užšalimo temperatūra yra aukštesnė negu minus 515 m°C, ir:</w:t>
                  </w:r>
                </w:p>
                <w:sdt>
                  <w:sdtPr>
                    <w:alias w:val="48.1 pp."/>
                    <w:tag w:val="part_03c95c29588345dd96e467aafcca8c1b"/>
                    <w:lock w:val="sdtLocked"/>
                    <w:richText/>
                  </w:sdtPr>
                  <w:sdtContent>
                    <w:p>
                      <w:pPr>
                        <w:tabs>
                          <w:tab w:val="left" w:pos="576"/>
                        </w:tabs>
                        <w:suppressAutoHyphens/>
                        <w:spacing w:line="360" w:lineRule="auto"/>
                        <w:ind w:firstLine="709"/>
                        <w:jc w:val="both"/>
                        <w:rPr>
                          <w:strike/>
                          <w:color w:val="000000"/>
                          <w:szCs w:val="24"/>
                        </w:rPr>
                      </w:pPr>
                      <w:sdt>
                        <w:sdtPr>
                          <w:alias w:val="Numeris"/>
                          <w:tag w:val="nr_03c95c29588345dd96e467aafcca8c1b"/>
                          <w:lock w:val="sdtLocked"/>
                          <w:richText/>
                        </w:sdtPr>
                        <w:sdtContent>
                          <w:r>
                            <w:rPr>
                              <w:color w:val="000000"/>
                              <w:szCs w:val="24"/>
                            </w:rPr>
                            <w:t>48.1</w:t>
                          </w:r>
                        </w:sdtContent>
                      </w:sdt>
                      <w:r>
                        <w:rPr>
                          <w:color w:val="000000"/>
                          <w:szCs w:val="24"/>
                        </w:rPr>
                        <w:t>. vienai iš šalių pageidaujant, per 5 darbo dienas po informacijos apie tyrimų rezultatus gavimo raštu kreipiantis į VMVT, pieno natūralumui nustatyti atliekamas kontrolinis melžimas, kurio metu imamas kontrolinis mėginys ūkyje, už kurį sumoka inicijavusi šalis:</w:t>
                      </w:r>
                    </w:p>
                    <w:sdt>
                      <w:sdtPr>
                        <w:alias w:val="48.1.1 pp."/>
                        <w:tag w:val="part_e654e5a8bcb04afd819f08f62e53e91c"/>
                        <w:lock w:val="sdtLocked"/>
                        <w:richText/>
                      </w:sdtPr>
                      <w:sdtContent>
                        <w:p>
                          <w:pPr>
                            <w:tabs>
                              <w:tab w:val="left" w:pos="1560"/>
                            </w:tabs>
                            <w:suppressAutoHyphens/>
                            <w:spacing w:line="360" w:lineRule="auto"/>
                            <w:ind w:firstLine="709"/>
                            <w:jc w:val="both"/>
                            <w:rPr>
                              <w:color w:val="000000"/>
                              <w:szCs w:val="24"/>
                            </w:rPr>
                          </w:pPr>
                          <w:sdt>
                            <w:sdtPr>
                              <w:alias w:val="Numeris"/>
                              <w:tag w:val="nr_e654e5a8bcb04afd819f08f62e53e91c"/>
                              <w:lock w:val="sdtLocked"/>
                              <w:richText/>
                            </w:sdtPr>
                            <w:sdtContent>
                              <w:r>
                                <w:rPr>
                                  <w:color w:val="000000"/>
                                  <w:szCs w:val="24"/>
                                </w:rPr>
                                <w:t>48.1.1</w:t>
                              </w:r>
                            </w:sdtContent>
                          </w:sdt>
                          <w:r>
                            <w:rPr>
                              <w:color w:val="000000"/>
                              <w:szCs w:val="24"/>
                            </w:rPr>
                            <w:t>. kontrolinis mėginys ūkyje turi būti paimtas ne vėliau kaip per 5 dienas po kreipimosi;</w:t>
                          </w:r>
                        </w:p>
                      </w:sdtContent>
                    </w:sdt>
                    <w:sdt>
                      <w:sdtPr>
                        <w:alias w:val="48.1.2 pp."/>
                        <w:tag w:val="part_4c475221754a4947bec8ace1e5d50e70"/>
                        <w:lock w:val="sdtLocked"/>
                        <w:richText/>
                      </w:sdtPr>
                      <w:sdtContent>
                        <w:p>
                          <w:pPr>
                            <w:tabs>
                              <w:tab w:val="left" w:pos="1560"/>
                            </w:tabs>
                            <w:suppressAutoHyphens/>
                            <w:spacing w:line="360" w:lineRule="auto"/>
                            <w:ind w:firstLine="709"/>
                            <w:jc w:val="both"/>
                            <w:rPr>
                              <w:szCs w:val="24"/>
                            </w:rPr>
                          </w:pPr>
                          <w:sdt>
                            <w:sdtPr>
                              <w:alias w:val="Numeris"/>
                              <w:tag w:val="nr_4c475221754a4947bec8ace1e5d50e70"/>
                              <w:lock w:val="sdtLocked"/>
                              <w:richText/>
                            </w:sdtPr>
                            <w:sdtContent>
                              <w:r>
                                <w:rPr>
                                  <w:szCs w:val="24"/>
                                </w:rPr>
                                <w:t>48.1.2</w:t>
                              </w:r>
                            </w:sdtContent>
                          </w:sdt>
                          <w:r>
                            <w:rPr>
                              <w:szCs w:val="24"/>
                            </w:rPr>
                            <w:t xml:space="preserve">. </w:t>
                          </w:r>
                          <w:r>
                            <w:rPr>
                              <w:color w:val="000000"/>
                              <w:szCs w:val="24"/>
                            </w:rPr>
                            <w:t xml:space="preserve">jei tiriant kontrolinį mėginį nustatoma, kad pieno užšalimo temperatūra yra aukštesnė nei minus 520 m°C, surašomas aktas. Šiuo atveju kainos nuoskaitos netaikomos.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a62b624b811f08fdabd4950271e2c">
                        <w:r w:rsidRPr="00532B9F">
                          <w:rPr>
                            <w:rFonts w:ascii="Times New Roman" w:eastAsia="MS Mincho" w:hAnsi="Times New Roman"/>
                            <w:sz w:val="20"/>
                            <w:i/>
                            <w:iCs/>
                            <w:color w:val="0000FF" w:themeColor="hyperlink"/>
                            <w:u w:val="single"/>
                          </w:rPr>
                          <w:t>3D-247</w:t>
                        </w:r>
                      </w:fldSimple>
                      <w:r>
                        <w:rPr>
                          <w:rFonts w:ascii="Times New Roman" w:eastAsia="MS Mincho" w:hAnsi="Times New Roman"/>
                          <w:sz w:val="20"/>
                          <w:i/>
                          <w:iCs/>
                        </w:rPr>
                        <w:t>,
2025-04-29,
paskelbta TAR 2025-04-29, i. k. 2025-07587            </w:t>
                      </w:r>
                    </w:p>
                    <w:p/>
                  </w:sdtContent>
                </w:sdt>
                <w:sdt>
                  <w:sdtPr>
                    <w:alias w:val="48.2 pp."/>
                    <w:tag w:val="part_adbd26be00924ed68394d351e6cc1d05"/>
                    <w:lock w:val="sdtLocked"/>
                    <w:richText/>
                  </w:sdtPr>
                  <w:sdtContent>
                    <w:p>
                      <w:pPr>
                        <w:tabs>
                          <w:tab w:val="left" w:pos="576"/>
                        </w:tabs>
                        <w:suppressAutoHyphens/>
                        <w:spacing w:line="360" w:lineRule="auto"/>
                        <w:ind w:firstLine="709"/>
                        <w:jc w:val="both"/>
                        <w:rPr>
                          <w:szCs w:val="24"/>
                        </w:rPr>
                      </w:pPr>
                      <w:sdt>
                        <w:sdtPr>
                          <w:alias w:val="Numeris"/>
                          <w:tag w:val="nr_adbd26be00924ed68394d351e6cc1d05"/>
                          <w:lock w:val="sdtLocked"/>
                          <w:richText/>
                        </w:sdtPr>
                        <w:sdtContent>
                          <w:r>
                            <w:rPr>
                              <w:szCs w:val="24"/>
                            </w:rPr>
                            <w:t>48.2</w:t>
                          </w:r>
                        </w:sdtContent>
                      </w:sdt>
                      <w:r>
                        <w:rPr>
                          <w:szCs w:val="24"/>
                        </w:rPr>
                        <w:t>.</w:t>
                        <w:tab/>
                      </w:r>
                      <w:r>
                        <w:rPr>
                          <w:color w:val="000000"/>
                          <w:szCs w:val="24"/>
                        </w:rPr>
                        <w:t>tiriant kontrolinį mėginį, kaip numatyta 48.1 papunktyje, nustatoma, kad pieno užšalimo temperatūra yra minus 520 m°C ar žemesnė, arba į VMVT nesikreipiama, už pieną mokama taikant 10 proc. nuoskaitą nuo nustatytos pieno kainos, bet ne ilgiau kaip tą įskaitinį laikotarpį.</w:t>
                      </w:r>
                    </w:p>
                  </w:sdtContent>
                </w:sdt>
              </w:sdtContent>
            </w:sdt>
            <w:sdt>
              <w:sdtPr>
                <w:alias w:val="49 p."/>
                <w:tag w:val="part_19a6c33ca7534adb98b717cf6f7dca0d"/>
                <w:lock w:val="sdtLocked"/>
                <w:richText/>
              </w:sdtPr>
              <w:sdtContent>
                <w:p>
                  <w:pPr>
                    <w:tabs>
                      <w:tab w:val="left" w:pos="576"/>
                    </w:tabs>
                    <w:suppressAutoHyphens/>
                    <w:spacing w:line="360" w:lineRule="auto"/>
                    <w:ind w:firstLine="709"/>
                    <w:jc w:val="both"/>
                    <w:rPr>
                      <w:szCs w:val="24"/>
                    </w:rPr>
                  </w:pPr>
                  <w:sdt>
                    <w:sdtPr>
                      <w:alias w:val="Numeris"/>
                      <w:tag w:val="nr_19a6c33ca7534adb98b717cf6f7dca0d"/>
                      <w:lock w:val="sdtLocked"/>
                      <w:richText/>
                    </w:sdtPr>
                    <w:sdtContent>
                      <w:r>
                        <w:rPr>
                          <w:szCs w:val="24"/>
                        </w:rPr>
                        <w:t>49</w:t>
                      </w:r>
                    </w:sdtContent>
                  </w:sdt>
                  <w:r>
                    <w:rPr>
                      <w:szCs w:val="24"/>
                    </w:rPr>
                    <w:t>.</w:t>
                    <w:tab/>
                    <w:t>Priemonės, taikomos dėl inhibitorinių medžiagų piene:</w:t>
                  </w:r>
                </w:p>
                <w:sdt>
                  <w:sdtPr>
                    <w:alias w:val="49.1 pp."/>
                    <w:tag w:val="part_fd99787ead5b462eb086a578c37ffbcf"/>
                    <w:lock w:val="sdtLocked"/>
                    <w:richText/>
                  </w:sdtPr>
                  <w:sdtContent>
                    <w:p>
                      <w:pPr>
                        <w:tabs>
                          <w:tab w:val="left" w:pos="576"/>
                        </w:tabs>
                        <w:suppressAutoHyphens/>
                        <w:spacing w:line="360" w:lineRule="auto"/>
                        <w:ind w:firstLine="709"/>
                        <w:jc w:val="both"/>
                        <w:rPr>
                          <w:szCs w:val="24"/>
                        </w:rPr>
                      </w:pPr>
                      <w:sdt>
                        <w:sdtPr>
                          <w:alias w:val="Numeris"/>
                          <w:tag w:val="nr_fd99787ead5b462eb086a578c37ffbcf"/>
                          <w:lock w:val="sdtLocked"/>
                          <w:richText/>
                        </w:sdtPr>
                        <w:sdtContent>
                          <w:r>
                            <w:rPr>
                              <w:szCs w:val="24"/>
                              <w:lang w:eastAsia="lt-LT"/>
                            </w:rPr>
                            <w:t>49.1</w:t>
                          </w:r>
                        </w:sdtContent>
                      </w:sdt>
                      <w:r>
                        <w:rPr>
                          <w:szCs w:val="24"/>
                          <w:lang w:eastAsia="lt-LT"/>
                        </w:rPr>
                        <w:t>. supirkėjas, gavęs informaciją iš laboratorijos, kaip nurodyta šių taisyklių 66 punkte, kad piene yra inhibitorinių medžiagų, ne vėliau kaip kitą supirkimo dieną jo supirkimą nutraukia. Nustačius, kad piene yra inhibitorinių medžiagų, laboratorija papildomai ištiria bei protokole ir suvestiniame protokole pateikia to mėginio riebalų, baltymų, laktozės ir somatinių ląstelių tyrimų rezultatus. Už papildomus šiame papunktyje nurodytus pieno sudėties ir somatinių ląstelių skaičiaus tyrimus moka gamintojas. Į šių tyrimų rezultatus neatsižvelgiama atsiskaitant už pieną;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9d25b0a48f11e5be7fbe3f919a1ebe">
                        <w:r w:rsidRPr="00532B9F">
                          <w:rPr>
                            <w:rFonts w:ascii="Times New Roman" w:eastAsia="MS Mincho" w:hAnsi="Times New Roman"/>
                            <w:sz w:val="20"/>
                            <w:i/>
                            <w:iCs/>
                            <w:color w:val="0000FF" w:themeColor="hyperlink"/>
                            <w:u w:val="single"/>
                          </w:rPr>
                          <w:t>3D-929</w:t>
                        </w:r>
                      </w:fldSimple>
                      <w:r>
                        <w:rPr>
                          <w:rFonts w:ascii="Times New Roman" w:eastAsia="MS Mincho" w:hAnsi="Times New Roman"/>
                          <w:sz w:val="20"/>
                          <w:i/>
                          <w:iCs/>
                        </w:rPr>
                        <w:t>,
2015-12-17,
paskelbta TAR 2015-12-17, i. k. 2015-19905            </w:t>
                      </w:r>
                    </w:p>
                    <w:p/>
                  </w:sdtContent>
                </w:sdt>
                <w:sdt>
                  <w:sdtPr>
                    <w:alias w:val="49.2 pp."/>
                    <w:tag w:val="part_4d789966a0154f53bfc5e26a6ec0e69a"/>
                    <w:lock w:val="sdtLocked"/>
                    <w:richText/>
                  </w:sdtPr>
                  <w:sdtContent>
                    <w:p>
                      <w:pPr>
                        <w:tabs>
                          <w:tab w:val="left" w:pos="696"/>
                        </w:tabs>
                        <w:spacing w:line="360" w:lineRule="auto"/>
                        <w:ind w:firstLine="709"/>
                        <w:jc w:val="both"/>
                        <w:rPr>
                          <w:szCs w:val="24"/>
                        </w:rPr>
                      </w:pPr>
                      <w:sdt>
                        <w:sdtPr>
                          <w:alias w:val="Numeris"/>
                          <w:tag w:val="nr_4d789966a0154f53bfc5e26a6ec0e69a"/>
                          <w:lock w:val="sdtLocked"/>
                          <w:richText/>
                        </w:sdtPr>
                        <w:sdtContent>
                          <w:r>
                            <w:rPr>
                              <w:szCs w:val="24"/>
                            </w:rPr>
                            <w:t>49.2</w:t>
                          </w:r>
                        </w:sdtContent>
                      </w:sdt>
                      <w:r>
                        <w:rPr>
                          <w:szCs w:val="24"/>
                        </w:rPr>
                        <w:t>.</w:t>
                        <w:tab/>
                        <w:t>nutraukus pieno supirkimą dėl inhibitorinių medžiagų, nuo pieno supirkimo nutraukimo iki paskutinio neigiamo tyrimo (kai inhibitorinių medžiagų nebuvo rasta), bet ne ilgiau kaip 15 kalendorinių dienų, gamintojui taikomos nuoskaitos nuo pieno supirkimo kainos:</w:t>
                      </w:r>
                    </w:p>
                    <w:sdt>
                      <w:sdtPr>
                        <w:alias w:val="49.2.1 pp."/>
                        <w:tag w:val="part_4f2f204999774330a39c7107426ea090"/>
                        <w:lock w:val="sdtLocked"/>
                        <w:richText/>
                      </w:sdtPr>
                      <w:sdtContent>
                        <w:p>
                          <w:pPr>
                            <w:tabs>
                              <w:tab w:val="left" w:pos="696"/>
                              <w:tab w:val="left" w:pos="1560"/>
                            </w:tabs>
                            <w:spacing w:line="360" w:lineRule="auto"/>
                            <w:ind w:firstLine="709"/>
                            <w:jc w:val="both"/>
                            <w:rPr>
                              <w:szCs w:val="24"/>
                            </w:rPr>
                          </w:pPr>
                          <w:sdt>
                            <w:sdtPr>
                              <w:alias w:val="Numeris"/>
                              <w:tag w:val="nr_4f2f204999774330a39c7107426ea090"/>
                              <w:lock w:val="sdtLocked"/>
                              <w:richText/>
                            </w:sdtPr>
                            <w:sdtContent>
                              <w:r>
                                <w:rPr>
                                  <w:szCs w:val="24"/>
                                </w:rPr>
                                <w:t>49.2.1</w:t>
                              </w:r>
                            </w:sdtContent>
                          </w:sdt>
                          <w:r>
                            <w:rPr>
                              <w:szCs w:val="24"/>
                            </w:rPr>
                            <w:t>.</w:t>
                            <w:tab/>
                            <w:t>jei inhibitorinės medžiagos nustatomos pirmą kartą – 10 proc.;</w:t>
                          </w:r>
                        </w:p>
                      </w:sdtContent>
                    </w:sdt>
                    <w:sdt>
                      <w:sdtPr>
                        <w:alias w:val="49.2.2 pp."/>
                        <w:tag w:val="part_05a627e9362d41d9b87f0336ef3552b6"/>
                        <w:lock w:val="sdtLocked"/>
                        <w:richText/>
                      </w:sdtPr>
                      <w:sdtContent>
                        <w:p>
                          <w:pPr>
                            <w:tabs>
                              <w:tab w:val="left" w:pos="696"/>
                              <w:tab w:val="left" w:pos="1560"/>
                            </w:tabs>
                            <w:spacing w:line="360" w:lineRule="auto"/>
                            <w:ind w:firstLine="709"/>
                            <w:jc w:val="both"/>
                            <w:rPr>
                              <w:szCs w:val="24"/>
                            </w:rPr>
                          </w:pPr>
                          <w:sdt>
                            <w:sdtPr>
                              <w:alias w:val="Numeris"/>
                              <w:tag w:val="nr_05a627e9362d41d9b87f0336ef3552b6"/>
                              <w:lock w:val="sdtLocked"/>
                              <w:richText/>
                            </w:sdtPr>
                            <w:sdtContent>
                              <w:r>
                                <w:rPr>
                                  <w:szCs w:val="24"/>
                                </w:rPr>
                                <w:t>49.2.2</w:t>
                              </w:r>
                            </w:sdtContent>
                          </w:sdt>
                          <w:r>
                            <w:rPr>
                              <w:szCs w:val="24"/>
                            </w:rPr>
                            <w:t>.</w:t>
                            <w:tab/>
                            <w:t>jei inhibitorinės medžiagos nustatomos antrą kartą per 3 kalendorinius mėnesius – 20 proc.;</w:t>
                          </w:r>
                        </w:p>
                      </w:sdtContent>
                    </w:sdt>
                    <w:sdt>
                      <w:sdtPr>
                        <w:alias w:val="49.2.3 pp."/>
                        <w:tag w:val="part_82f3cad04ad448d6bf6a328c93b5b642"/>
                        <w:lock w:val="sdtLocked"/>
                        <w:richText/>
                      </w:sdtPr>
                      <w:sdtContent>
                        <w:p>
                          <w:pPr>
                            <w:tabs>
                              <w:tab w:val="left" w:pos="696"/>
                              <w:tab w:val="left" w:pos="1560"/>
                            </w:tabs>
                            <w:spacing w:line="360" w:lineRule="auto"/>
                            <w:ind w:firstLine="709"/>
                            <w:jc w:val="both"/>
                            <w:rPr>
                              <w:szCs w:val="24"/>
                            </w:rPr>
                          </w:pPr>
                          <w:sdt>
                            <w:sdtPr>
                              <w:alias w:val="Numeris"/>
                              <w:tag w:val="nr_82f3cad04ad448d6bf6a328c93b5b642"/>
                              <w:lock w:val="sdtLocked"/>
                              <w:richText/>
                            </w:sdtPr>
                            <w:sdtContent>
                              <w:r>
                                <w:rPr>
                                  <w:szCs w:val="24"/>
                                </w:rPr>
                                <w:t>49.2.3</w:t>
                              </w:r>
                            </w:sdtContent>
                          </w:sdt>
                          <w:r>
                            <w:rPr>
                              <w:szCs w:val="24"/>
                            </w:rPr>
                            <w:t>.</w:t>
                            <w:tab/>
                            <w:t>jei inhibitorinės medžiagos nustatomos trečią ar daugiau kartų per 12 kalendorinių mėnesių – 20 proc., ir supirkėjas turi teisę iš karto nutraukti pieno pirkimo-pardavimo sutartį;</w:t>
                          </w:r>
                        </w:p>
                      </w:sdtContent>
                    </w:sdt>
                  </w:sdtContent>
                </w:sdt>
                <w:sdt>
                  <w:sdtPr>
                    <w:alias w:val="49.3 pp."/>
                    <w:tag w:val="part_07988c742a8a4d8389e8fa2b4b770bf9"/>
                    <w:lock w:val="sdtLocked"/>
                    <w:richText/>
                  </w:sdtPr>
                  <w:sdtContent>
                    <w:p>
                      <w:pPr>
                        <w:tabs>
                          <w:tab w:val="left" w:pos="696"/>
                        </w:tabs>
                        <w:spacing w:line="360" w:lineRule="auto"/>
                        <w:ind w:firstLine="709"/>
                        <w:jc w:val="both"/>
                        <w:rPr>
                          <w:szCs w:val="24"/>
                        </w:rPr>
                      </w:pPr>
                      <w:sdt>
                        <w:sdtPr>
                          <w:alias w:val="Numeris"/>
                          <w:tag w:val="nr_07988c742a8a4d8389e8fa2b4b770bf9"/>
                          <w:lock w:val="sdtLocked"/>
                          <w:richText/>
                        </w:sdtPr>
                        <w:sdtContent>
                          <w:r>
                            <w:rPr>
                              <w:szCs w:val="24"/>
                            </w:rPr>
                            <w:t>49.3</w:t>
                          </w:r>
                        </w:sdtContent>
                      </w:sdt>
                      <w:r>
                        <w:rPr>
                          <w:szCs w:val="24"/>
                        </w:rPr>
                        <w:t>.</w:t>
                        <w:tab/>
                        <w:t xml:space="preserve">apie inhibitorinių medžiagų pakartotinį nustatymą per trijų ar dvylikos kalendorinių mėnesių laikotarpį pažymima </w:t>
                      </w:r>
                      <w:r>
                        <w:rPr>
                          <w:color w:val="000000"/>
                          <w:szCs w:val="24"/>
                        </w:rPr>
                        <w:t>suvestiniuose</w:t>
                      </w:r>
                      <w:r>
                        <w:rPr>
                          <w:szCs w:val="24"/>
                        </w:rPr>
                        <w:t xml:space="preserve"> protokoluose ir laboratorijos tyrimų rezultatų duomenų bazėje.</w:t>
                      </w:r>
                    </w:p>
                  </w:sdtContent>
                </w:sdt>
                <w:sdt>
                  <w:sdtPr>
                    <w:alias w:val="49.4 pp."/>
                    <w:tag w:val="part_1d7b46f1de5a44828222c783a5cbf887"/>
                    <w:lock w:val="sdtLocked"/>
                    <w:richText/>
                  </w:sdtPr>
                  <w:sdtContent>
                    <w:p>
                      <w:pPr>
                        <w:tabs>
                          <w:tab w:val="left" w:pos="696"/>
                        </w:tabs>
                        <w:spacing w:line="360" w:lineRule="auto"/>
                        <w:ind w:firstLine="709"/>
                        <w:jc w:val="both"/>
                        <w:rPr>
                          <w:szCs w:val="24"/>
                        </w:rPr>
                      </w:pPr>
                      <w:sdt>
                        <w:sdtPr>
                          <w:alias w:val="Numeris"/>
                          <w:tag w:val="nr_1d7b46f1de5a44828222c783a5cbf887"/>
                          <w:lock w:val="sdtLocked"/>
                          <w:richText/>
                        </w:sdtPr>
                        <w:sdtContent>
                          <w:r>
                            <w:rPr>
                              <w:szCs w:val="24"/>
                            </w:rPr>
                            <w:t>49.4</w:t>
                          </w:r>
                        </w:sdtContent>
                      </w:sdt>
                      <w:r>
                        <w:rPr>
                          <w:szCs w:val="24"/>
                        </w:rPr>
                        <w:t>. supirkėjas tiria inhibitorines medžiagas kiekvienoje supirkto pieno pienvežio talpykloje. Nustačius inhibitorinių medžiagų supirktame piene, esančiame pienvežio talpykloje, ir tai patvirtinus laboratorijoje, toks pienas nustatyta tvarka sunaikinamas.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a62b624b811f08fdabd4950271e2c">
                        <w:r w:rsidRPr="00532B9F">
                          <w:rPr>
                            <w:rFonts w:ascii="Times New Roman" w:eastAsia="MS Mincho" w:hAnsi="Times New Roman"/>
                            <w:sz w:val="20"/>
                            <w:i/>
                            <w:iCs/>
                            <w:color w:val="0000FF" w:themeColor="hyperlink"/>
                            <w:u w:val="single"/>
                          </w:rPr>
                          <w:t>3D-247</w:t>
                        </w:r>
                      </w:fldSimple>
                      <w:r>
                        <w:rPr>
                          <w:rFonts w:ascii="Times New Roman" w:eastAsia="MS Mincho" w:hAnsi="Times New Roman"/>
                          <w:sz w:val="20"/>
                          <w:i/>
                          <w:iCs/>
                        </w:rPr>
                        <w:t>,
2025-04-29,
paskelbta TAR 2025-04-29, i. k. 2025-07587            </w:t>
                      </w:r>
                    </w:p>
                    <w:p/>
                  </w:sdtContent>
                </w:sdt>
                <w:sdt>
                  <w:sdtPr>
                    <w:alias w:val="49.5 pp."/>
                    <w:tag w:val="part_b997619da798455d9cbd0a63b724507e"/>
                    <w:lock w:val="sdtLocked"/>
                    <w:richText/>
                  </w:sdtPr>
                  <w:sdtContent>
                    <w:p>
                      <w:pPr>
                        <w:tabs>
                          <w:tab w:val="left" w:pos="696"/>
                        </w:tabs>
                        <w:spacing w:line="360" w:lineRule="auto"/>
                        <w:ind w:firstLine="709"/>
                        <w:jc w:val="both"/>
                        <w:rPr>
                          <w:szCs w:val="24"/>
                        </w:rPr>
                      </w:pPr>
                      <w:sdt>
                        <w:sdtPr>
                          <w:alias w:val="Numeris"/>
                          <w:tag w:val="nr_b997619da798455d9cbd0a63b724507e"/>
                          <w:lock w:val="sdtLocked"/>
                          <w:richText/>
                        </w:sdtPr>
                        <w:sdtContent>
                          <w:r>
                            <w:rPr>
                              <w:szCs w:val="24"/>
                            </w:rPr>
                            <w:t>49.5</w:t>
                          </w:r>
                        </w:sdtContent>
                      </w:sdt>
                      <w:r>
                        <w:rPr>
                          <w:szCs w:val="24"/>
                        </w:rPr>
                        <w:t>.</w:t>
                        <w:tab/>
                        <w:t>supirkėjui atsekamumo būdu nustačius pieno gamintoją, savo parduotu pienu su inhibitorinėmis medžiagomis sugadinusį visą pienovežio talpykloje esantį pieną:</w:t>
                      </w:r>
                    </w:p>
                    <w:sdt>
                      <w:sdtPr>
                        <w:alias w:val="49.5.1 pp."/>
                        <w:tag w:val="part_a9d23b96b2544417ab3285b25493453b"/>
                        <w:lock w:val="sdtLocked"/>
                        <w:richText/>
                      </w:sdtPr>
                      <w:sdtContent>
                        <w:p>
                          <w:pPr>
                            <w:tabs>
                              <w:tab w:val="left" w:pos="696"/>
                              <w:tab w:val="left" w:pos="1418"/>
                            </w:tabs>
                            <w:spacing w:line="360" w:lineRule="auto"/>
                            <w:ind w:firstLine="709"/>
                            <w:jc w:val="both"/>
                            <w:rPr>
                              <w:szCs w:val="24"/>
                            </w:rPr>
                          </w:pPr>
                          <w:sdt>
                            <w:sdtPr>
                              <w:alias w:val="Numeris"/>
                              <w:tag w:val="nr_a9d23b96b2544417ab3285b25493453b"/>
                              <w:lock w:val="sdtLocked"/>
                              <w:richText/>
                            </w:sdtPr>
                            <w:sdtContent>
                              <w:r>
                                <w:rPr>
                                  <w:szCs w:val="24"/>
                                </w:rPr>
                                <w:t>49.5.1</w:t>
                              </w:r>
                            </w:sdtContent>
                          </w:sdt>
                          <w:r>
                            <w:rPr>
                              <w:szCs w:val="24"/>
                            </w:rPr>
                            <w:t>.</w:t>
                            <w:tab/>
                            <w:t>šiam gamintojui nuo paskutinio neigiamo tyrimo (kai inhibitorinių medžiagų nebuvo rasta) iki pieno supirkimo nutraukimo, bet ne ilgiau kaip 15 kalendorinių dienų, taikomos nuoskaitos nuo pieno supirkimo kainos:</w:t>
                          </w:r>
                        </w:p>
                        <w:sdt>
                          <w:sdtPr>
                            <w:alias w:val="49.5.1.1 pp."/>
                            <w:tag w:val="part_4f1092609c2e43308bab94d0b5c21f77"/>
                            <w:lock w:val="sdtLocked"/>
                            <w:richText/>
                          </w:sdtPr>
                          <w:sdtContent>
                            <w:p>
                              <w:pPr>
                                <w:tabs>
                                  <w:tab w:val="left" w:pos="696"/>
                                  <w:tab w:val="left" w:pos="1701"/>
                                </w:tabs>
                                <w:spacing w:line="360" w:lineRule="auto"/>
                                <w:ind w:firstLine="709"/>
                                <w:jc w:val="both"/>
                                <w:rPr>
                                  <w:szCs w:val="24"/>
                                </w:rPr>
                              </w:pPr>
                              <w:sdt>
                                <w:sdtPr>
                                  <w:alias w:val="Numeris"/>
                                  <w:tag w:val="nr_4f1092609c2e43308bab94d0b5c21f77"/>
                                  <w:lock w:val="sdtLocked"/>
                                  <w:richText/>
                                </w:sdtPr>
                                <w:sdtContent>
                                  <w:r>
                                    <w:rPr>
                                      <w:szCs w:val="24"/>
                                    </w:rPr>
                                    <w:t>49.5.1.1</w:t>
                                  </w:r>
                                </w:sdtContent>
                              </w:sdt>
                              <w:r>
                                <w:rPr>
                                  <w:szCs w:val="24"/>
                                </w:rPr>
                                <w:t>.</w:t>
                                <w:tab/>
                                <w:t>jei inhibitorinės medžiagos nustatomos pirmą kartą – 20 proc.;</w:t>
                              </w:r>
                            </w:p>
                          </w:sdtContent>
                        </w:sdt>
                        <w:sdt>
                          <w:sdtPr>
                            <w:alias w:val="49.5.1.2 pp."/>
                            <w:tag w:val="part_758fa096b1df47f196c3d75839b9485e"/>
                            <w:lock w:val="sdtLocked"/>
                            <w:richText/>
                          </w:sdtPr>
                          <w:sdtContent>
                            <w:p>
                              <w:pPr>
                                <w:tabs>
                                  <w:tab w:val="left" w:pos="696"/>
                                  <w:tab w:val="left" w:pos="1701"/>
                                </w:tabs>
                                <w:spacing w:line="360" w:lineRule="auto"/>
                                <w:ind w:firstLine="709"/>
                                <w:jc w:val="both"/>
                                <w:rPr>
                                  <w:szCs w:val="24"/>
                                </w:rPr>
                              </w:pPr>
                              <w:sdt>
                                <w:sdtPr>
                                  <w:alias w:val="Numeris"/>
                                  <w:tag w:val="nr_758fa096b1df47f196c3d75839b9485e"/>
                                  <w:lock w:val="sdtLocked"/>
                                  <w:richText/>
                                </w:sdtPr>
                                <w:sdtContent>
                                  <w:r>
                                    <w:rPr>
                                      <w:szCs w:val="24"/>
                                    </w:rPr>
                                    <w:t>49.5.1.2</w:t>
                                  </w:r>
                                </w:sdtContent>
                              </w:sdt>
                              <w:r>
                                <w:rPr>
                                  <w:szCs w:val="24"/>
                                </w:rPr>
                                <w:t>.</w:t>
                                <w:tab/>
                                <w:t>jei inhibitorinės medžiagos nustatomos antrą kartą per 3 kalendorinius mėnesius – 40 proc.;</w:t>
                              </w:r>
                            </w:p>
                          </w:sdtContent>
                        </w:sdt>
                        <w:sdt>
                          <w:sdtPr>
                            <w:alias w:val="49.5.1.3 pp."/>
                            <w:tag w:val="part_ccbd57c720584147aeded7b4020139f1"/>
                            <w:lock w:val="sdtLocked"/>
                            <w:richText/>
                          </w:sdtPr>
                          <w:sdtContent>
                            <w:p>
                              <w:pPr>
                                <w:tabs>
                                  <w:tab w:val="left" w:pos="696"/>
                                  <w:tab w:val="left" w:pos="1701"/>
                                </w:tabs>
                                <w:spacing w:line="360" w:lineRule="auto"/>
                                <w:ind w:firstLine="709"/>
                                <w:jc w:val="both"/>
                                <w:rPr>
                                  <w:szCs w:val="24"/>
                                </w:rPr>
                              </w:pPr>
                              <w:sdt>
                                <w:sdtPr>
                                  <w:alias w:val="Numeris"/>
                                  <w:tag w:val="nr_ccbd57c720584147aeded7b4020139f1"/>
                                  <w:lock w:val="sdtLocked"/>
                                  <w:richText/>
                                </w:sdtPr>
                                <w:sdtContent>
                                  <w:r>
                                    <w:rPr>
                                      <w:szCs w:val="24"/>
                                    </w:rPr>
                                    <w:t>49.5.1.3</w:t>
                                  </w:r>
                                </w:sdtContent>
                              </w:sdt>
                              <w:r>
                                <w:rPr>
                                  <w:szCs w:val="24"/>
                                </w:rPr>
                                <w:t>.</w:t>
                                <w:tab/>
                                <w:t>jei inhibitorinės medžiagos nustatomos trečią ar daugiau kartų per 12 kalendorinių mėnesių – 40 proc. nuoskaita ir supirkėjas turi teisę iš karto nutraukti pieno pirkimo-pardavimo sutartį.</w:t>
                              </w:r>
                            </w:p>
                          </w:sdtContent>
                        </w:sdt>
                      </w:sdtContent>
                    </w:sdt>
                    <w:sdt>
                      <w:sdtPr>
                        <w:alias w:val="49.5.2 pp."/>
                        <w:tag w:val="part_b4ad78dfdce14e9e84717ac3b12fc56d"/>
                        <w:lock w:val="sdtLocked"/>
                        <w:richText/>
                      </w:sdtPr>
                      <w:sdtContent>
                        <w:p>
                          <w:pPr>
                            <w:tabs>
                              <w:tab w:val="left" w:pos="1418"/>
                            </w:tabs>
                            <w:spacing w:line="360" w:lineRule="auto"/>
                            <w:ind w:firstLine="709"/>
                            <w:jc w:val="both"/>
                            <w:rPr>
                              <w:szCs w:val="24"/>
                            </w:rPr>
                          </w:pPr>
                          <w:sdt>
                            <w:sdtPr>
                              <w:alias w:val="Numeris"/>
                              <w:tag w:val="nr_b4ad78dfdce14e9e84717ac3b12fc56d"/>
                              <w:lock w:val="sdtLocked"/>
                              <w:richText/>
                            </w:sdtPr>
                            <w:sdtContent>
                              <w:r>
                                <w:rPr>
                                  <w:szCs w:val="24"/>
                                </w:rPr>
                                <w:t>49.5.2</w:t>
                              </w:r>
                            </w:sdtContent>
                          </w:sdt>
                          <w:r>
                            <w:rPr>
                              <w:szCs w:val="24"/>
                            </w:rPr>
                            <w:t>.</w:t>
                            <w:tab/>
                            <w:t xml:space="preserve">šiam gamintojui nemokama už tą pieną, kuriame buvo nustatytos inhibitorinės medžiagos. </w:t>
                          </w:r>
                        </w:p>
                      </w:sdtContent>
                    </w:sdt>
                    <w:sdt>
                      <w:sdtPr>
                        <w:alias w:val="49.5.3 pp."/>
                        <w:tag w:val="part_dd327d978bab4ff8b2e55f9296812b89"/>
                        <w:lock w:val="sdtLocked"/>
                        <w:richText/>
                      </w:sdtPr>
                      <w:sdtContent>
                        <w:p>
                          <w:pPr>
                            <w:tabs>
                              <w:tab w:val="left" w:pos="1418"/>
                            </w:tabs>
                            <w:spacing w:line="360" w:lineRule="auto"/>
                            <w:ind w:firstLine="709"/>
                            <w:jc w:val="both"/>
                            <w:rPr>
                              <w:szCs w:val="24"/>
                            </w:rPr>
                          </w:pPr>
                          <w:sdt>
                            <w:sdtPr>
                              <w:alias w:val="Numeris"/>
                              <w:tag w:val="nr_dd327d978bab4ff8b2e55f9296812b89"/>
                              <w:lock w:val="sdtLocked"/>
                              <w:richText/>
                            </w:sdtPr>
                            <w:sdtContent>
                              <w:r>
                                <w:rPr>
                                  <w:szCs w:val="24"/>
                                </w:rPr>
                                <w:t>49.5.3</w:t>
                              </w:r>
                            </w:sdtContent>
                          </w:sdt>
                          <w:r>
                            <w:rPr>
                              <w:szCs w:val="24"/>
                            </w:rPr>
                            <w:t>.</w:t>
                            <w:tab/>
                            <w:t>šis gamintojas padengia patirtus nuostolius už sugadintą žaliavą. Jei nepavyksta susitarti, žalos atlyginimas sprendžiamas teisės aktų nustatyta tvarka;</w:t>
                          </w:r>
                        </w:p>
                      </w:sdtContent>
                    </w:sdt>
                  </w:sdtContent>
                </w:sdt>
                <w:sdt>
                  <w:sdtPr>
                    <w:alias w:val="49.6 pp."/>
                    <w:tag w:val="part_baa1635498fc4b388bd6eb719ffd6e57"/>
                    <w:lock w:val="sdtLocked"/>
                    <w:richText/>
                  </w:sdtPr>
                  <w:sdtContent>
                    <w:p>
                      <w:pPr>
                        <w:spacing w:line="360" w:lineRule="auto"/>
                        <w:ind w:firstLine="709"/>
                        <w:jc w:val="both"/>
                        <w:rPr>
                          <w:szCs w:val="24"/>
                        </w:rPr>
                      </w:pPr>
                      <w:sdt>
                        <w:sdtPr>
                          <w:alias w:val="Numeris"/>
                          <w:tag w:val="nr_baa1635498fc4b388bd6eb719ffd6e57"/>
                          <w:lock w:val="sdtLocked"/>
                          <w:richText/>
                        </w:sdtPr>
                        <w:sdtContent>
                          <w:r>
                            <w:rPr>
                              <w:color w:val="000000"/>
                              <w:szCs w:val="24"/>
                            </w:rPr>
                            <w:t>49.6</w:t>
                          </w:r>
                        </w:sdtContent>
                      </w:sdt>
                      <w:r>
                        <w:rPr>
                          <w:color w:val="000000"/>
                          <w:szCs w:val="24"/>
                        </w:rPr>
                        <w:t>. apie sugadinto pieno naikinimo vietą ir laiką pranešama VMVT ir gamintojui</w:t>
                      </w:r>
                      <w:r>
                        <w:rPr>
                          <w:szCs w:val="24"/>
                        </w:rPr>
                        <w:t>, kurio pienas, užterštas inhibitorinėmis medžiagomis, sugadino talpyklos pieną;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c87fc0bc3f11eea5a28c81c82193a8">
                        <w:r w:rsidRPr="00532B9F">
                          <w:rPr>
                            <w:rFonts w:ascii="Times New Roman" w:eastAsia="MS Mincho" w:hAnsi="Times New Roman"/>
                            <w:sz w:val="20"/>
                            <w:i/>
                            <w:iCs/>
                            <w:color w:val="0000FF" w:themeColor="hyperlink"/>
                            <w:u w:val="single"/>
                          </w:rPr>
                          <w:t>3D-59</w:t>
                        </w:r>
                      </w:fldSimple>
                      <w:r>
                        <w:rPr>
                          <w:rFonts w:ascii="Times New Roman" w:eastAsia="MS Mincho" w:hAnsi="Times New Roman"/>
                          <w:sz w:val="20"/>
                          <w:i/>
                          <w:iCs/>
                        </w:rPr>
                        <w:t>,
2024-01-26,
paskelbta TAR 2024-01-26, i. k. 2024-01425            </w:t>
                      </w:r>
                    </w:p>
                    <w:p/>
                  </w:sdtContent>
                </w:sdt>
                <w:sdt>
                  <w:sdtPr>
                    <w:alias w:val="49.7 pp."/>
                    <w:tag w:val="part_e7b075ad397a4f359bf06ea43dc4531b"/>
                    <w:lock w:val="sdtLocked"/>
                    <w:richText/>
                  </w:sdtPr>
                  <w:sdtContent>
                    <w:p>
                      <w:pPr>
                        <w:spacing w:line="360" w:lineRule="auto"/>
                        <w:ind w:firstLine="709"/>
                        <w:jc w:val="both"/>
                        <w:rPr>
                          <w:szCs w:val="24"/>
                        </w:rPr>
                      </w:pPr>
                      <w:sdt>
                        <w:sdtPr>
                          <w:alias w:val="Numeris"/>
                          <w:tag w:val="nr_e7b075ad397a4f359bf06ea43dc4531b"/>
                          <w:lock w:val="sdtLocked"/>
                          <w:richText/>
                        </w:sdtPr>
                        <w:sdtContent>
                          <w:r>
                            <w:rPr>
                              <w:szCs w:val="24"/>
                            </w:rPr>
                            <w:t>49.7</w:t>
                          </w:r>
                        </w:sdtContent>
                      </w:sdt>
                      <w:r>
                        <w:rPr>
                          <w:szCs w:val="24"/>
                        </w:rPr>
                        <w:t>.</w:t>
                        <w:tab/>
                        <w:t>jeigu inhibitorinių medžiagų rasta pirmoje pristatytoje pieno siuntoje, kaip nurodyta šių taisyklių 11 punkte, iki pieno supirkimo nutraukimo mokama taikant 20 proc. kainos nuoskaitą.</w:t>
                      </w:r>
                    </w:p>
                  </w:sdtContent>
                </w:sdt>
                <w:sdt>
                  <w:sdtPr>
                    <w:alias w:val="49.8 pp."/>
                    <w:tag w:val="part_e0ac984805ee4c259d7d02d6052c1c6b"/>
                    <w:lock w:val="sdtLocked"/>
                    <w:richText/>
                  </w:sdtPr>
                  <w:sdtContent>
                    <w:p>
                      <w:pPr>
                        <w:overflowPunct w:val="0"/>
                        <w:spacing w:line="360" w:lineRule="auto"/>
                        <w:ind w:firstLine="709"/>
                        <w:jc w:val="both"/>
                        <w:textAlignment w:val="baseline"/>
                        <w:rPr>
                          <w:szCs w:val="24"/>
                        </w:rPr>
                      </w:pPr>
                      <w:sdt>
                        <w:sdtPr>
                          <w:alias w:val="Numeris"/>
                          <w:tag w:val="nr_e0ac984805ee4c259d7d02d6052c1c6b"/>
                          <w:lock w:val="sdtLocked"/>
                          <w:richText/>
                        </w:sdtPr>
                        <w:sdtContent>
                          <w:r>
                            <w:t>49.8</w:t>
                          </w:r>
                        </w:sdtContent>
                      </w:sdt>
                      <w:r>
                        <w:t xml:space="preserve">. inhibitorinės medžiagos piene tiriamos mikrobiologiniu metodu, naudojant </w:t>
                      </w:r>
                      <w:r>
                        <w:rPr>
                          <w:i/>
                        </w:rPr>
                        <w:t xml:space="preserve">Geobacillus stearothermophilus </w:t>
                      </w:r>
                      <w:r>
                        <w:t xml:space="preserve">sporas, </w:t>
                      </w:r>
                      <w:r>
                        <w:rPr>
                          <w:i/>
                          <w:iCs/>
                        </w:rPr>
                        <w:t>Delvotest</w:t>
                      </w:r>
                      <w:r>
                        <w:t xml:space="preserve"> testu. Jeigu supirkėjas pageidauja (kreipiasi raštu į laboratoriją), inhibitorinių medžiagų tyrimas gali būti atliktas papildomai kitais jautresniais testais. 49.1, 49.2, 49.5, 49.7 ir 49.9 papunkčiuose numatytos sankcijos dėl inhibitorinių medžiagų taikomos tada, kai inhibitorinių medžiagų tyrimų rezultatai, nustatyti tais metodais, kurių jautrumas nėra didesnis nei leistinos inhibitorinių medžiagų maksimalios ribos, nustatytos 2009 m. gegužės 6 d. Europos Parlamento ir Tarybos reglamente (EB) Nr. 470/2009, nustatančiame Bendrijos farmakologiškai aktyvių medžiagų leistinų liekanų kiekių nustatymo gyvūninės kilmės maisto produktuose tvarką, panaikinančiame Tarybos reglamentą (EEB) Nr. 2377/90 ir iš dalies keičiančiame Europos Parlamento ir Tarybos direktyvą 2001/82/EB ir Europos Parlamento ir Tarybos reglamentą (EB) Nr. 726/2004. Ištyrus inhibitorines medžiagas kiekybiniu skysčių chromatografijos-masių spektrometrijos LC-MS-MS metodu, pieno gamintojui taikomos numatytos sankcijos tada, kai tyrimo rezultatai rodo piene esant konkrečios inhibitorinės medžiagos virš leistinos didžiausios ribos;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9d25b0a48f11e5be7fbe3f919a1ebe">
                        <w:r w:rsidRPr="00532B9F">
                          <w:rPr>
                            <w:rFonts w:ascii="Times New Roman" w:eastAsia="MS Mincho" w:hAnsi="Times New Roman"/>
                            <w:sz w:val="20"/>
                            <w:i/>
                            <w:iCs/>
                            <w:color w:val="0000FF" w:themeColor="hyperlink"/>
                            <w:u w:val="single"/>
                          </w:rPr>
                          <w:t>3D-929</w:t>
                        </w:r>
                      </w:fldSimple>
                      <w:r>
                        <w:rPr>
                          <w:rFonts w:ascii="Times New Roman" w:eastAsia="MS Mincho" w:hAnsi="Times New Roman"/>
                          <w:sz w:val="20"/>
                          <w:i/>
                          <w:iCs/>
                        </w:rPr>
                        <w:t>,
2015-12-17,
paskelbta TAR 2015-12-17, i. k. 2015-19905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e1990a6b611ec8d9390588bf2de65">
                        <w:r w:rsidRPr="00532B9F">
                          <w:rPr>
                            <w:rFonts w:ascii="Times New Roman" w:eastAsia="MS Mincho" w:hAnsi="Times New Roman"/>
                            <w:sz w:val="20"/>
                            <w:i/>
                            <w:iCs/>
                            <w:color w:val="0000FF" w:themeColor="hyperlink"/>
                            <w:u w:val="single"/>
                          </w:rPr>
                          <w:t>3D-200</w:t>
                        </w:r>
                      </w:fldSimple>
                      <w:r>
                        <w:rPr>
                          <w:rFonts w:ascii="Times New Roman" w:eastAsia="MS Mincho" w:hAnsi="Times New Roman"/>
                          <w:sz w:val="20"/>
                          <w:i/>
                          <w:iCs/>
                        </w:rPr>
                        <w:t>,
2022-03-18,
paskelbta TAR 2022-03-18, i. k. 2022-04994            </w:t>
                      </w:r>
                    </w:p>
                    <w:p/>
                  </w:sdtContent>
                </w:sdt>
                <w:sdt>
                  <w:sdtPr>
                    <w:alias w:val="49.9 pp."/>
                    <w:tag w:val="part_dc3bb36748d648cc88d384165ee19d77"/>
                    <w:lock w:val="sdtLocked"/>
                    <w:richText/>
                  </w:sdtPr>
                  <w:sdtContent>
                    <w:p>
                      <w:pPr>
                        <w:spacing w:line="360" w:lineRule="auto"/>
                        <w:ind w:firstLine="709"/>
                        <w:jc w:val="both"/>
                        <w:rPr>
                          <w:szCs w:val="24"/>
                        </w:rPr>
                      </w:pPr>
                      <w:sdt>
                        <w:sdtPr>
                          <w:alias w:val="Numeris"/>
                          <w:tag w:val="nr_dc3bb36748d648cc88d384165ee19d77"/>
                          <w:lock w:val="sdtLocked"/>
                          <w:richText/>
                        </w:sdtPr>
                        <w:sdtContent>
                          <w:r>
                            <w:rPr>
                              <w:szCs w:val="24"/>
                              <w:lang w:eastAsia="lt-LT"/>
                            </w:rPr>
                            <w:t>49.9</w:t>
                          </w:r>
                        </w:sdtContent>
                      </w:sdt>
                      <w:r>
                        <w:rPr>
                          <w:szCs w:val="24"/>
                          <w:lang w:eastAsia="lt-LT"/>
                        </w:rPr>
                        <w:t>. Dėl leidimo atnaujinti pieno supirkimą gavimo gamintojas kreipiasi į VMVT arba supirkėją, kaip nurodyta šių taisyklių 50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25f00558e11e7846ef01bfffb9b64">
                        <w:r w:rsidRPr="00532B9F">
                          <w:rPr>
                            <w:rFonts w:ascii="Times New Roman" w:eastAsia="MS Mincho" w:hAnsi="Times New Roman"/>
                            <w:sz w:val="20"/>
                            <w:i/>
                            <w:iCs/>
                            <w:color w:val="0000FF" w:themeColor="hyperlink"/>
                            <w:u w:val="single"/>
                          </w:rPr>
                          <w:t>3D-414</w:t>
                        </w:r>
                      </w:fldSimple>
                      <w:r>
                        <w:rPr>
                          <w:rFonts w:ascii="Times New Roman" w:eastAsia="MS Mincho" w:hAnsi="Times New Roman"/>
                          <w:sz w:val="20"/>
                          <w:i/>
                          <w:iCs/>
                        </w:rPr>
                        <w:t>,
2017-06-19,
paskelbta TAR 2017-06-20, i. k. 2017-10296            </w:t>
                      </w:r>
                    </w:p>
                    <w:p/>
                  </w:sdtContent>
                </w:sdt>
              </w:sdtContent>
            </w:sdt>
            <w:sdt>
              <w:sdtPr>
                <w:alias w:val="50 p."/>
                <w:tag w:val="part_8c4947039db74d83a7291b8c5146e2b7"/>
                <w:lock w:val="sdtLocked"/>
                <w:richText/>
              </w:sdtPr>
              <w:sdtContent>
                <w:p>
                  <w:pPr>
                    <w:tabs>
                      <w:tab w:val="left" w:pos="1134"/>
                    </w:tabs>
                    <w:overflowPunct w:val="0"/>
                    <w:spacing w:line="360" w:lineRule="auto"/>
                    <w:ind w:firstLine="709"/>
                    <w:jc w:val="both"/>
                    <w:textAlignment w:val="baseline"/>
                    <w:rPr>
                      <w:strike/>
                      <w:szCs w:val="24"/>
                    </w:rPr>
                  </w:pPr>
                  <w:sdt>
                    <w:sdtPr>
                      <w:alias w:val="Numeris"/>
                      <w:tag w:val="nr_8c4947039db74d83a7291b8c5146e2b7"/>
                      <w:lock w:val="sdtLocked"/>
                      <w:richText/>
                    </w:sdtPr>
                    <w:sdtContent>
                      <w:r>
                        <w:rPr>
                          <w:szCs w:val="24"/>
                        </w:rPr>
                        <w:t>50</w:t>
                      </w:r>
                    </w:sdtContent>
                  </w:sdt>
                  <w:r>
                    <w:rPr>
                      <w:szCs w:val="24"/>
                    </w:rPr>
                    <w:t>. Kiekvienu atveju, kai yra nutraukiamas pieno supirkimas dėl kokybės rodiklių neatitikimo, supirkėjas nedelsdamas, bet ne vėliau kaip kitą darbo dieną, elektroniniu paštu informuoja VMVT.</w:t>
                  </w:r>
                  <w:r>
                    <w:rPr>
                      <w:strike/>
                      <w:szCs w:val="24"/>
                      <w:lang w:eastAsia="lt-LT"/>
                    </w:rPr>
                    <w:t xml:space="preserve"> </w:t>
                  </w:r>
                </w:p>
                <w:p>
                  <w:pPr>
                    <w:spacing w:line="360" w:lineRule="auto"/>
                    <w:ind w:firstLine="709"/>
                    <w:jc w:val="both"/>
                    <w:rPr>
                      <w:szCs w:val="24"/>
                      <w:lang w:eastAsia="lt-LT"/>
                    </w:rPr>
                  </w:pPr>
                  <w:r>
                    <w:rPr>
                      <w:szCs w:val="24"/>
                      <w:lang w:eastAsia="lt-LT"/>
                    </w:rPr>
                    <w:t>Pieno supirkimas atnaujinamas, kai gamintojas pašalina trūkumus ūkyje ir kreipiasi raštu ar elektroninių ryšių priemonėmis į supirkėją dėl pieno mėginių paėmimo ir išsiuntimo į laboratoriją pieno kokybės rodikliams, dėl kurių neatitikimo buvo nutrauktas pieno supirkimas, ištirti. Šiems tyrimams mėginius paima supirkėjas iš pristatyto į pieno supirkimo punktą pieno arba tiesiogiai ūkyje. Laboratorija iš mėginių, skirtų bendro bakterijų skaičiaus ar inhibitorinių medžiagų tyrimams, papildomai atlieka šių mėginių riebalų, baltymų, laktozės bei somatinių ląstelių skaičiaus tyrimus, kad būtų įvertintas mėginio reprezentatyvumas. Šių tyrimų išlaidas apmoka gamintojas, kaip nustatyta šių taisyklių 53 punkte.</w:t>
                  </w:r>
                </w:p>
                <w:p>
                  <w:pPr>
                    <w:tabs>
                      <w:tab w:val="left" w:pos="1134"/>
                    </w:tabs>
                    <w:overflowPunct w:val="0"/>
                    <w:spacing w:line="360" w:lineRule="auto"/>
                    <w:ind w:firstLine="709"/>
                    <w:jc w:val="both"/>
                    <w:textAlignment w:val="baseline"/>
                    <w:rPr>
                      <w:szCs w:val="24"/>
                    </w:rPr>
                  </w:pPr>
                  <w:r>
                    <w:rPr>
                      <w:szCs w:val="24"/>
                    </w:rPr>
                    <w:t>VMVT, gavusi informaciją apie pieno supirkimo nutraukimą, sprendžia dėl ūkio patikrinimo būtinumo.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0a91705cb811eb9dc7b575f08e8bea">
                    <w:r w:rsidRPr="00532B9F">
                      <w:rPr>
                        <w:rFonts w:ascii="Times New Roman" w:eastAsia="MS Mincho" w:hAnsi="Times New Roman"/>
                        <w:sz w:val="20"/>
                        <w:i/>
                        <w:iCs/>
                        <w:color w:val="0000FF" w:themeColor="hyperlink"/>
                        <w:u w:val="single"/>
                      </w:rPr>
                      <w:t>3D-48</w:t>
                    </w:r>
                  </w:fldSimple>
                  <w:r>
                    <w:rPr>
                      <w:rFonts w:ascii="Times New Roman" w:eastAsia="MS Mincho" w:hAnsi="Times New Roman"/>
                      <w:sz w:val="20"/>
                      <w:i/>
                      <w:iCs/>
                    </w:rPr>
                    <w:t>,
2021-01-22,
paskelbta TAR 2021-01-22, i. k. 2021-01190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9ad46236311f1a552c76556910e9c">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2026-03-19,
paskelbta TAR 2026-03-19, i. k. 2026-04288            </w:t>
                  </w:r>
                </w:p>
                <w:p/>
              </w:sdtContent>
            </w:sdt>
          </w:sdtContent>
        </w:sdt>
        <w:sdt>
          <w:sdtPr>
            <w:alias w:val="skyrius"/>
            <w:tag w:val="part_9b889f2b7d9b4ab889c1cd142841aee7"/>
            <w:lock w:val="sdtLocked"/>
            <w:richText/>
          </w:sdtPr>
          <w:sdtContent>
            <w:p>
              <w:pPr>
                <w:jc w:val="center"/>
                <w:rPr>
                  <w:b/>
                  <w:szCs w:val="24"/>
                </w:rPr>
              </w:pPr>
              <w:sdt>
                <w:sdtPr>
                  <w:alias w:val="Numeris"/>
                  <w:tag w:val="nr_9b889f2b7d9b4ab889c1cd142841aee7"/>
                  <w:lock w:val="sdtLocked"/>
                  <w:richText/>
                </w:sdtPr>
                <w:sdtContent>
                  <w:r>
                    <w:rPr>
                      <w:b/>
                      <w:szCs w:val="24"/>
                    </w:rPr>
                    <w:t>VIII</w:t>
                  </w:r>
                </w:sdtContent>
              </w:sdt>
              <w:r>
                <w:rPr>
                  <w:b/>
                  <w:szCs w:val="24"/>
                </w:rPr>
                <w:t xml:space="preserve"> SKYRIUS</w:t>
              </w:r>
            </w:p>
            <w:p>
              <w:pPr>
                <w:jc w:val="center"/>
                <w:rPr>
                  <w:b/>
                  <w:szCs w:val="24"/>
                </w:rPr>
              </w:pPr>
              <w:sdt>
                <w:sdtPr>
                  <w:alias w:val="Pavadinimas"/>
                  <w:tag w:val="title_9b889f2b7d9b4ab889c1cd142841aee7"/>
                  <w:lock w:val="sdtLocked"/>
                  <w:richText/>
                </w:sdtPr>
                <w:sdtContent>
                  <w:r>
                    <w:rPr>
                      <w:b/>
                      <w:szCs w:val="24"/>
                    </w:rPr>
                    <w:t>PAPILDOMIEJI TYRIMAI</w:t>
                  </w:r>
                </w:sdtContent>
              </w:sdt>
            </w:p>
            <w:p>
              <w:pPr>
                <w:spacing w:line="360" w:lineRule="auto"/>
                <w:jc w:val="both"/>
                <w:rPr>
                  <w:szCs w:val="24"/>
                </w:rPr>
              </w:pPr>
            </w:p>
            <w:sdt>
              <w:sdtPr>
                <w:alias w:val="51 p."/>
                <w:tag w:val="part_28958d36056a48938a2b54e82fb65e81"/>
                <w:lock w:val="sdtLocked"/>
                <w:richText/>
              </w:sdtPr>
              <w:sdtContent>
                <w:p>
                  <w:pPr>
                    <w:tabs>
                      <w:tab w:val="left" w:pos="566"/>
                    </w:tabs>
                    <w:spacing w:line="360" w:lineRule="auto"/>
                    <w:ind w:firstLine="709"/>
                    <w:jc w:val="both"/>
                    <w:rPr>
                      <w:szCs w:val="24"/>
                    </w:rPr>
                  </w:pPr>
                  <w:sdt>
                    <w:sdtPr>
                      <w:alias w:val="Numeris"/>
                      <w:tag w:val="nr_28958d36056a48938a2b54e82fb65e81"/>
                      <w:lock w:val="sdtLocked"/>
                      <w:richText/>
                    </w:sdtPr>
                    <w:sdtContent>
                      <w:r>
                        <w:rPr>
                          <w:szCs w:val="24"/>
                        </w:rPr>
                        <w:t>51</w:t>
                      </w:r>
                    </w:sdtContent>
                  </w:sdt>
                  <w:r>
                    <w:rPr>
                      <w:szCs w:val="24"/>
                    </w:rPr>
                    <w:t>.</w:t>
                    <w:tab/>
                    <w:t>Papildomieji mėginiai (dažnesniu negu numatyta šių taisyklių 25 punkte ir 1 priede nurodytu periodiškumu) pieno sudėčiai ir kokybei ištirti imami gamintojo, supirkėjo ar VMVT iniciatyva.</w:t>
                  </w:r>
                </w:p>
              </w:sdtContent>
            </w:sdt>
            <w:sdt>
              <w:sdtPr>
                <w:alias w:val="52 p."/>
                <w:tag w:val="part_d159614d245c4a859183b7cc0dab5ee6"/>
                <w:lock w:val="sdtLocked"/>
                <w:richText/>
              </w:sdtPr>
              <w:sdtContent>
                <w:p>
                  <w:pPr>
                    <w:tabs>
                      <w:tab w:val="left" w:pos="566"/>
                    </w:tabs>
                    <w:spacing w:line="360" w:lineRule="auto"/>
                    <w:ind w:firstLine="709"/>
                    <w:jc w:val="both"/>
                    <w:rPr>
                      <w:szCs w:val="24"/>
                    </w:rPr>
                  </w:pPr>
                  <w:sdt>
                    <w:sdtPr>
                      <w:alias w:val="Numeris"/>
                      <w:tag w:val="nr_d159614d245c4a859183b7cc0dab5ee6"/>
                      <w:lock w:val="sdtLocked"/>
                      <w:richText/>
                    </w:sdtPr>
                    <w:sdtContent>
                      <w:r>
                        <w:rPr>
                          <w:szCs w:val="24"/>
                          <w:lang w:eastAsia="lt-LT"/>
                        </w:rPr>
                        <w:t>52</w:t>
                      </w:r>
                    </w:sdtContent>
                  </w:sdt>
                  <w:r>
                    <w:rPr>
                      <w:szCs w:val="24"/>
                      <w:lang w:eastAsia="lt-LT"/>
                    </w:rPr>
                    <w:t>. Jeigu VMVT ima papildomuosius mėginius savo iniciatyva arba pagal iš pieno gamintojų raštu gautą registruotą skundą, VMVT atstovai gali mėginius laboratorijos atstovui pristatyti patys.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ec9950fa4d11e99681cd81dcdca52c">
                    <w:r w:rsidRPr="00532B9F">
                      <w:rPr>
                        <w:rFonts w:ascii="Times New Roman" w:eastAsia="MS Mincho" w:hAnsi="Times New Roman"/>
                        <w:sz w:val="20"/>
                        <w:i/>
                        <w:iCs/>
                        <w:color w:val="0000FF" w:themeColor="hyperlink"/>
                        <w:u w:val="single"/>
                      </w:rPr>
                      <w:t>3D-596</w:t>
                    </w:r>
                  </w:fldSimple>
                  <w:r>
                    <w:rPr>
                      <w:rFonts w:ascii="Times New Roman" w:eastAsia="MS Mincho" w:hAnsi="Times New Roman"/>
                      <w:sz w:val="20"/>
                      <w:i/>
                      <w:iCs/>
                    </w:rPr>
                    <w:t>,
2019-10-29,
paskelbta TAR 2019-10-29, i. k. 2019-17220            </w:t>
                  </w:r>
                </w:p>
                <w:p/>
              </w:sdtContent>
            </w:sdt>
            <w:sdt>
              <w:sdtPr>
                <w:alias w:val="53 p."/>
                <w:tag w:val="part_18fe65f62e7d4afa8ed4bcbfd6ead09d"/>
                <w:lock w:val="sdtLocked"/>
                <w:richText/>
              </w:sdtPr>
              <w:sdtContent>
                <w:p>
                  <w:pPr>
                    <w:overflowPunct w:val="0"/>
                    <w:spacing w:line="360" w:lineRule="auto"/>
                    <w:ind w:firstLine="709"/>
                    <w:jc w:val="both"/>
                    <w:textAlignment w:val="baseline"/>
                    <w:rPr>
                      <w:szCs w:val="24"/>
                    </w:rPr>
                  </w:pPr>
                  <w:sdt>
                    <w:sdtPr>
                      <w:alias w:val="Numeris"/>
                      <w:tag w:val="nr_18fe65f62e7d4afa8ed4bcbfd6ead09d"/>
                      <w:lock w:val="sdtLocked"/>
                      <w:richText/>
                    </w:sdtPr>
                    <w:sdtContent>
                      <w:r>
                        <w:t>53</w:t>
                      </w:r>
                    </w:sdtContent>
                  </w:sdt>
                  <w:r>
                    <w:t xml:space="preserve">. Už papildomuosius pieno tyrimus, pieno mėginių paruošimo papildomiesiems tyrimams ir jų išsiuntimo (pristatymo) į laboratoriją, papildomai tiriamų pieno mėginių taros (indelių), konservantų išlaidas apmoka juos inicijavusi pusė, išskyrus šių taisyklių 33 numatytą atvejį. </w:t>
                  </w:r>
                  <w:r>
                    <w:rPr>
                      <w:szCs w:val="24"/>
                    </w:rPr>
                    <w:t>Tuo atveju, kai papildomuosius mėginius ima VMVT pagal iš pieno gamintojų raštu gautą registruotą skundą, išlaidas, nurodytas šiame punkte, apmoka supirkėjas.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6bcb0b7a211e693eea1ef35f20da9">
                    <w:r w:rsidRPr="00532B9F">
                      <w:rPr>
                        <w:rFonts w:ascii="Times New Roman" w:eastAsia="MS Mincho" w:hAnsi="Times New Roman"/>
                        <w:sz w:val="20"/>
                        <w:i/>
                        <w:iCs/>
                        <w:color w:val="0000FF" w:themeColor="hyperlink"/>
                        <w:u w:val="single"/>
                      </w:rPr>
                      <w:t>3D-715</w:t>
                    </w:r>
                  </w:fldSimple>
                  <w:r>
                    <w:rPr>
                      <w:rFonts w:ascii="Times New Roman" w:eastAsia="MS Mincho" w:hAnsi="Times New Roman"/>
                      <w:sz w:val="20"/>
                      <w:i/>
                      <w:iCs/>
                    </w:rPr>
                    <w:t>,
2016-12-01,
paskelbta TAR 2016-12-01, i. k. 2016-27967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ec9950fa4d11e99681cd81dcdca52c">
                    <w:r w:rsidRPr="00532B9F">
                      <w:rPr>
                        <w:rFonts w:ascii="Times New Roman" w:eastAsia="MS Mincho" w:hAnsi="Times New Roman"/>
                        <w:sz w:val="20"/>
                        <w:i/>
                        <w:iCs/>
                        <w:color w:val="0000FF" w:themeColor="hyperlink"/>
                        <w:u w:val="single"/>
                      </w:rPr>
                      <w:t>3D-596</w:t>
                    </w:r>
                  </w:fldSimple>
                  <w:r>
                    <w:rPr>
                      <w:rFonts w:ascii="Times New Roman" w:eastAsia="MS Mincho" w:hAnsi="Times New Roman"/>
                      <w:sz w:val="20"/>
                      <w:i/>
                      <w:iCs/>
                    </w:rPr>
                    <w:t>,
2019-10-29,
paskelbta TAR 2019-10-29, i. k. 2019-17220            </w:t>
                  </w:r>
                </w:p>
                <w:p/>
              </w:sdtContent>
            </w:sdt>
            <w:sdt>
              <w:sdtPr>
                <w:alias w:val="54 p."/>
                <w:tag w:val="part_a4817f40881241e0a162105eb6c6f9ae"/>
                <w:lock w:val="sdtLocked"/>
                <w:richText/>
              </w:sdtPr>
              <w:sdtContent>
                <w:p>
                  <w:pPr>
                    <w:tabs>
                      <w:tab w:val="left" w:pos="566"/>
                    </w:tabs>
                    <w:spacing w:line="360" w:lineRule="auto"/>
                    <w:ind w:firstLine="709"/>
                    <w:jc w:val="both"/>
                    <w:rPr>
                      <w:szCs w:val="24"/>
                    </w:rPr>
                  </w:pPr>
                  <w:sdt>
                    <w:sdtPr>
                      <w:alias w:val="Numeris"/>
                      <w:tag w:val="nr_a4817f40881241e0a162105eb6c6f9ae"/>
                      <w:lock w:val="sdtLocked"/>
                      <w:richText/>
                    </w:sdtPr>
                    <w:sdtContent>
                      <w:r>
                        <w:rPr>
                          <w:szCs w:val="24"/>
                        </w:rPr>
                        <w:t>54</w:t>
                      </w:r>
                    </w:sdtContent>
                  </w:sdt>
                  <w:r>
                    <w:rPr>
                      <w:szCs w:val="24"/>
                    </w:rPr>
                    <w:t>. Gamintojui raštu kreipiantis į supirkėją dėl papildomųjų pieno sudėties ar kokybės tyrimų atlikimo, supirkėjas privalo per tą įskaitinį laikotarpį, kai kreipiasi gamintojas, paimti, paruošti ir perduoti mėginius laboratorijos atstovui arba, pageidaujant gamintojui, perduoti mėginius jam pačiam pristatyti į laboratoriją.</w:t>
                  </w:r>
                  <w:r>
                    <w:rPr>
                      <w:b/>
                      <w:bCs/>
                      <w:lang w:eastAsia="lt-LT"/>
                    </w:rPr>
                    <w:t xml:space="preserve"> </w:t>
                  </w:r>
                  <w:r>
                    <w:rPr>
                      <w:szCs w:val="24"/>
                    </w:rPr>
                    <w:t>Laboratorija iš mėginių, skirtų papildomiesiems bendro bakterijų skaičiaus tyrimams, papildomai atlieka šių mėginių riebalų, baltymų, laktozės ir somatinių ląstelių skaičiaus tyrimus. Už visus juos moka</w:t>
                  </w:r>
                  <w:r>
                    <w:t xml:space="preserve"> bendro </w:t>
                  </w:r>
                  <w:r>
                    <w:rPr>
                      <w:szCs w:val="24"/>
                    </w:rPr>
                    <w:t>bakterijų skaičiaus tyrimus iniciavusi šalis. Visi šių mėginių tyrimo rezultatai naudojami vertinant pieno sudėtį ir kokybę atsiskaitant už pieną.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a62b624b811f08fdabd4950271e2c">
                    <w:r w:rsidRPr="00532B9F">
                      <w:rPr>
                        <w:rFonts w:ascii="Times New Roman" w:eastAsia="MS Mincho" w:hAnsi="Times New Roman"/>
                        <w:sz w:val="20"/>
                        <w:i/>
                        <w:iCs/>
                        <w:color w:val="0000FF" w:themeColor="hyperlink"/>
                        <w:u w:val="single"/>
                      </w:rPr>
                      <w:t>3D-247</w:t>
                    </w:r>
                  </w:fldSimple>
                  <w:r>
                    <w:rPr>
                      <w:rFonts w:ascii="Times New Roman" w:eastAsia="MS Mincho" w:hAnsi="Times New Roman"/>
                      <w:sz w:val="20"/>
                      <w:i/>
                      <w:iCs/>
                    </w:rPr>
                    <w:t>,
2025-04-29,
paskelbta TAR 2025-04-29, i. k. 2025-07587            </w:t>
                  </w:r>
                </w:p>
                <w:p/>
              </w:sdtContent>
            </w:sdt>
            <w:sdt>
              <w:sdtPr>
                <w:alias w:val="55 p."/>
                <w:tag w:val="part_793f9b4ba5ed414f98908adfb55534cb"/>
                <w:lock w:val="sdtLocked"/>
                <w:richText/>
              </w:sdtPr>
              <w:sdtContent>
                <w:p>
                  <w:pPr>
                    <w:tabs>
                      <w:tab w:val="left" w:pos="566"/>
                    </w:tabs>
                    <w:spacing w:line="360" w:lineRule="auto"/>
                    <w:ind w:firstLine="709"/>
                    <w:jc w:val="both"/>
                    <w:rPr>
                      <w:szCs w:val="24"/>
                    </w:rPr>
                  </w:pPr>
                  <w:sdt>
                    <w:sdtPr>
                      <w:alias w:val="Numeris"/>
                      <w:tag w:val="nr_793f9b4ba5ed414f98908adfb55534cb"/>
                      <w:lock w:val="sdtLocked"/>
                      <w:richText/>
                    </w:sdtPr>
                    <w:sdtContent>
                      <w:r>
                        <w:rPr>
                          <w:szCs w:val="24"/>
                        </w:rPr>
                        <w:t>55</w:t>
                      </w:r>
                    </w:sdtContent>
                  </w:sdt>
                  <w:r>
                    <w:rPr>
                      <w:szCs w:val="24"/>
                    </w:rPr>
                    <w:t>.</w:t>
                    <w:tab/>
                    <w:t xml:space="preserve"> Supirkėjas pagal supirkėjo įgalioto asmens rašytinį pranešimą gali arba gamintojo rašytiniu prašymu privalo paimti papildomuosius mėginius pieno sudėčiai ištirti, jeigu to paties gamintojo pieno sudėties rodikliai skiriasi nuo prieš tai tirto mėginio nustatytųjų daugiau kaip 0,8 proc. riebalų ar 0,4 proc. baltymų. Šiuo atveju vietoj tos dienos rezultato, kai buvo nustatytas nurodytas rodiklių skirtumas, įskaitomas papildomojo tyrimo rezultatas. Jeigu yra gamintojo rašytinis prašymas arba supirkėjo įgalioto asmens rašytinis pranešimas dėl papildomojo mėginio paėmimo, o įskaitinis laikotarpis baigėsi ir galimybės paimti papildomojo mėginio tą įskaitinį laikotarpį nebėra, tos dienos, kai pieno sudėties rodiklis skyrėsi nuo ankstesniojo nurodytuoju dydžiu, rodiklis apskaičiuojamas pagal paskutiniojo ir priešpaskutiniojo tyrimo rezultatų aritmetinį vidurkį, kuris laikomas galutiniu paskutiniojo tyrimo rezultatu.</w:t>
                  </w:r>
                </w:p>
              </w:sdtContent>
            </w:sdt>
            <w:sdt>
              <w:sdtPr>
                <w:alias w:val="56 p."/>
                <w:tag w:val="part_3301da2caa7843bc930cded4d8ec2c45"/>
                <w:lock w:val="sdtLocked"/>
                <w:richText/>
              </w:sdtPr>
              <w:sdtContent>
                <w:p>
                  <w:pPr>
                    <w:tabs>
                      <w:tab w:val="left" w:pos="566"/>
                    </w:tabs>
                    <w:spacing w:line="360" w:lineRule="auto"/>
                    <w:ind w:firstLine="709"/>
                    <w:jc w:val="both"/>
                    <w:rPr>
                      <w:szCs w:val="24"/>
                    </w:rPr>
                  </w:pPr>
                  <w:sdt>
                    <w:sdtPr>
                      <w:alias w:val="Numeris"/>
                      <w:tag w:val="nr_3301da2caa7843bc930cded4d8ec2c45"/>
                      <w:lock w:val="sdtLocked"/>
                      <w:richText/>
                    </w:sdtPr>
                    <w:sdtContent>
                      <w:r>
                        <w:rPr>
                          <w:szCs w:val="24"/>
                        </w:rPr>
                        <w:t>56</w:t>
                      </w:r>
                    </w:sdtContent>
                  </w:sdt>
                  <w:r>
                    <w:rPr>
                      <w:szCs w:val="24"/>
                    </w:rPr>
                    <w:t>.</w:t>
                    <w:tab/>
                    <w:t>Pieno sudėties papildomųjų tyrimų rezultatai (išskyrus šių taisyklių 59 ir 60 punktuose numatytus atvejus) taikomi įskaitiniam laikotarpiui, kaip nurodyta 27 punkte.</w:t>
                  </w:r>
                </w:p>
              </w:sdtContent>
            </w:sdt>
            <w:sdt>
              <w:sdtPr>
                <w:alias w:val="57 p."/>
                <w:tag w:val="part_fbd8fdd9e6a04b7ca8f6b0298afbfa41"/>
                <w:lock w:val="sdtLocked"/>
                <w:richText/>
              </w:sdtPr>
              <w:sdtContent>
                <w:p>
                  <w:pPr>
                    <w:tabs>
                      <w:tab w:val="left" w:pos="566"/>
                    </w:tabs>
                    <w:spacing w:line="360" w:lineRule="auto"/>
                    <w:ind w:firstLine="709"/>
                    <w:jc w:val="both"/>
                    <w:rPr>
                      <w:szCs w:val="24"/>
                    </w:rPr>
                  </w:pPr>
                  <w:sdt>
                    <w:sdtPr>
                      <w:alias w:val="Numeris"/>
                      <w:tag w:val="nr_fbd8fdd9e6a04b7ca8f6b0298afbfa41"/>
                      <w:lock w:val="sdtLocked"/>
                      <w:richText/>
                    </w:sdtPr>
                    <w:sdtContent>
                      <w:r>
                        <w:rPr>
                          <w:szCs w:val="24"/>
                        </w:rPr>
                        <w:t>57</w:t>
                      </w:r>
                    </w:sdtContent>
                  </w:sdt>
                  <w:r>
                    <w:rPr>
                      <w:szCs w:val="24"/>
                    </w:rPr>
                    <w:t>.</w:t>
                    <w:tab/>
                    <w:t xml:space="preserve">Bendro bakterijų skaičiaus ir somatinių ląstelių skaičiaus papildomųjų tyrimų duomenys įtraukiami į geometrinio vidurkio apskaičiavimą bendra tvarka (išskyrus šių taisyklių 59 ir 60 punktuose numatytus atvejus). </w:t>
                  </w:r>
                </w:p>
              </w:sdtContent>
            </w:sdt>
            <w:sdt>
              <w:sdtPr>
                <w:alias w:val="58 p."/>
                <w:tag w:val="part_56f0c5555fbe4770b2b295b14c74b1d2"/>
                <w:lock w:val="sdtLocked"/>
                <w:richText/>
              </w:sdtPr>
              <w:sdtContent>
                <w:p>
                  <w:pPr>
                    <w:tabs>
                      <w:tab w:val="left" w:pos="566"/>
                    </w:tabs>
                    <w:spacing w:line="360" w:lineRule="auto"/>
                    <w:ind w:firstLine="709"/>
                    <w:jc w:val="both"/>
                    <w:rPr>
                      <w:szCs w:val="24"/>
                    </w:rPr>
                  </w:pPr>
                  <w:sdt>
                    <w:sdtPr>
                      <w:alias w:val="Numeris"/>
                      <w:tag w:val="nr_56f0c5555fbe4770b2b295b14c74b1d2"/>
                      <w:lock w:val="sdtLocked"/>
                      <w:richText/>
                    </w:sdtPr>
                    <w:sdtContent>
                      <w:r>
                        <w:rPr>
                          <w:szCs w:val="24"/>
                        </w:rPr>
                        <w:t>58</w:t>
                      </w:r>
                    </w:sdtContent>
                  </w:sdt>
                  <w:r>
                    <w:rPr>
                      <w:szCs w:val="24"/>
                    </w:rPr>
                    <w:t>.</w:t>
                    <w:tab/>
                    <w:t>Atliekant užšalimo temperatūros papildomąjį tyrimą, už pieną atsiskaitoma pagal šio tyrimo rezultatą nuo mėginio paėmimo tyrimui datos iki įskaitinio laikotarpio pabaigos.</w:t>
                  </w:r>
                </w:p>
              </w:sdtContent>
            </w:sdt>
            <w:sdt>
              <w:sdtPr>
                <w:alias w:val="59 p."/>
                <w:tag w:val="part_481ee03b50d74b6c83d69da220f8820a"/>
                <w:lock w:val="sdtLocked"/>
                <w:richText/>
              </w:sdtPr>
              <w:sdtContent>
                <w:p>
                  <w:pPr>
                    <w:tabs>
                      <w:tab w:val="left" w:pos="566"/>
                    </w:tabs>
                    <w:spacing w:line="360" w:lineRule="auto"/>
                    <w:ind w:firstLine="709"/>
                    <w:jc w:val="both"/>
                    <w:rPr>
                      <w:color w:val="000000"/>
                      <w:szCs w:val="24"/>
                    </w:rPr>
                  </w:pPr>
                  <w:sdt>
                    <w:sdtPr>
                      <w:alias w:val="Numeris"/>
                      <w:tag w:val="nr_481ee03b50d74b6c83d69da220f8820a"/>
                      <w:lock w:val="sdtLocked"/>
                      <w:richText/>
                    </w:sdtPr>
                    <w:sdtContent>
                      <w:r>
                        <w:rPr>
                          <w:color w:val="000000"/>
                          <w:szCs w:val="24"/>
                        </w:rPr>
                        <w:t>59</w:t>
                      </w:r>
                    </w:sdtContent>
                  </w:sdt>
                  <w:r>
                    <w:rPr>
                      <w:color w:val="000000"/>
                      <w:szCs w:val="24"/>
                    </w:rPr>
                    <w:t>.</w:t>
                    <w:tab/>
                  </w:r>
                  <w:r>
                    <w:rPr>
                      <w:szCs w:val="24"/>
                    </w:rPr>
                    <w:t>Kai abejojama dėl pieno kokybės ar sudėties rodiklių, gamintojas ar supirkėjas, gavęs informaciją apie tyrimų rezultatus ne vėliau kaip per 15 darbo dienų nuo šios informacijos gavimo 64 ir 65 punktuose nurodytais terminais, gali raštu kreiptis į VMVT dėl tyrimo rezultato anuliavimo. VMVT, Pieno sudėties ir kokybės rodiklių vertinimo ir nagrinėjimo komisijos darbo reglamento, patvirtinto Valstybinės maisto ir veterinarijos tarnybos direktoriaus 2010 m. spalio 29 d. įsakymu Nr. B1-382 „Dėl Pieno sudėties ir kokybės rodiklių vertinimo ir nagrinėjimo komisijos sudarymo ir Pieno sudėties ir kokybės rodiklių vertinimo ir nagrinėjimo komisijos darbo reglamento patvirtinimo“, nustatyta tvarka informuoja laboratoriją ir supirkėją ar gamintoją apie priimtą sprendimą. Jei tyrimų duomenys anuliuojami, už pieną turi būti atsiskaityta pagal perskaičiuotus rezultatus</w:t>
                  </w:r>
                  <w:r>
                    <w:rPr>
                      <w:color w:val="000000"/>
                      <w:szCs w:val="24"/>
                    </w:rPr>
                    <w:t>.</w:t>
                  </w:r>
                </w:p>
              </w:sdtContent>
            </w:sdt>
            <w:sdt>
              <w:sdtPr>
                <w:alias w:val="60 p."/>
                <w:tag w:val="part_6e069d95d9f4477ba75f7148e52c76e2"/>
                <w:lock w:val="sdtLocked"/>
                <w:richText/>
              </w:sdtPr>
              <w:sdtContent>
                <w:p>
                  <w:pPr>
                    <w:tabs>
                      <w:tab w:val="left" w:pos="566"/>
                    </w:tabs>
                    <w:spacing w:line="360" w:lineRule="auto"/>
                    <w:ind w:firstLine="709"/>
                    <w:jc w:val="both"/>
                    <w:rPr>
                      <w:color w:val="000000"/>
                      <w:szCs w:val="24"/>
                    </w:rPr>
                  </w:pPr>
                  <w:sdt>
                    <w:sdtPr>
                      <w:alias w:val="Numeris"/>
                      <w:tag w:val="nr_6e069d95d9f4477ba75f7148e52c76e2"/>
                      <w:lock w:val="sdtLocked"/>
                      <w:richText/>
                    </w:sdtPr>
                    <w:sdtContent>
                      <w:r>
                        <w:rPr>
                          <w:color w:val="000000"/>
                          <w:szCs w:val="24"/>
                        </w:rPr>
                        <w:t>60</w:t>
                      </w:r>
                    </w:sdtContent>
                  </w:sdt>
                  <w:r>
                    <w:rPr>
                      <w:color w:val="000000"/>
                      <w:szCs w:val="24"/>
                    </w:rPr>
                    <w:t>.</w:t>
                    <w:tab/>
                    <w:t>Pagal laboratorijai ir supirkėjui išsiųstą VMVT rašytinį pranešimą, kuriame nurodytos pagrįstos tyrimų anuliavimo priežastys, prieš tai buvę pieno sudėties ir kokybės tyrimų duomenys anuliuojami ir bendro bakterijų bei somatinių ląstelių skaičiaus rodikliai neįtraukiami į geometrinio vidurkio apskaičiavimą.</w:t>
                  </w:r>
                </w:p>
              </w:sdtContent>
            </w:sdt>
            <w:sdt>
              <w:sdtPr>
                <w:alias w:val="61 p."/>
                <w:tag w:val="part_8b8c601570b84e85b4a50d787e36c5aa"/>
                <w:lock w:val="sdtLocked"/>
                <w:richText/>
              </w:sdtPr>
              <w:sdtContent>
                <w:p>
                  <w:pPr>
                    <w:tabs>
                      <w:tab w:val="left" w:pos="566"/>
                    </w:tabs>
                    <w:spacing w:line="360" w:lineRule="auto"/>
                    <w:ind w:firstLine="709"/>
                    <w:jc w:val="both"/>
                    <w:rPr>
                      <w:color w:val="000000"/>
                      <w:szCs w:val="24"/>
                    </w:rPr>
                  </w:pPr>
                  <w:sdt>
                    <w:sdtPr>
                      <w:alias w:val="Numeris"/>
                      <w:tag w:val="nr_8b8c601570b84e85b4a50d787e36c5aa"/>
                      <w:lock w:val="sdtLocked"/>
                      <w:richText/>
                    </w:sdtPr>
                    <w:sdtContent>
                      <w:r>
                        <w:rPr>
                          <w:color w:val="000000"/>
                          <w:szCs w:val="24"/>
                        </w:rPr>
                        <w:t>61</w:t>
                      </w:r>
                    </w:sdtContent>
                  </w:sdt>
                  <w:r>
                    <w:rPr>
                      <w:color w:val="000000"/>
                      <w:szCs w:val="24"/>
                    </w:rPr>
                    <w:t>.</w:t>
                    <w:tab/>
                    <w:t>Jeigu į laboratoriją atsiunčiamas netinkamas tyrimui mėginys arba dėl kurių nors pateisinamų priežasčių</w:t>
                  </w:r>
                  <w:r>
                    <w:rPr>
                      <w:b/>
                      <w:bCs/>
                      <w:color w:val="000000"/>
                      <w:szCs w:val="24"/>
                    </w:rPr>
                    <w:t xml:space="preserve"> </w:t>
                  </w:r>
                  <w:r>
                    <w:rPr>
                      <w:color w:val="000000"/>
                      <w:szCs w:val="24"/>
                    </w:rPr>
                    <w:t>(nenugalimos jėgos aplinkybių ar kt.) laboratorijoje negalėjo būti atliktas pieno sudėties ir kokybės tyrimas, supirkėjas tą įskaitinį laikotarpį privalo paimti mėginius tyrimams. Jeigu įskaitinis laikotarpis baigėsi ir galimybės tą įskaitinį laikotarpį paimti mėginį nebėra, pieno sudėtis vertinama pagal paskutinio ir prieš jį nustatyto (priešpaskutinio) tyrimo rezultatų aritmetinį vidurkį, o bendro bakterijų skaičiaus ir somatinių ląstelių skaičiaus rodikliams taikomas paskutinis apskaičiuoto atitinkamo rodiklio geometrinis vidurkis.</w:t>
                  </w:r>
                </w:p>
              </w:sdtContent>
            </w:sdt>
            <w:sdt>
              <w:sdtPr>
                <w:alias w:val="62 p."/>
                <w:tag w:val="part_ab854edada63487f9441efabe3a6882b"/>
                <w:lock w:val="sdtLocked"/>
                <w:richText/>
              </w:sdtPr>
              <w:sdtContent>
                <w:p>
                  <w:pPr>
                    <w:tabs>
                      <w:tab w:val="left" w:pos="1134"/>
                    </w:tabs>
                    <w:overflowPunct w:val="0"/>
                    <w:spacing w:line="360" w:lineRule="auto"/>
                    <w:ind w:firstLine="709"/>
                    <w:jc w:val="both"/>
                    <w:textAlignment w:val="baseline"/>
                    <w:rPr>
                      <w:szCs w:val="24"/>
                      <w:lang w:eastAsia="lt-LT"/>
                    </w:rPr>
                  </w:pPr>
                  <w:sdt>
                    <w:sdtPr>
                      <w:alias w:val="Numeris"/>
                      <w:tag w:val="nr_ab854edada63487f9441efabe3a6882b"/>
                      <w:lock w:val="sdtLocked"/>
                      <w:richText/>
                    </w:sdtPr>
                    <w:sdtContent>
                      <w:r>
                        <w:t>62</w:t>
                      </w:r>
                    </w:sdtContent>
                  </w:sdt>
                  <w:r>
                    <w:t xml:space="preserve">. Suvestiniame protokole mėginiai pažymimi simboliu „F“ (falsifikuotas), kai laboratorija pagal gautus pieno mėginių inhibitorinių medžiagų arba bendro bakterijų skaičiaus, arba užšalimo temperatūros tyrimų rezultatus ir papildomai atliktus šių mėginių riebalų, baltymų, laktozės bei somatinių ląstelių skaičiaus tyrimus nustato, kad tyrimams buvo atsiųsti vienodos sudėties pieno mėginiai (vienodos sudėties mėginių skaičius turi būti ne mažesnis kaip 4). Už šiuos papildomus pieno sudėties ir somatinių ląstelių skaičiaus tyrimus moka supirkėjas. Į šių tyrimų rezultatus neatsižvelgiama atsiskaitant už pieną.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25f00558e11e7846ef01bfffb9b64">
                    <w:r w:rsidRPr="00532B9F">
                      <w:rPr>
                        <w:rFonts w:ascii="Times New Roman" w:eastAsia="MS Mincho" w:hAnsi="Times New Roman"/>
                        <w:sz w:val="20"/>
                        <w:i/>
                        <w:iCs/>
                        <w:color w:val="0000FF" w:themeColor="hyperlink"/>
                        <w:u w:val="single"/>
                      </w:rPr>
                      <w:t>3D-414</w:t>
                    </w:r>
                  </w:fldSimple>
                  <w:r>
                    <w:rPr>
                      <w:rFonts w:ascii="Times New Roman" w:eastAsia="MS Mincho" w:hAnsi="Times New Roman"/>
                      <w:sz w:val="20"/>
                      <w:i/>
                      <w:iCs/>
                    </w:rPr>
                    <w:t>,
2017-06-19,
paskelbta TAR 2017-06-20, i. k. 2017-10296            </w:t>
                  </w:r>
                </w:p>
                <w:p/>
              </w:sdtContent>
            </w:sdt>
            <w:sdt>
              <w:sdtPr>
                <w:alias w:val="63 p."/>
                <w:tag w:val="part_14f1a9ba226d4ad1a26ba3930bda4627"/>
                <w:lock w:val="sdtLocked"/>
                <w:richText/>
              </w:sdtPr>
              <w:sdtContent>
                <w:p>
                  <w:pPr>
                    <w:tabs>
                      <w:tab w:val="left" w:pos="566"/>
                    </w:tabs>
                    <w:spacing w:line="360" w:lineRule="auto"/>
                    <w:ind w:firstLine="709"/>
                    <w:jc w:val="both"/>
                  </w:pPr>
                  <w:sdt>
                    <w:sdtPr>
                      <w:alias w:val="Numeris"/>
                      <w:tag w:val="nr_14f1a9ba226d4ad1a26ba3930bda4627"/>
                      <w:lock w:val="sdtLocked"/>
                      <w:richText/>
                    </w:sdtPr>
                    <w:sdtContent>
                      <w:r>
                        <w:rPr>
                          <w:szCs w:val="24"/>
                          <w:lang w:eastAsia="lt-LT"/>
                        </w:rPr>
                        <w:t>63</w:t>
                      </w:r>
                    </w:sdtContent>
                  </w:sdt>
                  <w:r>
                    <w:rPr>
                      <w:szCs w:val="24"/>
                      <w:lang w:eastAsia="lt-LT"/>
                    </w:rPr>
                    <w:t xml:space="preserve">. Superkamo pieno ir šio pieno mėginių tapatumo kontrolė vykdoma pagal VMVT sudarytus planus. Iš mėginių, skirtų inhibitorinių medžiagų arba bendro bakterijų skaičiaus, arba užšalimo temperatūros tyrimui pasirinktinai papildomai atliekami šių mėginių riebalų, baltymų, laktozės bei somatinių ląstelių skaičiaus tyrimai, o gauti rezultatai palyginami tarpusavyje ir / arba su tos pačios paėmimo dienos mėginių, skirtų sudėties ir somatinių ląstelių skaičiaus tyrimams, rezultatais. Palyginimo rezultatai ir informacija </w:t>
                  </w:r>
                  <w:r>
                    <w:rPr>
                      <w:bCs/>
                      <w:szCs w:val="24"/>
                      <w:lang w:eastAsia="lt-LT"/>
                    </w:rPr>
                    <w:t>duomenų analizės lape apie netapačius mėginius, pažymint šiuos mėginius simboliu „F“ (falsifikuotas), perduodami VMVT.</w:t>
                  </w:r>
                  <w:r>
                    <w:t xml:space="preserve"> </w:t>
                  </w:r>
                </w:p>
                <w:p>
                  <w:pPr>
                    <w:tabs>
                      <w:tab w:val="left" w:pos="566"/>
                    </w:tabs>
                    <w:spacing w:line="360" w:lineRule="auto"/>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25f00558e11e7846ef01bfffb9b64">
                    <w:r w:rsidRPr="00532B9F">
                      <w:rPr>
                        <w:rFonts w:ascii="Times New Roman" w:eastAsia="MS Mincho" w:hAnsi="Times New Roman"/>
                        <w:sz w:val="20"/>
                        <w:i/>
                        <w:iCs/>
                        <w:color w:val="0000FF" w:themeColor="hyperlink"/>
                        <w:u w:val="single"/>
                      </w:rPr>
                      <w:t>3D-414</w:t>
                    </w:r>
                  </w:fldSimple>
                  <w:r>
                    <w:rPr>
                      <w:rFonts w:ascii="Times New Roman" w:eastAsia="MS Mincho" w:hAnsi="Times New Roman"/>
                      <w:sz w:val="20"/>
                      <w:i/>
                      <w:iCs/>
                    </w:rPr>
                    <w:t>,
2017-06-19,
paskelbta TAR 2017-06-20, i. k. 2017-10296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0a91705cb811eb9dc7b575f08e8bea">
                    <w:r w:rsidRPr="00532B9F">
                      <w:rPr>
                        <w:rFonts w:ascii="Times New Roman" w:eastAsia="MS Mincho" w:hAnsi="Times New Roman"/>
                        <w:sz w:val="20"/>
                        <w:i/>
                        <w:iCs/>
                        <w:color w:val="0000FF" w:themeColor="hyperlink"/>
                        <w:u w:val="single"/>
                      </w:rPr>
                      <w:t>3D-48</w:t>
                    </w:r>
                  </w:fldSimple>
                  <w:r>
                    <w:rPr>
                      <w:rFonts w:ascii="Times New Roman" w:eastAsia="MS Mincho" w:hAnsi="Times New Roman"/>
                      <w:sz w:val="20"/>
                      <w:i/>
                      <w:iCs/>
                    </w:rPr>
                    <w:t>,
2021-01-22,
paskelbta TAR 2021-01-22, i. k. 2021-01190            </w:t>
                  </w:r>
                </w:p>
                <w:p/>
              </w:sdtContent>
            </w:sdt>
          </w:sdtContent>
        </w:sdt>
        <w:sdt>
          <w:sdtPr>
            <w:alias w:val="skyrius"/>
            <w:tag w:val="part_4bb59e57fb7a480c977012fe156c479b"/>
            <w:lock w:val="sdtLocked"/>
            <w:richText/>
          </w:sdtPr>
          <w:sdtContent>
            <w:p>
              <w:pPr>
                <w:jc w:val="center"/>
                <w:rPr>
                  <w:b/>
                  <w:szCs w:val="24"/>
                </w:rPr>
              </w:pPr>
              <w:sdt>
                <w:sdtPr>
                  <w:alias w:val="Numeris"/>
                  <w:tag w:val="nr_4bb59e57fb7a480c977012fe156c479b"/>
                  <w:lock w:val="sdtLocked"/>
                  <w:richText/>
                </w:sdtPr>
                <w:sdtContent>
                  <w:r>
                    <w:rPr>
                      <w:b/>
                      <w:szCs w:val="24"/>
                    </w:rPr>
                    <w:t>IX</w:t>
                  </w:r>
                </w:sdtContent>
              </w:sdt>
              <w:r>
                <w:rPr>
                  <w:b/>
                  <w:szCs w:val="24"/>
                </w:rPr>
                <w:t xml:space="preserve"> SKYRIUS</w:t>
              </w:r>
            </w:p>
            <w:p>
              <w:pPr>
                <w:jc w:val="center"/>
                <w:rPr>
                  <w:b/>
                  <w:szCs w:val="24"/>
                </w:rPr>
              </w:pPr>
              <w:sdt>
                <w:sdtPr>
                  <w:alias w:val="Pavadinimas"/>
                  <w:tag w:val="title_4bb59e57fb7a480c977012fe156c479b"/>
                  <w:lock w:val="sdtLocked"/>
                  <w:richText/>
                </w:sdtPr>
                <w:sdtContent>
                  <w:r>
                    <w:rPr>
                      <w:b/>
                      <w:szCs w:val="24"/>
                    </w:rPr>
                    <w:t>INFORMAVIMAS APIE TYRIMO REZULTATUS</w:t>
                  </w:r>
                </w:sdtContent>
              </w:sdt>
            </w:p>
            <w:p>
              <w:pPr>
                <w:spacing w:line="360" w:lineRule="auto"/>
                <w:jc w:val="both"/>
                <w:rPr>
                  <w:szCs w:val="24"/>
                </w:rPr>
              </w:pPr>
            </w:p>
            <w:sdt>
              <w:sdtPr>
                <w:alias w:val="64 p."/>
                <w:tag w:val="part_37b393d4e34647c0a8b4af06ad4aa0df"/>
                <w:lock w:val="sdtLocked"/>
                <w:richText/>
              </w:sdtPr>
              <w:sdtContent>
                <w:p>
                  <w:pPr>
                    <w:suppressAutoHyphens/>
                    <w:spacing w:line="360" w:lineRule="auto"/>
                    <w:ind w:firstLine="709"/>
                    <w:jc w:val="both"/>
                    <w:rPr>
                      <w:color w:val="000000"/>
                      <w:szCs w:val="24"/>
                    </w:rPr>
                  </w:pPr>
                  <w:sdt>
                    <w:sdtPr>
                      <w:alias w:val="Numeris"/>
                      <w:tag w:val="nr_37b393d4e34647c0a8b4af06ad4aa0df"/>
                      <w:lock w:val="sdtLocked"/>
                      <w:richText/>
                    </w:sdtPr>
                    <w:sdtContent>
                      <w:r>
                        <w:rPr>
                          <w:color w:val="000000"/>
                          <w:szCs w:val="24"/>
                        </w:rPr>
                        <w:t>64</w:t>
                      </w:r>
                    </w:sdtContent>
                  </w:sdt>
                  <w:r>
                    <w:rPr>
                      <w:color w:val="000000"/>
                      <w:szCs w:val="24"/>
                    </w:rPr>
                    <w:t xml:space="preserve">. Laboratorija ne vėliau kaip </w:t>
                  </w:r>
                  <w:r>
                    <w:rPr>
                      <w:bCs/>
                      <w:szCs w:val="24"/>
                    </w:rPr>
                    <w:t>per 2 darbo dienas</w:t>
                  </w:r>
                  <w:r>
                    <w:rPr>
                      <w:b/>
                      <w:bCs/>
                      <w:szCs w:val="24"/>
                    </w:rPr>
                    <w:t xml:space="preserve"> </w:t>
                  </w:r>
                  <w:r>
                    <w:rPr>
                      <w:color w:val="000000"/>
                      <w:szCs w:val="24"/>
                    </w:rPr>
                    <w:t>nuo mėginių atvežimo pateikia supirkėjui</w:t>
                  </w:r>
                  <w:r>
                    <w:rPr>
                      <w:strike/>
                      <w:color w:val="000000"/>
                      <w:szCs w:val="24"/>
                    </w:rPr>
                    <w:t>,</w:t>
                  </w:r>
                  <w:r>
                    <w:rPr>
                      <w:color w:val="000000"/>
                      <w:szCs w:val="24"/>
                    </w:rPr>
                    <w:t xml:space="preserve"> </w:t>
                  </w:r>
                  <w:r>
                    <w:rPr>
                      <w:bCs/>
                      <w:szCs w:val="24"/>
                    </w:rPr>
                    <w:t>elektroniniu būdu tyrimų protokolą ir suvestinį protokolą,</w:t>
                  </w:r>
                  <w:r>
                    <w:rPr>
                      <w:b/>
                      <w:color w:val="000000"/>
                      <w:szCs w:val="24"/>
                    </w:rPr>
                    <w:t xml:space="preserve"> </w:t>
                  </w:r>
                  <w:r>
                    <w:rPr>
                      <w:color w:val="000000"/>
                      <w:szCs w:val="24"/>
                    </w:rPr>
                    <w:t xml:space="preserve">kai mėginiai vežami pagal suderintą grafiką. Tyrimo protokolai ir suvestiniai protokolai negali būti taisomi, tikslinami ir kitaip keičiami. Laboratorijoje atliktų tyrimų duomenys, pagal gamintojų kodus pateikiami laboratorijos interneto svetainėje ne vėliau kaip </w:t>
                  </w:r>
                  <w:r>
                    <w:rPr>
                      <w:bCs/>
                      <w:iCs/>
                      <w:szCs w:val="24"/>
                    </w:rPr>
                    <w:t>per 2 darbo dienas</w:t>
                  </w:r>
                  <w:r>
                    <w:rPr>
                      <w:color w:val="000000"/>
                      <w:szCs w:val="24"/>
                    </w:rPr>
                    <w:t xml:space="preserve"> nuo mėginių atvežimo. </w:t>
                  </w:r>
                  <w:r>
                    <w:rPr>
                      <w:bCs/>
                      <w:iCs/>
                      <w:szCs w:val="24"/>
                    </w:rPr>
                    <w:t>Spausdinti suvestiniai protokolai ne vėliau kaip per 3 darbo dienas nuo mėginių atvežimo pateikiami tik pagal atskirą pieno supirkėjo pageidavimą.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25f00558e11e7846ef01bfffb9b64">
                    <w:r w:rsidRPr="00532B9F">
                      <w:rPr>
                        <w:rFonts w:ascii="Times New Roman" w:eastAsia="MS Mincho" w:hAnsi="Times New Roman"/>
                        <w:sz w:val="20"/>
                        <w:i/>
                        <w:iCs/>
                        <w:color w:val="0000FF" w:themeColor="hyperlink"/>
                        <w:u w:val="single"/>
                      </w:rPr>
                      <w:t>3D-414</w:t>
                    </w:r>
                  </w:fldSimple>
                  <w:r>
                    <w:rPr>
                      <w:rFonts w:ascii="Times New Roman" w:eastAsia="MS Mincho" w:hAnsi="Times New Roman"/>
                      <w:sz w:val="20"/>
                      <w:i/>
                      <w:iCs/>
                    </w:rPr>
                    <w:t>,
2017-06-19,
paskelbta TAR 2017-06-20, i. k. 2017-10296            </w:t>
                  </w:r>
                </w:p>
                <w:p/>
              </w:sdtContent>
            </w:sdt>
            <w:sdt>
              <w:sdtPr>
                <w:alias w:val="65 p."/>
                <w:tag w:val="part_45c3b229482a47778e472b0e2d4bc468"/>
                <w:lock w:val="sdtLocked"/>
                <w:richText/>
              </w:sdtPr>
              <w:sdtContent>
                <w:p>
                  <w:pPr>
                    <w:suppressAutoHyphens/>
                    <w:overflowPunct w:val="0"/>
                    <w:spacing w:line="360" w:lineRule="auto"/>
                    <w:ind w:firstLine="709"/>
                    <w:jc w:val="both"/>
                    <w:textAlignment w:val="baseline"/>
                    <w:rPr>
                      <w:color w:val="000000"/>
                      <w:szCs w:val="24"/>
                    </w:rPr>
                  </w:pPr>
                  <w:sdt>
                    <w:sdtPr>
                      <w:alias w:val="Numeris"/>
                      <w:tag w:val="nr_45c3b229482a47778e472b0e2d4bc468"/>
                      <w:lock w:val="sdtLocked"/>
                      <w:richText/>
                    </w:sdtPr>
                    <w:sdtContent>
                      <w:r>
                        <w:rPr>
                          <w:color w:val="000000"/>
                        </w:rPr>
                        <w:t>65</w:t>
                      </w:r>
                    </w:sdtContent>
                  </w:sdt>
                  <w:r>
                    <w:rPr>
                      <w:color w:val="000000"/>
                    </w:rPr>
                    <w:t xml:space="preserve">. </w:t>
                  </w:r>
                  <w:r>
                    <w:rPr>
                      <w:szCs w:val="24"/>
                      <w:lang w:eastAsia="lt-LT"/>
                    </w:rPr>
                    <w:t xml:space="preserve">Skaitmeniniai (elektroniniai) laboratorijos suvestiniai protokolai siunčiami į pieno supirkimo punktus pagal supirkėjo nurodytus elektroninio pašto adresus ir gamintojams, kurių pienas superkamas tiesiogiai iš ūkio, gamintojo nurodytais elektroninio pašto adresais.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25f00558e11e7846ef01bfffb9b64">
                    <w:r w:rsidRPr="00532B9F">
                      <w:rPr>
                        <w:rFonts w:ascii="Times New Roman" w:eastAsia="MS Mincho" w:hAnsi="Times New Roman"/>
                        <w:sz w:val="20"/>
                        <w:i/>
                        <w:iCs/>
                        <w:color w:val="0000FF" w:themeColor="hyperlink"/>
                        <w:u w:val="single"/>
                      </w:rPr>
                      <w:t>3D-414</w:t>
                    </w:r>
                  </w:fldSimple>
                  <w:r>
                    <w:rPr>
                      <w:rFonts w:ascii="Times New Roman" w:eastAsia="MS Mincho" w:hAnsi="Times New Roman"/>
                      <w:sz w:val="20"/>
                      <w:i/>
                      <w:iCs/>
                    </w:rPr>
                    <w:t>,
2017-06-19,
paskelbta TAR 2017-06-20, i. k. 2017-10296            </w:t>
                  </w:r>
                </w:p>
                <w:p/>
              </w:sdtContent>
            </w:sdt>
            <w:sdt>
              <w:sdtPr>
                <w:alias w:val="66 p."/>
                <w:tag w:val="part_31e8317d0f9747b0b257a62f977e4b33"/>
                <w:lock w:val="sdtLocked"/>
                <w:richText/>
              </w:sdtPr>
              <w:sdtContent>
                <w:p>
                  <w:pPr>
                    <w:suppressAutoHyphens/>
                    <w:spacing w:line="360" w:lineRule="auto"/>
                    <w:ind w:firstLine="709"/>
                    <w:jc w:val="both"/>
                    <w:rPr>
                      <w:color w:val="000000"/>
                      <w:szCs w:val="24"/>
                    </w:rPr>
                  </w:pPr>
                  <w:sdt>
                    <w:sdtPr>
                      <w:alias w:val="Numeris"/>
                      <w:tag w:val="nr_31e8317d0f9747b0b257a62f977e4b33"/>
                      <w:lock w:val="sdtLocked"/>
                      <w:richText/>
                    </w:sdtPr>
                    <w:sdtContent>
                      <w:r>
                        <w:rPr>
                          <w:color w:val="000000"/>
                          <w:szCs w:val="24"/>
                        </w:rPr>
                        <w:t>66</w:t>
                      </w:r>
                    </w:sdtContent>
                  </w:sdt>
                  <w:r>
                    <w:rPr>
                      <w:color w:val="000000"/>
                      <w:szCs w:val="24"/>
                    </w:rPr>
                    <w:t>.</w:t>
                    <w:tab/>
                  </w:r>
                  <w:r>
                    <w:rPr>
                      <w:szCs w:val="24"/>
                    </w:rPr>
                    <w:t>Laboratorija, nustačiusi, kad piene yra inhibitorinių medžiagų, po mėginio tyrimo rezultato užfiksavimo duomenų bazėje elektroniniu būdu arba, supirkėjui pateikus reikiamus duomenis, SMS žinutėmis informuoja supirkėją, kuris gautą informaciją registruoja ir praneša gamintojui.</w:t>
                  </w:r>
                </w:p>
                <w:p>
                  <w:pPr>
                    <w:tabs>
                      <w:tab w:val="left" w:pos="566"/>
                    </w:tabs>
                    <w:spacing w:line="360" w:lineRule="auto"/>
                    <w:ind w:firstLine="709"/>
                    <w:jc w:val="both"/>
                    <w:rPr>
                      <w:szCs w:val="24"/>
                    </w:rPr>
                  </w:pPr>
                </w:p>
              </w:sdtContent>
            </w:sdt>
          </w:sdtContent>
        </w:sdt>
        <w:sdt>
          <w:sdtPr>
            <w:alias w:val="skyrius"/>
            <w:tag w:val="part_1749fe23f86c4529b099a11e9218c044"/>
            <w:lock w:val="sdtLocked"/>
            <w:richText/>
          </w:sdtPr>
          <w:sdtContent>
            <w:p>
              <w:pPr>
                <w:jc w:val="center"/>
                <w:rPr>
                  <w:b/>
                  <w:spacing w:val="-20"/>
                  <w:szCs w:val="24"/>
                </w:rPr>
              </w:pPr>
              <w:sdt>
                <w:sdtPr>
                  <w:alias w:val="Numeris"/>
                  <w:tag w:val="nr_1749fe23f86c4529b099a11e9218c044"/>
                  <w:lock w:val="sdtLocked"/>
                  <w:richText/>
                </w:sdtPr>
                <w:sdtContent>
                  <w:r>
                    <w:rPr>
                      <w:b/>
                      <w:spacing w:val="-20"/>
                      <w:szCs w:val="24"/>
                    </w:rPr>
                    <w:t>X</w:t>
                  </w:r>
                </w:sdtContent>
              </w:sdt>
              <w:r>
                <w:rPr>
                  <w:b/>
                  <w:spacing w:val="-20"/>
                  <w:szCs w:val="24"/>
                </w:rPr>
                <w:t xml:space="preserve"> SKYRIUS</w:t>
              </w:r>
            </w:p>
            <w:p>
              <w:pPr>
                <w:jc w:val="center"/>
                <w:rPr>
                  <w:b/>
                  <w:szCs w:val="24"/>
                </w:rPr>
              </w:pPr>
              <w:sdt>
                <w:sdtPr>
                  <w:alias w:val="Pavadinimas"/>
                  <w:tag w:val="title_1749fe23f86c4529b099a11e9218c044"/>
                  <w:lock w:val="sdtLocked"/>
                  <w:richText/>
                </w:sdtPr>
                <w:sdtContent>
                  <w:r>
                    <w:rPr>
                      <w:b/>
                      <w:szCs w:val="24"/>
                    </w:rPr>
                    <w:t>SUPERKAMO PIENO APSKAITA</w:t>
                  </w:r>
                </w:sdtContent>
              </w:sdt>
            </w:p>
            <w:p>
              <w:pPr>
                <w:spacing w:line="360" w:lineRule="auto"/>
                <w:jc w:val="both"/>
                <w:rPr>
                  <w:szCs w:val="24"/>
                </w:rPr>
              </w:pPr>
            </w:p>
            <w:sdt>
              <w:sdtPr>
                <w:alias w:val="67 p."/>
                <w:tag w:val="part_861dcffb01854275935497d9fc943994"/>
                <w:lock w:val="sdtLocked"/>
                <w:richText/>
              </w:sdtPr>
              <w:sdtContent>
                <w:p>
                  <w:pPr>
                    <w:tabs>
                      <w:tab w:val="left" w:pos="566"/>
                    </w:tabs>
                    <w:spacing w:line="360" w:lineRule="auto"/>
                    <w:ind w:firstLine="709"/>
                    <w:jc w:val="both"/>
                    <w:rPr>
                      <w:szCs w:val="24"/>
                    </w:rPr>
                  </w:pPr>
                  <w:sdt>
                    <w:sdtPr>
                      <w:alias w:val="Numeris"/>
                      <w:tag w:val="nr_861dcffb01854275935497d9fc943994"/>
                      <w:lock w:val="sdtLocked"/>
                      <w:richText/>
                    </w:sdtPr>
                    <w:sdtContent>
                      <w:r>
                        <w:rPr>
                          <w:szCs w:val="24"/>
                        </w:rPr>
                        <w:t>67</w:t>
                      </w:r>
                    </w:sdtContent>
                  </w:sdt>
                  <w:r>
                    <w:rPr>
                      <w:szCs w:val="24"/>
                    </w:rPr>
                    <w:t>.</w:t>
                    <w:tab/>
                    <w:t>Superkamo pieno apskaita tvarkoma pagal šiame skyriuje nurodytus pirkimo-pardavimo dokumentus.</w:t>
                  </w:r>
                </w:p>
              </w:sdtContent>
            </w:sdt>
            <w:sdt>
              <w:sdtPr>
                <w:alias w:val="68 p."/>
                <w:tag w:val="part_e99408cb2fa14c2fb3913b30c244e882"/>
                <w:lock w:val="sdtLocked"/>
                <w:richText/>
              </w:sdtPr>
              <w:sdtContent>
                <w:p>
                  <w:pPr>
                    <w:tabs>
                      <w:tab w:val="left" w:pos="566"/>
                    </w:tabs>
                    <w:spacing w:line="360" w:lineRule="auto"/>
                    <w:ind w:firstLine="709"/>
                    <w:jc w:val="both"/>
                    <w:rPr>
                      <w:szCs w:val="24"/>
                    </w:rPr>
                  </w:pPr>
                  <w:sdt>
                    <w:sdtPr>
                      <w:alias w:val="Numeris"/>
                      <w:tag w:val="nr_e99408cb2fa14c2fb3913b30c244e882"/>
                      <w:lock w:val="sdtLocked"/>
                      <w:richText/>
                    </w:sdtPr>
                    <w:sdtContent>
                      <w:r>
                        <w:rPr>
                          <w:szCs w:val="24"/>
                        </w:rPr>
                        <w:t>68</w:t>
                      </w:r>
                    </w:sdtContent>
                  </w:sdt>
                  <w:r>
                    <w:rPr>
                      <w:szCs w:val="24"/>
                    </w:rPr>
                    <w:t>.</w:t>
                    <w:tab/>
                    <w:t>Iš fizinių asmenų superkamo pieno apskaitos dokumentai yra: Pieno supirkimo ir priskaitymo knygelė, Pieno pirkimo apskaitos žurnalas arba važtaraštis bei Pieno perdavimo-priėmimo žurnalas.</w:t>
                  </w:r>
                </w:p>
              </w:sdtContent>
            </w:sdt>
            <w:sdt>
              <w:sdtPr>
                <w:alias w:val="69 p."/>
                <w:tag w:val="part_2041df003f8b4486b0e91992ebaeadac"/>
                <w:lock w:val="sdtLocked"/>
                <w:richText/>
              </w:sdtPr>
              <w:sdtContent>
                <w:p>
                  <w:pPr>
                    <w:overflowPunct w:val="0"/>
                    <w:spacing w:line="360" w:lineRule="auto"/>
                    <w:ind w:firstLine="709"/>
                    <w:jc w:val="both"/>
                    <w:textAlignment w:val="baseline"/>
                    <w:rPr>
                      <w:szCs w:val="24"/>
                    </w:rPr>
                  </w:pPr>
                  <w:sdt>
                    <w:sdtPr>
                      <w:alias w:val="Numeris"/>
                      <w:tag w:val="nr_2041df003f8b4486b0e91992ebaeadac"/>
                      <w:lock w:val="sdtLocked"/>
                      <w:richText/>
                    </w:sdtPr>
                    <w:sdtContent>
                      <w:r>
                        <w:rPr>
                          <w:szCs w:val="24"/>
                        </w:rPr>
                        <w:t>69</w:t>
                      </w:r>
                    </w:sdtContent>
                  </w:sdt>
                  <w:r>
                    <w:rPr>
                      <w:szCs w:val="24"/>
                    </w:rPr>
                    <w:t>. Pieno supirkimo ir priskaitymo knygelę, kuri gali būti popierinė arba elektroninė, gamintojui išduoda (parengia) ir pildo supirkėjas. Popierinės pieno supirkimo ir priskaitymo knygelės registruojamos įrištame, numeruotais lapais, vyr. finansininko (arba vadovo) pasirašytame, antspauduotame pieno supirkimo ir priskaitymo knygelių išdavimo registracijos žurnale. Elektroninės pieno supirkimo ir priskaitymo knygelės pildomos tik tiems gamintojams, kurie raštu sutinka su jos pildymu šiuo būdu ir raštu patvirtina, kad turi technines galimybes (pavyzdžiui, mobilųjį ryšį ir tinkamą telefoną) laiku gauti šių taisyklių 70 ir 71 punktuose nurodytą informaciją.</w:t>
                  </w:r>
                  <w:r>
                    <w:t xml:space="preserve"> </w:t>
                  </w:r>
                  <w:r>
                    <w:rPr>
                      <w:szCs w:val="24"/>
                    </w:rPr>
                    <w:t xml:space="preserve">Elektroninės pieno supirkimo ir priskaitymo knygelės duomenys turi būti apsaugoti nuo keitimo arba keitimas turi būti aiškiai identifikuojamas.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522ce027c011efbdaea558de59136c">
                    <w:r w:rsidRPr="00532B9F">
                      <w:rPr>
                        <w:rFonts w:ascii="Times New Roman" w:eastAsia="MS Mincho" w:hAnsi="Times New Roman"/>
                        <w:sz w:val="20"/>
                        <w:i/>
                        <w:iCs/>
                        <w:color w:val="0000FF" w:themeColor="hyperlink"/>
                        <w:u w:val="single"/>
                      </w:rPr>
                      <w:t>3D-460</w:t>
                    </w:r>
                  </w:fldSimple>
                  <w:r>
                    <w:rPr>
                      <w:rFonts w:ascii="Times New Roman" w:eastAsia="MS Mincho" w:hAnsi="Times New Roman"/>
                      <w:sz w:val="20"/>
                      <w:i/>
                      <w:iCs/>
                    </w:rPr>
                    <w:t>,
2024-06-11,
paskelbta TAR 2024-06-11, i. k. 2024-10629            </w:t>
                  </w:r>
                </w:p>
                <w:p/>
              </w:sdtContent>
            </w:sdt>
            <w:sdt>
              <w:sdtPr>
                <w:alias w:val="70 p."/>
                <w:tag w:val="part_3868a3533ad74bb5be2c01b2c4adcfc8"/>
                <w:lock w:val="sdtLocked"/>
                <w:richText/>
              </w:sdtPr>
              <w:sdtContent>
                <w:p>
                  <w:pPr>
                    <w:tabs>
                      <w:tab w:val="left" w:pos="566"/>
                    </w:tabs>
                    <w:spacing w:line="360" w:lineRule="auto"/>
                    <w:ind w:firstLine="709"/>
                    <w:jc w:val="both"/>
                    <w:rPr>
                      <w:szCs w:val="24"/>
                    </w:rPr>
                  </w:pPr>
                  <w:sdt>
                    <w:sdtPr>
                      <w:alias w:val="Numeris"/>
                      <w:tag w:val="nr_3868a3533ad74bb5be2c01b2c4adcfc8"/>
                      <w:lock w:val="sdtLocked"/>
                      <w:richText/>
                    </w:sdtPr>
                    <w:sdtContent>
                      <w:r>
                        <w:rPr>
                          <w:szCs w:val="24"/>
                        </w:rPr>
                        <w:t>70</w:t>
                      </w:r>
                    </w:sdtContent>
                  </w:sdt>
                  <w:r>
                    <w:rPr>
                      <w:szCs w:val="24"/>
                    </w:rPr>
                    <w:t>.</w:t>
                    <w:tab/>
                    <w:t>Pieno supirkimo ir priskaitymo knygelėse supirkimo dienomis žymimas faktinis nupirkto pieno kiekis litrais (jei pienas perkamas matuojant tūrį) ir kilogramais (pieno kiekis, perskaičiuotas iš tūrio į masę arba pasvertas). Jei iš gamintojo pienas nebuvo nupirktas dėl pirminių kokybės rodiklių neatitikimo, pieno supirkimo ir priskaitymo knygelėje tą dieną rašoma „Grąžinta“, nurodant grąžinimo priežastį (rūgštingumas, švarumas, skonis ar kitos).</w:t>
                  </w:r>
                </w:p>
              </w:sdtContent>
            </w:sdt>
            <w:sdt>
              <w:sdtPr>
                <w:alias w:val="71 p."/>
                <w:tag w:val="part_6d2cf5bf60c7494298f43579524dcfe3"/>
                <w:lock w:val="sdtLocked"/>
                <w:richText/>
              </w:sdtPr>
              <w:sdtContent>
                <w:p>
                  <w:pPr>
                    <w:tabs>
                      <w:tab w:val="left" w:pos="566"/>
                    </w:tabs>
                    <w:spacing w:line="360" w:lineRule="auto"/>
                    <w:ind w:firstLine="709"/>
                    <w:jc w:val="both"/>
                    <w:rPr>
                      <w:szCs w:val="24"/>
                    </w:rPr>
                  </w:pPr>
                  <w:sdt>
                    <w:sdtPr>
                      <w:alias w:val="Numeris"/>
                      <w:tag w:val="nr_6d2cf5bf60c7494298f43579524dcfe3"/>
                      <w:lock w:val="sdtLocked"/>
                      <w:richText/>
                    </w:sdtPr>
                    <w:sdtContent>
                      <w:r>
                        <w:rPr>
                          <w:szCs w:val="24"/>
                        </w:rPr>
                        <w:t>71</w:t>
                      </w:r>
                    </w:sdtContent>
                  </w:sdt>
                  <w:r>
                    <w:rPr>
                      <w:szCs w:val="24"/>
                    </w:rPr>
                    <w:t>.</w:t>
                    <w:tab/>
                    <w:t>Pieno supirkimo ir priskaitymo knygelėse supirkėjas pažymi per įskaitinį laikotarpį iš gamintojo supirkto pieno riebumą, baltymingumą, faktinį pieno kiekį, kokybės rodiklius pagal laboratorijos duomenis. Įrašai atliekami ne vėliau kaip per 7 kalendorines dienas po įskaitinio laikotarpio pabaigos.</w:t>
                  </w:r>
                </w:p>
              </w:sdtContent>
            </w:sdt>
            <w:sdt>
              <w:sdtPr>
                <w:alias w:val="72 p."/>
                <w:tag w:val="part_980451743aaf4feb94f5435ca44b943b"/>
                <w:lock w:val="sdtLocked"/>
                <w:richText/>
              </w:sdtPr>
              <w:sdtContent>
                <w:p>
                  <w:pPr>
                    <w:tabs>
                      <w:tab w:val="left" w:pos="566"/>
                    </w:tabs>
                    <w:spacing w:line="360" w:lineRule="auto"/>
                    <w:ind w:firstLine="709"/>
                    <w:jc w:val="both"/>
                    <w:rPr>
                      <w:szCs w:val="24"/>
                    </w:rPr>
                  </w:pPr>
                  <w:sdt>
                    <w:sdtPr>
                      <w:alias w:val="Numeris"/>
                      <w:tag w:val="nr_980451743aaf4feb94f5435ca44b943b"/>
                      <w:lock w:val="sdtLocked"/>
                      <w:richText/>
                    </w:sdtPr>
                    <w:sdtContent>
                      <w:r>
                        <w:rPr>
                          <w:szCs w:val="24"/>
                          <w:lang w:eastAsia="lt-LT"/>
                        </w:rPr>
                        <w:t>72</w:t>
                      </w:r>
                    </w:sdtContent>
                  </w:sdt>
                  <w:r>
                    <w:rPr>
                      <w:szCs w:val="24"/>
                      <w:lang w:eastAsia="lt-LT"/>
                    </w:rPr>
                    <w:t>. Pieno pirkimo apskaitos žurnalą, kuris gali būti popierinis arba elektroninis, pildo supirkėjas. Žurnale turi būti surašytos gamintojų pavardės ir kodai, atitinkantys klijuojamus ant pieno mėginių indelių. Popierinis pieno pirkimo apskaitos žurnalas turi būti įrištas arba susegtas metalinėmis sąsagėlėmis, numeruotais lapais ir pasirašytas vyr. finansininko (arba vadovo). Elektroninio pieno pirkimo apskaitos žurnalo duomenys turi būti apsaugoti nuo keitimo arba keitimas turi būti aiškiai identifikuojamas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ec9950fa4d11e99681cd81dcdca52c">
                    <w:r w:rsidRPr="00532B9F">
                      <w:rPr>
                        <w:rFonts w:ascii="Times New Roman" w:eastAsia="MS Mincho" w:hAnsi="Times New Roman"/>
                        <w:sz w:val="20"/>
                        <w:i/>
                        <w:iCs/>
                        <w:color w:val="0000FF" w:themeColor="hyperlink"/>
                        <w:u w:val="single"/>
                      </w:rPr>
                      <w:t>3D-596</w:t>
                    </w:r>
                  </w:fldSimple>
                  <w:r>
                    <w:rPr>
                      <w:rFonts w:ascii="Times New Roman" w:eastAsia="MS Mincho" w:hAnsi="Times New Roman"/>
                      <w:sz w:val="20"/>
                      <w:i/>
                      <w:iCs/>
                    </w:rPr>
                    <w:t>,
2019-10-29,
paskelbta TAR 2019-10-29, i. k. 2019-17220            </w:t>
                  </w:r>
                </w:p>
                <w:p/>
              </w:sdtContent>
            </w:sdt>
            <w:sdt>
              <w:sdtPr>
                <w:alias w:val="73 p."/>
                <w:tag w:val="part_977592fc143a4298b652ec1d275abf50"/>
                <w:lock w:val="sdtLocked"/>
                <w:richText/>
              </w:sdtPr>
              <w:sdtContent>
                <w:p>
                  <w:pPr>
                    <w:tabs>
                      <w:tab w:val="left" w:pos="566"/>
                    </w:tabs>
                    <w:spacing w:line="360" w:lineRule="auto"/>
                    <w:ind w:firstLine="709"/>
                    <w:jc w:val="both"/>
                    <w:rPr>
                      <w:color w:val="000000"/>
                      <w:szCs w:val="24"/>
                    </w:rPr>
                  </w:pPr>
                  <w:sdt>
                    <w:sdtPr>
                      <w:alias w:val="Numeris"/>
                      <w:tag w:val="nr_977592fc143a4298b652ec1d275abf50"/>
                      <w:lock w:val="sdtLocked"/>
                      <w:richText/>
                    </w:sdtPr>
                    <w:sdtContent>
                      <w:r>
                        <w:rPr>
                          <w:color w:val="000000"/>
                          <w:szCs w:val="24"/>
                        </w:rPr>
                        <w:t>73</w:t>
                      </w:r>
                    </w:sdtContent>
                  </w:sdt>
                  <w:r>
                    <w:rPr>
                      <w:color w:val="000000"/>
                      <w:szCs w:val="24"/>
                    </w:rPr>
                    <w:t>.</w:t>
                    <w:tab/>
                    <w:t>Pieno pirkimo apskaitos žurnale įrašomas tik faktinis supirkto pieno kiekis (kilogramais). Iš laboratorijos gauti suvestiniai protokolai yra privalomi apskaitos žurnalo priedai, kurie gali būti saugomi elektroniniu arba popieriniu formatu.</w:t>
                  </w:r>
                </w:p>
              </w:sdtContent>
            </w:sdt>
            <w:sdt>
              <w:sdtPr>
                <w:alias w:val="74 p."/>
                <w:tag w:val="part_c99a505c97bb47fcbded7575668669bb"/>
                <w:lock w:val="sdtLocked"/>
                <w:richText/>
              </w:sdtPr>
              <w:sdtContent>
                <w:p>
                  <w:pPr>
                    <w:spacing w:line="360" w:lineRule="auto"/>
                    <w:ind w:firstLine="709"/>
                    <w:jc w:val="both"/>
                    <w:rPr>
                      <w:szCs w:val="24"/>
                    </w:rPr>
                  </w:pPr>
                  <w:sdt>
                    <w:sdtPr>
                      <w:alias w:val="Numeris"/>
                      <w:tag w:val="nr_c99a505c97bb47fcbded7575668669bb"/>
                      <w:lock w:val="sdtLocked"/>
                      <w:richText/>
                    </w:sdtPr>
                    <w:sdtContent>
                      <w:r>
                        <w:rPr>
                          <w:color w:val="000000"/>
                          <w:szCs w:val="24"/>
                        </w:rPr>
                        <w:t>74</w:t>
                      </w:r>
                    </w:sdtContent>
                  </w:sdt>
                  <w:r>
                    <w:rPr>
                      <w:color w:val="000000"/>
                      <w:szCs w:val="24"/>
                    </w:rPr>
                    <w:t>.</w:t>
                  </w:r>
                  <w:r>
                    <w:rPr>
                      <w:color w:val="000000"/>
                      <w:sz w:val="27"/>
                      <w:szCs w:val="27"/>
                    </w:rPr>
                    <w:t> </w:t>
                  </w:r>
                  <w:r>
                    <w:rPr>
                      <w:szCs w:val="24"/>
                    </w:rPr>
                    <w:t xml:space="preserve">Pieno pirkimas iš gamintojų – juridinių ir, jeigu pageidauja, fizinių asmenų, iš kurių pienas superkamas tiesiogiai iš ūkio, įforminamas išrašant važtaraštį, kurio viena kopija lieka gamintojui, kita supirkėjui, o trečia – vežėjui. Važtaraštis gali būti popierinis ir (arba) elektroninis. Jeigu pienas vežamas pieno supirkimo įmonės transportu, važtaraštis gali būti paliekamas tik supirkėjo įgaliotam asmeniui (vairuotojui), o gamintojui vietoj važtaraščio galima daryti įrašus Pieno perdavimo-priėmimo žurnale, kuris gali būti popierinis arba elektroninis. </w:t>
                  </w:r>
                </w:p>
                <w:p>
                  <w:pPr>
                    <w:spacing w:line="360" w:lineRule="auto"/>
                    <w:ind w:firstLine="709"/>
                    <w:jc w:val="both"/>
                    <w:rPr>
                      <w:szCs w:val="24"/>
                    </w:rPr>
                  </w:pPr>
                  <w:r>
                    <w:rPr>
                      <w:szCs w:val="24"/>
                    </w:rPr>
                    <w:t>Popierinis pieno perdavimo–priėmimo žurnalas turi būti įrištas arba susegtas metalinėmis sąsagėlėmis, numeruotais lapais, antspauduotas bei pasirašytas gamintojo arba, jei gamintojas yra juridinis asmuo, – finansininko (ar vadovo). Pieno perdavimo–priėmimo žurnalus parengia supirkėjas. Elektroninio perdavimo–priėmimo žurnalo ir važtaraščio duomenys turi būti apsaugoti nuo keitimo arba keitimas turi būti aiškiai identifikuojamas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522ce027c011efbdaea558de59136c">
                    <w:r w:rsidRPr="00532B9F">
                      <w:rPr>
                        <w:rFonts w:ascii="Times New Roman" w:eastAsia="MS Mincho" w:hAnsi="Times New Roman"/>
                        <w:sz w:val="20"/>
                        <w:i/>
                        <w:iCs/>
                        <w:color w:val="0000FF" w:themeColor="hyperlink"/>
                        <w:u w:val="single"/>
                      </w:rPr>
                      <w:t>3D-460</w:t>
                    </w:r>
                  </w:fldSimple>
                  <w:r>
                    <w:rPr>
                      <w:rFonts w:ascii="Times New Roman" w:eastAsia="MS Mincho" w:hAnsi="Times New Roman"/>
                      <w:sz w:val="20"/>
                      <w:i/>
                      <w:iCs/>
                    </w:rPr>
                    <w:t>,
2024-06-11,
paskelbta TAR 2024-06-11, i. k. 2024-10629            </w:t>
                  </w:r>
                </w:p>
                <w:p/>
              </w:sdtContent>
            </w:sdt>
            <w:sdt>
              <w:sdtPr>
                <w:alias w:val="75 p."/>
                <w:tag w:val="part_a4009770326549cfa5d904324bb77886"/>
                <w:lock w:val="sdtLocked"/>
                <w:richText/>
              </w:sdtPr>
              <w:sdtContent>
                <w:p>
                  <w:pPr>
                    <w:tabs>
                      <w:tab w:val="left" w:pos="566"/>
                    </w:tabs>
                    <w:spacing w:line="360" w:lineRule="auto"/>
                    <w:ind w:firstLine="709"/>
                    <w:jc w:val="both"/>
                    <w:rPr>
                      <w:szCs w:val="24"/>
                    </w:rPr>
                  </w:pPr>
                  <w:sdt>
                    <w:sdtPr>
                      <w:alias w:val="Numeris"/>
                      <w:tag w:val="nr_a4009770326549cfa5d904324bb77886"/>
                      <w:lock w:val="sdtLocked"/>
                      <w:richText/>
                    </w:sdtPr>
                    <w:sdtContent>
                      <w:r>
                        <w:rPr>
                          <w:szCs w:val="24"/>
                        </w:rPr>
                        <w:t>75</w:t>
                      </w:r>
                    </w:sdtContent>
                  </w:sdt>
                  <w:r>
                    <w:rPr>
                      <w:szCs w:val="24"/>
                    </w:rPr>
                    <w:t>.</w:t>
                    <w:tab/>
                    <w:t>Važtaraštyje, pasirašytame gamintojo, ir Pieno perdavimo-priėmimo žurnale, kuriame kaskart priimdamas pieną pasirašo supirkėjo įgaliotas asmuo, turi būti nurodytas faktinis pieno kiekis, pieno priėmimo laikas ir, jei yra nustatyta, sudėties ir (arba) kokybės rodikliai. Be šių įrašų, pieno perdavimo-priėmimo žurnale turi būti nurodytas važtaraščio, kuris lieka supirkėjo įgaliotam asmeniui, numeris.</w:t>
                  </w:r>
                </w:p>
              </w:sdtContent>
            </w:sdt>
            <w:sdt>
              <w:sdtPr>
                <w:alias w:val="76 p."/>
                <w:tag w:val="part_5e326a9fa3e44579bac99afb7c732be8"/>
                <w:lock w:val="sdtLocked"/>
                <w:richText/>
              </w:sdtPr>
              <w:sdtContent>
                <w:p>
                  <w:pPr>
                    <w:tabs>
                      <w:tab w:val="left" w:pos="566"/>
                    </w:tabs>
                    <w:spacing w:line="360" w:lineRule="auto"/>
                    <w:ind w:firstLine="709"/>
                    <w:jc w:val="both"/>
                    <w:rPr>
                      <w:szCs w:val="24"/>
                    </w:rPr>
                  </w:pPr>
                  <w:sdt>
                    <w:sdtPr>
                      <w:alias w:val="Numeris"/>
                      <w:tag w:val="nr_5e326a9fa3e44579bac99afb7c732be8"/>
                      <w:lock w:val="sdtLocked"/>
                      <w:richText/>
                    </w:sdtPr>
                    <w:sdtContent>
                      <w:r>
                        <w:rPr>
                          <w:szCs w:val="24"/>
                        </w:rPr>
                        <w:t>76</w:t>
                      </w:r>
                    </w:sdtContent>
                  </w:sdt>
                  <w:r>
                    <w:rPr>
                      <w:szCs w:val="24"/>
                    </w:rPr>
                    <w:t>.</w:t>
                    <w:tab/>
                    <w:t>Atsiskaitymui už kiekvieną mėnesį patiektą pieną įforminti fiziniams ir juridiniams asmenims išrašomos rašytinės arba elektroninės PVM sąskaitos faktūros ar sąskaitos faktūros. Jose turi būti nurodyti Lietuvos Respublikos pridėtinės vertės mokesčio įstatymo 80 straipsnyje nustatyti rekvizitai ir gali būti nurodyti papildomi rekvizitai, vadovaujantis Papildomų rekvizitų pridėtinės vertės mokesčio sąskaitose faktūrose, sąskaitose faktūrose ir kituose žemės ūkio produkcijos pirkimo dokumentuose sąrašu, patvirtintu Lietuvos Respublikos žemės ūkio ministro 2004 m. vasario 27 d. įsakymu Nr. 3D-80 „Dėl Papildomų rekvizitų pridėtinės vertės mokesčio sąskaitose faktūrose, sąskaitose faktūrose ir kituose žemės ūkio produkcijos pirkimo dokumentuose sąrašo“. Šiuos dokumentus supirkėjas juridiniams ir fiziniams asmenims išrašo pagal važtaraščių arba pagal pieno pirkimo apskaitos žurnalo duomenis.</w:t>
                  </w:r>
                </w:p>
              </w:sdtContent>
            </w:sdt>
            <w:sdt>
              <w:sdtPr>
                <w:alias w:val="77 p."/>
                <w:tag w:val="part_2f8e30c4d66343c8ba1f1a37ff9dd3ab"/>
                <w:lock w:val="sdtLocked"/>
                <w:richText/>
              </w:sdtPr>
              <w:sdtContent>
                <w:p>
                  <w:pPr>
                    <w:tabs>
                      <w:tab w:val="left" w:pos="566"/>
                    </w:tabs>
                    <w:spacing w:line="360" w:lineRule="auto"/>
                    <w:ind w:firstLine="709"/>
                    <w:jc w:val="both"/>
                    <w:rPr>
                      <w:szCs w:val="24"/>
                    </w:rPr>
                  </w:pPr>
                  <w:sdt>
                    <w:sdtPr>
                      <w:alias w:val="Numeris"/>
                      <w:tag w:val="nr_2f8e30c4d66343c8ba1f1a37ff9dd3ab"/>
                      <w:lock w:val="sdtLocked"/>
                      <w:richText/>
                    </w:sdtPr>
                    <w:sdtContent>
                      <w:r>
                        <w:rPr>
                          <w:szCs w:val="24"/>
                        </w:rPr>
                        <w:t>77</w:t>
                      </w:r>
                    </w:sdtContent>
                  </w:sdt>
                  <w:r>
                    <w:rPr>
                      <w:szCs w:val="24"/>
                    </w:rPr>
                    <w:t>.</w:t>
                    <w:tab/>
                    <w:t>Pieno apskaitos dokumentai saugomi buhalterinės apskaitos dokumentams saugoti teisės aktais nustatytais terminais.</w:t>
                  </w:r>
                </w:p>
              </w:sdtContent>
            </w:sdt>
            <w:sdt>
              <w:sdtPr>
                <w:alias w:val="78 p."/>
                <w:tag w:val="part_d7cac03471ed4756b0684fa1a1b98d13"/>
                <w:lock w:val="sdtLocked"/>
                <w:richText/>
              </w:sdtPr>
              <w:sdtContent>
                <w:p>
                  <w:pPr>
                    <w:tabs>
                      <w:tab w:val="left" w:pos="557"/>
                    </w:tabs>
                    <w:spacing w:line="360" w:lineRule="auto"/>
                    <w:ind w:firstLine="709"/>
                    <w:jc w:val="both"/>
                    <w:rPr>
                      <w:szCs w:val="24"/>
                    </w:rPr>
                  </w:pPr>
                  <w:sdt>
                    <w:sdtPr>
                      <w:alias w:val="Numeris"/>
                      <w:tag w:val="nr_d7cac03471ed4756b0684fa1a1b98d13"/>
                      <w:lock w:val="sdtLocked"/>
                      <w:richText/>
                    </w:sdtPr>
                    <w:sdtContent>
                      <w:r>
                        <w:rPr>
                          <w:szCs w:val="24"/>
                        </w:rPr>
                        <w:t>78</w:t>
                      </w:r>
                    </w:sdtContent>
                  </w:sdt>
                  <w:r>
                    <w:rPr>
                      <w:szCs w:val="24"/>
                    </w:rPr>
                    <w:t>.</w:t>
                    <w:tab/>
                    <w:t>Gamintojas pieno apskaitos dokumentus (Pieno supirkimo ir priskaitymo knygeles ar važtaraščius ar Pieno perdavimo-priėmimo žurnalus, PVM sąskaitas faktūras ar sąskaitas faktūras) turi saugoti ne trumpiau kaip trejus metus nuo tų metų, kuriais jie buvo sudaryti, pabaigos.</w:t>
                  </w:r>
                </w:p>
                <w:p>
                  <w:pPr>
                    <w:tabs>
                      <w:tab w:val="left" w:pos="557"/>
                    </w:tabs>
                    <w:spacing w:line="360" w:lineRule="auto"/>
                    <w:ind w:firstLine="709"/>
                    <w:jc w:val="both"/>
                    <w:rPr>
                      <w:szCs w:val="24"/>
                    </w:rPr>
                  </w:pPr>
                </w:p>
              </w:sdtContent>
            </w:sdt>
          </w:sdtContent>
        </w:sdt>
        <w:sdt>
          <w:sdtPr>
            <w:alias w:val="skyrius"/>
            <w:tag w:val="part_1a0b0a90e0494fc5ac8c368e0fa3dafa"/>
            <w:lock w:val="sdtLocked"/>
            <w:richText/>
          </w:sdtPr>
          <w:sdtContent>
            <w:p>
              <w:pPr>
                <w:jc w:val="center"/>
                <w:rPr>
                  <w:b/>
                  <w:szCs w:val="24"/>
                </w:rPr>
              </w:pPr>
              <w:sdt>
                <w:sdtPr>
                  <w:alias w:val="Numeris"/>
                  <w:tag w:val="nr_1a0b0a90e0494fc5ac8c368e0fa3dafa"/>
                  <w:lock w:val="sdtLocked"/>
                  <w:richText/>
                </w:sdtPr>
                <w:sdtContent>
                  <w:r>
                    <w:rPr>
                      <w:b/>
                      <w:szCs w:val="24"/>
                    </w:rPr>
                    <w:t>XI</w:t>
                  </w:r>
                </w:sdtContent>
              </w:sdt>
              <w:r>
                <w:rPr>
                  <w:b/>
                  <w:szCs w:val="24"/>
                </w:rPr>
                <w:t xml:space="preserve"> SKYRIUS</w:t>
              </w:r>
            </w:p>
            <w:p>
              <w:pPr>
                <w:jc w:val="center"/>
                <w:rPr>
                  <w:b/>
                  <w:szCs w:val="24"/>
                </w:rPr>
              </w:pPr>
              <w:sdt>
                <w:sdtPr>
                  <w:alias w:val="Pavadinimas"/>
                  <w:tag w:val="title_1a0b0a90e0494fc5ac8c368e0fa3dafa"/>
                  <w:lock w:val="sdtLocked"/>
                  <w:richText/>
                </w:sdtPr>
                <w:sdtContent>
                  <w:r>
                    <w:rPr>
                      <w:b/>
                      <w:szCs w:val="24"/>
                    </w:rPr>
                    <w:t>PIENO SUPIRKIMO TVARKOS KONTROLĖ</w:t>
                  </w:r>
                </w:sdtContent>
              </w:sdt>
            </w:p>
            <w:p>
              <w:pPr>
                <w:spacing w:line="360" w:lineRule="auto"/>
                <w:jc w:val="both"/>
                <w:rPr>
                  <w:szCs w:val="24"/>
                </w:rPr>
              </w:pPr>
            </w:p>
            <w:sdt>
              <w:sdtPr>
                <w:alias w:val="79 p."/>
                <w:tag w:val="part_5c3538b008674c16a6b833199f18fe36"/>
                <w:lock w:val="sdtLocked"/>
                <w:richText/>
              </w:sdtPr>
              <w:sdtContent>
                <w:p>
                  <w:pPr>
                    <w:tabs>
                      <w:tab w:val="left" w:pos="581"/>
                    </w:tabs>
                    <w:spacing w:line="360" w:lineRule="auto"/>
                    <w:ind w:firstLine="709"/>
                    <w:jc w:val="both"/>
                    <w:rPr>
                      <w:szCs w:val="24"/>
                    </w:rPr>
                  </w:pPr>
                  <w:sdt>
                    <w:sdtPr>
                      <w:alias w:val="Numeris"/>
                      <w:tag w:val="nr_5c3538b008674c16a6b833199f18fe36"/>
                      <w:lock w:val="sdtLocked"/>
                      <w:richText/>
                    </w:sdtPr>
                    <w:sdtContent>
                      <w:r>
                        <w:rPr>
                          <w:szCs w:val="24"/>
                        </w:rPr>
                        <w:t>79</w:t>
                      </w:r>
                    </w:sdtContent>
                  </w:sdt>
                  <w:r>
                    <w:rPr>
                      <w:szCs w:val="24"/>
                    </w:rPr>
                    <w:t>.</w:t>
                    <w:tab/>
                    <w:t>Pieno supirkimą reglamentuojančių dokumentų vykdymo kontrolę atlieka įgaliotos institucijos pagal savo kompetenciją.</w:t>
                  </w:r>
                </w:p>
              </w:sdtContent>
            </w:sdt>
            <w:sdt>
              <w:sdtPr>
                <w:alias w:val="80 p."/>
                <w:tag w:val="part_c62d7e0a20394662971a73bbedffc679"/>
                <w:lock w:val="sdtLocked"/>
                <w:richText/>
              </w:sdtPr>
              <w:sdtContent>
                <w:p>
                  <w:pPr>
                    <w:tabs>
                      <w:tab w:val="left" w:pos="581"/>
                    </w:tabs>
                    <w:spacing w:line="360" w:lineRule="auto"/>
                    <w:ind w:firstLine="709"/>
                    <w:jc w:val="both"/>
                    <w:rPr>
                      <w:szCs w:val="24"/>
                    </w:rPr>
                  </w:pPr>
                  <w:sdt>
                    <w:sdtPr>
                      <w:alias w:val="Numeris"/>
                      <w:tag w:val="nr_c62d7e0a20394662971a73bbedffc679"/>
                      <w:lock w:val="sdtLocked"/>
                      <w:richText/>
                    </w:sdtPr>
                    <w:sdtContent>
                      <w:r>
                        <w:rPr>
                          <w:szCs w:val="24"/>
                        </w:rPr>
                        <w:t>80</w:t>
                      </w:r>
                    </w:sdtContent>
                  </w:sdt>
                  <w:r>
                    <w:rPr>
                      <w:szCs w:val="24"/>
                    </w:rPr>
                    <w:t>.</w:t>
                    <w:tab/>
                    <w:t>Asmenys, pažeidę šių taisyklių reikalavimus, atsako teisės aktų nustatyta tvarka.</w:t>
                  </w:r>
                </w:p>
              </w:sdtContent>
            </w:sdt>
          </w:sdtContent>
        </w:sdt>
        <w:sdt>
          <w:sdtPr>
            <w:alias w:val="pabaiga"/>
            <w:tag w:val="part_cefa99f0674e4d958989d98c8eda3639"/>
            <w:lock w:val="sdtLocked"/>
            <w:richText/>
          </w:sdtPr>
          <w:sdtContent>
            <w:p>
              <w:pPr>
                <w:tabs>
                  <w:tab w:val="left" w:pos="581"/>
                </w:tabs>
                <w:spacing w:line="360" w:lineRule="auto"/>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43F530239F">
            <w:r w:rsidRPr="00532B9F">
              <w:rPr>
                <w:rFonts w:ascii="Times New Roman" w:eastAsia="MS Mincho" w:hAnsi="Times New Roman"/>
                <w:sz w:val="20"/>
                <w:i/>
                <w:iCs/>
                <w:color w:val="0000FF" w:themeColor="hyperlink"/>
                <w:u w:val="single"/>
              </w:rPr>
              <w:t>185</w:t>
            </w:r>
          </w:fldSimple>
          <w:r>
            <w:rPr>
              <w:rFonts w:ascii="Times New Roman" w:eastAsia="MS Mincho" w:hAnsi="Times New Roman"/>
              <w:sz w:val="20"/>
              <w:i/>
              <w:iCs/>
            </w:rPr>
            <w:t>,
2002-05-15,
Žin., 2002, Nr.
49-1920 (2002-05-17), i. k. 1022330ISAK00000185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CB9C1072D59">
            <w:r w:rsidRPr="00532B9F">
              <w:rPr>
                <w:rFonts w:ascii="Times New Roman" w:eastAsia="MS Mincho" w:hAnsi="Times New Roman"/>
                <w:sz w:val="20"/>
                <w:i/>
                <w:iCs/>
                <w:color w:val="0000FF" w:themeColor="hyperlink"/>
                <w:u w:val="single"/>
              </w:rPr>
              <w:t>3D-245</w:t>
            </w:r>
          </w:fldSimple>
          <w:r>
            <w:rPr>
              <w:rFonts w:ascii="Times New Roman" w:eastAsia="MS Mincho" w:hAnsi="Times New Roman"/>
              <w:sz w:val="20"/>
              <w:i/>
              <w:iCs/>
            </w:rPr>
            <w:t>,
2003-06-20,
Žin., 2003, Nr.
60-2739 (2003-06-25), i. k. 1032330ISAK003D-245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F046C9D7F9">
            <w:r w:rsidRPr="00532B9F">
              <w:rPr>
                <w:rFonts w:ascii="Times New Roman" w:eastAsia="MS Mincho" w:hAnsi="Times New Roman"/>
                <w:sz w:val="20"/>
                <w:i/>
                <w:iCs/>
                <w:color w:val="0000FF" w:themeColor="hyperlink"/>
                <w:u w:val="single"/>
              </w:rPr>
              <w:t>3D-527</w:t>
            </w:r>
          </w:fldSimple>
          <w:r>
            <w:rPr>
              <w:rFonts w:ascii="Times New Roman" w:eastAsia="MS Mincho" w:hAnsi="Times New Roman"/>
              <w:sz w:val="20"/>
              <w:i/>
              <w:iCs/>
            </w:rPr>
            <w:t>,
2005-11-11,
Žin., 2005, Nr.
135-4868 (2005-11-15), i. k. 1052330ISAK003D-527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4227318252">
            <w:r w:rsidRPr="00532B9F">
              <w:rPr>
                <w:rFonts w:ascii="Times New Roman" w:eastAsia="MS Mincho" w:hAnsi="Times New Roman"/>
                <w:sz w:val="20"/>
                <w:i/>
                <w:iCs/>
                <w:color w:val="0000FF" w:themeColor="hyperlink"/>
                <w:u w:val="single"/>
              </w:rPr>
              <w:t>3D-963</w:t>
            </w:r>
          </w:fldSimple>
          <w:r>
            <w:rPr>
              <w:rFonts w:ascii="Times New Roman" w:eastAsia="MS Mincho" w:hAnsi="Times New Roman"/>
              <w:sz w:val="20"/>
              <w:i/>
              <w:iCs/>
            </w:rPr>
            <w:t>,
2009-12-10,
Žin., 2009, Nr.
149-6669 (2009-12-17), i. k. 1092330ISAK003D-963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016150d7a011e4894f9bde45468d3f">
            <w:r w:rsidRPr="00532B9F">
              <w:rPr>
                <w:rFonts w:ascii="Times New Roman" w:eastAsia="MS Mincho" w:hAnsi="Times New Roman"/>
                <w:sz w:val="20"/>
                <w:i/>
                <w:iCs/>
                <w:color w:val="0000FF" w:themeColor="hyperlink"/>
                <w:u w:val="single"/>
              </w:rPr>
              <w:t>3D-241</w:t>
            </w:r>
          </w:fldSimple>
          <w:r>
            <w:rPr>
              <w:rFonts w:ascii="Times New Roman" w:eastAsia="MS Mincho" w:hAnsi="Times New Roman"/>
              <w:sz w:val="20"/>
              <w:i/>
              <w:iCs/>
            </w:rPr>
            <w:t>,
2015-03-31,
paskelbta TAR 2015-04-01, i. k. 2015-04873            </w:t>
          </w:r>
        </w:p>
        <w:p/>
      </w:sdtContent>
    </w:sdt>
    <w:sdt>
      <w:sdtPr>
        <w:alias w:val="1 pr."/>
        <w:tag w:val="part_8011030c15a847a6a5717bd39f798cc6"/>
        <w:lock w:val="sdtLocked"/>
        <w:richText/>
      </w:sdtPr>
      <w:sdtContent>
        <w:p>
          <w:pPr>
            <w:sectPr>
              <w:pgSz w:w="11907" w:h="16839"/>
              <w:pgMar w:top="1701" w:right="567" w:bottom="1134" w:left="1701" w:header="567" w:footer="567" w:gutter="0"/>
              <w:pgNumType w:start="1"/>
              <w:cols w:space="1296"/>
              <w:titlePg/>
              <w:docGrid w:linePitch="360"/>
            </w:sectPr>
          </w:pPr>
        </w:p>
        <w:p>
          <w:pPr>
            <w:ind w:left="6237"/>
            <w:rPr>
              <w:szCs w:val="24"/>
            </w:rPr>
          </w:pPr>
          <w:r>
            <w:rPr>
              <w:szCs w:val="24"/>
            </w:rPr>
            <w:t>Pieno supirkimo taisyklių</w:t>
          </w:r>
        </w:p>
        <w:p>
          <w:pPr>
            <w:ind w:left="5102" w:firstLine="1135"/>
            <w:rPr>
              <w:szCs w:val="24"/>
            </w:rPr>
          </w:pPr>
          <w:sdt>
            <w:sdtPr>
              <w:alias w:val="Numeris"/>
              <w:tag w:val="nr_8011030c15a847a6a5717bd39f798cc6"/>
              <w:lock w:val="sdtLocked"/>
              <w:richText/>
            </w:sdtPr>
            <w:sdtContent>
              <w:r>
                <w:rPr>
                  <w:szCs w:val="24"/>
                </w:rPr>
                <w:t>1</w:t>
              </w:r>
            </w:sdtContent>
          </w:sdt>
          <w:r>
            <w:rPr>
              <w:szCs w:val="24"/>
            </w:rPr>
            <w:t xml:space="preserve"> priedas</w:t>
          </w:r>
        </w:p>
        <w:p>
          <w:pPr>
            <w:ind w:left="5102" w:firstLine="1135"/>
            <w:rPr>
              <w:szCs w:val="24"/>
            </w:rPr>
          </w:pPr>
        </w:p>
        <w:p>
          <w:pPr>
            <w:jc w:val="center"/>
            <w:rPr>
              <w:b/>
              <w:color w:val="000000"/>
              <w:sz w:val="23"/>
              <w:szCs w:val="23"/>
            </w:rPr>
          </w:pPr>
          <w:sdt>
            <w:sdtPr>
              <w:alias w:val="Pavadinimas"/>
              <w:tag w:val="title_8011030c15a847a6a5717bd39f798cc6"/>
              <w:lock w:val="sdtLocked"/>
              <w:richText/>
            </w:sdtPr>
            <w:sdtContent>
              <w:r>
                <w:rPr>
                  <w:b/>
                  <w:color w:val="000000"/>
                  <w:sz w:val="23"/>
                  <w:szCs w:val="23"/>
                </w:rPr>
                <w:t>PIENO KOKYBĖS RODIKLIŲ BEI JŲ TYRIMO PERIODIŠKUMO SUVESTINĖ</w:t>
              </w:r>
            </w:sdtContent>
          </w:sdt>
        </w:p>
        <w:p>
          <w:pPr>
            <w:ind w:firstLine="709"/>
            <w:rPr>
              <w:b/>
              <w:color w:val="000000"/>
              <w:szCs w:val="24"/>
            </w:rPr>
          </w:pPr>
        </w:p>
        <w:tbl>
          <w:tblPr>
            <w:tblW w:w="5000" w:type="pct"/>
            <w:tblCellMar>
              <w:left w:w="0" w:type="dxa"/>
              <w:right w:w="0" w:type="dxa"/>
            </w:tblCellMar>
            <w:tblLook w:val="04A0" w:firstRow="1" w:lastRow="0" w:firstColumn="1" w:lastColumn="0" w:noHBand="0" w:noVBand="1"/>
          </w:tblPr>
          <w:tblGrid>
            <w:gridCol w:w="425"/>
            <w:gridCol w:w="2699"/>
            <w:gridCol w:w="3157"/>
            <w:gridCol w:w="2161"/>
            <w:gridCol w:w="1259"/>
          </w:tblGrid>
          <w:tr>
            <w:trPr>
              <w:tblHeader/>
            </w:trPr>
            <w:tc>
              <w:tcPr>
                <w:tcW w:w="219" w:type="pct"/>
                <w:tcBorders>
                  <w:top w:val="single" w:sz="4" w:space="0" w:color="000000"/>
                  <w:left w:val="single" w:sz="4" w:space="0" w:color="000000"/>
                  <w:bottom w:val="single" w:sz="4" w:space="0" w:color="000000"/>
                  <w:right w:val="single" w:sz="4" w:space="0" w:color="000000"/>
                </w:tcBorders>
                <w:hideMark/>
              </w:tcPr>
              <w:p>
                <w:pPr>
                  <w:widowControl w:val="0"/>
                  <w:suppressAutoHyphens/>
                  <w:jc w:val="center"/>
                  <w:rPr>
                    <w:b/>
                    <w:bCs/>
                    <w:color w:val="000000"/>
                    <w:sz w:val="22"/>
                    <w:szCs w:val="22"/>
                  </w:rPr>
                </w:pPr>
                <w:r>
                  <w:rPr>
                    <w:b/>
                    <w:bCs/>
                    <w:color w:val="000000"/>
                    <w:sz w:val="22"/>
                    <w:szCs w:val="22"/>
                  </w:rPr>
                  <w:t>Eil. Nr.</w:t>
                </w:r>
              </w:p>
            </w:tc>
            <w:tc>
              <w:tcPr>
                <w:tcW w:w="1391"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jc w:val="center"/>
                  <w:rPr>
                    <w:color w:val="000000"/>
                    <w:sz w:val="22"/>
                    <w:szCs w:val="22"/>
                  </w:rPr>
                </w:pPr>
                <w:r>
                  <w:rPr>
                    <w:b/>
                    <w:bCs/>
                    <w:color w:val="000000"/>
                    <w:sz w:val="22"/>
                    <w:szCs w:val="22"/>
                  </w:rPr>
                  <w:t>Rodiklio pavadinimas</w:t>
                </w:r>
              </w:p>
            </w:tc>
            <w:tc>
              <w:tcPr>
                <w:tcW w:w="1627"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jc w:val="center"/>
                  <w:rPr>
                    <w:color w:val="000000"/>
                    <w:sz w:val="22"/>
                    <w:szCs w:val="22"/>
                  </w:rPr>
                </w:pPr>
                <w:r>
                  <w:rPr>
                    <w:b/>
                    <w:bCs/>
                    <w:color w:val="000000"/>
                    <w:sz w:val="22"/>
                    <w:szCs w:val="22"/>
                  </w:rPr>
                  <w:t>Norma</w:t>
                </w:r>
              </w:p>
            </w:tc>
            <w:tc>
              <w:tcPr>
                <w:tcW w:w="1114"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jc w:val="center"/>
                  <w:rPr>
                    <w:color w:val="000000"/>
                    <w:sz w:val="22"/>
                    <w:szCs w:val="22"/>
                  </w:rPr>
                </w:pPr>
                <w:r>
                  <w:rPr>
                    <w:b/>
                    <w:bCs/>
                    <w:color w:val="000000"/>
                    <w:sz w:val="22"/>
                    <w:szCs w:val="22"/>
                  </w:rPr>
                  <w:t>Tyrimo periodiškumas</w:t>
                </w:r>
              </w:p>
            </w:tc>
            <w:tc>
              <w:tcPr>
                <w:tcW w:w="649"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jc w:val="center"/>
                  <w:rPr>
                    <w:color w:val="000000"/>
                    <w:sz w:val="22"/>
                    <w:szCs w:val="22"/>
                  </w:rPr>
                </w:pPr>
                <w:r>
                  <w:rPr>
                    <w:b/>
                    <w:bCs/>
                    <w:color w:val="000000"/>
                    <w:sz w:val="22"/>
                    <w:szCs w:val="22"/>
                  </w:rPr>
                  <w:t>Kas nustato</w:t>
                </w:r>
              </w:p>
            </w:tc>
          </w:tr>
          <w:tr>
            <w:trPr>
              <w:tblHeader/>
            </w:trPr>
            <w:tc>
              <w:tcPr>
                <w:tcW w:w="219" w:type="pct"/>
                <w:tcBorders>
                  <w:top w:val="single" w:sz="4" w:space="0" w:color="000000"/>
                  <w:left w:val="single" w:sz="4" w:space="0" w:color="000000"/>
                  <w:bottom w:val="single" w:sz="4" w:space="0" w:color="000000"/>
                  <w:right w:val="single" w:sz="4" w:space="0" w:color="000000"/>
                </w:tcBorders>
                <w:hideMark/>
              </w:tcPr>
              <w:p>
                <w:pPr>
                  <w:widowControl w:val="0"/>
                  <w:suppressAutoHyphens/>
                  <w:rPr>
                    <w:b/>
                    <w:bCs/>
                    <w:color w:val="000000"/>
                    <w:sz w:val="22"/>
                    <w:szCs w:val="22"/>
                  </w:rPr>
                </w:pPr>
                <w:r>
                  <w:rPr>
                    <w:b/>
                    <w:bCs/>
                    <w:color w:val="000000"/>
                    <w:sz w:val="22"/>
                    <w:szCs w:val="22"/>
                  </w:rPr>
                  <w:t>1.</w:t>
                </w:r>
              </w:p>
            </w:tc>
            <w:tc>
              <w:tcPr>
                <w:tcW w:w="1391"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b/>
                    <w:bCs/>
                    <w:color w:val="000000"/>
                    <w:sz w:val="22"/>
                    <w:szCs w:val="22"/>
                  </w:rPr>
                  <w:t>Pirminiai pieno kokybės rodikliai</w:t>
                </w:r>
              </w:p>
            </w:tc>
            <w:tc>
              <w:tcPr>
                <w:tcW w:w="1627"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tcPr>
              <w:p>
                <w:pPr>
                  <w:widowControl w:val="0"/>
                  <w:rPr>
                    <w:sz w:val="22"/>
                    <w:szCs w:val="22"/>
                  </w:rPr>
                </w:pPr>
              </w:p>
            </w:tc>
            <w:tc>
              <w:tcPr>
                <w:tcW w:w="1114"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tcPr>
              <w:p>
                <w:pPr>
                  <w:widowControl w:val="0"/>
                  <w:rPr>
                    <w:sz w:val="22"/>
                    <w:szCs w:val="22"/>
                  </w:rPr>
                </w:pPr>
              </w:p>
            </w:tc>
            <w:tc>
              <w:tcPr>
                <w:tcW w:w="649"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tcPr>
              <w:p>
                <w:pPr>
                  <w:widowControl w:val="0"/>
                  <w:rPr>
                    <w:sz w:val="22"/>
                    <w:szCs w:val="22"/>
                  </w:rPr>
                </w:pPr>
              </w:p>
            </w:tc>
          </w:tr>
          <w:tr>
            <w:trPr>
              <w:tblHeader/>
            </w:trPr>
            <w:tc>
              <w:tcPr>
                <w:tcW w:w="219" w:type="pct"/>
                <w:tcBorders>
                  <w:top w:val="single" w:sz="4" w:space="0" w:color="000000"/>
                  <w:left w:val="single" w:sz="4" w:space="0" w:color="000000"/>
                  <w:bottom w:val="single" w:sz="4" w:space="0" w:color="000000"/>
                  <w:right w:val="single" w:sz="4" w:space="0" w:color="000000"/>
                </w:tcBorders>
                <w:hideMark/>
              </w:tcPr>
              <w:p>
                <w:pPr>
                  <w:widowControl w:val="0"/>
                  <w:suppressAutoHyphens/>
                  <w:rPr>
                    <w:color w:val="000000"/>
                    <w:sz w:val="22"/>
                    <w:szCs w:val="22"/>
                  </w:rPr>
                </w:pPr>
                <w:r>
                  <w:rPr>
                    <w:color w:val="000000"/>
                    <w:sz w:val="22"/>
                    <w:szCs w:val="22"/>
                  </w:rPr>
                  <w:t>1.1</w:t>
                </w:r>
              </w:p>
            </w:tc>
            <w:tc>
              <w:tcPr>
                <w:tcW w:w="1391"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Spalva</w:t>
                </w:r>
              </w:p>
            </w:tc>
            <w:tc>
              <w:tcPr>
                <w:tcW w:w="1627"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Balta arba gelsvo atspalvio</w:t>
                </w:r>
              </w:p>
            </w:tc>
            <w:tc>
              <w:tcPr>
                <w:tcW w:w="1114"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Priimant kiekvieną pieno siuntą</w:t>
                </w:r>
              </w:p>
            </w:tc>
            <w:tc>
              <w:tcPr>
                <w:tcW w:w="649"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Supirkėjas</w:t>
                </w:r>
              </w:p>
            </w:tc>
          </w:tr>
          <w:tr>
            <w:trPr>
              <w:tblHeader/>
            </w:trPr>
            <w:tc>
              <w:tcPr>
                <w:tcW w:w="219" w:type="pct"/>
                <w:tcBorders>
                  <w:top w:val="single" w:sz="4" w:space="0" w:color="000000"/>
                  <w:left w:val="single" w:sz="4" w:space="0" w:color="000000"/>
                  <w:bottom w:val="single" w:sz="4" w:space="0" w:color="000000"/>
                  <w:right w:val="single" w:sz="4" w:space="0" w:color="000000"/>
                </w:tcBorders>
                <w:hideMark/>
              </w:tcPr>
              <w:p>
                <w:pPr>
                  <w:widowControl w:val="0"/>
                  <w:suppressAutoHyphens/>
                  <w:rPr>
                    <w:color w:val="000000"/>
                    <w:sz w:val="22"/>
                    <w:szCs w:val="22"/>
                  </w:rPr>
                </w:pPr>
                <w:r>
                  <w:rPr>
                    <w:color w:val="000000"/>
                    <w:sz w:val="22"/>
                    <w:szCs w:val="22"/>
                  </w:rPr>
                  <w:t>1.2.</w:t>
                </w:r>
              </w:p>
            </w:tc>
            <w:tc>
              <w:tcPr>
                <w:tcW w:w="1391"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 xml:space="preserve">Kvapas </w:t>
                </w:r>
              </w:p>
            </w:tc>
            <w:tc>
              <w:tcPr>
                <w:tcW w:w="1627"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 xml:space="preserve">Be specifinio pašarų ar kitų medžiagų kvapo. Žiemą ir pavasarį galimas silpnas pašarų kvapas </w:t>
                </w:r>
              </w:p>
            </w:tc>
            <w:tc>
              <w:tcPr>
                <w:tcW w:w="1114"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Priimant kiekvieną pieno siuntą</w:t>
                </w:r>
              </w:p>
            </w:tc>
            <w:tc>
              <w:tcPr>
                <w:tcW w:w="649"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Supirkėjas</w:t>
                </w:r>
              </w:p>
            </w:tc>
          </w:tr>
          <w:tr>
            <w:trPr>
              <w:tblHeader/>
            </w:trPr>
            <w:tc>
              <w:tcPr>
                <w:tcW w:w="219" w:type="pct"/>
                <w:tcBorders>
                  <w:top w:val="single" w:sz="4" w:space="0" w:color="000000"/>
                  <w:left w:val="single" w:sz="4" w:space="0" w:color="000000"/>
                  <w:bottom w:val="single" w:sz="4" w:space="0" w:color="000000"/>
                  <w:right w:val="single" w:sz="4" w:space="0" w:color="000000"/>
                </w:tcBorders>
                <w:hideMark/>
              </w:tcPr>
              <w:p>
                <w:pPr>
                  <w:widowControl w:val="0"/>
                  <w:suppressAutoHyphens/>
                  <w:rPr>
                    <w:color w:val="000000"/>
                    <w:sz w:val="22"/>
                    <w:szCs w:val="22"/>
                  </w:rPr>
                </w:pPr>
                <w:r>
                  <w:rPr>
                    <w:color w:val="000000"/>
                    <w:sz w:val="22"/>
                    <w:szCs w:val="22"/>
                  </w:rPr>
                  <w:t>1.3.</w:t>
                </w:r>
              </w:p>
            </w:tc>
            <w:tc>
              <w:tcPr>
                <w:tcW w:w="1391"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Konsistencija</w:t>
                </w:r>
              </w:p>
            </w:tc>
            <w:tc>
              <w:tcPr>
                <w:tcW w:w="1627"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Vienalytė, nesušaldyta, be gleivių, nuosėdų, baltymų dribsnių, sviesto kruopelių ir mechaninių priemaišų</w:t>
                </w:r>
              </w:p>
            </w:tc>
            <w:tc>
              <w:tcPr>
                <w:tcW w:w="1114"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Priimant kiekvieną pieno siuntą</w:t>
                </w:r>
              </w:p>
            </w:tc>
            <w:tc>
              <w:tcPr>
                <w:tcW w:w="649"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Supirkėjas</w:t>
                </w:r>
              </w:p>
            </w:tc>
          </w:tr>
          <w:tr>
            <w:trPr>
              <w:tblHeader/>
            </w:trPr>
            <w:tc>
              <w:tcPr>
                <w:tcW w:w="219" w:type="pct"/>
                <w:tcBorders>
                  <w:top w:val="single" w:sz="4" w:space="0" w:color="000000"/>
                  <w:left w:val="single" w:sz="4" w:space="0" w:color="000000"/>
                  <w:bottom w:val="single" w:sz="4" w:space="0" w:color="000000"/>
                  <w:right w:val="single" w:sz="4" w:space="0" w:color="000000"/>
                </w:tcBorders>
                <w:hideMark/>
              </w:tcPr>
              <w:p>
                <w:pPr>
                  <w:widowControl w:val="0"/>
                  <w:suppressAutoHyphens/>
                  <w:rPr>
                    <w:color w:val="000000"/>
                    <w:sz w:val="22"/>
                    <w:szCs w:val="22"/>
                  </w:rPr>
                </w:pPr>
                <w:r>
                  <w:rPr>
                    <w:color w:val="000000"/>
                    <w:sz w:val="22"/>
                    <w:szCs w:val="22"/>
                  </w:rPr>
                  <w:t>1.4.</w:t>
                </w:r>
              </w:p>
            </w:tc>
            <w:tc>
              <w:tcPr>
                <w:tcW w:w="1391"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Temperatūra</w:t>
                </w:r>
              </w:p>
            </w:tc>
            <w:tc>
              <w:tcPr>
                <w:tcW w:w="1627"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Pieno pardavimo metu – ne aukštesnė kaip 8 °C, išskyrus atvejus, kai pienas pristatomas per 2 val. po melžimo. Į pieno apdorojimo ir perdirbimo įmones atvežto pieno temperatūra neturi būti didesnė kaip 10 °C</w:t>
                </w:r>
              </w:p>
            </w:tc>
            <w:tc>
              <w:tcPr>
                <w:tcW w:w="1114"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Priimant kiekvieną pieno siuntą, išskyrus atvejus, kai pienas pristatomas per 2 val. po melžimo</w:t>
                </w:r>
              </w:p>
            </w:tc>
            <w:tc>
              <w:tcPr>
                <w:tcW w:w="649"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Supirkėjas</w:t>
                </w:r>
              </w:p>
            </w:tc>
          </w:tr>
          <w:tr>
            <w:trPr>
              <w:tblHeader/>
            </w:trPr>
            <w:tc>
              <w:tcPr>
                <w:tcW w:w="219" w:type="pct"/>
                <w:tcBorders>
                  <w:top w:val="single" w:sz="4" w:space="0" w:color="000000"/>
                  <w:left w:val="single" w:sz="4" w:space="0" w:color="000000"/>
                  <w:bottom w:val="single" w:sz="4" w:space="0" w:color="000000"/>
                  <w:right w:val="single" w:sz="4" w:space="0" w:color="000000"/>
                </w:tcBorders>
                <w:hideMark/>
              </w:tcPr>
              <w:p>
                <w:pPr>
                  <w:widowControl w:val="0"/>
                  <w:suppressAutoHyphens/>
                  <w:rPr>
                    <w:color w:val="000000"/>
                    <w:sz w:val="22"/>
                    <w:szCs w:val="22"/>
                  </w:rPr>
                </w:pPr>
                <w:r>
                  <w:rPr>
                    <w:color w:val="000000"/>
                    <w:sz w:val="22"/>
                    <w:szCs w:val="22"/>
                  </w:rPr>
                  <w:t>1.5</w:t>
                </w:r>
              </w:p>
            </w:tc>
            <w:tc>
              <w:tcPr>
                <w:tcW w:w="1391"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Skonis</w:t>
                </w:r>
              </w:p>
            </w:tc>
            <w:tc>
              <w:tcPr>
                <w:tcW w:w="1627"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Be specifinio pašarų ar kitų medžiagų skonio. Žiemą ir pavasarį galimas silpnas pašarų prieskonis</w:t>
                </w:r>
              </w:p>
            </w:tc>
            <w:tc>
              <w:tcPr>
                <w:tcW w:w="1114"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Kilus įtarimui</w:t>
                </w:r>
              </w:p>
            </w:tc>
            <w:tc>
              <w:tcPr>
                <w:tcW w:w="649"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Supirkėjas</w:t>
                </w:r>
              </w:p>
            </w:tc>
          </w:tr>
          <w:tr>
            <w:trPr>
              <w:tblHeader/>
            </w:trPr>
            <w:tc>
              <w:tcPr>
                <w:tcW w:w="219" w:type="pct"/>
                <w:tcBorders>
                  <w:top w:val="single" w:sz="4" w:space="0" w:color="000000"/>
                  <w:left w:val="single" w:sz="4" w:space="0" w:color="000000"/>
                  <w:bottom w:val="single" w:sz="4" w:space="0" w:color="000000"/>
                  <w:right w:val="single" w:sz="4" w:space="0" w:color="000000"/>
                </w:tcBorders>
                <w:hideMark/>
              </w:tcPr>
              <w:p>
                <w:pPr>
                  <w:widowControl w:val="0"/>
                  <w:suppressAutoHyphens/>
                  <w:rPr>
                    <w:color w:val="000000"/>
                    <w:sz w:val="22"/>
                    <w:szCs w:val="22"/>
                  </w:rPr>
                </w:pPr>
                <w:r>
                  <w:rPr>
                    <w:color w:val="000000"/>
                    <w:sz w:val="22"/>
                    <w:szCs w:val="22"/>
                  </w:rPr>
                  <w:t>1.6</w:t>
                </w:r>
              </w:p>
            </w:tc>
            <w:tc>
              <w:tcPr>
                <w:tcW w:w="1391"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Rūgštingumas</w:t>
                </w:r>
              </w:p>
            </w:tc>
            <w:tc>
              <w:tcPr>
                <w:tcW w:w="1627"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Ne didesnis kaip 18 °T</w:t>
                </w:r>
              </w:p>
            </w:tc>
            <w:tc>
              <w:tcPr>
                <w:tcW w:w="1114"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Kilus įtarimui</w:t>
                </w:r>
              </w:p>
            </w:tc>
            <w:tc>
              <w:tcPr>
                <w:tcW w:w="649"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Supirkėjas</w:t>
                </w:r>
              </w:p>
            </w:tc>
          </w:tr>
          <w:tr>
            <w:trPr>
              <w:tblHeader/>
            </w:trPr>
            <w:tc>
              <w:tcPr>
                <w:tcW w:w="219" w:type="pct"/>
                <w:tcBorders>
                  <w:top w:val="single" w:sz="4" w:space="0" w:color="000000"/>
                  <w:left w:val="single" w:sz="4" w:space="0" w:color="000000"/>
                  <w:bottom w:val="single" w:sz="4" w:space="0" w:color="000000"/>
                  <w:right w:val="single" w:sz="4" w:space="0" w:color="000000"/>
                </w:tcBorders>
                <w:hideMark/>
              </w:tcPr>
              <w:p>
                <w:pPr>
                  <w:widowControl w:val="0"/>
                  <w:suppressAutoHyphens/>
                  <w:rPr>
                    <w:color w:val="000000"/>
                    <w:sz w:val="22"/>
                    <w:szCs w:val="22"/>
                  </w:rPr>
                </w:pPr>
                <w:r>
                  <w:rPr>
                    <w:color w:val="000000"/>
                    <w:sz w:val="22"/>
                    <w:szCs w:val="22"/>
                  </w:rPr>
                  <w:t>1.7.</w:t>
                </w:r>
              </w:p>
            </w:tc>
            <w:tc>
              <w:tcPr>
                <w:tcW w:w="1391"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Švarumas</w:t>
                </w:r>
              </w:p>
            </w:tc>
            <w:tc>
              <w:tcPr>
                <w:tcW w:w="1627"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Ne žemesnės kaip I grupės</w:t>
                </w:r>
              </w:p>
            </w:tc>
            <w:tc>
              <w:tcPr>
                <w:tcW w:w="1114"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Kilus įtarimui</w:t>
                </w:r>
              </w:p>
            </w:tc>
            <w:tc>
              <w:tcPr>
                <w:tcW w:w="649"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Supirkėjas</w:t>
                </w:r>
              </w:p>
            </w:tc>
          </w:tr>
          <w:tr>
            <w:trPr>
              <w:tblHeader/>
            </w:trPr>
            <w:tc>
              <w:tcPr>
                <w:tcW w:w="219" w:type="pct"/>
                <w:tcBorders>
                  <w:top w:val="single" w:sz="4" w:space="0" w:color="000000"/>
                  <w:left w:val="single" w:sz="4" w:space="0" w:color="000000"/>
                  <w:bottom w:val="single" w:sz="4" w:space="0" w:color="000000"/>
                  <w:right w:val="single" w:sz="4" w:space="0" w:color="000000"/>
                </w:tcBorders>
                <w:hideMark/>
              </w:tcPr>
              <w:p>
                <w:pPr>
                  <w:widowControl w:val="0"/>
                  <w:suppressAutoHyphens/>
                  <w:rPr>
                    <w:color w:val="000000"/>
                    <w:sz w:val="22"/>
                    <w:szCs w:val="22"/>
                  </w:rPr>
                </w:pPr>
                <w:r>
                  <w:rPr>
                    <w:color w:val="000000"/>
                    <w:sz w:val="22"/>
                    <w:szCs w:val="22"/>
                  </w:rPr>
                  <w:t>1.8.</w:t>
                </w:r>
              </w:p>
            </w:tc>
            <w:tc>
              <w:tcPr>
                <w:tcW w:w="1391"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Tankis</w:t>
                </w:r>
              </w:p>
            </w:tc>
            <w:tc>
              <w:tcPr>
                <w:tcW w:w="1627"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Ne mažesnis kaip 1027 kg/m</w:t>
                </w:r>
                <w:r>
                  <w:rPr>
                    <w:color w:val="000000"/>
                    <w:sz w:val="22"/>
                    <w:szCs w:val="22"/>
                    <w:vertAlign w:val="superscript"/>
                  </w:rPr>
                  <w:t>3</w:t>
                </w:r>
                <w:r>
                  <w:rPr>
                    <w:color w:val="000000"/>
                    <w:sz w:val="22"/>
                    <w:szCs w:val="22"/>
                  </w:rPr>
                  <w:t xml:space="preserve"> </w:t>
                </w:r>
              </w:p>
            </w:tc>
            <w:tc>
              <w:tcPr>
                <w:tcW w:w="1114"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Kilus įtarimui</w:t>
                </w:r>
              </w:p>
            </w:tc>
            <w:tc>
              <w:tcPr>
                <w:tcW w:w="649"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Supirkėjas</w:t>
                </w:r>
              </w:p>
            </w:tc>
          </w:tr>
          <w:tr>
            <w:trPr>
              <w:tblHeader/>
            </w:trPr>
            <w:tc>
              <w:tcPr>
                <w:tcW w:w="219" w:type="pct"/>
                <w:tcBorders>
                  <w:top w:val="single" w:sz="4" w:space="0" w:color="000000"/>
                  <w:left w:val="single" w:sz="4" w:space="0" w:color="000000"/>
                  <w:bottom w:val="single" w:sz="4" w:space="0" w:color="000000"/>
                  <w:right w:val="single" w:sz="4" w:space="0" w:color="000000"/>
                </w:tcBorders>
                <w:hideMark/>
              </w:tcPr>
              <w:p>
                <w:pPr>
                  <w:widowControl w:val="0"/>
                  <w:suppressAutoHyphens/>
                  <w:rPr>
                    <w:color w:val="000000"/>
                    <w:sz w:val="22"/>
                    <w:szCs w:val="22"/>
                  </w:rPr>
                </w:pPr>
                <w:r>
                  <w:rPr>
                    <w:color w:val="000000"/>
                    <w:sz w:val="22"/>
                    <w:szCs w:val="22"/>
                  </w:rPr>
                  <w:t>1.9.</w:t>
                </w:r>
              </w:p>
            </w:tc>
            <w:tc>
              <w:tcPr>
                <w:tcW w:w="1391"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Neutralizuojančios ir inhibitorinės medžiagos</w:t>
                </w:r>
              </w:p>
            </w:tc>
            <w:tc>
              <w:tcPr>
                <w:tcW w:w="1627"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Turi nebūti</w:t>
                </w:r>
              </w:p>
            </w:tc>
            <w:tc>
              <w:tcPr>
                <w:tcW w:w="1114"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Kilus įtarimui</w:t>
                </w:r>
              </w:p>
            </w:tc>
            <w:tc>
              <w:tcPr>
                <w:tcW w:w="649"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Supirkėjas</w:t>
                </w:r>
              </w:p>
            </w:tc>
          </w:tr>
          <w:tr>
            <w:trPr>
              <w:tblHeader/>
            </w:trPr>
            <w:tc>
              <w:tcPr>
                <w:tcW w:w="219" w:type="pct"/>
                <w:tcBorders>
                  <w:top w:val="single" w:sz="4" w:space="0" w:color="000000"/>
                  <w:left w:val="single" w:sz="4" w:space="0" w:color="000000"/>
                  <w:bottom w:val="single" w:sz="4" w:space="0" w:color="000000"/>
                  <w:right w:val="single" w:sz="4" w:space="0" w:color="000000"/>
                </w:tcBorders>
                <w:hideMark/>
              </w:tcPr>
              <w:p>
                <w:pPr>
                  <w:widowControl w:val="0"/>
                  <w:suppressAutoHyphens/>
                  <w:rPr>
                    <w:b/>
                    <w:bCs/>
                    <w:color w:val="000000"/>
                    <w:sz w:val="22"/>
                    <w:szCs w:val="22"/>
                  </w:rPr>
                </w:pPr>
                <w:r>
                  <w:rPr>
                    <w:b/>
                    <w:bCs/>
                    <w:color w:val="000000"/>
                    <w:sz w:val="22"/>
                    <w:szCs w:val="22"/>
                  </w:rPr>
                  <w:t>2.</w:t>
                </w:r>
              </w:p>
            </w:tc>
            <w:tc>
              <w:tcPr>
                <w:tcW w:w="1391"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b/>
                    <w:bCs/>
                    <w:color w:val="000000"/>
                    <w:sz w:val="22"/>
                    <w:szCs w:val="22"/>
                  </w:rPr>
                  <w:t>Pieno kokybės rodikliai</w:t>
                </w:r>
              </w:p>
            </w:tc>
            <w:tc>
              <w:tcPr>
                <w:tcW w:w="1627"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tcPr>
              <w:p>
                <w:pPr>
                  <w:widowControl w:val="0"/>
                  <w:rPr>
                    <w:sz w:val="22"/>
                    <w:szCs w:val="22"/>
                  </w:rPr>
                </w:pPr>
              </w:p>
            </w:tc>
            <w:tc>
              <w:tcPr>
                <w:tcW w:w="1114"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tcPr>
              <w:p>
                <w:pPr>
                  <w:widowControl w:val="0"/>
                  <w:rPr>
                    <w:sz w:val="22"/>
                    <w:szCs w:val="22"/>
                  </w:rPr>
                </w:pPr>
              </w:p>
            </w:tc>
            <w:tc>
              <w:tcPr>
                <w:tcW w:w="649"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tcPr>
              <w:p>
                <w:pPr>
                  <w:widowControl w:val="0"/>
                  <w:rPr>
                    <w:sz w:val="22"/>
                    <w:szCs w:val="22"/>
                  </w:rPr>
                </w:pPr>
              </w:p>
            </w:tc>
          </w:tr>
          <w:tr>
            <w:trPr>
              <w:tblHeader/>
            </w:trPr>
            <w:tc>
              <w:tcPr>
                <w:tcW w:w="219" w:type="pct"/>
                <w:tcBorders>
                  <w:top w:val="single" w:sz="4" w:space="0" w:color="000000"/>
                  <w:left w:val="single" w:sz="4" w:space="0" w:color="000000"/>
                  <w:bottom w:val="single" w:sz="4" w:space="0" w:color="000000"/>
                  <w:right w:val="single" w:sz="4" w:space="0" w:color="000000"/>
                </w:tcBorders>
                <w:hideMark/>
              </w:tcPr>
              <w:p>
                <w:pPr>
                  <w:widowControl w:val="0"/>
                  <w:suppressAutoHyphens/>
                  <w:rPr>
                    <w:color w:val="000000"/>
                    <w:sz w:val="22"/>
                    <w:szCs w:val="22"/>
                  </w:rPr>
                </w:pPr>
                <w:r>
                  <w:rPr>
                    <w:color w:val="000000"/>
                    <w:sz w:val="22"/>
                    <w:szCs w:val="22"/>
                  </w:rPr>
                  <w:t>2.1.</w:t>
                </w:r>
              </w:p>
            </w:tc>
            <w:tc>
              <w:tcPr>
                <w:tcW w:w="1391"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Bendras bakterijų skaičius, ne daugiau kaip tūkst. KSV/ml</w:t>
                </w:r>
              </w:p>
            </w:tc>
            <w:tc>
              <w:tcPr>
                <w:tcW w:w="1627"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100</w:t>
                </w:r>
              </w:p>
            </w:tc>
            <w:tc>
              <w:tcPr>
                <w:tcW w:w="1114"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suppressAutoHyphens/>
                  <w:rPr>
                    <w:color w:val="000000"/>
                    <w:sz w:val="22"/>
                    <w:szCs w:val="22"/>
                  </w:rPr>
                </w:pPr>
                <w:r>
                  <w:rPr>
                    <w:color w:val="000000"/>
                    <w:sz w:val="22"/>
                    <w:szCs w:val="22"/>
                  </w:rPr>
                  <w:t>Ne rečiau kaip du kartus per mėnesį laikotarpiais:</w:t>
                </w:r>
              </w:p>
              <w:p>
                <w:pPr>
                  <w:widowControl w:val="0"/>
                  <w:suppressAutoHyphens/>
                  <w:rPr>
                    <w:color w:val="000000"/>
                    <w:sz w:val="22"/>
                    <w:szCs w:val="22"/>
                  </w:rPr>
                </w:pPr>
                <w:r>
                  <w:rPr>
                    <w:color w:val="000000"/>
                    <w:sz w:val="22"/>
                    <w:szCs w:val="22"/>
                  </w:rPr>
                  <w:t xml:space="preserve">nuo 1 iki 15 d. ir nuo 16 iki 31 d. </w:t>
                </w:r>
              </w:p>
            </w:tc>
            <w:tc>
              <w:tcPr>
                <w:tcW w:w="649"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Laboratorija</w:t>
                </w:r>
              </w:p>
            </w:tc>
          </w:tr>
          <w:tr>
            <w:trPr>
              <w:tblHeader/>
            </w:trPr>
            <w:tc>
              <w:tcPr>
                <w:tcW w:w="219" w:type="pct"/>
                <w:tcBorders>
                  <w:top w:val="single" w:sz="4" w:space="0" w:color="000000"/>
                  <w:left w:val="single" w:sz="4" w:space="0" w:color="000000"/>
                  <w:bottom w:val="single" w:sz="4" w:space="0" w:color="000000"/>
                  <w:right w:val="single" w:sz="4" w:space="0" w:color="000000"/>
                </w:tcBorders>
                <w:hideMark/>
              </w:tcPr>
              <w:p>
                <w:pPr>
                  <w:widowControl w:val="0"/>
                  <w:suppressAutoHyphens/>
                  <w:rPr>
                    <w:color w:val="000000"/>
                    <w:sz w:val="22"/>
                    <w:szCs w:val="22"/>
                  </w:rPr>
                </w:pPr>
                <w:r>
                  <w:rPr>
                    <w:color w:val="000000"/>
                    <w:sz w:val="22"/>
                    <w:szCs w:val="22"/>
                  </w:rPr>
                  <w:t>2.2.</w:t>
                </w:r>
              </w:p>
            </w:tc>
            <w:tc>
              <w:tcPr>
                <w:tcW w:w="1391"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Somatinių ląstelių skaičius ne didesnis kaip tūkst. /ml</w:t>
                </w:r>
              </w:p>
            </w:tc>
            <w:tc>
              <w:tcPr>
                <w:tcW w:w="1627"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 xml:space="preserve">400 </w:t>
                </w:r>
              </w:p>
            </w:tc>
            <w:tc>
              <w:tcPr>
                <w:tcW w:w="1114"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suppressAutoHyphens/>
                  <w:rPr>
                    <w:color w:val="000000"/>
                    <w:sz w:val="22"/>
                    <w:szCs w:val="22"/>
                  </w:rPr>
                </w:pPr>
                <w:r>
                  <w:rPr>
                    <w:color w:val="000000"/>
                    <w:sz w:val="22"/>
                    <w:szCs w:val="22"/>
                  </w:rPr>
                  <w:t>Ne rečiau kaip tris kartus per mėnesį – ne rečiau kaip po vieną tyrimą laikotarpiais:</w:t>
                </w:r>
              </w:p>
              <w:p>
                <w:pPr>
                  <w:widowControl w:val="0"/>
                  <w:suppressAutoHyphens/>
                  <w:rPr>
                    <w:color w:val="000000"/>
                    <w:sz w:val="22"/>
                    <w:szCs w:val="22"/>
                  </w:rPr>
                </w:pPr>
                <w:r>
                  <w:rPr>
                    <w:color w:val="000000"/>
                    <w:sz w:val="22"/>
                    <w:szCs w:val="22"/>
                  </w:rPr>
                  <w:t xml:space="preserve">nuo 1 iki 15 d. ir nuo 16 iki 31 d. </w:t>
                </w:r>
              </w:p>
            </w:tc>
            <w:tc>
              <w:tcPr>
                <w:tcW w:w="649"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Laboratorija</w:t>
                </w:r>
              </w:p>
            </w:tc>
          </w:tr>
          <w:tr>
            <w:trPr>
              <w:tblHeader/>
            </w:trPr>
            <w:tc>
              <w:tcPr>
                <w:tcW w:w="219" w:type="pct"/>
                <w:tcBorders>
                  <w:top w:val="single" w:sz="4" w:space="0" w:color="000000"/>
                  <w:left w:val="single" w:sz="4" w:space="0" w:color="000000"/>
                  <w:bottom w:val="single" w:sz="4" w:space="0" w:color="000000"/>
                  <w:right w:val="single" w:sz="4" w:space="0" w:color="000000"/>
                </w:tcBorders>
                <w:hideMark/>
              </w:tcPr>
              <w:p>
                <w:pPr>
                  <w:widowControl w:val="0"/>
                  <w:suppressAutoHyphens/>
                  <w:rPr>
                    <w:color w:val="000000"/>
                    <w:sz w:val="22"/>
                    <w:szCs w:val="22"/>
                  </w:rPr>
                </w:pPr>
                <w:r>
                  <w:rPr>
                    <w:color w:val="000000"/>
                    <w:sz w:val="22"/>
                    <w:szCs w:val="22"/>
                  </w:rPr>
                  <w:t>2.3.</w:t>
                </w:r>
              </w:p>
            </w:tc>
            <w:tc>
              <w:tcPr>
                <w:tcW w:w="1391"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Inhibitorinės medžiagos</w:t>
                </w:r>
              </w:p>
            </w:tc>
            <w:tc>
              <w:tcPr>
                <w:tcW w:w="1627"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Turi nebūti</w:t>
                </w:r>
              </w:p>
            </w:tc>
            <w:tc>
              <w:tcPr>
                <w:tcW w:w="1114"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 xml:space="preserve">Ne rečiau kaip tris kartus per mėnesį – ne rečiau kaip po vieną tyrimą laikotarpiais: nuo 1 iki 15 d. ir nuo 16 iki 31 d. </w:t>
                </w:r>
              </w:p>
            </w:tc>
            <w:tc>
              <w:tcPr>
                <w:tcW w:w="649"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Laboratorija</w:t>
                </w:r>
              </w:p>
            </w:tc>
          </w:tr>
          <w:tr>
            <w:trPr>
              <w:tblHeader/>
            </w:trPr>
            <w:tc>
              <w:tcPr>
                <w:tcW w:w="219" w:type="pct"/>
                <w:tcBorders>
                  <w:top w:val="single" w:sz="4" w:space="0" w:color="000000"/>
                  <w:left w:val="single" w:sz="4" w:space="0" w:color="000000"/>
                  <w:bottom w:val="single" w:sz="4" w:space="0" w:color="000000"/>
                  <w:right w:val="single" w:sz="4" w:space="0" w:color="000000"/>
                </w:tcBorders>
                <w:hideMark/>
              </w:tcPr>
              <w:p>
                <w:pPr>
                  <w:widowControl w:val="0"/>
                  <w:suppressAutoHyphens/>
                  <w:rPr>
                    <w:color w:val="000000"/>
                    <w:sz w:val="22"/>
                    <w:szCs w:val="22"/>
                  </w:rPr>
                </w:pPr>
                <w:r>
                  <w:rPr>
                    <w:color w:val="000000"/>
                    <w:sz w:val="22"/>
                    <w:szCs w:val="22"/>
                  </w:rPr>
                  <w:t>2.4.</w:t>
                </w:r>
              </w:p>
            </w:tc>
            <w:tc>
              <w:tcPr>
                <w:tcW w:w="1391"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sz w:val="22"/>
                    <w:szCs w:val="22"/>
                    <w:lang w:eastAsia="lt-LT"/>
                  </w:rPr>
                  <w:t>Pieno užšalimo temperatūra ne aukštesnė kaip m°C</w:t>
                </w:r>
              </w:p>
            </w:tc>
            <w:tc>
              <w:tcPr>
                <w:tcW w:w="1627"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sz w:val="22"/>
                    <w:szCs w:val="22"/>
                    <w:lang w:eastAsia="lt-LT"/>
                  </w:rPr>
                  <w:t>Minus 515</w:t>
                </w:r>
              </w:p>
            </w:tc>
            <w:tc>
              <w:tcPr>
                <w:tcW w:w="1114"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color w:val="000000"/>
                    <w:sz w:val="22"/>
                    <w:szCs w:val="22"/>
                  </w:rPr>
                  <w:t>Ne rečiau kaip</w:t>
                </w:r>
                <w:r>
                  <w:rPr>
                    <w:b/>
                    <w:bCs/>
                    <w:color w:val="000000"/>
                    <w:sz w:val="22"/>
                    <w:szCs w:val="22"/>
                  </w:rPr>
                  <w:t xml:space="preserve"> </w:t>
                </w:r>
                <w:r>
                  <w:rPr>
                    <w:color w:val="000000"/>
                    <w:sz w:val="22"/>
                    <w:szCs w:val="22"/>
                  </w:rPr>
                  <w:t>du kartus per metus</w:t>
                </w:r>
              </w:p>
            </w:tc>
            <w:tc>
              <w:tcPr>
                <w:tcW w:w="649" w:type="pc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hideMark/>
              </w:tcPr>
              <w:p>
                <w:pPr>
                  <w:widowControl w:val="0"/>
                  <w:suppressAutoHyphens/>
                  <w:rPr>
                    <w:color w:val="000000"/>
                    <w:sz w:val="22"/>
                    <w:szCs w:val="22"/>
                  </w:rPr>
                </w:pPr>
                <w:r>
                  <w:rPr>
                    <w:sz w:val="22"/>
                    <w:szCs w:val="22"/>
                    <w:lang w:eastAsia="lt-LT"/>
                  </w:rPr>
                  <w:t>Laboratorija</w:t>
                </w:r>
              </w:p>
            </w:tc>
          </w:tr>
        </w:tbl>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a62b624b811f08fdabd4950271e2c">
            <w:r w:rsidRPr="00532B9F">
              <w:rPr>
                <w:rFonts w:ascii="Times New Roman" w:eastAsia="MS Mincho" w:hAnsi="Times New Roman"/>
                <w:sz w:val="20"/>
                <w:i/>
                <w:iCs/>
                <w:color w:val="0000FF" w:themeColor="hyperlink"/>
                <w:u w:val="single"/>
              </w:rPr>
              <w:t>3D-247</w:t>
            </w:r>
          </w:fldSimple>
          <w:r>
            <w:rPr>
              <w:rFonts w:ascii="Times New Roman" w:eastAsia="MS Mincho" w:hAnsi="Times New Roman"/>
              <w:sz w:val="20"/>
              <w:i/>
              <w:iCs/>
            </w:rPr>
            <w:t>,
2025-04-29,
paskelbta TAR 2025-04-29, i. k. 2025-07587            </w:t>
          </w:r>
        </w:p>
        <w:p/>
      </w:sdtContent>
    </w:sdt>
    <w:sdt>
      <w:sdtPr>
        <w:alias w:val="2 pr."/>
        <w:tag w:val="part_8774e49017064284b20a86d1b6ecb6d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2006-08-04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95180997A07">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2006-07-25,
Žin. 2006,
Nr.
85-3336 (2006-08-03), i. k. 1062330ISAK003D-302        </w:t>
          </w:r>
        </w:p>
        <w:p/>
      </w:sdtContent>
    </w:sdt>
    <w:sdt>
      <w:sdtPr>
        <w:alias w:val="2 pr."/>
        <w:tag w:val="part_0b5fd859ad184c28922c544860c9ee0f"/>
        <w:lock w:val="sdtLocked"/>
        <w:richText/>
      </w:sdtPr>
      <w:sdtContent>
        <w:p>
          <w:pPr>
            <w:sectPr>
              <w:pgSz w:w="11907" w:h="16839"/>
              <w:pgMar w:top="1701" w:right="567" w:bottom="1134" w:left="1701" w:header="567" w:footer="567" w:gutter="0"/>
              <w:pgNumType w:start="1"/>
              <w:cols w:space="1296"/>
              <w:titlePg/>
              <w:docGrid w:linePitch="360"/>
            </w:sectPr>
          </w:pPr>
        </w:p>
        <w:p>
          <w:pPr>
            <w:ind w:left="6237"/>
            <w:rPr>
              <w:szCs w:val="24"/>
            </w:rPr>
          </w:pPr>
          <w:r>
            <w:rPr>
              <w:szCs w:val="24"/>
            </w:rPr>
            <w:t>Pieno supirkimo taisyklių</w:t>
          </w:r>
        </w:p>
        <w:p>
          <w:pPr>
            <w:ind w:left="5102" w:firstLine="1135"/>
            <w:rPr>
              <w:szCs w:val="24"/>
            </w:rPr>
          </w:pPr>
          <w:sdt>
            <w:sdtPr>
              <w:alias w:val="Numeris"/>
              <w:tag w:val="nr_0b5fd859ad184c28922c544860c9ee0f"/>
              <w:lock w:val="sdtLocked"/>
              <w:richText/>
            </w:sdtPr>
            <w:sdtContent>
              <w:r>
                <w:rPr>
                  <w:szCs w:val="24"/>
                </w:rPr>
                <w:t>2</w:t>
              </w:r>
            </w:sdtContent>
          </w:sdt>
          <w:r>
            <w:rPr>
              <w:szCs w:val="24"/>
            </w:rPr>
            <w:t xml:space="preserve"> priedas</w:t>
          </w:r>
        </w:p>
        <w:p>
          <w:pPr>
            <w:spacing w:line="360" w:lineRule="auto"/>
            <w:jc w:val="both"/>
            <w:rPr>
              <w:szCs w:val="24"/>
            </w:rPr>
          </w:pPr>
        </w:p>
        <w:sdt>
          <w:sdtPr>
            <w:alias w:val="Pavadinimas"/>
            <w:tag w:val="title_0b5fd859ad184c28922c544860c9ee0f"/>
            <w:lock w:val="sdtLocked"/>
            <w:richText/>
          </w:sdtPr>
          <w:sdtContent>
            <w:p>
              <w:pPr>
                <w:jc w:val="center"/>
                <w:rPr>
                  <w:b/>
                  <w:szCs w:val="24"/>
                </w:rPr>
              </w:pPr>
              <w:r>
                <w:rPr>
                  <w:b/>
                  <w:szCs w:val="24"/>
                </w:rPr>
                <w:t>PIENO MĖGINIŲ ĖMIMO IR RUOŠIMO SIŲSTI Į LABORATORIJĄ</w:t>
              </w:r>
            </w:p>
            <w:p>
              <w:pPr>
                <w:jc w:val="center"/>
                <w:rPr>
                  <w:b/>
                  <w:szCs w:val="24"/>
                </w:rPr>
              </w:pPr>
              <w:r>
                <w:rPr>
                  <w:b/>
                  <w:szCs w:val="24"/>
                </w:rPr>
                <w:t>TVARKOS APRAŠAS</w:t>
              </w:r>
            </w:p>
          </w:sdtContent>
        </w:sdt>
        <w:p>
          <w:pPr>
            <w:spacing w:line="360" w:lineRule="auto"/>
            <w:jc w:val="both"/>
            <w:rPr>
              <w:szCs w:val="24"/>
            </w:rPr>
          </w:pPr>
        </w:p>
        <w:sdt>
          <w:sdtPr>
            <w:alias w:val="skyrius"/>
            <w:tag w:val="part_c089ffc436d649d4ab1006c8fb4d81b9"/>
            <w:lock w:val="sdtLocked"/>
            <w:richText/>
          </w:sdtPr>
          <w:sdtContent>
            <w:p>
              <w:pPr>
                <w:tabs>
                  <w:tab w:val="left" w:pos="4395"/>
                </w:tabs>
                <w:jc w:val="center"/>
                <w:rPr>
                  <w:b/>
                  <w:szCs w:val="24"/>
                </w:rPr>
              </w:pPr>
              <w:sdt>
                <w:sdtPr>
                  <w:alias w:val="Numeris"/>
                  <w:tag w:val="nr_c089ffc436d649d4ab1006c8fb4d81b9"/>
                  <w:lock w:val="sdtLocked"/>
                  <w:richText/>
                </w:sdtPr>
                <w:sdtContent>
                  <w:r>
                    <w:rPr>
                      <w:b/>
                      <w:szCs w:val="24"/>
                    </w:rPr>
                    <w:t>I</w:t>
                  </w:r>
                </w:sdtContent>
              </w:sdt>
              <w:r>
                <w:rPr>
                  <w:b/>
                  <w:szCs w:val="24"/>
                </w:rPr>
                <w:t xml:space="preserve"> SKYRIUS</w:t>
              </w:r>
            </w:p>
            <w:p>
              <w:pPr>
                <w:jc w:val="center"/>
                <w:rPr>
                  <w:b/>
                  <w:szCs w:val="24"/>
                </w:rPr>
              </w:pPr>
              <w:sdt>
                <w:sdtPr>
                  <w:alias w:val="Pavadinimas"/>
                  <w:tag w:val="title_c089ffc436d649d4ab1006c8fb4d81b9"/>
                  <w:lock w:val="sdtLocked"/>
                  <w:richText/>
                </w:sdtPr>
                <w:sdtContent>
                  <w:r>
                    <w:rPr>
                      <w:b/>
                      <w:szCs w:val="24"/>
                    </w:rPr>
                    <w:t>BENDROSIOS NUOSTATOS</w:t>
                  </w:r>
                </w:sdtContent>
              </w:sdt>
            </w:p>
            <w:p>
              <w:pPr>
                <w:spacing w:line="360" w:lineRule="auto"/>
                <w:jc w:val="both"/>
                <w:rPr>
                  <w:szCs w:val="24"/>
                </w:rPr>
              </w:pPr>
            </w:p>
            <w:sdt>
              <w:sdtPr>
                <w:alias w:val="2 pr. 1 p."/>
                <w:tag w:val="part_295bab93ec6b405ca32624b06aea6ccd"/>
                <w:lock w:val="sdtLocked"/>
                <w:richText/>
              </w:sdtPr>
              <w:sdtContent>
                <w:p>
                  <w:pPr>
                    <w:tabs>
                      <w:tab w:val="left" w:pos="466"/>
                    </w:tabs>
                    <w:spacing w:line="360" w:lineRule="auto"/>
                    <w:ind w:firstLine="567"/>
                    <w:jc w:val="both"/>
                    <w:rPr>
                      <w:szCs w:val="24"/>
                    </w:rPr>
                  </w:pPr>
                  <w:sdt>
                    <w:sdtPr>
                      <w:alias w:val="Numeris"/>
                      <w:tag w:val="nr_295bab93ec6b405ca32624b06aea6ccd"/>
                      <w:lock w:val="sdtLocked"/>
                      <w:richText/>
                    </w:sdtPr>
                    <w:sdtContent>
                      <w:r>
                        <w:rPr>
                          <w:szCs w:val="24"/>
                        </w:rPr>
                        <w:t>1</w:t>
                      </w:r>
                    </w:sdtContent>
                  </w:sdt>
                  <w:r>
                    <w:rPr>
                      <w:szCs w:val="24"/>
                    </w:rPr>
                    <w:t>. Mėginiai tyrimui imami supirkimo vietose pagal Pieno supirkimo taisyklių ir laboratorijos nustatytą tvarką. Mėginio tara, laboratorijos suteiktas atpažinimo kodas, konteinerio plomba, mėginio tūris ir naudojami konservantai turi atitikti šio tvarkos aprašo ir laboratorijos techninius reikalavimus.</w:t>
                  </w:r>
                </w:p>
                <w:p>
                  <w:pPr>
                    <w:spacing w:line="360" w:lineRule="auto"/>
                    <w:ind w:firstLine="567"/>
                    <w:jc w:val="both"/>
                    <w:rPr>
                      <w:szCs w:val="24"/>
                    </w:rPr>
                  </w:pPr>
                  <w:r>
                    <w:rPr>
                      <w:szCs w:val="24"/>
                    </w:rPr>
                    <w:t>Mėginiai paruošiami ir pristatomi į laboratoriją ne ilgiau kaip per 24 valandas po mėginio paėmimo laikantis suderinto mėginių pateikimo grafiko.</w:t>
                  </w:r>
                </w:p>
                <w:p>
                  <w:pPr>
                    <w:spacing w:line="360" w:lineRule="auto"/>
                    <w:jc w:val="both"/>
                    <w:rPr>
                      <w:szCs w:val="24"/>
                    </w:rPr>
                  </w:pPr>
                </w:p>
              </w:sdtContent>
            </w:sdt>
          </w:sdtContent>
        </w:sdt>
        <w:sdt>
          <w:sdtPr>
            <w:alias w:val="skyrius"/>
            <w:tag w:val="part_8a6eaedaf7164ba69ef3b8a9b82b9be8"/>
            <w:lock w:val="sdtLocked"/>
            <w:richText/>
          </w:sdtPr>
          <w:sdtContent>
            <w:p>
              <w:pPr>
                <w:jc w:val="center"/>
                <w:rPr>
                  <w:b/>
                  <w:szCs w:val="24"/>
                </w:rPr>
              </w:pPr>
              <w:sdt>
                <w:sdtPr>
                  <w:alias w:val="Numeris"/>
                  <w:tag w:val="nr_8a6eaedaf7164ba69ef3b8a9b82b9be8"/>
                  <w:lock w:val="sdtLocked"/>
                  <w:richText/>
                </w:sdtPr>
                <w:sdtContent>
                  <w:r>
                    <w:rPr>
                      <w:b/>
                      <w:szCs w:val="24"/>
                    </w:rPr>
                    <w:t>II</w:t>
                  </w:r>
                </w:sdtContent>
              </w:sdt>
              <w:r>
                <w:rPr>
                  <w:b/>
                  <w:szCs w:val="24"/>
                </w:rPr>
                <w:t xml:space="preserve"> SKYRIUS</w:t>
              </w:r>
            </w:p>
            <w:p>
              <w:pPr>
                <w:jc w:val="center"/>
                <w:rPr>
                  <w:b/>
                  <w:szCs w:val="24"/>
                </w:rPr>
              </w:pPr>
              <w:sdt>
                <w:sdtPr>
                  <w:alias w:val="Pavadinimas"/>
                  <w:tag w:val="title_8a6eaedaf7164ba69ef3b8a9b82b9be8"/>
                  <w:lock w:val="sdtLocked"/>
                  <w:richText/>
                </w:sdtPr>
                <w:sdtContent>
                  <w:r>
                    <w:rPr>
                      <w:b/>
                      <w:szCs w:val="24"/>
                    </w:rPr>
                    <w:t>MĖGINIUS IMANTIS PERSONALAS</w:t>
                  </w:r>
                </w:sdtContent>
              </w:sdt>
            </w:p>
            <w:p>
              <w:pPr>
                <w:spacing w:line="360" w:lineRule="auto"/>
                <w:jc w:val="both"/>
                <w:rPr>
                  <w:szCs w:val="24"/>
                </w:rPr>
              </w:pPr>
            </w:p>
            <w:sdt>
              <w:sdtPr>
                <w:alias w:val="2 pr. 2 p."/>
                <w:tag w:val="part_b8e54aa0afbb459191bbc0a629427673"/>
                <w:lock w:val="sdtLocked"/>
                <w:richText/>
              </w:sdtPr>
              <w:sdtContent>
                <w:p>
                  <w:pPr>
                    <w:tabs>
                      <w:tab w:val="left" w:pos="466"/>
                    </w:tabs>
                    <w:overflowPunct w:val="0"/>
                    <w:spacing w:line="360" w:lineRule="auto"/>
                    <w:ind w:firstLine="567"/>
                    <w:jc w:val="both"/>
                    <w:textAlignment w:val="baseline"/>
                    <w:rPr>
                      <w:szCs w:val="24"/>
                    </w:rPr>
                  </w:pPr>
                  <w:sdt>
                    <w:sdtPr>
                      <w:alias w:val="Numeris"/>
                      <w:tag w:val="nr_b8e54aa0afbb459191bbc0a629427673"/>
                      <w:lock w:val="sdtLocked"/>
                      <w:richText/>
                    </w:sdtPr>
                    <w:sdtContent>
                      <w:r>
                        <w:t>2</w:t>
                      </w:r>
                    </w:sdtContent>
                  </w:sdt>
                  <w:r>
                    <w:t>. Mėginius ima atsakingi įmonės darbuotojai, turintys neterminuotą</w:t>
                  </w:r>
                  <w:r>
                    <w:rPr>
                      <w:b/>
                      <w:bCs/>
                    </w:rPr>
                    <w:t xml:space="preserve"> </w:t>
                  </w:r>
                  <w:r>
                    <w:t xml:space="preserve">Valstybinės maisto ir veterinarijos tarnybos (toliau – VMVT) išduotą kvalifikacinį pažymėjimą. Jų darbą kontroliuoja VMVT. Pieno priėmimo ir mėginių paėmimo metu privalo dalyvauti gamintojai ar jų įgalioti atstovai (komisijos). Mėginių perdavimo įgaliotam laboratorijos atstovui metu gali dalyvauti gamintojai ar jų įgalioti atstovai (komisijos).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e1990a6b611ec8d9390588bf2de65">
                    <w:r w:rsidRPr="00532B9F">
                      <w:rPr>
                        <w:rFonts w:ascii="Times New Roman" w:eastAsia="MS Mincho" w:hAnsi="Times New Roman"/>
                        <w:sz w:val="20"/>
                        <w:i/>
                        <w:iCs/>
                        <w:color w:val="0000FF" w:themeColor="hyperlink"/>
                        <w:u w:val="single"/>
                      </w:rPr>
                      <w:t>3D-200</w:t>
                    </w:r>
                  </w:fldSimple>
                  <w:r>
                    <w:rPr>
                      <w:rFonts w:ascii="Times New Roman" w:eastAsia="MS Mincho" w:hAnsi="Times New Roman"/>
                      <w:sz w:val="20"/>
                      <w:i/>
                      <w:iCs/>
                    </w:rPr>
                    <w:t>,
2022-03-18,
paskelbta TAR 2022-03-18, i. k. 2022-04994            </w:t>
                  </w:r>
                </w:p>
                <w:p/>
              </w:sdtContent>
            </w:sdt>
          </w:sdtContent>
        </w:sdt>
        <w:sdt>
          <w:sdtPr>
            <w:alias w:val="skyrius"/>
            <w:tag w:val="part_f635eaed9e804dc0a19e74fa6782e7f4"/>
            <w:lock w:val="sdtLocked"/>
            <w:richText/>
          </w:sdtPr>
          <w:sdtContent>
            <w:p>
              <w:pPr>
                <w:jc w:val="center"/>
                <w:rPr>
                  <w:b/>
                  <w:szCs w:val="24"/>
                </w:rPr>
              </w:pPr>
              <w:sdt>
                <w:sdtPr>
                  <w:alias w:val="Numeris"/>
                  <w:tag w:val="nr_f635eaed9e804dc0a19e74fa6782e7f4"/>
                  <w:lock w:val="sdtLocked"/>
                  <w:richText/>
                </w:sdtPr>
                <w:sdtContent>
                  <w:r>
                    <w:rPr>
                      <w:b/>
                      <w:szCs w:val="24"/>
                    </w:rPr>
                    <w:t>III</w:t>
                  </w:r>
                </w:sdtContent>
              </w:sdt>
              <w:r>
                <w:rPr>
                  <w:b/>
                  <w:szCs w:val="24"/>
                </w:rPr>
                <w:t xml:space="preserve"> SKYRIUS</w:t>
              </w:r>
            </w:p>
            <w:p>
              <w:pPr>
                <w:jc w:val="center"/>
                <w:rPr>
                  <w:b/>
                  <w:szCs w:val="24"/>
                </w:rPr>
              </w:pPr>
              <w:sdt>
                <w:sdtPr>
                  <w:alias w:val="Pavadinimas"/>
                  <w:tag w:val="title_f635eaed9e804dc0a19e74fa6782e7f4"/>
                  <w:lock w:val="sdtLocked"/>
                  <w:richText/>
                </w:sdtPr>
                <w:sdtContent>
                  <w:r>
                    <w:rPr>
                      <w:b/>
                      <w:szCs w:val="24"/>
                    </w:rPr>
                    <w:t>MĖGINIŲ ĖMIMO PRIEMONĖS</w:t>
                  </w:r>
                </w:sdtContent>
              </w:sdt>
            </w:p>
            <w:p>
              <w:pPr>
                <w:spacing w:line="360" w:lineRule="auto"/>
                <w:jc w:val="both"/>
                <w:rPr>
                  <w:szCs w:val="24"/>
                </w:rPr>
              </w:pPr>
            </w:p>
            <w:sdt>
              <w:sdtPr>
                <w:alias w:val="2 pr. 3 p."/>
                <w:tag w:val="part_2663f7010a5f40ad93dd98baf6971ae2"/>
                <w:lock w:val="sdtLocked"/>
                <w:richText/>
              </w:sdtPr>
              <w:sdtContent>
                <w:p>
                  <w:pPr>
                    <w:tabs>
                      <w:tab w:val="left" w:pos="466"/>
                    </w:tabs>
                    <w:spacing w:line="360" w:lineRule="auto"/>
                    <w:ind w:firstLine="567"/>
                    <w:jc w:val="both"/>
                    <w:rPr>
                      <w:szCs w:val="24"/>
                    </w:rPr>
                  </w:pPr>
                  <w:sdt>
                    <w:sdtPr>
                      <w:alias w:val="Numeris"/>
                      <w:tag w:val="nr_2663f7010a5f40ad93dd98baf6971ae2"/>
                      <w:lock w:val="sdtLocked"/>
                      <w:richText/>
                    </w:sdtPr>
                    <w:sdtContent>
                      <w:r>
                        <w:rPr>
                          <w:szCs w:val="24"/>
                        </w:rPr>
                        <w:t>3</w:t>
                      </w:r>
                    </w:sdtContent>
                  </w:sdt>
                  <w:r>
                    <w:rPr>
                      <w:szCs w:val="24"/>
                    </w:rPr>
                    <w:t>. Mėginių ėmimo priemonės turi būti pagamintos iš nerūdijančio plieno arba kitos tinkamos medžiagos, kuri nesukelia mėginio pokyčių, galinčių turėti įtakos tyrimo rezultatams. Jos turi būti tvirtos, kad nesideformuotų, ir pakankamai lengvos, kad mėginį imantis asmuo galėtų lengvai sukioti. Mėginių ėmimo priemonės turi būti švarios ir sausos. Visi paviršiai turi būti lygūs ir be įtrūkių. Mėginių ėmimo mikrobiologiniams tyrimams priemonės turi būti sterilios, išskyrus atvejus, kai rutininiu būdu naudojant tam tikrą tyrimo įrangą tiriamas konservuotas mėginys. Tais atvejais, kai naudojamos automatinės ar pusiau automatinės mėginių ėmimo priemonės (prietaisai, įtaisai ar pan.), jos turi būti išbandytos praktiškai ir reguliariai tikrinamos.</w:t>
                  </w:r>
                </w:p>
                <w:sdt>
                  <w:sdtPr>
                    <w:alias w:val="2 pr. 3.1 pp."/>
                    <w:tag w:val="part_9818b1a716b8443993fdb8668f5661fc"/>
                    <w:lock w:val="sdtLocked"/>
                    <w:richText/>
                  </w:sdtPr>
                  <w:sdtContent>
                    <w:p>
                      <w:pPr>
                        <w:tabs>
                          <w:tab w:val="left" w:pos="629"/>
                        </w:tabs>
                        <w:spacing w:line="360" w:lineRule="auto"/>
                        <w:jc w:val="both"/>
                        <w:rPr>
                          <w:szCs w:val="24"/>
                        </w:rPr>
                      </w:pPr>
                      <w:sdt>
                        <w:sdtPr>
                          <w:alias w:val="Numeris"/>
                          <w:tag w:val="nr_9818b1a716b8443993fdb8668f5661fc"/>
                          <w:lock w:val="sdtLocked"/>
                          <w:richText/>
                        </w:sdtPr>
                        <w:sdtContent>
                          <w:r>
                            <w:rPr>
                              <w:szCs w:val="24"/>
                            </w:rPr>
                            <w:t>3.1</w:t>
                          </w:r>
                        </w:sdtContent>
                      </w:sdt>
                      <w:r>
                        <w:rPr>
                          <w:szCs w:val="24"/>
                        </w:rPr>
                        <w:t>. Mėginių ėmimo mikrobiologiniams tyrimams priemonės, kai rutininiu būdu tiriamas konservuotas mėginys, paruošiamos pagal Lietuvos standarto LST EN ISO 707:2008 „Pienas ir pieno gaminiai. Mėginių ėmimo nurodymai“ 5.1.2 papunktyje nurodytus reikalavimus arba šiais būdais:</w:t>
                      </w:r>
                    </w:p>
                    <w:sdt>
                      <w:sdtPr>
                        <w:alias w:val="2 pr. 3.1.1 pp."/>
                        <w:tag w:val="part_74c2f98b23a9491c8e12da6e7106ba94"/>
                        <w:lock w:val="sdtLocked"/>
                        <w:richText/>
                      </w:sdtPr>
                      <w:sdtContent>
                        <w:p>
                          <w:pPr>
                            <w:tabs>
                              <w:tab w:val="left" w:pos="778"/>
                            </w:tabs>
                            <w:spacing w:line="360" w:lineRule="auto"/>
                            <w:ind w:firstLine="567"/>
                            <w:jc w:val="both"/>
                            <w:rPr>
                              <w:szCs w:val="24"/>
                            </w:rPr>
                          </w:pPr>
                          <w:sdt>
                            <w:sdtPr>
                              <w:alias w:val="Numeris"/>
                              <w:tag w:val="nr_74c2f98b23a9491c8e12da6e7106ba94"/>
                              <w:lock w:val="sdtLocked"/>
                              <w:richText/>
                            </w:sdtPr>
                            <w:sdtContent>
                              <w:r>
                                <w:rPr>
                                  <w:szCs w:val="24"/>
                                </w:rPr>
                                <w:t>3.1.1</w:t>
                              </w:r>
                            </w:sdtContent>
                          </w:sdt>
                          <w:r>
                            <w:rPr>
                              <w:szCs w:val="24"/>
                            </w:rPr>
                            <w:t>. dezinfekuojant natrio hipochlorito tirpalu (200 mg/l aktyvaus chloro) arba jodoformo tirpalu (nuo 40 mg/l iki 50 mg/l aktyvaus jodo), arba kita dezinfekcijos priemone, arba įmerkiant ne trumpiau kaip 30 s į ne žemesnės kaip 85 °C temperatūros vandenį, kuris nuo paviršiaus pašalinamas, pavyzdžiui, nukratant;</w:t>
                          </w:r>
                        </w:p>
                      </w:sdtContent>
                    </w:sdt>
                    <w:sdt>
                      <w:sdtPr>
                        <w:alias w:val="2 pr. 3.1.2 pp."/>
                        <w:tag w:val="part_0d8c53448d85455887d7005e421628a7"/>
                        <w:lock w:val="sdtLocked"/>
                        <w:richText/>
                      </w:sdtPr>
                      <w:sdtContent>
                        <w:p>
                          <w:pPr>
                            <w:tabs>
                              <w:tab w:val="left" w:pos="778"/>
                            </w:tabs>
                            <w:spacing w:line="360" w:lineRule="auto"/>
                            <w:ind w:firstLine="567"/>
                            <w:jc w:val="both"/>
                            <w:rPr>
                              <w:szCs w:val="24"/>
                            </w:rPr>
                          </w:pPr>
                          <w:sdt>
                            <w:sdtPr>
                              <w:alias w:val="Numeris"/>
                              <w:tag w:val="nr_0d8c53448d85455887d7005e421628a7"/>
                              <w:lock w:val="sdtLocked"/>
                              <w:richText/>
                            </w:sdtPr>
                            <w:sdtContent>
                              <w:r>
                                <w:rPr>
                                  <w:szCs w:val="24"/>
                                </w:rPr>
                                <w:t>3.1.2</w:t>
                              </w:r>
                            </w:sdtContent>
                          </w:sdt>
                          <w:r>
                            <w:rPr>
                              <w:szCs w:val="24"/>
                            </w:rPr>
                            <w:t>. prieš imant mėginį, mėginių ėmimo priemonės perskalaujamos tiriamuoju pienu.</w:t>
                          </w:r>
                        </w:p>
                      </w:sdtContent>
                    </w:sdt>
                  </w:sdtContent>
                </w:sdt>
                <w:sdt>
                  <w:sdtPr>
                    <w:alias w:val="2 pr. 3.2 pp."/>
                    <w:tag w:val="part_4499c7375ad64cb3a63da2bc1f0dbc1a"/>
                    <w:lock w:val="sdtLocked"/>
                    <w:richText/>
                  </w:sdtPr>
                  <w:sdtContent>
                    <w:p>
                      <w:pPr>
                        <w:tabs>
                          <w:tab w:val="left" w:pos="643"/>
                        </w:tabs>
                        <w:spacing w:line="360" w:lineRule="auto"/>
                        <w:ind w:firstLine="567"/>
                        <w:jc w:val="both"/>
                        <w:rPr>
                          <w:szCs w:val="24"/>
                        </w:rPr>
                      </w:pPr>
                      <w:sdt>
                        <w:sdtPr>
                          <w:alias w:val="Numeris"/>
                          <w:tag w:val="nr_4499c7375ad64cb3a63da2bc1f0dbc1a"/>
                          <w:lock w:val="sdtLocked"/>
                          <w:richText/>
                        </w:sdtPr>
                        <w:sdtContent>
                          <w:r>
                            <w:rPr>
                              <w:szCs w:val="24"/>
                            </w:rPr>
                            <w:t>3.2</w:t>
                          </w:r>
                        </w:sdtContent>
                      </w:sdt>
                      <w:r>
                        <w:rPr>
                          <w:szCs w:val="24"/>
                        </w:rPr>
                        <w:t>. Mėginių ėmimo priemonės yra šios:</w:t>
                      </w:r>
                    </w:p>
                    <w:sdt>
                      <w:sdtPr>
                        <w:alias w:val="2 pr. 3.2.1 pp."/>
                        <w:tag w:val="part_7b3a107d89ff4839b1faf3da02bd000a"/>
                        <w:lock w:val="sdtLocked"/>
                        <w:richText/>
                      </w:sdtPr>
                      <w:sdtContent>
                        <w:p>
                          <w:pPr>
                            <w:tabs>
                              <w:tab w:val="left" w:pos="778"/>
                            </w:tabs>
                            <w:spacing w:line="360" w:lineRule="auto"/>
                            <w:ind w:firstLine="567"/>
                            <w:jc w:val="both"/>
                            <w:rPr>
                              <w:szCs w:val="24"/>
                            </w:rPr>
                          </w:pPr>
                          <w:sdt>
                            <w:sdtPr>
                              <w:alias w:val="Numeris"/>
                              <w:tag w:val="nr_7b3a107d89ff4839b1faf3da02bd000a"/>
                              <w:lock w:val="sdtLocked"/>
                              <w:richText/>
                            </w:sdtPr>
                            <w:sdtContent>
                              <w:r>
                                <w:rPr>
                                  <w:szCs w:val="24"/>
                                </w:rPr>
                                <w:t>3.2.1</w:t>
                              </w:r>
                            </w:sdtContent>
                          </w:sdt>
                          <w:r>
                            <w:rPr>
                              <w:szCs w:val="24"/>
                            </w:rPr>
                            <w:t>. nardinamosios maišyklės ir maišytuvai.</w:t>
                          </w:r>
                        </w:p>
                        <w:p>
                          <w:pPr>
                            <w:spacing w:line="360" w:lineRule="auto"/>
                            <w:ind w:firstLine="567"/>
                            <w:jc w:val="both"/>
                            <w:rPr>
                              <w:szCs w:val="24"/>
                            </w:rPr>
                          </w:pPr>
                          <w:r>
                            <w:rPr>
                              <w:szCs w:val="24"/>
                            </w:rPr>
                            <w:t>Nardinamųjų maišyklių ir maišytuvų maišymo plotas didelėse talpyklose turėtų būti toks, kad sujudintų visą pieną, bet nesukeltų daug putų. Šios priemonės turi būti tokios formos, kad nebraukytų vidinio taros paviršiaus.</w:t>
                          </w:r>
                        </w:p>
                        <w:p>
                          <w:pPr>
                            <w:spacing w:line="360" w:lineRule="auto"/>
                            <w:jc w:val="both"/>
                            <w:rPr>
                              <w:szCs w:val="24"/>
                            </w:rPr>
                          </w:pPr>
                          <w:r>
                            <w:rPr>
                              <w:szCs w:val="24"/>
                            </w:rPr>
                            <w:t>Pienui maišyti kibiruose ar bidonuose naudojamą nardinamąją maišyklę sudaro 150 mm skersmens diskas, perforuotas šešiomis 12,5 mm skersmens skylėmis. Disko centras pritvirtintas prie metalinio strypo, kurio kitame gale yra kilpos pavidalo rankena. Strypas kartu su rankena turi būti ne trumpesnis kaip vieno metro.</w:t>
                          </w:r>
                        </w:p>
                        <w:p>
                          <w:pPr>
                            <w:spacing w:line="360" w:lineRule="auto"/>
                            <w:ind w:firstLine="567"/>
                            <w:jc w:val="both"/>
                            <w:rPr>
                              <w:szCs w:val="24"/>
                            </w:rPr>
                          </w:pPr>
                          <w:r>
                            <w:rPr>
                              <w:szCs w:val="24"/>
                            </w:rPr>
                            <w:t>Didesnių talpyklų nardinamoji maišyklė susideda iš ne trumpesnio kaip 2 m strypo ir prie jo pritvirtinto 300 mm skersmens disko, perforuoto 12 skylių, kurių kiekvienos skersmuo 30 mm.</w:t>
                          </w:r>
                        </w:p>
                        <w:p>
                          <w:pPr>
                            <w:spacing w:line="360" w:lineRule="auto"/>
                            <w:jc w:val="both"/>
                            <w:rPr>
                              <w:szCs w:val="24"/>
                            </w:rPr>
                          </w:pPr>
                          <w:r>
                            <w:rPr>
                              <w:szCs w:val="24"/>
                            </w:rPr>
                            <w:t>Didelių indų arba talpyklų, automobilių ir geležinkelio cisternų turiniui sumaišyti patartina naudoti mechaninius maišytuvus;</w:t>
                          </w:r>
                        </w:p>
                      </w:sdtContent>
                    </w:sdt>
                    <w:sdt>
                      <w:sdtPr>
                        <w:alias w:val="2 pr. 3.2.2 pp."/>
                        <w:tag w:val="part_1b56476a87b04a089bc9ffa025182542"/>
                        <w:lock w:val="sdtLocked"/>
                        <w:richText/>
                      </w:sdtPr>
                      <w:sdtContent>
                        <w:p>
                          <w:pPr>
                            <w:tabs>
                              <w:tab w:val="left" w:pos="778"/>
                            </w:tabs>
                            <w:spacing w:line="360" w:lineRule="auto"/>
                            <w:ind w:firstLine="567"/>
                            <w:jc w:val="both"/>
                            <w:rPr>
                              <w:szCs w:val="24"/>
                            </w:rPr>
                          </w:pPr>
                          <w:sdt>
                            <w:sdtPr>
                              <w:alias w:val="Numeris"/>
                              <w:tag w:val="nr_1b56476a87b04a089bc9ffa025182542"/>
                              <w:lock w:val="sdtLocked"/>
                              <w:richText/>
                            </w:sdtPr>
                            <w:sdtContent>
                              <w:r>
                                <w:rPr>
                                  <w:szCs w:val="24"/>
                                </w:rPr>
                                <w:t>3.2.2</w:t>
                              </w:r>
                            </w:sdtContent>
                          </w:sdt>
                          <w:r>
                            <w:rPr>
                              <w:szCs w:val="24"/>
                            </w:rPr>
                            <w:t>. samčiai.</w:t>
                          </w:r>
                        </w:p>
                        <w:p>
                          <w:pPr>
                            <w:spacing w:line="360" w:lineRule="auto"/>
                            <w:ind w:firstLine="567"/>
                            <w:jc w:val="both"/>
                            <w:rPr>
                              <w:szCs w:val="24"/>
                            </w:rPr>
                          </w:pPr>
                          <w:r>
                            <w:rPr>
                              <w:szCs w:val="24"/>
                            </w:rPr>
                            <w:t>Mėginiai gali būti imami samčiais, pritvirtintais prie nelanksčios, ne trumpesnės kaip 150 mm rankenos. Samčio talpa – ne mažesnė kaip 50 ml;</w:t>
                          </w:r>
                        </w:p>
                      </w:sdtContent>
                    </w:sdt>
                    <w:sdt>
                      <w:sdtPr>
                        <w:alias w:val="2 pr. 3.2.3 pp."/>
                        <w:tag w:val="part_4795bf33481c45bb88a7f7c84664d142"/>
                        <w:lock w:val="sdtLocked"/>
                        <w:richText/>
                      </w:sdtPr>
                      <w:sdtContent>
                        <w:p>
                          <w:pPr>
                            <w:tabs>
                              <w:tab w:val="left" w:pos="778"/>
                            </w:tabs>
                            <w:spacing w:line="360" w:lineRule="auto"/>
                            <w:ind w:firstLine="567"/>
                            <w:jc w:val="both"/>
                            <w:rPr>
                              <w:szCs w:val="24"/>
                            </w:rPr>
                          </w:pPr>
                          <w:sdt>
                            <w:sdtPr>
                              <w:alias w:val="Numeris"/>
                              <w:tag w:val="nr_4795bf33481c45bb88a7f7c84664d142"/>
                              <w:lock w:val="sdtLocked"/>
                              <w:richText/>
                            </w:sdtPr>
                            <w:sdtContent>
                              <w:r>
                                <w:rPr>
                                  <w:szCs w:val="24"/>
                                </w:rPr>
                                <w:t>3.2.3</w:t>
                              </w:r>
                            </w:sdtContent>
                          </w:sdt>
                          <w:r>
                            <w:rPr>
                              <w:szCs w:val="24"/>
                            </w:rPr>
                            <w:t>. vamzdeliai.</w:t>
                          </w:r>
                        </w:p>
                        <w:p>
                          <w:pPr>
                            <w:spacing w:line="360" w:lineRule="auto"/>
                            <w:ind w:firstLine="567"/>
                            <w:jc w:val="both"/>
                            <w:rPr>
                              <w:szCs w:val="24"/>
                            </w:rPr>
                          </w:pPr>
                          <w:r>
                            <w:rPr>
                              <w:szCs w:val="24"/>
                            </w:rPr>
                            <w:t>Mėginiai gali būti imami ir metaliniu 7–9 mm vidinio skersmens cilindro formos vamzdeliu. Jis lėtai nuleidžiamas į indo dugną taip, kad vamzdelis prisipildytų pieno iki inde esančio lygio. Viename supirkimo punkte turi būti naudojami tik to paties skersmens vamzdeliai.</w:t>
                          </w:r>
                        </w:p>
                        <w:p>
                          <w:pPr>
                            <w:jc w:val="both"/>
                            <w:rPr>
                              <w:szCs w:val="24"/>
                            </w:rPr>
                          </w:pPr>
                        </w:p>
                      </w:sdtContent>
                    </w:sdt>
                  </w:sdtContent>
                </w:sdt>
              </w:sdtContent>
            </w:sdt>
          </w:sdtContent>
        </w:sdt>
        <w:sdt>
          <w:sdtPr>
            <w:alias w:val="skyrius"/>
            <w:tag w:val="part_633970faaea54645981019c9163ecc4d"/>
            <w:lock w:val="sdtLocked"/>
            <w:richText/>
          </w:sdtPr>
          <w:sdtContent>
            <w:p>
              <w:pPr>
                <w:jc w:val="center"/>
                <w:rPr>
                  <w:b/>
                  <w:szCs w:val="24"/>
                </w:rPr>
              </w:pPr>
              <w:sdt>
                <w:sdtPr>
                  <w:alias w:val="Numeris"/>
                  <w:tag w:val="nr_633970faaea54645981019c9163ecc4d"/>
                  <w:lock w:val="sdtLocked"/>
                  <w:richText/>
                </w:sdtPr>
                <w:sdtContent>
                  <w:r>
                    <w:rPr>
                      <w:b/>
                      <w:szCs w:val="24"/>
                    </w:rPr>
                    <w:t>IV</w:t>
                  </w:r>
                </w:sdtContent>
              </w:sdt>
              <w:r>
                <w:rPr>
                  <w:b/>
                  <w:szCs w:val="24"/>
                </w:rPr>
                <w:t xml:space="preserve"> SKYRIUS</w:t>
              </w:r>
            </w:p>
            <w:p>
              <w:pPr>
                <w:jc w:val="center"/>
                <w:rPr>
                  <w:b/>
                  <w:szCs w:val="24"/>
                </w:rPr>
              </w:pPr>
              <w:sdt>
                <w:sdtPr>
                  <w:alias w:val="Pavadinimas"/>
                  <w:tag w:val="title_633970faaea54645981019c9163ecc4d"/>
                  <w:lock w:val="sdtLocked"/>
                  <w:richText/>
                </w:sdtPr>
                <w:sdtContent>
                  <w:r>
                    <w:rPr>
                      <w:b/>
                      <w:szCs w:val="24"/>
                    </w:rPr>
                    <w:t>MĖGINIŲ TARA</w:t>
                  </w:r>
                </w:sdtContent>
              </w:sdt>
            </w:p>
            <w:p>
              <w:pPr>
                <w:spacing w:line="360" w:lineRule="auto"/>
                <w:jc w:val="both"/>
                <w:rPr>
                  <w:szCs w:val="24"/>
                </w:rPr>
              </w:pPr>
            </w:p>
            <w:sdt>
              <w:sdtPr>
                <w:alias w:val="2 pr. 4 p."/>
                <w:tag w:val="part_df289866277d4db99ee797fe2e62d8d3"/>
                <w:lock w:val="sdtLocked"/>
                <w:richText/>
              </w:sdtPr>
              <w:sdtContent>
                <w:p>
                  <w:pPr>
                    <w:tabs>
                      <w:tab w:val="left" w:pos="709"/>
                    </w:tabs>
                    <w:overflowPunct w:val="0"/>
                    <w:spacing w:line="360" w:lineRule="auto"/>
                    <w:ind w:firstLine="709"/>
                    <w:jc w:val="both"/>
                    <w:textAlignment w:val="baseline"/>
                  </w:pPr>
                  <w:sdt>
                    <w:sdtPr>
                      <w:alias w:val="Numeris"/>
                      <w:tag w:val="nr_df289866277d4db99ee797fe2e62d8d3"/>
                      <w:lock w:val="sdtLocked"/>
                      <w:richText/>
                    </w:sdtPr>
                    <w:sdtContent>
                      <w:r>
                        <w:t>4</w:t>
                      </w:r>
                    </w:sdtContent>
                  </w:sdt>
                  <w:r>
                    <w:t>. Mėginių tara turi atitikti laboratorijos techninius reikalavimus. Vienkartinio naudojimo mėginių indeliai turi būti tinkami mikrobiologinių tyrimų mėginiams paimti.</w:t>
                  </w:r>
                </w:p>
                <w:p>
                  <w:pPr>
                    <w:tabs>
                      <w:tab w:val="left" w:pos="709"/>
                    </w:tabs>
                    <w:overflowPunct w:val="0"/>
                    <w:spacing w:line="360" w:lineRule="auto"/>
                    <w:ind w:firstLine="709"/>
                    <w:jc w:val="both"/>
                    <w:textAlignment w:val="baseline"/>
                  </w:pPr>
                  <w:r>
                    <w:t>Pieno mėginiai imami į laboratorijos vienkartinius pieno mėginių indelius. Už visus indelius laboratorijai moka supirkėjai. Tais atvejais, kai už indelius pagal pieno supirkimo taisyklių 33 ir 53 punktus moka gamintojai, supirkėjai šias lėšas išskaičiuoja iš gamintojų.</w:t>
                  </w:r>
                </w:p>
                <w:p>
                  <w:pPr>
                    <w:tabs>
                      <w:tab w:val="left" w:pos="709"/>
                      <w:tab w:val="left" w:pos="1134"/>
                    </w:tabs>
                    <w:overflowPunct w:val="0"/>
                    <w:spacing w:line="360" w:lineRule="auto"/>
                    <w:ind w:firstLine="709"/>
                    <w:jc w:val="both"/>
                    <w:textAlignment w:val="baseline"/>
                    <w:rPr>
                      <w:szCs w:val="24"/>
                    </w:rPr>
                  </w:pPr>
                  <w:r>
                    <w:rPr>
                      <w:szCs w:val="24"/>
                      <w:lang w:eastAsia="lt-LT"/>
                    </w:rPr>
                    <w:t>Pieno mėginių tara mėginiams vežti (konteineriais, maišeliais) aprūpina ir jų apskaitą tvarko laboratorija.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6bcb0b7a211e693eea1ef35f20da9">
                    <w:r w:rsidRPr="00532B9F">
                      <w:rPr>
                        <w:rFonts w:ascii="Times New Roman" w:eastAsia="MS Mincho" w:hAnsi="Times New Roman"/>
                        <w:sz w:val="20"/>
                        <w:i/>
                        <w:iCs/>
                        <w:color w:val="0000FF" w:themeColor="hyperlink"/>
                        <w:u w:val="single"/>
                      </w:rPr>
                      <w:t>3D-715</w:t>
                    </w:r>
                  </w:fldSimple>
                  <w:r>
                    <w:rPr>
                      <w:rFonts w:ascii="Times New Roman" w:eastAsia="MS Mincho" w:hAnsi="Times New Roman"/>
                      <w:sz w:val="20"/>
                      <w:i/>
                      <w:iCs/>
                    </w:rPr>
                    <w:t>,
2016-12-01,
paskelbta TAR 2016-12-01, i. k. 2016-27967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e1990a6b611ec8d9390588bf2de65">
                    <w:r w:rsidRPr="00532B9F">
                      <w:rPr>
                        <w:rFonts w:ascii="Times New Roman" w:eastAsia="MS Mincho" w:hAnsi="Times New Roman"/>
                        <w:sz w:val="20"/>
                        <w:i/>
                        <w:iCs/>
                        <w:color w:val="0000FF" w:themeColor="hyperlink"/>
                        <w:u w:val="single"/>
                      </w:rPr>
                      <w:t>3D-200</w:t>
                    </w:r>
                  </w:fldSimple>
                  <w:r>
                    <w:rPr>
                      <w:rFonts w:ascii="Times New Roman" w:eastAsia="MS Mincho" w:hAnsi="Times New Roman"/>
                      <w:sz w:val="20"/>
                      <w:i/>
                      <w:iCs/>
                    </w:rPr>
                    <w:t>,
2022-03-18,
paskelbta TAR 2022-03-18, i. k. 2022-04994            </w:t>
                  </w:r>
                </w:p>
                <w:p/>
              </w:sdtContent>
            </w:sdt>
            <w:sdt>
              <w:sdtPr>
                <w:alias w:val="2 pr. 5 p."/>
                <w:tag w:val="part_d7802a8393604588b55ab9239e975230"/>
                <w:lock w:val="sdtLocked"/>
                <w:richText/>
              </w:sdtPr>
              <w:sdtContent>
                <w:p>
                  <w:pPr>
                    <w:tabs>
                      <w:tab w:val="left" w:pos="466"/>
                    </w:tabs>
                    <w:spacing w:line="360" w:lineRule="auto"/>
                    <w:ind w:firstLine="567"/>
                    <w:jc w:val="both"/>
                    <w:rPr>
                      <w:szCs w:val="24"/>
                    </w:rPr>
                  </w:pPr>
                  <w:sdt>
                    <w:sdtPr>
                      <w:alias w:val="Numeris"/>
                      <w:tag w:val="nr_d7802a8393604588b55ab9239e975230"/>
                      <w:lock w:val="sdtLocked"/>
                      <w:richText/>
                    </w:sdtPr>
                    <w:sdtContent>
                      <w:r>
                        <w:rPr>
                          <w:szCs w:val="24"/>
                        </w:rPr>
                        <w:t>5</w:t>
                      </w:r>
                    </w:sdtContent>
                  </w:sdt>
                  <w:r>
                    <w:rPr>
                      <w:szCs w:val="24"/>
                    </w:rPr>
                    <w:t>. Ištyrus pieno mėginius, vienkartiniai mėginių indeliai laboratorijoje susmulkinami (supresuojami), siekiant išvengti pakartotinio jų panaudojimo galimybės. Susmulkintų (supresuotų) vienkartinių pieno mėginių indelių laužas grąžinamas pieno supirkimo įmonei arba perduodamas kitur, kaip tai numatyta su pieno supirkimo įmonėmis sudarytose sutartyse.</w:t>
                  </w:r>
                </w:p>
                <w:p>
                  <w:pPr>
                    <w:tabs>
                      <w:tab w:val="left" w:pos="466"/>
                    </w:tabs>
                    <w:spacing w:line="360" w:lineRule="auto"/>
                    <w:jc w:val="both"/>
                    <w:rPr>
                      <w:szCs w:val="24"/>
                    </w:rPr>
                  </w:pPr>
                </w:p>
              </w:sdtContent>
            </w:sdt>
          </w:sdtContent>
        </w:sdt>
        <w:sdt>
          <w:sdtPr>
            <w:alias w:val="skyrius"/>
            <w:tag w:val="part_63b68dbdc0f5430dbf852aceee10391b"/>
            <w:lock w:val="sdtLocked"/>
            <w:richText/>
          </w:sdtPr>
          <w:sdtContent>
            <w:p>
              <w:pPr>
                <w:jc w:val="center"/>
                <w:rPr>
                  <w:b/>
                  <w:szCs w:val="24"/>
                </w:rPr>
              </w:pPr>
              <w:sdt>
                <w:sdtPr>
                  <w:alias w:val="Numeris"/>
                  <w:tag w:val="nr_63b68dbdc0f5430dbf852aceee10391b"/>
                  <w:lock w:val="sdtLocked"/>
                  <w:richText/>
                </w:sdtPr>
                <w:sdtContent>
                  <w:r>
                    <w:rPr>
                      <w:b/>
                      <w:spacing w:val="-20"/>
                      <w:szCs w:val="24"/>
                    </w:rPr>
                    <w:t>V</w:t>
                  </w:r>
                </w:sdtContent>
              </w:sdt>
              <w:r>
                <w:rPr>
                  <w:b/>
                  <w:szCs w:val="24"/>
                </w:rPr>
                <w:t xml:space="preserve"> SKYRIUS</w:t>
              </w:r>
            </w:p>
            <w:p>
              <w:pPr>
                <w:jc w:val="center"/>
                <w:rPr>
                  <w:b/>
                  <w:szCs w:val="24"/>
                </w:rPr>
              </w:pPr>
              <w:sdt>
                <w:sdtPr>
                  <w:alias w:val="Pavadinimas"/>
                  <w:tag w:val="title_63b68dbdc0f5430dbf852aceee10391b"/>
                  <w:lock w:val="sdtLocked"/>
                  <w:richText/>
                </w:sdtPr>
                <w:sdtContent>
                  <w:r>
                    <w:rPr>
                      <w:b/>
                      <w:szCs w:val="24"/>
                    </w:rPr>
                    <w:t>MĖGINIŲ ATRINKIMO TVARKA</w:t>
                  </w:r>
                </w:sdtContent>
              </w:sdt>
            </w:p>
            <w:p>
              <w:pPr>
                <w:spacing w:line="360" w:lineRule="auto"/>
                <w:jc w:val="both"/>
                <w:rPr>
                  <w:szCs w:val="24"/>
                </w:rPr>
              </w:pPr>
            </w:p>
            <w:sdt>
              <w:sdtPr>
                <w:alias w:val="2 pr. 6 p."/>
                <w:tag w:val="part_d0160c16b69f4a958f7b6aaac68b2337"/>
                <w:lock w:val="sdtLocked"/>
                <w:richText/>
              </w:sdtPr>
              <w:sdtContent>
                <w:p>
                  <w:pPr>
                    <w:tabs>
                      <w:tab w:val="left" w:pos="485"/>
                    </w:tabs>
                    <w:spacing w:line="360" w:lineRule="auto"/>
                    <w:ind w:firstLine="567"/>
                    <w:jc w:val="both"/>
                    <w:rPr>
                      <w:szCs w:val="24"/>
                    </w:rPr>
                  </w:pPr>
                  <w:sdt>
                    <w:sdtPr>
                      <w:alias w:val="Numeris"/>
                      <w:tag w:val="nr_d0160c16b69f4a958f7b6aaac68b2337"/>
                      <w:lock w:val="sdtLocked"/>
                      <w:richText/>
                    </w:sdtPr>
                    <w:sdtContent>
                      <w:r>
                        <w:rPr>
                          <w:szCs w:val="24"/>
                        </w:rPr>
                        <w:t>6</w:t>
                      </w:r>
                    </w:sdtContent>
                  </w:sdt>
                  <w:r>
                    <w:rPr>
                      <w:szCs w:val="24"/>
                    </w:rPr>
                    <w:t>. Prieš imant mėginius pienas turi būti gerai išmaišytas rankiniu ar mechaniniu būdu, siekiant gauti reprezentatyvų visos siuntos mėginį. Maišymo trukmė priklauso nuo:</w:t>
                  </w:r>
                </w:p>
                <w:sdt>
                  <w:sdtPr>
                    <w:alias w:val="2 pr. 6.1 pp."/>
                    <w:tag w:val="part_69b000ff8d8444fbada9a3b6545ad478"/>
                    <w:lock w:val="sdtLocked"/>
                    <w:richText/>
                  </w:sdtPr>
                  <w:sdtContent>
                    <w:p>
                      <w:pPr>
                        <w:tabs>
                          <w:tab w:val="left" w:pos="629"/>
                        </w:tabs>
                        <w:spacing w:line="360" w:lineRule="auto"/>
                        <w:ind w:firstLine="567"/>
                        <w:jc w:val="both"/>
                        <w:rPr>
                          <w:szCs w:val="24"/>
                        </w:rPr>
                      </w:pPr>
                      <w:sdt>
                        <w:sdtPr>
                          <w:alias w:val="Numeris"/>
                          <w:tag w:val="nr_69b000ff8d8444fbada9a3b6545ad478"/>
                          <w:lock w:val="sdtLocked"/>
                          <w:richText/>
                        </w:sdtPr>
                        <w:sdtContent>
                          <w:r>
                            <w:rPr>
                              <w:szCs w:val="24"/>
                            </w:rPr>
                            <w:t>6.1</w:t>
                          </w:r>
                        </w:sdtContent>
                      </w:sdt>
                      <w:r>
                        <w:rPr>
                          <w:szCs w:val="24"/>
                        </w:rPr>
                        <w:t>. pieno tūrio talpykloje;</w:t>
                      </w:r>
                    </w:p>
                  </w:sdtContent>
                </w:sdt>
                <w:sdt>
                  <w:sdtPr>
                    <w:alias w:val="2 pr. 6.2 pp."/>
                    <w:tag w:val="part_a7743452ea2844adb79a872ea7e3badf"/>
                    <w:lock w:val="sdtLocked"/>
                    <w:richText/>
                  </w:sdtPr>
                  <w:sdtContent>
                    <w:p>
                      <w:pPr>
                        <w:tabs>
                          <w:tab w:val="left" w:pos="629"/>
                        </w:tabs>
                        <w:spacing w:line="360" w:lineRule="auto"/>
                        <w:ind w:firstLine="567"/>
                        <w:jc w:val="both"/>
                        <w:rPr>
                          <w:szCs w:val="24"/>
                        </w:rPr>
                      </w:pPr>
                      <w:sdt>
                        <w:sdtPr>
                          <w:alias w:val="Numeris"/>
                          <w:tag w:val="nr_a7743452ea2844adb79a872ea7e3badf"/>
                          <w:lock w:val="sdtLocked"/>
                          <w:richText/>
                        </w:sdtPr>
                        <w:sdtContent>
                          <w:r>
                            <w:rPr>
                              <w:szCs w:val="24"/>
                            </w:rPr>
                            <w:t>6.2</w:t>
                          </w:r>
                        </w:sdtContent>
                      </w:sdt>
                      <w:r>
                        <w:rPr>
                          <w:szCs w:val="24"/>
                        </w:rPr>
                        <w:t>. talpyklos formos ir talpos;</w:t>
                      </w:r>
                    </w:p>
                  </w:sdtContent>
                </w:sdt>
                <w:sdt>
                  <w:sdtPr>
                    <w:alias w:val="2 pr. 6.3 pp."/>
                    <w:tag w:val="part_5e4f964accfc46f18f2348b2a8c65d78"/>
                    <w:lock w:val="sdtLocked"/>
                    <w:richText/>
                  </w:sdtPr>
                  <w:sdtContent>
                    <w:p>
                      <w:pPr>
                        <w:tabs>
                          <w:tab w:val="left" w:pos="629"/>
                        </w:tabs>
                        <w:spacing w:line="360" w:lineRule="auto"/>
                        <w:ind w:firstLine="567"/>
                        <w:jc w:val="both"/>
                        <w:rPr>
                          <w:szCs w:val="24"/>
                        </w:rPr>
                      </w:pPr>
                      <w:sdt>
                        <w:sdtPr>
                          <w:alias w:val="Numeris"/>
                          <w:tag w:val="nr_5e4f964accfc46f18f2348b2a8c65d78"/>
                          <w:lock w:val="sdtLocked"/>
                          <w:richText/>
                        </w:sdtPr>
                        <w:sdtContent>
                          <w:r>
                            <w:rPr>
                              <w:szCs w:val="24"/>
                            </w:rPr>
                            <w:t>6.3</w:t>
                          </w:r>
                        </w:sdtContent>
                      </w:sdt>
                      <w:r>
                        <w:rPr>
                          <w:szCs w:val="24"/>
                        </w:rPr>
                        <w:t>. pieno temperatūros;</w:t>
                      </w:r>
                    </w:p>
                  </w:sdtContent>
                </w:sdt>
                <w:sdt>
                  <w:sdtPr>
                    <w:alias w:val="2 pr. 6.4 pp."/>
                    <w:tag w:val="part_b835b3949671470491e9ca8d5d948b15"/>
                    <w:lock w:val="sdtLocked"/>
                    <w:richText/>
                  </w:sdtPr>
                  <w:sdtContent>
                    <w:p>
                      <w:pPr>
                        <w:tabs>
                          <w:tab w:val="left" w:pos="629"/>
                        </w:tabs>
                        <w:spacing w:line="360" w:lineRule="auto"/>
                        <w:ind w:firstLine="567"/>
                        <w:jc w:val="both"/>
                        <w:rPr>
                          <w:szCs w:val="24"/>
                        </w:rPr>
                      </w:pPr>
                      <w:sdt>
                        <w:sdtPr>
                          <w:alias w:val="Numeris"/>
                          <w:tag w:val="nr_b835b3949671470491e9ca8d5d948b15"/>
                          <w:lock w:val="sdtLocked"/>
                          <w:richText/>
                        </w:sdtPr>
                        <w:sdtContent>
                          <w:r>
                            <w:rPr>
                              <w:szCs w:val="24"/>
                            </w:rPr>
                            <w:t>6.4</w:t>
                          </w:r>
                        </w:sdtContent>
                      </w:sdt>
                      <w:r>
                        <w:rPr>
                          <w:szCs w:val="24"/>
                        </w:rPr>
                        <w:t>. laiko, per kurį pienas nebuvo judinamas.</w:t>
                      </w:r>
                    </w:p>
                    <w:p>
                      <w:pPr>
                        <w:spacing w:line="360" w:lineRule="auto"/>
                        <w:jc w:val="both"/>
                        <w:rPr>
                          <w:szCs w:val="24"/>
                        </w:rPr>
                      </w:pPr>
                      <w:r>
                        <w:rPr>
                          <w:szCs w:val="24"/>
                        </w:rPr>
                        <w:t>Mėginys turi būti paimtas tik išmaišius, kol pienas dar juda. Mėginio imama ne mažiau kaip 2/3 indelio talpos, kad jo užtektų tyrimui ir kad mėginį prieš tyrimą būtų galima gerai išmaišyti. Indelis neturi būti labai pilnas (užpildytas ne daugiau kaip 4/5 indelio talpos), nes gali nusilaistyti nusistoję riebalai.</w:t>
                      </w:r>
                    </w:p>
                  </w:sdtContent>
                </w:sdt>
              </w:sdtContent>
            </w:sdt>
            <w:sdt>
              <w:sdtPr>
                <w:alias w:val="2 pr. 7 p."/>
                <w:tag w:val="part_893aef81c39b45a2a56a7d0f7e9ebf07"/>
                <w:lock w:val="sdtLocked"/>
                <w:richText/>
              </w:sdtPr>
              <w:sdtContent>
                <w:p>
                  <w:pPr>
                    <w:tabs>
                      <w:tab w:val="left" w:pos="485"/>
                    </w:tabs>
                    <w:spacing w:line="360" w:lineRule="auto"/>
                    <w:ind w:firstLine="567"/>
                    <w:jc w:val="both"/>
                    <w:rPr>
                      <w:szCs w:val="24"/>
                    </w:rPr>
                  </w:pPr>
                  <w:sdt>
                    <w:sdtPr>
                      <w:alias w:val="Numeris"/>
                      <w:tag w:val="nr_893aef81c39b45a2a56a7d0f7e9ebf07"/>
                      <w:lock w:val="sdtLocked"/>
                      <w:richText/>
                    </w:sdtPr>
                    <w:sdtContent>
                      <w:r>
                        <w:rPr>
                          <w:szCs w:val="24"/>
                        </w:rPr>
                        <w:t>7</w:t>
                      </w:r>
                    </w:sdtContent>
                  </w:sdt>
                  <w:r>
                    <w:rPr>
                      <w:szCs w:val="24"/>
                    </w:rPr>
                    <w:t>. Pieno sudėties ir kokybės tyrimui imamas vienkartinis pieno mėginys pagal laboratorijos techninius reikalavimus.</w:t>
                  </w:r>
                </w:p>
              </w:sdtContent>
            </w:sdt>
            <w:sdt>
              <w:sdtPr>
                <w:alias w:val="2 pr. 8 p."/>
                <w:tag w:val="part_7cb6c895471f4a448d3b917147b40386"/>
                <w:lock w:val="sdtLocked"/>
                <w:richText/>
              </w:sdtPr>
              <w:sdtContent>
                <w:p>
                  <w:pPr>
                    <w:tabs>
                      <w:tab w:val="left" w:pos="485"/>
                    </w:tabs>
                    <w:spacing w:line="360" w:lineRule="auto"/>
                    <w:ind w:firstLine="567"/>
                    <w:jc w:val="both"/>
                    <w:rPr>
                      <w:szCs w:val="24"/>
                    </w:rPr>
                  </w:pPr>
                  <w:sdt>
                    <w:sdtPr>
                      <w:alias w:val="Numeris"/>
                      <w:tag w:val="nr_7cb6c895471f4a448d3b917147b40386"/>
                      <w:lock w:val="sdtLocked"/>
                      <w:richText/>
                    </w:sdtPr>
                    <w:sdtContent>
                      <w:r>
                        <w:rPr>
                          <w:szCs w:val="24"/>
                        </w:rPr>
                        <w:t>8</w:t>
                      </w:r>
                    </w:sdtContent>
                  </w:sdt>
                  <w:r>
                    <w:rPr>
                      <w:szCs w:val="24"/>
                    </w:rPr>
                    <w:t>. Jei pieno siunta pristatoma keliuose induose, sudaromas jungtinis mėginys proporcingai pieno tūriui.</w:t>
                  </w:r>
                </w:p>
              </w:sdtContent>
            </w:sdt>
            <w:sdt>
              <w:sdtPr>
                <w:alias w:val="2 pr. 9 p."/>
                <w:tag w:val="part_7dc06bc7690c4f8f92a4993159689aad"/>
                <w:lock w:val="sdtLocked"/>
                <w:richText/>
              </w:sdtPr>
              <w:sdtContent>
                <w:p>
                  <w:pPr>
                    <w:tabs>
                      <w:tab w:val="left" w:pos="485"/>
                    </w:tabs>
                    <w:spacing w:line="360" w:lineRule="auto"/>
                    <w:ind w:firstLine="567"/>
                    <w:jc w:val="both"/>
                    <w:rPr>
                      <w:szCs w:val="24"/>
                    </w:rPr>
                  </w:pPr>
                  <w:sdt>
                    <w:sdtPr>
                      <w:alias w:val="Numeris"/>
                      <w:tag w:val="nr_7dc06bc7690c4f8f92a4993159689aad"/>
                      <w:lock w:val="sdtLocked"/>
                      <w:richText/>
                    </w:sdtPr>
                    <w:sdtContent>
                      <w:r>
                        <w:rPr>
                          <w:szCs w:val="24"/>
                        </w:rPr>
                        <w:t>9</w:t>
                      </w:r>
                    </w:sdtContent>
                  </w:sdt>
                  <w:r>
                    <w:rPr>
                      <w:szCs w:val="24"/>
                    </w:rPr>
                    <w:t>. Kai tuo pačiu metu skirtingiems tyrimams imama keletą mėginių, tai mėginys mikrobiologiniams tyrimams turi būti imamas pirmas.</w:t>
                  </w:r>
                </w:p>
              </w:sdtContent>
            </w:sdt>
            <w:sdt>
              <w:sdtPr>
                <w:alias w:val="2 pr. 10 p."/>
                <w:tag w:val="part_052ef8b53da84b5e8eb96433e911f3b6"/>
                <w:lock w:val="sdtLocked"/>
                <w:richText/>
              </w:sdtPr>
              <w:sdtContent>
                <w:p>
                  <w:pPr>
                    <w:tabs>
                      <w:tab w:val="left" w:pos="562"/>
                    </w:tabs>
                    <w:spacing w:line="360" w:lineRule="auto"/>
                    <w:ind w:firstLine="567"/>
                    <w:jc w:val="both"/>
                    <w:rPr>
                      <w:szCs w:val="24"/>
                    </w:rPr>
                  </w:pPr>
                  <w:sdt>
                    <w:sdtPr>
                      <w:alias w:val="Numeris"/>
                      <w:tag w:val="nr_052ef8b53da84b5e8eb96433e911f3b6"/>
                      <w:lock w:val="sdtLocked"/>
                      <w:richText/>
                    </w:sdtPr>
                    <w:sdtContent>
                      <w:r>
                        <w:rPr>
                          <w:szCs w:val="24"/>
                        </w:rPr>
                        <w:t>10</w:t>
                      </w:r>
                    </w:sdtContent>
                  </w:sdt>
                  <w:r>
                    <w:rPr>
                      <w:szCs w:val="24"/>
                    </w:rPr>
                    <w:t>. Mėginiai pieno riebalų, baltymų, somatinių ląstelių kiekiui, bendram bakterijų skaičiui ir pieno užšalimo temperatūrai nustatyti konservuojami pieno supirkimo vietose iš karto po paėmimo konservantais, nurodytais laboratorijos techniniuose reikalavimuose.</w:t>
                  </w:r>
                </w:p>
                <w:p>
                  <w:pPr>
                    <w:tabs>
                      <w:tab w:val="left" w:pos="562"/>
                    </w:tabs>
                    <w:spacing w:line="360" w:lineRule="auto"/>
                    <w:ind w:firstLine="567"/>
                    <w:jc w:val="both"/>
                    <w:rPr>
                      <w:szCs w:val="24"/>
                    </w:rPr>
                  </w:pPr>
                </w:p>
              </w:sdtContent>
            </w:sdt>
          </w:sdtContent>
        </w:sdt>
        <w:sdt>
          <w:sdtPr>
            <w:alias w:val="skyrius"/>
            <w:tag w:val="part_6b4b83add1f7461ca3846762760bd91b"/>
            <w:lock w:val="sdtLocked"/>
            <w:richText/>
          </w:sdtPr>
          <w:sdtContent>
            <w:p>
              <w:pPr>
                <w:jc w:val="center"/>
                <w:rPr>
                  <w:b/>
                  <w:szCs w:val="24"/>
                </w:rPr>
              </w:pPr>
              <w:sdt>
                <w:sdtPr>
                  <w:alias w:val="Numeris"/>
                  <w:tag w:val="nr_6b4b83add1f7461ca3846762760bd91b"/>
                  <w:lock w:val="sdtLocked"/>
                  <w:richText/>
                </w:sdtPr>
                <w:sdtContent>
                  <w:r>
                    <w:rPr>
                      <w:b/>
                      <w:szCs w:val="24"/>
                    </w:rPr>
                    <w:t>VI</w:t>
                  </w:r>
                </w:sdtContent>
              </w:sdt>
              <w:r>
                <w:rPr>
                  <w:b/>
                  <w:szCs w:val="24"/>
                </w:rPr>
                <w:t xml:space="preserve"> SKYRIUS</w:t>
              </w:r>
            </w:p>
            <w:p>
              <w:pPr>
                <w:jc w:val="center"/>
                <w:rPr>
                  <w:b/>
                  <w:szCs w:val="24"/>
                </w:rPr>
              </w:pPr>
              <w:sdt>
                <w:sdtPr>
                  <w:alias w:val="Pavadinimas"/>
                  <w:tag w:val="title_6b4b83add1f7461ca3846762760bd91b"/>
                  <w:lock w:val="sdtLocked"/>
                  <w:richText/>
                </w:sdtPr>
                <w:sdtContent>
                  <w:r>
                    <w:rPr>
                      <w:b/>
                      <w:szCs w:val="24"/>
                    </w:rPr>
                    <w:t>MĖGINIŲ ĖMIMAS</w:t>
                  </w:r>
                </w:sdtContent>
              </w:sdt>
            </w:p>
            <w:p>
              <w:pPr>
                <w:spacing w:line="360" w:lineRule="auto"/>
                <w:jc w:val="both"/>
                <w:rPr>
                  <w:szCs w:val="24"/>
                </w:rPr>
              </w:pPr>
            </w:p>
            <w:sdt>
              <w:sdtPr>
                <w:alias w:val="2 pr. 11 p."/>
                <w:tag w:val="part_2bdeaec14b554393a904691fc177d731"/>
                <w:lock w:val="sdtLocked"/>
                <w:richText/>
              </w:sdtPr>
              <w:sdtContent>
                <w:p>
                  <w:pPr>
                    <w:tabs>
                      <w:tab w:val="left" w:pos="562"/>
                    </w:tabs>
                    <w:spacing w:line="360" w:lineRule="auto"/>
                    <w:ind w:firstLine="567"/>
                    <w:jc w:val="both"/>
                    <w:rPr>
                      <w:szCs w:val="24"/>
                    </w:rPr>
                  </w:pPr>
                  <w:sdt>
                    <w:sdtPr>
                      <w:alias w:val="Numeris"/>
                      <w:tag w:val="nr_2bdeaec14b554393a904691fc177d731"/>
                      <w:lock w:val="sdtLocked"/>
                      <w:richText/>
                    </w:sdtPr>
                    <w:sdtContent>
                      <w:r>
                        <w:rPr>
                          <w:szCs w:val="24"/>
                        </w:rPr>
                        <w:t>11</w:t>
                      </w:r>
                    </w:sdtContent>
                  </w:sdt>
                  <w:r>
                    <w:rPr>
                      <w:szCs w:val="24"/>
                    </w:rPr>
                    <w:t>. Mėginių ėmimas iš bidono ir kibiro. Atsargiai panerti nardinamąją maišyklę į pieno bidoną, saugant, kad pienas nenusilaistytų, leisti ją iki dugno ir greitai traukti į viršų, sukeliant skysčio maišymą iš apačios į viršų. Šiais aukštyn žemyn judesiais pienas gerai išmaišomas, prie bidono kaklelio nepaliekant prilipusių pieno riebalų. Imant mėginį iš kibiro, pienas rūpestingai išmaišomas mentele arba nardinamąja maišykle.</w:t>
                  </w:r>
                </w:p>
              </w:sdtContent>
            </w:sdt>
            <w:sdt>
              <w:sdtPr>
                <w:alias w:val="2 pr. 12 p."/>
                <w:tag w:val="part_9bbb15faa1d34940932c20550742861c"/>
                <w:lock w:val="sdtLocked"/>
                <w:richText/>
              </w:sdtPr>
              <w:sdtContent>
                <w:p>
                  <w:pPr>
                    <w:tabs>
                      <w:tab w:val="left" w:pos="562"/>
                    </w:tabs>
                    <w:spacing w:line="360" w:lineRule="auto"/>
                    <w:ind w:firstLine="567"/>
                    <w:jc w:val="both"/>
                    <w:rPr>
                      <w:szCs w:val="24"/>
                    </w:rPr>
                  </w:pPr>
                  <w:sdt>
                    <w:sdtPr>
                      <w:alias w:val="Numeris"/>
                      <w:tag w:val="nr_9bbb15faa1d34940932c20550742861c"/>
                      <w:lock w:val="sdtLocked"/>
                      <w:richText/>
                    </w:sdtPr>
                    <w:sdtContent>
                      <w:r>
                        <w:rPr>
                          <w:szCs w:val="24"/>
                        </w:rPr>
                        <w:t>12</w:t>
                      </w:r>
                    </w:sdtContent>
                  </w:sdt>
                  <w:r>
                    <w:rPr>
                      <w:szCs w:val="24"/>
                    </w:rPr>
                    <w:t>. Mėginių ėmimas iš svėrimo vonios. Tinkamas mėginys paimamas tuomet, kai pienas gerai išmaišomas svėrimo vonioje. Iš dalies tai atliekama pilant pieną į svėrimo indą. Išmaišymo lygis priklauso nuo indo formos ir pylimo būdo. Svarbu dar pamaišyti rankiniu ar mechaniniu būdu, kad vienodai pasiskirstytų riebalai.</w:t>
                  </w:r>
                </w:p>
              </w:sdtContent>
            </w:sdt>
            <w:sdt>
              <w:sdtPr>
                <w:alias w:val="2 pr. 13 p."/>
                <w:tag w:val="part_3e9c3d1b1e1d48edb931865567e4bc36"/>
                <w:lock w:val="sdtLocked"/>
                <w:richText/>
              </w:sdtPr>
              <w:sdtContent>
                <w:p>
                  <w:pPr>
                    <w:tabs>
                      <w:tab w:val="left" w:pos="562"/>
                    </w:tabs>
                    <w:spacing w:line="360" w:lineRule="auto"/>
                    <w:ind w:firstLine="567"/>
                    <w:jc w:val="both"/>
                    <w:rPr>
                      <w:szCs w:val="24"/>
                    </w:rPr>
                  </w:pPr>
                  <w:sdt>
                    <w:sdtPr>
                      <w:alias w:val="Numeris"/>
                      <w:tag w:val="nr_3e9c3d1b1e1d48edb931865567e4bc36"/>
                      <w:lock w:val="sdtLocked"/>
                      <w:richText/>
                    </w:sdtPr>
                    <w:sdtContent>
                      <w:r>
                        <w:rPr>
                          <w:szCs w:val="24"/>
                        </w:rPr>
                        <w:t>13</w:t>
                      </w:r>
                    </w:sdtContent>
                  </w:sdt>
                  <w:r>
                    <w:rPr>
                      <w:szCs w:val="24"/>
                    </w:rPr>
                    <w:t>. Mėginių ėmimas iš pieno atšaldymo vonių ar talpyklų ūkyje. Pienas maišomas mechaniškai, kol pasiekiamas homogeniškumas (mažiausiai 5 min.). Jeigu talpykloje įrengta periodinė, programuota pagal laiką maišymo sistema, mėginiai gali būti imami pamaišius 1–2 min. Jeigu talpykloje pieno yra mažiau nei 15% jos talpos, maišoma rankiniu būdu.</w:t>
                  </w:r>
                </w:p>
              </w:sdtContent>
            </w:sdt>
            <w:sdt>
              <w:sdtPr>
                <w:alias w:val="2 pr. 14 p."/>
                <w:tag w:val="part_90b42b5a3a82471c92e3339f66893dfc"/>
                <w:lock w:val="sdtLocked"/>
                <w:richText/>
              </w:sdtPr>
              <w:sdtContent>
                <w:p>
                  <w:pPr>
                    <w:tabs>
                      <w:tab w:val="left" w:pos="562"/>
                    </w:tabs>
                    <w:spacing w:line="360" w:lineRule="auto"/>
                    <w:ind w:firstLine="567"/>
                    <w:jc w:val="both"/>
                    <w:rPr>
                      <w:szCs w:val="24"/>
                    </w:rPr>
                  </w:pPr>
                  <w:sdt>
                    <w:sdtPr>
                      <w:alias w:val="Numeris"/>
                      <w:tag w:val="nr_90b42b5a3a82471c92e3339f66893dfc"/>
                      <w:lock w:val="sdtLocked"/>
                      <w:richText/>
                    </w:sdtPr>
                    <w:sdtContent>
                      <w:r>
                        <w:rPr>
                          <w:szCs w:val="24"/>
                        </w:rPr>
                        <w:t>14</w:t>
                      </w:r>
                    </w:sdtContent>
                  </w:sdt>
                  <w:r>
                    <w:rPr>
                      <w:szCs w:val="24"/>
                    </w:rPr>
                    <w:t>. Mėginių ėmimas iš sekcijinių talpyklų. Jeigu pienas yra keliose talpyklose (ar jos sekcijose), mėginys pirminiams kokybės rodikliams nustatyti (kilus įtarimui) imamas iš kiekvienos talpyklos, prieš tai išmaišius. Jeigu iš kiekvienos talpyklos (sekcijos) paimti mėginiai atskirai netikrinami, tai jie sumaišomi tokiu santykiu, kuris atitinka pieno kiekį atskirose talpyklose ar sekcijose. Mėginys imamas iš šio proporcingai sumaišyto ir kruopščiai išmaišyto pieno.</w:t>
                  </w:r>
                </w:p>
              </w:sdtContent>
            </w:sdt>
            <w:sdt>
              <w:sdtPr>
                <w:alias w:val="2 pr. 15 p."/>
                <w:tag w:val="part_6429db5c80b840ff8fc0b9512ea8e21f"/>
                <w:lock w:val="sdtLocked"/>
                <w:richText/>
              </w:sdtPr>
              <w:sdtContent>
                <w:p>
                  <w:pPr>
                    <w:tabs>
                      <w:tab w:val="left" w:pos="562"/>
                    </w:tabs>
                    <w:spacing w:line="360" w:lineRule="auto"/>
                    <w:ind w:firstLine="567"/>
                    <w:jc w:val="both"/>
                    <w:rPr>
                      <w:szCs w:val="24"/>
                    </w:rPr>
                  </w:pPr>
                  <w:sdt>
                    <w:sdtPr>
                      <w:alias w:val="Numeris"/>
                      <w:tag w:val="nr_6429db5c80b840ff8fc0b9512ea8e21f"/>
                      <w:lock w:val="sdtLocked"/>
                      <w:richText/>
                    </w:sdtPr>
                    <w:sdtContent>
                      <w:r>
                        <w:rPr>
                          <w:szCs w:val="24"/>
                        </w:rPr>
                        <w:t>15</w:t>
                      </w:r>
                    </w:sdtContent>
                  </w:sdt>
                  <w:r>
                    <w:rPr>
                      <w:szCs w:val="24"/>
                    </w:rPr>
                    <w:t>. Automatinis ar pusiau automatinis mėginių ėmimas. Kai pienas surenkamas didelėmis pieno cisternomis, gali būti naudojami automatiniai arba pusiau automatiniai mėginių atrinktuvai. Šių atrinktuvų tinkamumą turi patikrinti tam įgaliota institucija.</w:t>
                  </w:r>
                </w:p>
                <w:p>
                  <w:pPr>
                    <w:jc w:val="both"/>
                    <w:rPr>
                      <w:szCs w:val="24"/>
                    </w:rPr>
                  </w:pPr>
                </w:p>
              </w:sdtContent>
            </w:sdt>
          </w:sdtContent>
        </w:sdt>
        <w:sdt>
          <w:sdtPr>
            <w:alias w:val="skyrius"/>
            <w:tag w:val="part_51889f4932ef49119a2c0c749a6b32ec"/>
            <w:lock w:val="sdtLocked"/>
            <w:richText/>
          </w:sdtPr>
          <w:sdtContent>
            <w:p>
              <w:pPr>
                <w:jc w:val="center"/>
                <w:rPr>
                  <w:b/>
                  <w:szCs w:val="24"/>
                </w:rPr>
              </w:pPr>
              <w:sdt>
                <w:sdtPr>
                  <w:alias w:val="Numeris"/>
                  <w:tag w:val="nr_51889f4932ef49119a2c0c749a6b32ec"/>
                  <w:lock w:val="sdtLocked"/>
                  <w:richText/>
                </w:sdtPr>
                <w:sdtContent>
                  <w:r>
                    <w:rPr>
                      <w:b/>
                      <w:szCs w:val="24"/>
                    </w:rPr>
                    <w:t>VII</w:t>
                  </w:r>
                </w:sdtContent>
              </w:sdt>
              <w:r>
                <w:rPr>
                  <w:b/>
                  <w:szCs w:val="24"/>
                </w:rPr>
                <w:t xml:space="preserve"> SKYRIUS</w:t>
              </w:r>
            </w:p>
            <w:p>
              <w:pPr>
                <w:jc w:val="center"/>
                <w:rPr>
                  <w:b/>
                  <w:szCs w:val="24"/>
                </w:rPr>
              </w:pPr>
              <w:sdt>
                <w:sdtPr>
                  <w:alias w:val="Pavadinimas"/>
                  <w:tag w:val="title_51889f4932ef49119a2c0c749a6b32ec"/>
                  <w:lock w:val="sdtLocked"/>
                  <w:richText/>
                </w:sdtPr>
                <w:sdtContent>
                  <w:r>
                    <w:rPr>
                      <w:b/>
                      <w:szCs w:val="24"/>
                    </w:rPr>
                    <w:t>MĖGINIŲ ATPAŽINIMAS IR LYDIMŲJŲ DOKUMENTŲ PARENGIMAS</w:t>
                  </w:r>
                </w:sdtContent>
              </w:sdt>
            </w:p>
            <w:p>
              <w:pPr>
                <w:jc w:val="both"/>
                <w:rPr>
                  <w:szCs w:val="24"/>
                </w:rPr>
              </w:pPr>
            </w:p>
            <w:sdt>
              <w:sdtPr>
                <w:alias w:val="2 pr. 16 p."/>
                <w:tag w:val="part_e47f29ab501849d3846228c49d256498"/>
                <w:lock w:val="sdtLocked"/>
                <w:richText/>
              </w:sdtPr>
              <w:sdtContent>
                <w:p>
                  <w:pPr>
                    <w:tabs>
                      <w:tab w:val="left" w:pos="562"/>
                    </w:tabs>
                    <w:spacing w:line="360" w:lineRule="auto"/>
                    <w:ind w:firstLine="567"/>
                    <w:jc w:val="both"/>
                    <w:rPr>
                      <w:szCs w:val="24"/>
                    </w:rPr>
                  </w:pPr>
                  <w:sdt>
                    <w:sdtPr>
                      <w:alias w:val="Numeris"/>
                      <w:tag w:val="nr_e47f29ab501849d3846228c49d256498"/>
                      <w:lock w:val="sdtLocked"/>
                      <w:richText/>
                    </w:sdtPr>
                    <w:sdtContent>
                      <w:r>
                        <w:rPr>
                          <w:szCs w:val="24"/>
                        </w:rPr>
                        <w:t>16</w:t>
                      </w:r>
                    </w:sdtContent>
                  </w:sdt>
                  <w:r>
                    <w:rPr>
                      <w:szCs w:val="24"/>
                    </w:rPr>
                    <w:t>. Siunčiamiems tirti į laboratoriją mėginiams atpažinti ant kiekvieno indelio mėginį imantis asmuo arba gamintojas užklijuoja gamintojo atpažinimo numerį (brūkšninį kodą).</w:t>
                  </w:r>
                </w:p>
              </w:sdtContent>
            </w:sdt>
            <w:sdt>
              <w:sdtPr>
                <w:alias w:val="2 pr. 17 p."/>
                <w:tag w:val="part_df244aa2338349b5b5af16022be66f89"/>
                <w:lock w:val="sdtLocked"/>
                <w:richText/>
              </w:sdtPr>
              <w:sdtContent>
                <w:p>
                  <w:pPr>
                    <w:tabs>
                      <w:tab w:val="left" w:pos="562"/>
                    </w:tabs>
                    <w:spacing w:line="360" w:lineRule="auto"/>
                    <w:ind w:firstLine="567"/>
                    <w:jc w:val="both"/>
                    <w:rPr>
                      <w:szCs w:val="24"/>
                    </w:rPr>
                  </w:pPr>
                  <w:sdt>
                    <w:sdtPr>
                      <w:alias w:val="Numeris"/>
                      <w:tag w:val="nr_df244aa2338349b5b5af16022be66f89"/>
                      <w:lock w:val="sdtLocked"/>
                      <w:richText/>
                    </w:sdtPr>
                    <w:sdtContent>
                      <w:r>
                        <w:rPr>
                          <w:szCs w:val="24"/>
                        </w:rPr>
                        <w:t>17</w:t>
                      </w:r>
                    </w:sdtContent>
                  </w:sdt>
                  <w:r>
                    <w:rPr>
                      <w:szCs w:val="24"/>
                    </w:rPr>
                    <w:t>. Etiketę su gamintojo atpažinimo numeriu parengia laboratorija. Etikečių naudojimą kontroliuoja supirkėjas. Išduotų ir panaudotų etikečių apskaitą vykdo laboratorija. Supirkėjas privalo išduoti laboratorijos parengtas etiketes gamintojams, turintiems melžimo ir šaldymo įrangą, arba gamintojai gali etiketes įsigyti laboratorijoje, apie tai informavę supirkėją ir gavę jo įgaliojimą.</w:t>
                  </w:r>
                </w:p>
              </w:sdtContent>
            </w:sdt>
            <w:sdt>
              <w:sdtPr>
                <w:alias w:val="2 pr. 18 p."/>
                <w:tag w:val="part_899a4d2918494c3aadc3b08698ee4b9f"/>
                <w:lock w:val="sdtLocked"/>
                <w:richText/>
              </w:sdtPr>
              <w:sdtContent>
                <w:p>
                  <w:pPr>
                    <w:tabs>
                      <w:tab w:val="left" w:pos="562"/>
                    </w:tabs>
                    <w:spacing w:line="360" w:lineRule="auto"/>
                    <w:ind w:firstLine="567"/>
                    <w:jc w:val="both"/>
                    <w:rPr>
                      <w:szCs w:val="24"/>
                    </w:rPr>
                  </w:pPr>
                  <w:sdt>
                    <w:sdtPr>
                      <w:alias w:val="Numeris"/>
                      <w:tag w:val="nr_899a4d2918494c3aadc3b08698ee4b9f"/>
                      <w:lock w:val="sdtLocked"/>
                      <w:richText/>
                    </w:sdtPr>
                    <w:sdtContent>
                      <w:r>
                        <w:rPr>
                          <w:szCs w:val="24"/>
                        </w:rPr>
                        <w:t>18</w:t>
                      </w:r>
                    </w:sdtContent>
                  </w:sdt>
                  <w:r>
                    <w:rPr>
                      <w:szCs w:val="24"/>
                    </w:rPr>
                    <w:t>. Mėginiai su užklijuotu gamintojo brūkšniniu kodu sudedami į konteinerius arba maišelius. Mėginį paėmęs asmuo užpildo nustatytos formos lydraštį, kuris įdedamas į konteinerį arba maišelį. Mėginiams gabenti gali būti naudojama kita laboratorijos techniniuose reikalavimuose nurodyta tara.</w:t>
                  </w:r>
                </w:p>
                <w:p>
                  <w:pPr>
                    <w:tabs>
                      <w:tab w:val="left" w:pos="562"/>
                    </w:tabs>
                    <w:spacing w:line="360" w:lineRule="auto"/>
                    <w:ind w:firstLine="567"/>
                    <w:jc w:val="both"/>
                    <w:rPr>
                      <w:szCs w:val="24"/>
                    </w:rPr>
                  </w:pPr>
                </w:p>
              </w:sdtContent>
            </w:sdt>
          </w:sdtContent>
        </w:sdt>
        <w:sdt>
          <w:sdtPr>
            <w:alias w:val="skyrius"/>
            <w:tag w:val="part_e8ab767b45dc4ba4b29f64ab7973f1ed"/>
            <w:lock w:val="sdtLocked"/>
            <w:richText/>
          </w:sdtPr>
          <w:sdtContent>
            <w:p>
              <w:pPr>
                <w:jc w:val="center"/>
                <w:rPr>
                  <w:b/>
                  <w:szCs w:val="24"/>
                </w:rPr>
              </w:pPr>
              <w:sdt>
                <w:sdtPr>
                  <w:alias w:val="Numeris"/>
                  <w:tag w:val="nr_e8ab767b45dc4ba4b29f64ab7973f1ed"/>
                  <w:lock w:val="sdtLocked"/>
                  <w:richText/>
                </w:sdtPr>
                <w:sdtContent>
                  <w:r>
                    <w:rPr>
                      <w:b/>
                      <w:szCs w:val="24"/>
                    </w:rPr>
                    <w:t>VIII</w:t>
                  </w:r>
                </w:sdtContent>
              </w:sdt>
              <w:r>
                <w:rPr>
                  <w:b/>
                  <w:szCs w:val="24"/>
                </w:rPr>
                <w:t xml:space="preserve"> SKYRIUS</w:t>
              </w:r>
            </w:p>
            <w:p>
              <w:pPr>
                <w:jc w:val="center"/>
                <w:rPr>
                  <w:b/>
                  <w:szCs w:val="24"/>
                </w:rPr>
              </w:pPr>
              <w:sdt>
                <w:sdtPr>
                  <w:alias w:val="Pavadinimas"/>
                  <w:tag w:val="title_e8ab767b45dc4ba4b29f64ab7973f1ed"/>
                  <w:lock w:val="sdtLocked"/>
                  <w:richText/>
                </w:sdtPr>
                <w:sdtContent>
                  <w:r>
                    <w:rPr>
                      <w:b/>
                      <w:szCs w:val="24"/>
                    </w:rPr>
                    <w:t>PLOMBAVIMAS</w:t>
                  </w:r>
                </w:sdtContent>
              </w:sdt>
            </w:p>
            <w:p>
              <w:pPr>
                <w:jc w:val="both"/>
                <w:rPr>
                  <w:szCs w:val="24"/>
                </w:rPr>
              </w:pPr>
            </w:p>
            <w:sdt>
              <w:sdtPr>
                <w:alias w:val="2 pr. 19 p."/>
                <w:tag w:val="part_511f1e6ec9e745a1bf38aa6edd230890"/>
                <w:lock w:val="sdtLocked"/>
                <w:richText/>
              </w:sdtPr>
              <w:sdtContent>
                <w:p>
                  <w:pPr>
                    <w:tabs>
                      <w:tab w:val="left" w:pos="562"/>
                    </w:tabs>
                    <w:spacing w:line="360" w:lineRule="auto"/>
                    <w:ind w:firstLine="567"/>
                    <w:jc w:val="both"/>
                    <w:rPr>
                      <w:szCs w:val="24"/>
                    </w:rPr>
                  </w:pPr>
                  <w:sdt>
                    <w:sdtPr>
                      <w:alias w:val="Numeris"/>
                      <w:tag w:val="nr_511f1e6ec9e745a1bf38aa6edd230890"/>
                      <w:lock w:val="sdtLocked"/>
                      <w:richText/>
                    </w:sdtPr>
                    <w:sdtContent>
                      <w:r>
                        <w:rPr>
                          <w:szCs w:val="24"/>
                        </w:rPr>
                        <w:t>19</w:t>
                      </w:r>
                    </w:sdtContent>
                  </w:sdt>
                  <w:r>
                    <w:rPr>
                      <w:szCs w:val="24"/>
                    </w:rPr>
                    <w:t>. Konteineriai turi būti plombuojami pieno supirkimo vietose mechaniniam poveikiui atspariomis plombomis su skeneriu nuskaitomu brūkšniniu kodu.</w:t>
                  </w:r>
                </w:p>
                <w:p>
                  <w:pPr>
                    <w:spacing w:line="360" w:lineRule="auto"/>
                    <w:jc w:val="both"/>
                    <w:rPr>
                      <w:szCs w:val="24"/>
                    </w:rPr>
                  </w:pPr>
                  <w:r>
                    <w:rPr>
                      <w:szCs w:val="24"/>
                    </w:rPr>
                    <w:t>Konteinerių plombas perka ir jų apskaitą tvarko laboratorija. Kiekvienam konteineriui priskiriama individuali plomba.</w:t>
                  </w:r>
                </w:p>
              </w:sdtContent>
            </w:sdt>
            <w:sdt>
              <w:sdtPr>
                <w:alias w:val="2 pr. 20 p."/>
                <w:tag w:val="part_26c3cfef62f84e6683f6e8b502e2c71e"/>
                <w:lock w:val="sdtLocked"/>
                <w:richText/>
              </w:sdtPr>
              <w:sdtContent>
                <w:p>
                  <w:pPr>
                    <w:tabs>
                      <w:tab w:val="left" w:pos="562"/>
                    </w:tabs>
                    <w:spacing w:line="360" w:lineRule="auto"/>
                    <w:ind w:firstLine="567"/>
                    <w:jc w:val="both"/>
                    <w:rPr>
                      <w:szCs w:val="24"/>
                    </w:rPr>
                  </w:pPr>
                  <w:sdt>
                    <w:sdtPr>
                      <w:alias w:val="Numeris"/>
                      <w:tag w:val="nr_26c3cfef62f84e6683f6e8b502e2c71e"/>
                      <w:lock w:val="sdtLocked"/>
                      <w:richText/>
                    </w:sdtPr>
                    <w:sdtContent>
                      <w:r>
                        <w:rPr>
                          <w:szCs w:val="24"/>
                        </w:rPr>
                        <w:t>20</w:t>
                      </w:r>
                    </w:sdtContent>
                  </w:sdt>
                  <w:r>
                    <w:rPr>
                      <w:szCs w:val="24"/>
                    </w:rPr>
                    <w:t>. Konteinerio plombos numeris turi būti įrašytas lydraštyje. Tuo atveju, kai atvežto į laboratoriją konteinerio su pieno mėginiais plombos brūkšninis kodas nenuskaitomas skeneriu, laboratorija sutikrina, ar plombos numeris sutampa su įrašytuoju lydraštyje.</w:t>
                  </w:r>
                </w:p>
              </w:sdtContent>
            </w:sdt>
            <w:sdt>
              <w:sdtPr>
                <w:alias w:val="2 pr. 21 p."/>
                <w:tag w:val="part_4a2a4f11edd143eabb648ad0425e5f29"/>
                <w:lock w:val="sdtLocked"/>
                <w:richText/>
              </w:sdtPr>
              <w:sdtContent>
                <w:p>
                  <w:pPr>
                    <w:tabs>
                      <w:tab w:val="left" w:pos="562"/>
                    </w:tabs>
                    <w:spacing w:line="360" w:lineRule="auto"/>
                    <w:ind w:firstLine="567"/>
                    <w:jc w:val="both"/>
                    <w:rPr>
                      <w:szCs w:val="24"/>
                    </w:rPr>
                  </w:pPr>
                  <w:sdt>
                    <w:sdtPr>
                      <w:alias w:val="Numeris"/>
                      <w:tag w:val="nr_4a2a4f11edd143eabb648ad0425e5f29"/>
                      <w:lock w:val="sdtLocked"/>
                      <w:richText/>
                    </w:sdtPr>
                    <w:sdtContent>
                      <w:r>
                        <w:rPr>
                          <w:szCs w:val="24"/>
                        </w:rPr>
                        <w:t>21</w:t>
                      </w:r>
                    </w:sdtContent>
                  </w:sdt>
                  <w:r>
                    <w:rPr>
                      <w:szCs w:val="24"/>
                    </w:rPr>
                    <w:t xml:space="preserve">. Plombos numeris spausdinamas tyrimų </w:t>
                  </w:r>
                  <w:r>
                    <w:rPr>
                      <w:color w:val="000000"/>
                      <w:szCs w:val="24"/>
                    </w:rPr>
                    <w:t xml:space="preserve">ir suvestiniuose </w:t>
                  </w:r>
                  <w:r>
                    <w:rPr>
                      <w:szCs w:val="24"/>
                    </w:rPr>
                    <w:t>protokoluose.</w:t>
                  </w:r>
                </w:p>
                <w:p>
                  <w:pPr>
                    <w:tabs>
                      <w:tab w:val="left" w:pos="562"/>
                    </w:tabs>
                    <w:spacing w:line="360" w:lineRule="auto"/>
                    <w:jc w:val="both"/>
                    <w:rPr>
                      <w:szCs w:val="24"/>
                    </w:rPr>
                  </w:pPr>
                </w:p>
              </w:sdtContent>
            </w:sdt>
          </w:sdtContent>
        </w:sdt>
        <w:sdt>
          <w:sdtPr>
            <w:alias w:val="skyrius"/>
            <w:tag w:val="part_627d327acef04bdf886840f5803a4975"/>
            <w:lock w:val="sdtLocked"/>
            <w:richText/>
          </w:sdtPr>
          <w:sdtContent>
            <w:p>
              <w:pPr>
                <w:jc w:val="center"/>
                <w:rPr>
                  <w:b/>
                  <w:szCs w:val="24"/>
                </w:rPr>
              </w:pPr>
              <w:sdt>
                <w:sdtPr>
                  <w:alias w:val="Numeris"/>
                  <w:tag w:val="nr_627d327acef04bdf886840f5803a4975"/>
                  <w:lock w:val="sdtLocked"/>
                  <w:richText/>
                </w:sdtPr>
                <w:sdtContent>
                  <w:r>
                    <w:rPr>
                      <w:b/>
                      <w:szCs w:val="24"/>
                    </w:rPr>
                    <w:t>IX</w:t>
                  </w:r>
                </w:sdtContent>
              </w:sdt>
              <w:r>
                <w:rPr>
                  <w:b/>
                  <w:szCs w:val="24"/>
                </w:rPr>
                <w:t xml:space="preserve"> SKYRIUS</w:t>
              </w:r>
            </w:p>
            <w:p>
              <w:pPr>
                <w:jc w:val="center"/>
                <w:rPr>
                  <w:b/>
                  <w:szCs w:val="24"/>
                </w:rPr>
              </w:pPr>
              <w:sdt>
                <w:sdtPr>
                  <w:alias w:val="Pavadinimas"/>
                  <w:tag w:val="title_627d327acef04bdf886840f5803a4975"/>
                  <w:lock w:val="sdtLocked"/>
                  <w:richText/>
                </w:sdtPr>
                <w:sdtContent>
                  <w:r>
                    <w:rPr>
                      <w:b/>
                      <w:szCs w:val="24"/>
                    </w:rPr>
                    <w:t>MĖGINIŲ LAIKYMAS</w:t>
                  </w:r>
                </w:sdtContent>
              </w:sdt>
            </w:p>
            <w:p>
              <w:pPr>
                <w:spacing w:line="360" w:lineRule="auto"/>
                <w:jc w:val="both"/>
                <w:rPr>
                  <w:szCs w:val="24"/>
                </w:rPr>
              </w:pPr>
            </w:p>
            <w:sdt>
              <w:sdtPr>
                <w:alias w:val="2 pr. 22 p."/>
                <w:tag w:val="part_a853129afe6f46fab92d5306bb2c152b"/>
                <w:lock w:val="sdtLocked"/>
                <w:richText/>
              </w:sdtPr>
              <w:sdtContent>
                <w:p>
                  <w:pPr>
                    <w:tabs>
                      <w:tab w:val="left" w:pos="562"/>
                    </w:tabs>
                    <w:spacing w:line="360" w:lineRule="auto"/>
                    <w:ind w:firstLine="567"/>
                    <w:jc w:val="both"/>
                    <w:rPr>
                      <w:szCs w:val="24"/>
                    </w:rPr>
                  </w:pPr>
                  <w:sdt>
                    <w:sdtPr>
                      <w:alias w:val="Numeris"/>
                      <w:tag w:val="nr_a853129afe6f46fab92d5306bb2c152b"/>
                      <w:lock w:val="sdtLocked"/>
                      <w:richText/>
                    </w:sdtPr>
                    <w:sdtContent>
                      <w:r>
                        <w:rPr>
                          <w:szCs w:val="24"/>
                        </w:rPr>
                        <w:t>22</w:t>
                      </w:r>
                    </w:sdtContent>
                  </w:sdt>
                  <w:r>
                    <w:rPr>
                      <w:szCs w:val="24"/>
                    </w:rPr>
                    <w:t>. Paruošti mėginiai jų paėmimo, saugojimo vietoje turi būti laikomi žemos teigiamos temperatūros, ne aukštesnės kaip 8 °C, aplinkoje, transportavimo metu – ne aukštesnės kaip 10 °C aplinkoje.</w:t>
                  </w:r>
                </w:p>
                <w:p>
                  <w:pPr>
                    <w:tabs>
                      <w:tab w:val="left" w:pos="562"/>
                    </w:tabs>
                    <w:spacing w:line="360" w:lineRule="auto"/>
                    <w:jc w:val="both"/>
                    <w:rPr>
                      <w:szCs w:val="24"/>
                    </w:rPr>
                  </w:pPr>
                </w:p>
              </w:sdtContent>
            </w:sdt>
          </w:sdtContent>
        </w:sdt>
        <w:sdt>
          <w:sdtPr>
            <w:alias w:val="skyrius"/>
            <w:tag w:val="part_af1f93969fea4c0bbceeb0aa5f2d619f"/>
            <w:lock w:val="sdtLocked"/>
            <w:richText/>
          </w:sdtPr>
          <w:sdtContent>
            <w:p>
              <w:pPr>
                <w:jc w:val="center"/>
                <w:rPr>
                  <w:b/>
                  <w:szCs w:val="24"/>
                </w:rPr>
              </w:pPr>
              <w:sdt>
                <w:sdtPr>
                  <w:alias w:val="Numeris"/>
                  <w:tag w:val="nr_af1f93969fea4c0bbceeb0aa5f2d619f"/>
                  <w:lock w:val="sdtLocked"/>
                  <w:richText/>
                </w:sdtPr>
                <w:sdtContent>
                  <w:r>
                    <w:rPr>
                      <w:b/>
                      <w:szCs w:val="24"/>
                    </w:rPr>
                    <w:t>X</w:t>
                  </w:r>
                </w:sdtContent>
              </w:sdt>
              <w:r>
                <w:rPr>
                  <w:b/>
                  <w:szCs w:val="24"/>
                </w:rPr>
                <w:t xml:space="preserve"> SKYRIUS</w:t>
              </w:r>
            </w:p>
            <w:p>
              <w:pPr>
                <w:jc w:val="center"/>
                <w:rPr>
                  <w:b/>
                  <w:szCs w:val="24"/>
                </w:rPr>
              </w:pPr>
              <w:sdt>
                <w:sdtPr>
                  <w:alias w:val="Pavadinimas"/>
                  <w:tag w:val="title_af1f93969fea4c0bbceeb0aa5f2d619f"/>
                  <w:lock w:val="sdtLocked"/>
                  <w:richText/>
                </w:sdtPr>
                <w:sdtContent>
                  <w:r>
                    <w:rPr>
                      <w:b/>
                      <w:szCs w:val="24"/>
                    </w:rPr>
                    <w:t>MĖGINIŲ IŠSIUNTIMAS</w:t>
                  </w:r>
                </w:sdtContent>
              </w:sdt>
            </w:p>
            <w:p>
              <w:pPr>
                <w:spacing w:line="360" w:lineRule="auto"/>
                <w:jc w:val="both"/>
                <w:rPr>
                  <w:szCs w:val="24"/>
                </w:rPr>
              </w:pPr>
            </w:p>
            <w:sdt>
              <w:sdtPr>
                <w:alias w:val="2 pr. 23 p."/>
                <w:tag w:val="part_8d2744b6e26047f992e03ba076479872"/>
                <w:lock w:val="sdtLocked"/>
                <w:richText/>
              </w:sdtPr>
              <w:sdtContent>
                <w:p>
                  <w:pPr>
                    <w:tabs>
                      <w:tab w:val="left" w:pos="562"/>
                    </w:tabs>
                    <w:spacing w:line="360" w:lineRule="auto"/>
                    <w:ind w:firstLine="567"/>
                    <w:jc w:val="both"/>
                    <w:rPr>
                      <w:szCs w:val="24"/>
                    </w:rPr>
                  </w:pPr>
                  <w:sdt>
                    <w:sdtPr>
                      <w:alias w:val="Numeris"/>
                      <w:tag w:val="nr_8d2744b6e26047f992e03ba076479872"/>
                      <w:lock w:val="sdtLocked"/>
                      <w:richText/>
                    </w:sdtPr>
                    <w:sdtContent>
                      <w:r>
                        <w:rPr>
                          <w:szCs w:val="24"/>
                        </w:rPr>
                        <w:t>23</w:t>
                      </w:r>
                    </w:sdtContent>
                  </w:sdt>
                  <w:r>
                    <w:rPr>
                      <w:szCs w:val="24"/>
                    </w:rPr>
                    <w:t>. Išsiunčiamų į laboratoriją mėginių temperatūra turi būti žemai teigiama ir neviršyti 8 °C. Laboratorijos įgaliotam asmeniui ar kontroliuojančiai institucijai privalo būti sudaryta galimybė, kilus įtarimui, patikrinti mėginių ar aplinkos, kurioje jie laikomi, temperatūrą.</w:t>
                  </w:r>
                </w:p>
              </w:sdtContent>
            </w:sdt>
            <w:sdt>
              <w:sdtPr>
                <w:alias w:val="2 pr. 24 p."/>
                <w:tag w:val="part_6eb90bba7ccc473cb8a8a824e90d47d2"/>
                <w:lock w:val="sdtLocked"/>
                <w:richText/>
              </w:sdtPr>
              <w:sdtContent>
                <w:p>
                  <w:pPr>
                    <w:tabs>
                      <w:tab w:val="left" w:pos="562"/>
                    </w:tabs>
                    <w:spacing w:line="360" w:lineRule="auto"/>
                    <w:ind w:firstLine="567"/>
                    <w:jc w:val="both"/>
                    <w:rPr>
                      <w:szCs w:val="24"/>
                    </w:rPr>
                  </w:pPr>
                  <w:sdt>
                    <w:sdtPr>
                      <w:alias w:val="Numeris"/>
                      <w:tag w:val="nr_6eb90bba7ccc473cb8a8a824e90d47d2"/>
                      <w:lock w:val="sdtLocked"/>
                      <w:richText/>
                    </w:sdtPr>
                    <w:sdtContent>
                      <w:r>
                        <w:rPr>
                          <w:szCs w:val="24"/>
                        </w:rPr>
                        <w:t>24</w:t>
                      </w:r>
                    </w:sdtContent>
                  </w:sdt>
                  <w:r>
                    <w:rPr>
                      <w:szCs w:val="24"/>
                    </w:rPr>
                    <w:t>. Jeigu gamintojas raštu kreipiasi į supirkėją dėl papildomųjų tyrimų ir leidimo pačiam pristatyti mėginius į laboratoriją, laikantis privalomų mėginio laikymo ir gabenimo reikalavimų, supirkėjas privalo paimti, paruošti mėginius šiems tyrimams ir perduoti juos gamintojui.</w:t>
                  </w:r>
                </w:p>
              </w:sdtContent>
            </w:sdt>
            <w:sdt>
              <w:sdtPr>
                <w:alias w:val="2 pr. 25 p."/>
                <w:tag w:val="part_2f583d464dda4b2ab316ade43852b522"/>
                <w:lock w:val="sdtLocked"/>
                <w:richText/>
              </w:sdtPr>
              <w:sdtContent>
                <w:p>
                  <w:pPr>
                    <w:tabs>
                      <w:tab w:val="left" w:pos="562"/>
                    </w:tabs>
                    <w:spacing w:line="360" w:lineRule="auto"/>
                    <w:ind w:firstLine="567"/>
                    <w:jc w:val="both"/>
                    <w:rPr>
                      <w:szCs w:val="24"/>
                    </w:rPr>
                  </w:pPr>
                  <w:sdt>
                    <w:sdtPr>
                      <w:alias w:val="Numeris"/>
                      <w:tag w:val="nr_2f583d464dda4b2ab316ade43852b522"/>
                      <w:lock w:val="sdtLocked"/>
                      <w:richText/>
                    </w:sdtPr>
                    <w:sdtContent>
                      <w:r>
                        <w:rPr>
                          <w:szCs w:val="24"/>
                        </w:rPr>
                        <w:t>25</w:t>
                      </w:r>
                    </w:sdtContent>
                  </w:sdt>
                  <w:r>
                    <w:rPr>
                      <w:szCs w:val="24"/>
                    </w:rPr>
                    <w:t>. Supirkimo vietose surinkti pieno mėginiai supirkėjo transportu atvežami į vietą, sutartą su laboratorija. Plombuotus konteinerius supirkėjo įgaliotas asmuo perduoda laboratorijos įgaliotam asmeniui. Surašomas konteinerių perdavimo-priėmimo aktas, kuriame nurodomas mėginių perdavimo laikas, perduodamų konteinerių numeriai, tyrimo kodai, mėginių skaičius, temperatūra (jei ji buvo patikrinta) ir kurį pasirašo supirkėjo ir laboratorijos įgalioti asmenys ir dalyvaujantys gamintojai.</w:t>
                  </w:r>
                </w:p>
              </w:sdtContent>
            </w:sdt>
            <w:sdt>
              <w:sdtPr>
                <w:alias w:val="2 pr. 26 p."/>
                <w:tag w:val="part_7c4f2e50b56e4bfea3a7e4f14babacf5"/>
                <w:lock w:val="sdtLocked"/>
                <w:richText/>
              </w:sdtPr>
              <w:sdtContent>
                <w:p>
                  <w:pPr>
                    <w:tabs>
                      <w:tab w:val="left" w:pos="562"/>
                    </w:tabs>
                    <w:spacing w:line="360" w:lineRule="auto"/>
                    <w:ind w:firstLine="567"/>
                    <w:jc w:val="both"/>
                    <w:rPr>
                      <w:szCs w:val="24"/>
                    </w:rPr>
                  </w:pPr>
                  <w:sdt>
                    <w:sdtPr>
                      <w:alias w:val="Numeris"/>
                      <w:tag w:val="nr_7c4f2e50b56e4bfea3a7e4f14babacf5"/>
                      <w:lock w:val="sdtLocked"/>
                      <w:richText/>
                    </w:sdtPr>
                    <w:sdtContent>
                      <w:r>
                        <w:rPr>
                          <w:szCs w:val="24"/>
                        </w:rPr>
                        <w:t>26</w:t>
                      </w:r>
                    </w:sdtContent>
                  </w:sdt>
                  <w:r>
                    <w:rPr>
                      <w:szCs w:val="24"/>
                    </w:rPr>
                    <w:t>. Įgaliotas laboratorijos asmuo, nustatęs, kad konteineriai neplombuoti ar pažeisti, jų nepriima ir apie tai pažymi mėginių perdavimo-priėmimo akte.</w:t>
                  </w:r>
                </w:p>
              </w:sdtContent>
            </w:sdt>
            <w:sdt>
              <w:sdtPr>
                <w:alias w:val="2 pr. 27 p."/>
                <w:tag w:val="part_e0a7f69ff1da4755a8cd3af66607f9c7"/>
                <w:lock w:val="sdtLocked"/>
                <w:richText/>
              </w:sdtPr>
              <w:sdtContent>
                <w:p>
                  <w:pPr>
                    <w:tabs>
                      <w:tab w:val="left" w:pos="576"/>
                    </w:tabs>
                    <w:spacing w:line="360" w:lineRule="auto"/>
                    <w:ind w:firstLine="567"/>
                    <w:jc w:val="both"/>
                    <w:rPr>
                      <w:szCs w:val="24"/>
                    </w:rPr>
                  </w:pPr>
                  <w:sdt>
                    <w:sdtPr>
                      <w:alias w:val="Numeris"/>
                      <w:tag w:val="nr_e0a7f69ff1da4755a8cd3af66607f9c7"/>
                      <w:lock w:val="sdtLocked"/>
                      <w:richText/>
                    </w:sdtPr>
                    <w:sdtContent>
                      <w:r>
                        <w:rPr>
                          <w:szCs w:val="24"/>
                        </w:rPr>
                        <w:t>27</w:t>
                      </w:r>
                    </w:sdtContent>
                  </w:sdt>
                  <w:r>
                    <w:rPr>
                      <w:szCs w:val="24"/>
                    </w:rPr>
                    <w:t>. Mėginiai iš sutartų vietų gabenami į laboratoriją pagal iš anksto suderintą grafiką šios laboratorijos transportu.</w:t>
                  </w:r>
                </w:p>
              </w:sdtContent>
            </w:sdt>
            <w:sdt>
              <w:sdtPr>
                <w:alias w:val="2 pr. 28 p."/>
                <w:tag w:val="part_847ae5ce4f4d49bba0b7788dfb9e8b3b"/>
                <w:lock w:val="sdtLocked"/>
                <w:richText/>
              </w:sdtPr>
              <w:sdtContent>
                <w:p>
                  <w:pPr>
                    <w:tabs>
                      <w:tab w:val="left" w:pos="576"/>
                    </w:tabs>
                    <w:spacing w:line="360" w:lineRule="auto"/>
                    <w:ind w:firstLine="567"/>
                    <w:jc w:val="both"/>
                    <w:rPr>
                      <w:szCs w:val="24"/>
                    </w:rPr>
                  </w:pPr>
                  <w:sdt>
                    <w:sdtPr>
                      <w:alias w:val="Numeris"/>
                      <w:tag w:val="nr_847ae5ce4f4d49bba0b7788dfb9e8b3b"/>
                      <w:lock w:val="sdtLocked"/>
                      <w:richText/>
                    </w:sdtPr>
                    <w:sdtContent>
                      <w:r>
                        <w:rPr>
                          <w:szCs w:val="24"/>
                        </w:rPr>
                        <w:t>28</w:t>
                      </w:r>
                    </w:sdtContent>
                  </w:sdt>
                  <w:r>
                    <w:rPr>
                      <w:szCs w:val="24"/>
                    </w:rPr>
                    <w:t>. Pervežant konteinerius iš supirkimo vietų į pieno perdirbimo (supirkimo) įmones arba sutartas su laboratorija vietas, konteineriai turi būti registruojami apskaitos žurnaluose arba konteinerių priėmimo-perdavimo aktuose. Juose turi būti nurodytas supirkimo punkto pavadinimas, konteinerių numeriai, data, laikas, atsakingų asmenų pareigos, vardai, pavardės, parašai.</w:t>
                  </w:r>
                </w:p>
              </w:sdtContent>
            </w:sdt>
            <w:sdt>
              <w:sdtPr>
                <w:alias w:val="pabaiga"/>
                <w:tag w:val="part_a572892325924e7e877a86e80370ce4c"/>
                <w:lock w:val="sdtLocked"/>
                <w:richText/>
              </w:sdtPr>
              <w:sdtContent>
                <w:p>
                  <w:pPr>
                    <w:tabs>
                      <w:tab w:val="left" w:pos="576"/>
                    </w:tabs>
                    <w:spacing w:line="360" w:lineRule="auto"/>
                    <w:jc w:val="center"/>
                  </w:pPr>
                  <w:r>
                    <w:rPr>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71FA9AB18F">
            <w:r w:rsidRPr="00532B9F">
              <w:rPr>
                <w:rFonts w:ascii="Times New Roman" w:eastAsia="MS Mincho" w:hAnsi="Times New Roman"/>
                <w:sz w:val="20"/>
                <w:i/>
                <w:iCs/>
                <w:color w:val="0000FF" w:themeColor="hyperlink"/>
                <w:u w:val="single"/>
              </w:rPr>
              <w:t>3D-292</w:t>
            </w:r>
          </w:fldSimple>
          <w:r>
            <w:rPr>
              <w:rFonts w:ascii="Times New Roman" w:eastAsia="MS Mincho" w:hAnsi="Times New Roman"/>
              <w:sz w:val="20"/>
              <w:i/>
              <w:iCs/>
            </w:rPr>
            <w:t>,
2007-06-07,
Žin., 2007, Nr.
66-2569 (2007-06-14), i. k. 1072330ISAK003D-292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7D71389248C">
            <w:r w:rsidRPr="00532B9F">
              <w:rPr>
                <w:rFonts w:ascii="Times New Roman" w:eastAsia="MS Mincho" w:hAnsi="Times New Roman"/>
                <w:sz w:val="20"/>
                <w:i/>
                <w:iCs/>
                <w:color w:val="0000FF" w:themeColor="hyperlink"/>
                <w:u w:val="single"/>
              </w:rPr>
              <w:t>3D-922</w:t>
            </w:r>
          </w:fldSimple>
          <w:r>
            <w:rPr>
              <w:rFonts w:ascii="Times New Roman" w:eastAsia="MS Mincho" w:hAnsi="Times New Roman"/>
              <w:sz w:val="20"/>
              <w:i/>
              <w:iCs/>
            </w:rPr>
            <w:t>,
2011-12-16,
Žin., 2011, Nr.
158-7484 (2011-12-24), i. k. 1112330ISAK003D-922            </w:t>
          </w:r>
        </w:p>
        <w:p/>
      </w:sdtContent>
    </w:sdt>
    <w:sdt>
      <w:sdtPr>
        <w:alias w:val="3 pr."/>
        <w:tag w:val="part_2e57801f56a34aeba1b63467f8f058fd"/>
        <w:lock w:val="sdtLocked"/>
        <w:richText/>
      </w:sdtPr>
      <w:sdtContent>
        <w:p>
          <w:pPr>
            <w:tabs>
              <w:tab w:val="left" w:pos="576"/>
            </w:tabs>
            <w:spacing w:line="360" w:lineRule="auto"/>
            <w:sectPr>
              <w:pgSz w:w="11907" w:h="16839"/>
              <w:pgMar w:top="1701" w:right="567" w:bottom="1134" w:left="1701" w:header="567" w:footer="567" w:gutter="0"/>
              <w:pgNumType w:start="1"/>
              <w:cols w:space="1296"/>
              <w:titlePg/>
              <w:docGrid w:linePitch="360"/>
            </w:sectPr>
          </w:pPr>
        </w:p>
        <w:p>
          <w:pPr>
            <w:ind w:left="5670" w:right="141"/>
            <w:rPr>
              <w:szCs w:val="24"/>
            </w:rPr>
          </w:pPr>
          <w:r>
            <w:rPr>
              <w:szCs w:val="24"/>
            </w:rPr>
            <w:t>Pieno supirkimo taisyklių</w:t>
          </w:r>
        </w:p>
        <w:p>
          <w:pPr>
            <w:ind w:left="5670" w:right="1613"/>
            <w:rPr>
              <w:szCs w:val="24"/>
            </w:rPr>
          </w:pPr>
          <w:sdt>
            <w:sdtPr>
              <w:alias w:val="Numeris"/>
              <w:tag w:val="nr_2e57801f56a34aeba1b63467f8f058fd"/>
              <w:lock w:val="sdtLocked"/>
              <w:richText/>
            </w:sdtPr>
            <w:sdtContent>
              <w:r>
                <w:rPr>
                  <w:szCs w:val="24"/>
                </w:rPr>
                <w:t>3</w:t>
              </w:r>
            </w:sdtContent>
          </w:sdt>
          <w:r>
            <w:rPr>
              <w:szCs w:val="24"/>
            </w:rPr>
            <w:t xml:space="preserve"> priedas</w:t>
          </w:r>
        </w:p>
        <w:p>
          <w:pPr>
            <w:spacing w:line="360" w:lineRule="auto"/>
            <w:jc w:val="both"/>
            <w:rPr>
              <w:szCs w:val="24"/>
            </w:rPr>
          </w:pPr>
        </w:p>
        <w:p>
          <w:pPr>
            <w:spacing w:line="360" w:lineRule="auto"/>
            <w:jc w:val="center"/>
            <w:rPr>
              <w:b/>
              <w:szCs w:val="24"/>
            </w:rPr>
          </w:pPr>
          <w:r>
            <w:rPr>
              <w:b/>
              <w:szCs w:val="24"/>
            </w:rPr>
            <w:t>PIENO SUPIRKIMO IMANT MĖGINIUS IŠ KIEKVIENOS PIENO SIUNTOS TVARKOS APRAŠAS</w:t>
          </w:r>
        </w:p>
        <w:p>
          <w:pPr>
            <w:spacing w:line="360" w:lineRule="auto"/>
            <w:jc w:val="both"/>
            <w:rPr>
              <w:szCs w:val="24"/>
            </w:rPr>
          </w:pPr>
        </w:p>
        <w:sdt>
          <w:sdtPr>
            <w:alias w:val="3 pr. 1 p."/>
            <w:tag w:val="part_bb95d546ae4c46148bebc8718cb78ff1"/>
            <w:lock w:val="sdtLocked"/>
            <w:richText/>
          </w:sdtPr>
          <w:sdtContent>
            <w:p>
              <w:pPr>
                <w:spacing w:line="360" w:lineRule="auto"/>
                <w:ind w:firstLine="567"/>
                <w:jc w:val="both"/>
                <w:rPr>
                  <w:szCs w:val="24"/>
                </w:rPr>
              </w:pPr>
              <w:sdt>
                <w:sdtPr>
                  <w:alias w:val="Numeris"/>
                  <w:tag w:val="nr_bb95d546ae4c46148bebc8718cb78ff1"/>
                  <w:lock w:val="sdtLocked"/>
                  <w:richText/>
                </w:sdtPr>
                <w:sdtContent>
                  <w:r>
                    <w:rPr>
                      <w:szCs w:val="24"/>
                    </w:rPr>
                    <w:t>1</w:t>
                  </w:r>
                </w:sdtContent>
              </w:sdt>
              <w:r>
                <w:rPr>
                  <w:szCs w:val="24"/>
                </w:rPr>
                <w:t>. Pienas superkamas pagal šią tvarką, kai to pageidauja pieno gamintojas ar supirkėjas.</w:t>
              </w:r>
            </w:p>
          </w:sdtContent>
        </w:sdt>
        <w:sdt>
          <w:sdtPr>
            <w:alias w:val="3 pr. 2 p."/>
            <w:tag w:val="part_c10f59fde6f348dc9d6f0225b0f78e20"/>
            <w:lock w:val="sdtLocked"/>
            <w:richText/>
          </w:sdtPr>
          <w:sdtContent>
            <w:p>
              <w:pPr>
                <w:spacing w:line="360" w:lineRule="auto"/>
                <w:ind w:firstLine="567"/>
                <w:jc w:val="both"/>
                <w:rPr>
                  <w:szCs w:val="24"/>
                </w:rPr>
              </w:pPr>
              <w:sdt>
                <w:sdtPr>
                  <w:alias w:val="Numeris"/>
                  <w:tag w:val="nr_c10f59fde6f348dc9d6f0225b0f78e20"/>
                  <w:lock w:val="sdtLocked"/>
                  <w:richText/>
                </w:sdtPr>
                <w:sdtContent>
                  <w:r>
                    <w:rPr>
                      <w:szCs w:val="24"/>
                    </w:rPr>
                    <w:t>2</w:t>
                  </w:r>
                </w:sdtContent>
              </w:sdt>
              <w:r>
                <w:rPr>
                  <w:szCs w:val="24"/>
                </w:rPr>
                <w:t>. Pieno gamintojas, pageidaujantis parduoti pieną pagal šią tvarką, privalo apie tai raštu informuoti laboratoriją ir supirkėją, nurodydamas pieno mėginių surinkimo būdą: laboratorijos transportu tiesiogiai iš ūkių (sutartų vietų) ar per pieno supirkimo įmonę. Superkant pieną, kai pieno mėginiai imami iš kiekvienos siuntos, taikomos šios papildomos nuostatos:</w:t>
              </w:r>
            </w:p>
          </w:sdtContent>
        </w:sdt>
        <w:sdt>
          <w:sdtPr>
            <w:alias w:val="3 pr. 3 p."/>
            <w:tag w:val="part_ffd5d312923b4fe18e6cdf31e69d6303"/>
            <w:lock w:val="sdtLocked"/>
            <w:richText/>
          </w:sdtPr>
          <w:sdtContent>
            <w:p>
              <w:pPr>
                <w:tabs>
                  <w:tab w:val="left" w:pos="475"/>
                </w:tabs>
                <w:spacing w:line="360" w:lineRule="auto"/>
                <w:ind w:firstLine="567"/>
                <w:jc w:val="both"/>
                <w:rPr>
                  <w:szCs w:val="24"/>
                </w:rPr>
              </w:pPr>
              <w:sdt>
                <w:sdtPr>
                  <w:alias w:val="Numeris"/>
                  <w:tag w:val="nr_ffd5d312923b4fe18e6cdf31e69d6303"/>
                  <w:lock w:val="sdtLocked"/>
                  <w:richText/>
                </w:sdtPr>
                <w:sdtContent>
                  <w:r>
                    <w:rPr>
                      <w:szCs w:val="24"/>
                    </w:rPr>
                    <w:t>3</w:t>
                  </w:r>
                </w:sdtContent>
              </w:sdt>
              <w:r>
                <w:rPr>
                  <w:szCs w:val="24"/>
                </w:rPr>
                <w:t>. Gamintojai:</w:t>
              </w:r>
            </w:p>
            <w:sdt>
              <w:sdtPr>
                <w:alias w:val="3 pr. 3.1 pp."/>
                <w:tag w:val="part_a3ffcc10f739419cbde43e3eee6c8904"/>
                <w:lock w:val="sdtLocked"/>
                <w:richText/>
              </w:sdtPr>
              <w:sdtContent>
                <w:p>
                  <w:pPr>
                    <w:tabs>
                      <w:tab w:val="left" w:pos="624"/>
                    </w:tabs>
                    <w:spacing w:line="360" w:lineRule="auto"/>
                    <w:ind w:firstLine="567"/>
                    <w:jc w:val="both"/>
                    <w:rPr>
                      <w:szCs w:val="24"/>
                    </w:rPr>
                  </w:pPr>
                  <w:sdt>
                    <w:sdtPr>
                      <w:alias w:val="Numeris"/>
                      <w:tag w:val="nr_a3ffcc10f739419cbde43e3eee6c8904"/>
                      <w:lock w:val="sdtLocked"/>
                      <w:richText/>
                    </w:sdtPr>
                    <w:sdtContent>
                      <w:r>
                        <w:rPr>
                          <w:szCs w:val="24"/>
                        </w:rPr>
                        <w:t>3.1</w:t>
                      </w:r>
                    </w:sdtContent>
                  </w:sdt>
                  <w:r>
                    <w:rPr>
                      <w:szCs w:val="24"/>
                    </w:rPr>
                    <w:t>. turi turėti melžimo ir šaldymo įrangą;</w:t>
                  </w:r>
                </w:p>
              </w:sdtContent>
            </w:sdt>
            <w:sdt>
              <w:sdtPr>
                <w:alias w:val="3 pr. 3.2 pp."/>
                <w:tag w:val="part_99b5382f471b442095c6c50d76c23c79"/>
                <w:lock w:val="sdtLocked"/>
                <w:richText/>
              </w:sdtPr>
              <w:sdtContent>
                <w:p>
                  <w:pPr>
                    <w:tabs>
                      <w:tab w:val="left" w:pos="624"/>
                    </w:tabs>
                    <w:spacing w:line="360" w:lineRule="auto"/>
                    <w:ind w:firstLine="567"/>
                    <w:jc w:val="both"/>
                    <w:rPr>
                      <w:szCs w:val="24"/>
                    </w:rPr>
                  </w:pPr>
                  <w:sdt>
                    <w:sdtPr>
                      <w:alias w:val="Numeris"/>
                      <w:tag w:val="nr_99b5382f471b442095c6c50d76c23c79"/>
                      <w:lock w:val="sdtLocked"/>
                      <w:richText/>
                    </w:sdtPr>
                    <w:sdtContent>
                      <w:r>
                        <w:rPr>
                          <w:szCs w:val="24"/>
                        </w:rPr>
                        <w:t>3.2</w:t>
                      </w:r>
                    </w:sdtContent>
                  </w:sdt>
                  <w:r>
                    <w:rPr>
                      <w:szCs w:val="24"/>
                    </w:rPr>
                    <w:t>. savo brūkšniniu kodu užklijuoja mėginių tarą (indelius);</w:t>
                  </w:r>
                </w:p>
              </w:sdtContent>
            </w:sdt>
            <w:sdt>
              <w:sdtPr>
                <w:alias w:val="3 pr. 3.3 pp."/>
                <w:tag w:val="part_5aba4969371f41bfb46d192e0fa5ad1d"/>
                <w:lock w:val="sdtLocked"/>
                <w:richText/>
              </w:sdtPr>
              <w:sdtContent>
                <w:p>
                  <w:pPr>
                    <w:tabs>
                      <w:tab w:val="left" w:pos="624"/>
                    </w:tabs>
                    <w:spacing w:line="360" w:lineRule="auto"/>
                    <w:ind w:firstLine="567"/>
                    <w:jc w:val="both"/>
                    <w:rPr>
                      <w:szCs w:val="24"/>
                    </w:rPr>
                  </w:pPr>
                  <w:sdt>
                    <w:sdtPr>
                      <w:alias w:val="Numeris"/>
                      <w:tag w:val="nr_5aba4969371f41bfb46d192e0fa5ad1d"/>
                      <w:lock w:val="sdtLocked"/>
                      <w:richText/>
                    </w:sdtPr>
                    <w:sdtContent>
                      <w:r>
                        <w:rPr>
                          <w:szCs w:val="24"/>
                        </w:rPr>
                        <w:t>3.3</w:t>
                      </w:r>
                    </w:sdtContent>
                  </w:sdt>
                  <w:r>
                    <w:rPr>
                      <w:szCs w:val="24"/>
                    </w:rPr>
                    <w:t>. paruoštus išsiųsti maišelius su pieno mėginiais registruoja apskaitos žurnaluose ir iki perdavimo į laboratorijos transportą laiko teigiamoje, bet ne aukštesnėje kaip +8 °C, temperatūroje;</w:t>
                  </w:r>
                </w:p>
              </w:sdtContent>
            </w:sdt>
            <w:sdt>
              <w:sdtPr>
                <w:alias w:val="3 pr. 3.4 pp."/>
                <w:tag w:val="part_ccdf99a278fa4d6f9dbad2ee34b33377"/>
                <w:lock w:val="sdtLocked"/>
                <w:richText/>
              </w:sdtPr>
              <w:sdtContent>
                <w:p>
                  <w:pPr>
                    <w:tabs>
                      <w:tab w:val="left" w:pos="624"/>
                    </w:tabs>
                    <w:spacing w:line="360" w:lineRule="auto"/>
                    <w:ind w:firstLine="567"/>
                    <w:jc w:val="both"/>
                    <w:rPr>
                      <w:szCs w:val="24"/>
                    </w:rPr>
                  </w:pPr>
                  <w:sdt>
                    <w:sdtPr>
                      <w:alias w:val="Numeris"/>
                      <w:tag w:val="nr_ccdf99a278fa4d6f9dbad2ee34b33377"/>
                      <w:lock w:val="sdtLocked"/>
                      <w:richText/>
                    </w:sdtPr>
                    <w:sdtContent>
                      <w:r>
                        <w:rPr>
                          <w:szCs w:val="24"/>
                        </w:rPr>
                        <w:t>3.4</w:t>
                      </w:r>
                    </w:sdtContent>
                  </w:sdt>
                  <w:r>
                    <w:rPr>
                      <w:szCs w:val="24"/>
                    </w:rPr>
                    <w:t>. vadovaujantis laboratorijos techniniais reikalavimais, pieno mėginius į sutartas su laboratorija vietas pristato savo transportu, nepažeisdami šio tvarkos aprašo 3.3 papunktyje nurodyto mėginių laikymo temperatūros režimo, jeigu nėra sutarę su laboratorija dėl pieno mėginių surinkimo tiesiogiai iš ūkio ar su supirkėju dėl mėginių surinkimo per pieno supirkimo įmonę.</w:t>
                  </w:r>
                </w:p>
              </w:sdtContent>
            </w:sdt>
          </w:sdtContent>
        </w:sdt>
        <w:sdt>
          <w:sdtPr>
            <w:alias w:val="3 pr. 4 p."/>
            <w:tag w:val="part_93e3f4b433d94430a13d9e89938586c3"/>
            <w:lock w:val="sdtLocked"/>
            <w:richText/>
          </w:sdtPr>
          <w:sdtContent>
            <w:p>
              <w:pPr>
                <w:tabs>
                  <w:tab w:val="left" w:pos="475"/>
                </w:tabs>
                <w:spacing w:line="360" w:lineRule="auto"/>
                <w:ind w:firstLine="567"/>
                <w:jc w:val="both"/>
                <w:rPr>
                  <w:szCs w:val="24"/>
                </w:rPr>
              </w:pPr>
              <w:sdt>
                <w:sdtPr>
                  <w:alias w:val="Numeris"/>
                  <w:tag w:val="nr_93e3f4b433d94430a13d9e89938586c3"/>
                  <w:lock w:val="sdtLocked"/>
                  <w:richText/>
                </w:sdtPr>
                <w:sdtContent>
                  <w:r>
                    <w:rPr>
                      <w:szCs w:val="24"/>
                    </w:rPr>
                    <w:t>4</w:t>
                  </w:r>
                </w:sdtContent>
              </w:sdt>
              <w:r>
                <w:rPr>
                  <w:szCs w:val="24"/>
                </w:rPr>
                <w:t>. Supirkėjas paima vienkartinius pieno mėginius (vieną konservuotą ir vieną nekonservuotą) iš kiekvienos superkamo pieno siuntos ir, dalyvaujant gamintojui ar jo įgaliotam atstovui, paruošia išsiųsti konteinerius su pieno mėginiais, kurie tiriami ne rečiau kaip:</w:t>
              </w:r>
            </w:p>
            <w:sdt>
              <w:sdtPr>
                <w:alias w:val="3 pr. 4.1 pp."/>
                <w:tag w:val="part_6b30255fb6ad4b669db106877b4a3f86"/>
                <w:lock w:val="sdtLocked"/>
                <w:richText/>
              </w:sdtPr>
              <w:sdtContent>
                <w:p>
                  <w:pPr>
                    <w:tabs>
                      <w:tab w:val="left" w:pos="624"/>
                    </w:tabs>
                    <w:spacing w:line="360" w:lineRule="auto"/>
                    <w:ind w:firstLine="567"/>
                    <w:jc w:val="both"/>
                    <w:rPr>
                      <w:szCs w:val="24"/>
                    </w:rPr>
                  </w:pPr>
                  <w:sdt>
                    <w:sdtPr>
                      <w:alias w:val="Numeris"/>
                      <w:tag w:val="nr_6b30255fb6ad4b669db106877b4a3f86"/>
                      <w:lock w:val="sdtLocked"/>
                      <w:richText/>
                    </w:sdtPr>
                    <w:sdtContent>
                      <w:r>
                        <w:rPr>
                          <w:szCs w:val="24"/>
                        </w:rPr>
                        <w:t>4.1</w:t>
                      </w:r>
                    </w:sdtContent>
                  </w:sdt>
                  <w:r>
                    <w:rPr>
                      <w:szCs w:val="24"/>
                    </w:rPr>
                    <w:t>. iš kiekvienos pieno siuntos – pieno sudėčiai ir somatinių ląstelių skaičiui nustatyti;</w:t>
                  </w:r>
                </w:p>
              </w:sdtContent>
            </w:sdt>
            <w:sdt>
              <w:sdtPr>
                <w:alias w:val="3 pr. 4.2 pp."/>
                <w:tag w:val="part_3e43837c49fc4cf68c81b1d186c5034b"/>
                <w:lock w:val="sdtLocked"/>
                <w:richText/>
              </w:sdtPr>
              <w:sdtContent>
                <w:p>
                  <w:pPr>
                    <w:tabs>
                      <w:tab w:val="left" w:pos="624"/>
                    </w:tabs>
                    <w:spacing w:line="360" w:lineRule="auto"/>
                    <w:ind w:firstLine="567"/>
                    <w:jc w:val="both"/>
                    <w:rPr>
                      <w:szCs w:val="24"/>
                    </w:rPr>
                  </w:pPr>
                  <w:sdt>
                    <w:sdtPr>
                      <w:alias w:val="Numeris"/>
                      <w:tag w:val="nr_3e43837c49fc4cf68c81b1d186c5034b"/>
                      <w:lock w:val="sdtLocked"/>
                      <w:richText/>
                    </w:sdtPr>
                    <w:sdtContent>
                      <w:r>
                        <w:rPr>
                          <w:szCs w:val="24"/>
                        </w:rPr>
                        <w:t>4.2</w:t>
                      </w:r>
                    </w:sdtContent>
                  </w:sdt>
                  <w:r>
                    <w:rPr>
                      <w:szCs w:val="24"/>
                    </w:rPr>
                    <w:t>. keturis kartus per mėnesį – bendram bakterijų skaičiui nustatyti;</w:t>
                  </w:r>
                </w:p>
              </w:sdtContent>
            </w:sdt>
            <w:sdt>
              <w:sdtPr>
                <w:alias w:val="3 pr. 4.3 pp."/>
                <w:tag w:val="part_56cadb6630a341819bf0280bd64bdcc2"/>
                <w:lock w:val="sdtLocked"/>
                <w:richText/>
              </w:sdtPr>
              <w:sdtContent>
                <w:p>
                  <w:pPr>
                    <w:tabs>
                      <w:tab w:val="left" w:pos="624"/>
                    </w:tabs>
                    <w:spacing w:line="360" w:lineRule="auto"/>
                    <w:ind w:firstLine="567"/>
                    <w:jc w:val="both"/>
                    <w:rPr>
                      <w:szCs w:val="24"/>
                    </w:rPr>
                  </w:pPr>
                  <w:sdt>
                    <w:sdtPr>
                      <w:alias w:val="Numeris"/>
                      <w:tag w:val="nr_56cadb6630a341819bf0280bd64bdcc2"/>
                      <w:lock w:val="sdtLocked"/>
                      <w:richText/>
                    </w:sdtPr>
                    <w:sdtContent>
                      <w:r>
                        <w:rPr>
                          <w:szCs w:val="24"/>
                        </w:rPr>
                        <w:t>4.3</w:t>
                      </w:r>
                    </w:sdtContent>
                  </w:sdt>
                  <w:r>
                    <w:rPr>
                      <w:szCs w:val="24"/>
                    </w:rPr>
                    <w:t>. keturis kartus per mėnesį – inhibitorinėms medžiagoms nustatyti;</w:t>
                  </w:r>
                </w:p>
              </w:sdtContent>
            </w:sdt>
            <w:sdt>
              <w:sdtPr>
                <w:alias w:val="3 pr. 4.4 pp."/>
                <w:tag w:val="part_3d0ab5180b864431aa030771a716b76b"/>
                <w:lock w:val="sdtLocked"/>
                <w:richText/>
              </w:sdtPr>
              <w:sdtContent>
                <w:p>
                  <w:pPr>
                    <w:overflowPunct w:val="0"/>
                    <w:spacing w:line="360" w:lineRule="auto"/>
                    <w:ind w:firstLine="567"/>
                    <w:jc w:val="both"/>
                    <w:textAlignment w:val="baseline"/>
                    <w:rPr>
                      <w:szCs w:val="24"/>
                    </w:rPr>
                  </w:pPr>
                  <w:sdt>
                    <w:sdtPr>
                      <w:alias w:val="Numeris"/>
                      <w:tag w:val="nr_3d0ab5180b864431aa030771a716b76b"/>
                      <w:lock w:val="sdtLocked"/>
                      <w:richText/>
                    </w:sdtPr>
                    <w:sdtContent>
                      <w:r>
                        <w:rPr>
                          <w:lang w:eastAsia="lt-LT"/>
                        </w:rPr>
                        <w:t>4.4</w:t>
                      </w:r>
                    </w:sdtContent>
                  </w:sdt>
                  <w:r>
                    <w:rPr>
                      <w:lang w:eastAsia="lt-LT"/>
                    </w:rPr>
                    <w:t>. du</w:t>
                  </w:r>
                  <w:r>
                    <w:rPr>
                      <w:szCs w:val="24"/>
                    </w:rPr>
                    <w:t xml:space="preserve"> kartus per metus – pieno užšalimo temperatūrai nustatyti.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a62b624b811f08fdabd4950271e2c">
                    <w:r w:rsidRPr="00532B9F">
                      <w:rPr>
                        <w:rFonts w:ascii="Times New Roman" w:eastAsia="MS Mincho" w:hAnsi="Times New Roman"/>
                        <w:sz w:val="20"/>
                        <w:i/>
                        <w:iCs/>
                        <w:color w:val="0000FF" w:themeColor="hyperlink"/>
                        <w:u w:val="single"/>
                      </w:rPr>
                      <w:t>3D-247</w:t>
                    </w:r>
                  </w:fldSimple>
                  <w:r>
                    <w:rPr>
                      <w:rFonts w:ascii="Times New Roman" w:eastAsia="MS Mincho" w:hAnsi="Times New Roman"/>
                      <w:sz w:val="20"/>
                      <w:i/>
                      <w:iCs/>
                    </w:rPr>
                    <w:t>,
2025-04-29,
paskelbta TAR 2025-04-29, i. k. 2025-07587            </w:t>
                  </w:r>
                </w:p>
                <w:p/>
              </w:sdtContent>
            </w:sdt>
          </w:sdtContent>
        </w:sdt>
        <w:sdt>
          <w:sdtPr>
            <w:alias w:val="3 pr. 5 p."/>
            <w:tag w:val="part_f26af97c7ee4410b84503c05361ab721"/>
            <w:lock w:val="sdtLocked"/>
            <w:richText/>
          </w:sdtPr>
          <w:sdtContent>
            <w:p>
              <w:pPr>
                <w:tabs>
                  <w:tab w:val="left" w:pos="475"/>
                </w:tabs>
                <w:spacing w:line="360" w:lineRule="auto"/>
                <w:ind w:firstLine="567"/>
                <w:jc w:val="both"/>
                <w:rPr>
                  <w:szCs w:val="24"/>
                </w:rPr>
              </w:pPr>
              <w:sdt>
                <w:sdtPr>
                  <w:alias w:val="Numeris"/>
                  <w:tag w:val="nr_f26af97c7ee4410b84503c05361ab721"/>
                  <w:lock w:val="sdtLocked"/>
                  <w:richText/>
                </w:sdtPr>
                <w:sdtContent>
                  <w:r>
                    <w:rPr>
                      <w:szCs w:val="24"/>
                    </w:rPr>
                    <w:t>5</w:t>
                  </w:r>
                </w:sdtContent>
              </w:sdt>
              <w:r>
                <w:rPr>
                  <w:szCs w:val="24"/>
                </w:rPr>
                <w:t>. Už pieną atsiskaitoma pagal faktinę kiekvienos siuntos pieno sudėtį.</w:t>
              </w:r>
            </w:p>
          </w:sdtContent>
        </w:sdt>
        <w:sdt>
          <w:sdtPr>
            <w:alias w:val="3 pr. 6 p."/>
            <w:tag w:val="part_37a409a21a784ed2880950e8522b6216"/>
            <w:lock w:val="sdtLocked"/>
            <w:richText/>
          </w:sdtPr>
          <w:sdtContent>
            <w:p>
              <w:pPr>
                <w:spacing w:line="360" w:lineRule="auto"/>
                <w:ind w:firstLine="567"/>
                <w:jc w:val="both"/>
                <w:rPr>
                  <w:szCs w:val="24"/>
                </w:rPr>
              </w:pPr>
              <w:sdt>
                <w:sdtPr>
                  <w:alias w:val="Numeris"/>
                  <w:tag w:val="nr_37a409a21a784ed2880950e8522b6216"/>
                  <w:lock w:val="sdtLocked"/>
                  <w:richText/>
                </w:sdtPr>
                <w:sdtContent>
                  <w:r>
                    <w:rPr>
                      <w:szCs w:val="24"/>
                    </w:rPr>
                    <w:t>6</w:t>
                  </w:r>
                </w:sdtContent>
              </w:sdt>
              <w:r>
                <w:rPr>
                  <w:szCs w:val="24"/>
                </w:rPr>
                <w:t>. Siuntai taikomas tą įskaitinį laikotarpį atliktų pieno sudėties tyrimų aritmetinis vidurkis, jeigu:</w:t>
              </w:r>
            </w:p>
            <w:sdt>
              <w:sdtPr>
                <w:alias w:val="3 pr. 6.1 pp."/>
                <w:tag w:val="part_328e9765496a4097a382692fa8a73dd2"/>
                <w:lock w:val="sdtLocked"/>
                <w:richText/>
              </w:sdtPr>
              <w:sdtContent>
                <w:p>
                  <w:pPr>
                    <w:tabs>
                      <w:tab w:val="left" w:pos="619"/>
                    </w:tabs>
                    <w:spacing w:line="360" w:lineRule="auto"/>
                    <w:ind w:firstLine="567"/>
                    <w:jc w:val="both"/>
                    <w:rPr>
                      <w:szCs w:val="24"/>
                    </w:rPr>
                  </w:pPr>
                  <w:sdt>
                    <w:sdtPr>
                      <w:alias w:val="Numeris"/>
                      <w:tag w:val="nr_328e9765496a4097a382692fa8a73dd2"/>
                      <w:lock w:val="sdtLocked"/>
                      <w:richText/>
                    </w:sdtPr>
                    <w:sdtContent>
                      <w:r>
                        <w:rPr>
                          <w:szCs w:val="24"/>
                        </w:rPr>
                        <w:t>6.1</w:t>
                      </w:r>
                    </w:sdtContent>
                  </w:sdt>
                  <w:r>
                    <w:rPr>
                      <w:szCs w:val="24"/>
                    </w:rPr>
                    <w:t>. į laboratoriją atsiunčiamas netinkamas tyrimui mėginys arba dėl kurių nors pateisinamų priežasčių (nenugalimos jėgos aplinkybių ar kt.) laboratorijoje negalėjo būti atliktas kurios nors siuntos pieno sudėties tyrimas;</w:t>
                  </w:r>
                </w:p>
              </w:sdtContent>
            </w:sdt>
            <w:sdt>
              <w:sdtPr>
                <w:alias w:val="3 pr. 6.2 pp."/>
                <w:tag w:val="part_13020f52b35247d081d4d01633601498"/>
                <w:lock w:val="sdtLocked"/>
                <w:richText/>
              </w:sdtPr>
              <w:sdtContent>
                <w:p>
                  <w:pPr>
                    <w:tabs>
                      <w:tab w:val="left" w:pos="619"/>
                    </w:tabs>
                    <w:spacing w:line="360" w:lineRule="auto"/>
                    <w:ind w:firstLine="567"/>
                    <w:jc w:val="both"/>
                    <w:rPr>
                      <w:szCs w:val="24"/>
                    </w:rPr>
                  </w:pPr>
                  <w:sdt>
                    <w:sdtPr>
                      <w:alias w:val="Numeris"/>
                      <w:tag w:val="nr_13020f52b35247d081d4d01633601498"/>
                      <w:lock w:val="sdtLocked"/>
                      <w:richText/>
                    </w:sdtPr>
                    <w:sdtContent>
                      <w:r>
                        <w:rPr>
                          <w:szCs w:val="24"/>
                        </w:rPr>
                        <w:t>6.2</w:t>
                      </w:r>
                    </w:sdtContent>
                  </w:sdt>
                  <w:r>
                    <w:rPr>
                      <w:szCs w:val="24"/>
                    </w:rPr>
                    <w:t>. to paties gamintojo pieno sudėties rodikliai skiriasi nuo prieš tai tirto mėginio nustatytųjų daugiau kaip 0,8 proc. riebalų ar 0,4 proc. baltymų. Šio tyrimo rezultatas neįskaitomas;</w:t>
                  </w:r>
                </w:p>
              </w:sdtContent>
            </w:sdt>
            <w:sdt>
              <w:sdtPr>
                <w:alias w:val="3 pr. 6.3 pp."/>
                <w:tag w:val="part_d10c0b430590457f85bd84ddeec28ce7"/>
                <w:lock w:val="sdtLocked"/>
                <w:richText/>
              </w:sdtPr>
              <w:sdtContent>
                <w:p>
                  <w:pPr>
                    <w:tabs>
                      <w:tab w:val="left" w:pos="619"/>
                    </w:tabs>
                    <w:spacing w:line="360" w:lineRule="auto"/>
                    <w:ind w:firstLine="567"/>
                    <w:jc w:val="both"/>
                    <w:rPr>
                      <w:szCs w:val="24"/>
                    </w:rPr>
                  </w:pPr>
                  <w:sdt>
                    <w:sdtPr>
                      <w:alias w:val="Numeris"/>
                      <w:tag w:val="nr_d10c0b430590457f85bd84ddeec28ce7"/>
                      <w:lock w:val="sdtLocked"/>
                      <w:richText/>
                    </w:sdtPr>
                    <w:sdtContent>
                      <w:r>
                        <w:rPr>
                          <w:szCs w:val="24"/>
                        </w:rPr>
                        <w:t>6.3</w:t>
                      </w:r>
                    </w:sdtContent>
                  </w:sdt>
                  <w:r>
                    <w:rPr>
                      <w:szCs w:val="24"/>
                    </w:rPr>
                    <w:t>. laboratorija nustato, kad yra pažeistas maišelis, kuriame atvežami pieno mėginiai.</w:t>
                  </w:r>
                </w:p>
              </w:sdtContent>
            </w:sdt>
          </w:sdtContent>
        </w:sdt>
        <w:sdt>
          <w:sdtPr>
            <w:alias w:val="3 pr. 7 p."/>
            <w:tag w:val="part_1751437d19f146c583c38cebadea2a39"/>
            <w:lock w:val="sdtLocked"/>
            <w:richText/>
          </w:sdtPr>
          <w:sdtContent>
            <w:p>
              <w:pPr>
                <w:tabs>
                  <w:tab w:val="left" w:pos="475"/>
                </w:tabs>
                <w:spacing w:line="360" w:lineRule="auto"/>
                <w:ind w:firstLine="567"/>
                <w:jc w:val="both"/>
                <w:rPr>
                  <w:szCs w:val="24"/>
                </w:rPr>
              </w:pPr>
              <w:sdt>
                <w:sdtPr>
                  <w:alias w:val="Numeris"/>
                  <w:tag w:val="nr_1751437d19f146c583c38cebadea2a39"/>
                  <w:lock w:val="sdtLocked"/>
                  <w:richText/>
                </w:sdtPr>
                <w:sdtContent>
                  <w:r>
                    <w:rPr>
                      <w:szCs w:val="24"/>
                    </w:rPr>
                    <w:t>7</w:t>
                  </w:r>
                </w:sdtContent>
              </w:sdt>
              <w:r>
                <w:rPr>
                  <w:szCs w:val="24"/>
                </w:rPr>
                <w:t>. Nutraukus pieno supirkimą dėl inhibitorinių medžiagų, tiriamas kitos dienos pieno mėginys. Pastarąjį mėginį į laboratoriją, nepažeisdamas mėginių laikymo temperatūrinio režimo, gali pristatyti gamintojas arba atsiųsti per pieno supirkėją. Jeigu iš šio tyrimo paaiškėja, kad piene nėra inhibitorinių medžiagų, pieno supirkimas, gavus informaciją iš laboratorijos, atnaujinamas.</w:t>
              </w:r>
            </w:p>
            <w:p>
              <w:pPr>
                <w:tabs>
                  <w:tab w:val="left" w:pos="1134"/>
                </w:tabs>
                <w:overflowPunct w:val="0"/>
                <w:spacing w:line="360" w:lineRule="auto"/>
                <w:ind w:firstLine="567"/>
                <w:jc w:val="both"/>
                <w:textAlignment w:val="baseline"/>
                <w:rPr>
                  <w:szCs w:val="24"/>
                </w:rPr>
              </w:pPr>
              <w:r>
                <w:rPr>
                  <w:szCs w:val="24"/>
                </w:rPr>
                <w:t>Nutraukus pieno supirkimą visais kitais Pieno supirkimo taisyklėse numatytais atvejais, dėl pieno supirkimo atnaujinimo gamintojas kreipiasi į supirkėją. Kiekvienu atveju, kai yra nutraukiamas pieno supirkimas dėl kokybės rodiklių neatitikimo, supirkėjas nedelsdamas, bet ne vėliau kaip kitą darbo dieną, elektroniniu paštu informuoja VMVT. VMVT, gavusi informaciją apie pieno supirkimo nutraukimą, sprendžia dėl ūkio patikrinimo būtinumo.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9ad46236311f1a552c76556910e9c">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2026-03-19,
paskelbta TAR 2026-03-19, i. k. 2026-04288            </w:t>
              </w:r>
            </w:p>
            <w:p/>
          </w:sdtContent>
        </w:sdt>
        <w:sdt>
          <w:sdtPr>
            <w:alias w:val="3 pr. 8 p."/>
            <w:tag w:val="part_f6eb2f7dfaed4411b4d9c02083593dfb"/>
            <w:lock w:val="sdtLocked"/>
            <w:richText/>
          </w:sdtPr>
          <w:sdtContent>
            <w:p>
              <w:pPr>
                <w:tabs>
                  <w:tab w:val="left" w:pos="475"/>
                </w:tabs>
                <w:spacing w:line="360" w:lineRule="auto"/>
                <w:ind w:firstLine="567"/>
                <w:jc w:val="both"/>
                <w:rPr>
                  <w:szCs w:val="24"/>
                </w:rPr>
              </w:pPr>
              <w:sdt>
                <w:sdtPr>
                  <w:alias w:val="Numeris"/>
                  <w:tag w:val="nr_f6eb2f7dfaed4411b4d9c02083593dfb"/>
                  <w:lock w:val="sdtLocked"/>
                  <w:richText/>
                </w:sdtPr>
                <w:sdtContent>
                  <w:r>
                    <w:rPr>
                      <w:szCs w:val="24"/>
                    </w:rPr>
                    <w:t>8</w:t>
                  </w:r>
                </w:sdtContent>
              </w:sdt>
              <w:r>
                <w:rPr>
                  <w:szCs w:val="24"/>
                </w:rPr>
                <w:t>. Už pieno tyrimus po pieno supirkimo nutraukimo, pieno mėginių paruošimo šiems tyrimams ir jų pristatymo į laboratoriją, tiriamų pieno mėginių taros, konservantų išlaidas apmoka gamintojai.</w:t>
              </w:r>
            </w:p>
          </w:sdtContent>
        </w:sdt>
        <w:sdt>
          <w:sdtPr>
            <w:alias w:val="3 pr. 9 p."/>
            <w:tag w:val="part_c4d982659b0346909afc4d144db724a0"/>
            <w:lock w:val="sdtLocked"/>
            <w:richText/>
          </w:sdtPr>
          <w:sdtContent>
            <w:p>
              <w:pPr>
                <w:tabs>
                  <w:tab w:val="left" w:pos="475"/>
                </w:tabs>
                <w:spacing w:line="360" w:lineRule="auto"/>
                <w:ind w:firstLine="567"/>
                <w:jc w:val="both"/>
                <w:rPr>
                  <w:szCs w:val="24"/>
                </w:rPr>
              </w:pPr>
              <w:sdt>
                <w:sdtPr>
                  <w:alias w:val="Numeris"/>
                  <w:tag w:val="nr_c4d982659b0346909afc4d144db724a0"/>
                  <w:lock w:val="sdtLocked"/>
                  <w:richText/>
                </w:sdtPr>
                <w:sdtContent>
                  <w:r>
                    <w:rPr>
                      <w:szCs w:val="24"/>
                    </w:rPr>
                    <w:t>9</w:t>
                  </w:r>
                </w:sdtContent>
              </w:sdt>
              <w:r>
                <w:rPr>
                  <w:szCs w:val="24"/>
                </w:rPr>
                <w:t>. Mėginį paėmęs supirkėjas užpildo nustatytos formos lydraštį 3 egzemplioriais (po vieną supirkėjui, gamintojui ir laboratorijai) ir pasirašo. Lydraštyje, jeigu pageidauja gamintojas, įrašomas parduoto pieno, iš kurio paimtas mėginys, kiekis. Pieno mėginių paėmimo metu dalyvaujantis gamintojas ar jo įgaliotas atstovas privalo pasirašyti lydraštyje, nurodydamas pareigas, vardą, pavardę ir datą. Jei nėra parašų ar neįrašyta pieno mėginio paėmimo data, pieno mėginiai laboratorijoje netiriami, o mėginį paėmęs supirkėjas kompensuoja laboratorijai išlaidas, lygias pieno mėginio tyrimo įkainiui.</w:t>
              </w:r>
            </w:p>
            <w:p>
              <w:pPr>
                <w:spacing w:line="360" w:lineRule="auto"/>
                <w:jc w:val="both"/>
                <w:rPr>
                  <w:szCs w:val="24"/>
                </w:rPr>
              </w:pPr>
              <w:r>
                <w:rPr>
                  <w:szCs w:val="24"/>
                </w:rPr>
                <w:t>Mėginiai su užklijuotais gamintojo brūkšniniais kodais ir lydraštis dedami į maišelį, kuris, dalyvaujant gamintojui, užklijuojamas.</w:t>
              </w:r>
            </w:p>
          </w:sdtContent>
        </w:sdt>
        <w:sdt>
          <w:sdtPr>
            <w:alias w:val="3 pr. 10 p."/>
            <w:tag w:val="part_c6c6d5df4ea24aebad06d6d81517e9a3"/>
            <w:lock w:val="sdtLocked"/>
            <w:richText/>
          </w:sdtPr>
          <w:sdtContent>
            <w:p>
              <w:pPr>
                <w:tabs>
                  <w:tab w:val="left" w:pos="475"/>
                </w:tabs>
                <w:spacing w:line="360" w:lineRule="auto"/>
                <w:ind w:firstLine="567"/>
                <w:jc w:val="both"/>
                <w:rPr>
                  <w:szCs w:val="24"/>
                </w:rPr>
              </w:pPr>
              <w:sdt>
                <w:sdtPr>
                  <w:alias w:val="Numeris"/>
                  <w:tag w:val="nr_c6c6d5df4ea24aebad06d6d81517e9a3"/>
                  <w:lock w:val="sdtLocked"/>
                  <w:richText/>
                </w:sdtPr>
                <w:sdtContent>
                  <w:r>
                    <w:rPr>
                      <w:szCs w:val="24"/>
                    </w:rPr>
                    <w:t>10</w:t>
                  </w:r>
                </w:sdtContent>
              </w:sdt>
              <w:r>
                <w:rPr>
                  <w:szCs w:val="24"/>
                </w:rPr>
                <w:t>. Laboratorija:</w:t>
              </w:r>
            </w:p>
            <w:sdt>
              <w:sdtPr>
                <w:alias w:val="3 pr. 10.1 pp."/>
                <w:tag w:val="part_474c27d27c0a4ae3ad2394ecbed32137"/>
                <w:lock w:val="sdtLocked"/>
                <w:richText/>
              </w:sdtPr>
              <w:sdtContent>
                <w:p>
                  <w:pPr>
                    <w:tabs>
                      <w:tab w:val="left" w:pos="619"/>
                    </w:tabs>
                    <w:spacing w:line="360" w:lineRule="auto"/>
                    <w:ind w:firstLine="567"/>
                    <w:jc w:val="both"/>
                    <w:rPr>
                      <w:szCs w:val="24"/>
                    </w:rPr>
                  </w:pPr>
                  <w:sdt>
                    <w:sdtPr>
                      <w:alias w:val="Numeris"/>
                      <w:tag w:val="nr_474c27d27c0a4ae3ad2394ecbed32137"/>
                      <w:lock w:val="sdtLocked"/>
                      <w:richText/>
                    </w:sdtPr>
                    <w:sdtContent>
                      <w:r>
                        <w:rPr>
                          <w:szCs w:val="24"/>
                        </w:rPr>
                        <w:t>10.1</w:t>
                      </w:r>
                    </w:sdtContent>
                  </w:sdt>
                  <w:r>
                    <w:rPr>
                      <w:szCs w:val="24"/>
                    </w:rPr>
                    <w:t>. aprūpina gamintojus brūkšniniais kodais;</w:t>
                  </w:r>
                </w:p>
              </w:sdtContent>
            </w:sdt>
            <w:sdt>
              <w:sdtPr>
                <w:alias w:val="3 pr. 10.2 pp."/>
                <w:tag w:val="part_c9287c9b994248df9b6ad151a883773b"/>
                <w:lock w:val="sdtLocked"/>
                <w:richText/>
              </w:sdtPr>
              <w:sdtContent>
                <w:p>
                  <w:pPr>
                    <w:tabs>
                      <w:tab w:val="left" w:pos="619"/>
                    </w:tabs>
                    <w:spacing w:line="360" w:lineRule="auto"/>
                    <w:ind w:firstLine="567"/>
                    <w:jc w:val="both"/>
                    <w:rPr>
                      <w:szCs w:val="24"/>
                    </w:rPr>
                  </w:pPr>
                  <w:sdt>
                    <w:sdtPr>
                      <w:alias w:val="Numeris"/>
                      <w:tag w:val="nr_c9287c9b994248df9b6ad151a883773b"/>
                      <w:lock w:val="sdtLocked"/>
                      <w:richText/>
                    </w:sdtPr>
                    <w:sdtContent>
                      <w:r>
                        <w:rPr>
                          <w:szCs w:val="24"/>
                        </w:rPr>
                        <w:t>10.2</w:t>
                      </w:r>
                    </w:sdtContent>
                  </w:sdt>
                  <w:r>
                    <w:rPr>
                      <w:szCs w:val="24"/>
                    </w:rPr>
                    <w:t>. vadovaujantis laboratorijos techniniais reikalavimais, surenka pieno mėginius pagal laboratorijai žinomą grafiką tiesiogiai iš ūkių arba su gamintojais ar supirkėjais sutartų vietų ir gabena savo transportu su šaldymo įranga teigiamoje, bet ne aukštesnėje kaip +8 °C temperatūroje;</w:t>
                  </w:r>
                </w:p>
              </w:sdtContent>
            </w:sdt>
            <w:sdt>
              <w:sdtPr>
                <w:alias w:val="3 pr. 10.3 pp."/>
                <w:tag w:val="part_81b443b2d4ff439c9c0189be1ea2de17"/>
                <w:lock w:val="sdtLocked"/>
                <w:richText/>
              </w:sdtPr>
              <w:sdtContent>
                <w:p>
                  <w:pPr>
                    <w:tabs>
                      <w:tab w:val="left" w:pos="619"/>
                    </w:tabs>
                    <w:spacing w:line="360" w:lineRule="auto"/>
                    <w:ind w:firstLine="567"/>
                    <w:jc w:val="both"/>
                    <w:rPr>
                      <w:szCs w:val="24"/>
                    </w:rPr>
                  </w:pPr>
                  <w:sdt>
                    <w:sdtPr>
                      <w:alias w:val="Numeris"/>
                      <w:tag w:val="nr_81b443b2d4ff439c9c0189be1ea2de17"/>
                      <w:lock w:val="sdtLocked"/>
                      <w:richText/>
                    </w:sdtPr>
                    <w:sdtContent>
                      <w:r>
                        <w:rPr>
                          <w:szCs w:val="24"/>
                        </w:rPr>
                        <w:t>10.3</w:t>
                      </w:r>
                    </w:sdtContent>
                  </w:sdt>
                  <w:r>
                    <w:rPr>
                      <w:szCs w:val="24"/>
                    </w:rPr>
                    <w:t>. perduoda tyrimo duomenis atsiskaityti už pieną supirkėjams ir tiesiogiai – elektroniniu paštu arba SMS žinutėmis, arba laboratorijos interneto svetainėje – gamintojams arba jų įgaliotiesiems atstovams ne vėliau kaip per vieną parą nuo darbo dienomis paimtų mėginių atvežimo į laboratoriją. Radus piene inhibitorinių medžiagų arba nustačius, kad pienas neatitinka Pieno supirkimo taisyklių 1 priedo reikalavimų, supirkėjai ir gamintojai informuojami nedelsiant (elektroniniu paštu ar SMS žinutėmis, arba laboratorijos interneto svetainėje);</w:t>
                  </w:r>
                </w:p>
              </w:sdtContent>
            </w:sdt>
            <w:sdt>
              <w:sdtPr>
                <w:alias w:val="3 pr. 10.4 pp."/>
                <w:tag w:val="part_609d81752d934bf899d1a0fb2ce28d9b"/>
                <w:lock w:val="sdtLocked"/>
                <w:richText/>
              </w:sdtPr>
              <w:sdtContent>
                <w:p>
                  <w:pPr>
                    <w:overflowPunct w:val="0"/>
                    <w:spacing w:line="360" w:lineRule="auto"/>
                    <w:ind w:firstLine="567"/>
                    <w:jc w:val="both"/>
                    <w:textAlignment w:val="baseline"/>
                    <w:rPr>
                      <w:szCs w:val="24"/>
                    </w:rPr>
                  </w:pPr>
                  <w:sdt>
                    <w:sdtPr>
                      <w:alias w:val="Numeris"/>
                      <w:tag w:val="nr_609d81752d934bf899d1a0fb2ce28d9b"/>
                      <w:lock w:val="sdtLocked"/>
                      <w:richText/>
                    </w:sdtPr>
                    <w:sdtContent>
                      <w:r>
                        <w:rPr>
                          <w:szCs w:val="24"/>
                        </w:rPr>
                        <w:t>10.4</w:t>
                      </w:r>
                    </w:sdtContent>
                  </w:sdt>
                  <w:r>
                    <w:rPr>
                      <w:szCs w:val="24"/>
                    </w:rPr>
                    <w:t>. pateikia gamintojams laboratorijos techninius reikalavimus atitinkančius vienkartinius plastikinius maišelius pieno mėginiams vežti bei vienkartinius pieno mėginių indelius.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a62b624b811f08fdabd4950271e2c">
                    <w:r w:rsidRPr="00532B9F">
                      <w:rPr>
                        <w:rFonts w:ascii="Times New Roman" w:eastAsia="MS Mincho" w:hAnsi="Times New Roman"/>
                        <w:sz w:val="20"/>
                        <w:i/>
                        <w:iCs/>
                        <w:color w:val="0000FF" w:themeColor="hyperlink"/>
                        <w:u w:val="single"/>
                      </w:rPr>
                      <w:t>3D-247</w:t>
                    </w:r>
                  </w:fldSimple>
                  <w:r>
                    <w:rPr>
                      <w:rFonts w:ascii="Times New Roman" w:eastAsia="MS Mincho" w:hAnsi="Times New Roman"/>
                      <w:sz w:val="20"/>
                      <w:i/>
                      <w:iCs/>
                    </w:rPr>
                    <w:t>,
2025-04-29,
paskelbta TAR 2025-04-29, i. k. 2025-07587            </w:t>
                  </w:r>
                </w:p>
                <w:p/>
              </w:sdtContent>
            </w:sdt>
          </w:sdtContent>
        </w:sdt>
        <w:sdt>
          <w:sdtPr>
            <w:alias w:val="3 pr. 11 p."/>
            <w:tag w:val="part_babd14253e454e2e8cc595f62bb77f5b"/>
            <w:lock w:val="sdtLocked"/>
            <w:richText/>
          </w:sdtPr>
          <w:sdtContent>
            <w:p>
              <w:pPr>
                <w:tabs>
                  <w:tab w:val="left" w:pos="475"/>
                </w:tabs>
                <w:spacing w:line="360" w:lineRule="auto"/>
                <w:ind w:firstLine="567"/>
                <w:jc w:val="both"/>
                <w:rPr>
                  <w:szCs w:val="24"/>
                </w:rPr>
              </w:pPr>
              <w:sdt>
                <w:sdtPr>
                  <w:alias w:val="Numeris"/>
                  <w:tag w:val="nr_babd14253e454e2e8cc595f62bb77f5b"/>
                  <w:lock w:val="sdtLocked"/>
                  <w:richText/>
                </w:sdtPr>
                <w:sdtContent>
                  <w:r>
                    <w:rPr>
                      <w:szCs w:val="24"/>
                    </w:rPr>
                    <w:t>11</w:t>
                  </w:r>
                </w:sdtContent>
              </w:sdt>
              <w:r>
                <w:rPr>
                  <w:szCs w:val="24"/>
                </w:rPr>
                <w:t>. Jei pieno supirkėjui kilo įtarimas dėl pieno kokybės, iš pieno siuntos paimami mėginiai papildomajam inhibitorinių medžiagų, užšalimo temperatūros ar bendro bakterijų skaičiaus tyrimui atlikti. Maišelį su mėginiais pristato supirkėjas arba gamintojas į laboratorijos nurodytą vietą, užtikrindamas tinkamas mėginių gabenimo sąlygas. Šiuo atveju išrašomas atskiras lydraštis, nurodant, kokį pieno kokybės tyrimą atlikti.</w:t>
              </w:r>
            </w:p>
            <w:p>
              <w:pPr>
                <w:spacing w:line="360" w:lineRule="auto"/>
                <w:jc w:val="both"/>
                <w:rPr>
                  <w:szCs w:val="24"/>
                </w:rPr>
              </w:pPr>
              <w:r>
                <w:rPr>
                  <w:szCs w:val="24"/>
                </w:rPr>
                <w:t>Už šiuos papildomuosius tyrimus, pieno mėginių paruošimo šiems tyrimams ir jų pristatymo į laboratoriją, tiriamų pieno mėginių taros, konservantų išlaidas apmoka supirkėjas.</w:t>
              </w:r>
            </w:p>
          </w:sdtContent>
        </w:sdt>
        <w:sdt>
          <w:sdtPr>
            <w:alias w:val="3 pr. 12 p."/>
            <w:tag w:val="part_349e66b279c546a7a95043cc4647ce81"/>
            <w:lock w:val="sdtLocked"/>
            <w:richText/>
          </w:sdtPr>
          <w:sdtContent>
            <w:p>
              <w:pPr>
                <w:tabs>
                  <w:tab w:val="left" w:pos="475"/>
                </w:tabs>
                <w:spacing w:line="360" w:lineRule="auto"/>
                <w:ind w:firstLine="567"/>
                <w:jc w:val="both"/>
                <w:rPr>
                  <w:szCs w:val="24"/>
                </w:rPr>
              </w:pPr>
              <w:sdt>
                <w:sdtPr>
                  <w:alias w:val="Numeris"/>
                  <w:tag w:val="nr_349e66b279c546a7a95043cc4647ce81"/>
                  <w:lock w:val="sdtLocked"/>
                  <w:richText/>
                </w:sdtPr>
                <w:sdtContent>
                  <w:r>
                    <w:rPr>
                      <w:szCs w:val="24"/>
                    </w:rPr>
                    <w:t>12</w:t>
                  </w:r>
                </w:sdtContent>
              </w:sdt>
              <w:r>
                <w:rPr>
                  <w:szCs w:val="24"/>
                </w:rPr>
                <w:t>. Už tyrimus, išskyrus privalomuosius, pagal žemės ūkio ministro nustatytą tvarką lygiomis dalimis moka gamintojai ir supirkėjai, išskyrus šio tvarkos aprašo 7 ir 11 punktuose numatytus atvejus.</w:t>
              </w:r>
            </w:p>
          </w:sdtContent>
        </w:sdt>
        <w:sdt>
          <w:sdtPr>
            <w:alias w:val="3 pr. 13 p."/>
            <w:tag w:val="part_bedc870c947948ce9a5c67ba3746ddfc"/>
            <w:lock w:val="sdtLocked"/>
            <w:richText/>
          </w:sdtPr>
          <w:sdtContent>
            <w:p>
              <w:pPr>
                <w:tabs>
                  <w:tab w:val="left" w:pos="571"/>
                </w:tabs>
                <w:spacing w:line="360" w:lineRule="auto"/>
                <w:ind w:firstLine="567"/>
                <w:jc w:val="both"/>
                <w:rPr>
                  <w:szCs w:val="24"/>
                </w:rPr>
              </w:pPr>
              <w:sdt>
                <w:sdtPr>
                  <w:alias w:val="Numeris"/>
                  <w:tag w:val="nr_bedc870c947948ce9a5c67ba3746ddfc"/>
                  <w:lock w:val="sdtLocked"/>
                  <w:richText/>
                </w:sdtPr>
                <w:sdtContent>
                  <w:r>
                    <w:rPr>
                      <w:szCs w:val="24"/>
                    </w:rPr>
                    <w:t>13</w:t>
                  </w:r>
                </w:sdtContent>
              </w:sdt>
              <w:r>
                <w:rPr>
                  <w:szCs w:val="24"/>
                </w:rPr>
                <w:t>. Už konservantą ir vienkartinius pieno mėginių indelius moka supirkėjai, išskyrus šio tvarkos aprašo 7 ir 11 punktuose punkte numatytus atvejus.</w:t>
              </w:r>
            </w:p>
          </w:sdtContent>
        </w:sdt>
        <w:sdt>
          <w:sdtPr>
            <w:alias w:val="3 pr. 14 p."/>
            <w:tag w:val="part_df8eaf2a0ee24af597ecd8e40b731ea7"/>
            <w:lock w:val="sdtLocked"/>
            <w:richText/>
          </w:sdtPr>
          <w:sdtContent>
            <w:p>
              <w:pPr>
                <w:tabs>
                  <w:tab w:val="left" w:pos="571"/>
                </w:tabs>
                <w:spacing w:line="360" w:lineRule="auto"/>
                <w:ind w:firstLine="567"/>
                <w:jc w:val="both"/>
                <w:rPr>
                  <w:szCs w:val="24"/>
                </w:rPr>
              </w:pPr>
              <w:sdt>
                <w:sdtPr>
                  <w:alias w:val="Numeris"/>
                  <w:tag w:val="nr_df8eaf2a0ee24af597ecd8e40b731ea7"/>
                  <w:lock w:val="sdtLocked"/>
                  <w:richText/>
                </w:sdtPr>
                <w:sdtContent>
                  <w:r>
                    <w:rPr>
                      <w:szCs w:val="24"/>
                    </w:rPr>
                    <w:t>14</w:t>
                  </w:r>
                </w:sdtContent>
              </w:sdt>
              <w:r>
                <w:rPr>
                  <w:szCs w:val="24"/>
                </w:rPr>
                <w:t>. Surenkant pieno mėginius laboratorijos transportu tiesiogiai iš ūkių (sutartų vietų), mėginių pristatymo į laboratoriją išlaidas apmoka pieno gamintojai. Visi vieno mėnesio mėginių surinkimo kaštai mėginių surinkimo vietoms padalijami po lygiai. Pieno gamintojams, pristatantiems mėginius į pieno mėginių surinkimo vietą, mokėtina suma padalijama proporcingai gamintojų skaičiui. Pieno gamintojo mokėtiną sumą pieno supirkėjai išskaičiuoja iš gamintojų ir perveda laboratorijai kas mėnesį iki kito mėnesio 25 dienos.</w:t>
              </w:r>
            </w:p>
          </w:sdtContent>
        </w:sdt>
        <w:sdt>
          <w:sdtPr>
            <w:alias w:val="3 pr. 15 p."/>
            <w:tag w:val="part_e1dbb5fd7d324e4c8eaddbe9bdd3c078"/>
            <w:lock w:val="sdtLocked"/>
            <w:richText/>
          </w:sdtPr>
          <w:sdtContent>
            <w:p>
              <w:pPr>
                <w:tabs>
                  <w:tab w:val="left" w:pos="571"/>
                </w:tabs>
                <w:spacing w:line="360" w:lineRule="auto"/>
                <w:ind w:firstLine="567"/>
                <w:jc w:val="both"/>
                <w:rPr>
                  <w:szCs w:val="24"/>
                </w:rPr>
              </w:pPr>
              <w:sdt>
                <w:sdtPr>
                  <w:alias w:val="Numeris"/>
                  <w:tag w:val="nr_e1dbb5fd7d324e4c8eaddbe9bdd3c078"/>
                  <w:lock w:val="sdtLocked"/>
                  <w:richText/>
                </w:sdtPr>
                <w:sdtContent>
                  <w:r>
                    <w:rPr>
                      <w:szCs w:val="24"/>
                    </w:rPr>
                    <w:t>15</w:t>
                  </w:r>
                </w:sdtContent>
              </w:sdt>
              <w:r>
                <w:rPr>
                  <w:szCs w:val="24"/>
                </w:rPr>
                <w:t>. Laboratorija, nustačiusi, kad gamintojas neužtikrina maišelio, kuriame laikomi ir gabenami pieno mėginiai, o tuo pačiu ir pieno mėginių saugumo, informuoja Pieno sudėties ir kokybės rodiklių vertinimo ir nagrinėjimo komisiją, patvirtintą Valstybinės maisto ir veterinarijos tarnybos direktoriaus 2010 m. spalio 29 d. įsakymu Nr. B1-382 „Dėl Pieno sudėties ir kokybės rodiklių vertinimo ir nagrinėjimo komisijos sudarymo ir Pieno sudėties ir kokybės rodiklių vertinimo ir nagrinėjimo komisijos darbo reglamento patvirtinimo“, kuri sprendžia dėl šio pieno gamintojo pieno mėginių pristatymo į laboratoriją per pieno supirkimo įmonę.</w:t>
              </w:r>
            </w:p>
          </w:sdtContent>
        </w:sdt>
        <w:sdt>
          <w:sdtPr>
            <w:alias w:val="pabaiga"/>
            <w:tag w:val="part_520504b81928494e87cb4b35a1084336"/>
            <w:lock w:val="sdtLocked"/>
            <w:richText/>
          </w:sdtPr>
          <w:sdtContent>
            <w:p>
              <w:pPr>
                <w:tabs>
                  <w:tab w:val="left" w:pos="475"/>
                </w:tabs>
                <w:spacing w:line="360" w:lineRule="auto"/>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c51cd0699b11e4b6b89037654e22b1">
            <w:r w:rsidRPr="00532B9F">
              <w:rPr>
                <w:rFonts w:ascii="Times New Roman" w:eastAsia="MS Mincho" w:hAnsi="Times New Roman"/>
                <w:sz w:val="20"/>
                <w:i/>
                <w:iCs/>
                <w:color w:val="0000FF" w:themeColor="hyperlink"/>
                <w:u w:val="single"/>
              </w:rPr>
              <w:t>3D-850</w:t>
            </w:r>
          </w:fldSimple>
          <w:r>
            <w:rPr>
              <w:rFonts w:ascii="Times New Roman" w:eastAsia="MS Mincho" w:hAnsi="Times New Roman"/>
              <w:sz w:val="20"/>
              <w:i/>
              <w:iCs/>
            </w:rPr>
            <w:t>,
2014-11-11,
paskelbta TAR 2014-11-11, i. k. 2014-16653            </w:t>
          </w:r>
        </w:p>
        <w:p/>
      </w:sdtContent>
    </w:sdt>
    <w:sdt>
      <w:sdtPr>
        <w:alias w:val="4 pr."/>
        <w:tag w:val="part_67d5043c96cd4a1791accf2a140006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2006-08-21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95180997A07">
            <w:r w:rsidRPr="00532B9F">
              <w:rPr>
                <w:rFonts w:ascii="Times New Roman" w:eastAsia="MS Mincho" w:hAnsi="Times New Roman"/>
                <w:sz w:val="20"/>
                <w:i/>
                <w:iCs/>
                <w:color w:val="0000FF" w:themeColor="hyperlink"/>
                <w:u w:val="single"/>
              </w:rPr>
              <w:t>3D-302</w:t>
            </w:r>
          </w:fldSimple>
          <w:r>
            <w:rPr>
              <w:rFonts w:ascii="Times New Roman" w:eastAsia="MS Mincho" w:hAnsi="Times New Roman"/>
              <w:sz w:val="20"/>
              <w:i/>
              <w:iCs/>
            </w:rPr>
            <w:t>,
2006-07-25,
Žin. 2006,
Nr.
85-3336 (2006-08-03), i. k. 1062330ISAK003D-302        </w:t>
          </w:r>
        </w:p>
        <w:p/>
      </w:sdtContent>
    </w:sdt>
    <w:sdt>
      <w:sdtPr>
        <w:alias w:val="4 pr."/>
        <w:tag w:val="part_dfdffc3d3d244053bbb525a6de5e535f"/>
        <w:lock w:val="sdtLocked"/>
        <w:richText/>
      </w:sdtPr>
      <w:sdtContent>
        <w:p>
          <w:pPr>
            <w:sectPr>
              <w:pgSz w:w="11907" w:h="16839"/>
              <w:pgMar w:top="1701" w:right="567" w:bottom="1134" w:left="1701" w:header="567" w:footer="567" w:gutter="0"/>
              <w:pgNumType w:start="1"/>
              <w:cols w:space="1296"/>
              <w:titlePg/>
              <w:docGrid w:linePitch="360"/>
            </w:sectPr>
          </w:pPr>
        </w:p>
        <w:p>
          <w:pPr>
            <w:ind w:left="5102"/>
            <w:rPr>
              <w:szCs w:val="24"/>
            </w:rPr>
          </w:pPr>
          <w:r>
            <w:rPr>
              <w:szCs w:val="24"/>
            </w:rPr>
            <w:t>Pieno supirkimo taisyklių</w:t>
          </w:r>
        </w:p>
        <w:p>
          <w:pPr>
            <w:ind w:left="5102"/>
            <w:rPr>
              <w:szCs w:val="24"/>
            </w:rPr>
          </w:pPr>
          <w:sdt>
            <w:sdtPr>
              <w:alias w:val="Numeris"/>
              <w:tag w:val="nr_dfdffc3d3d244053bbb525a6de5e535f"/>
              <w:lock w:val="sdtLocked"/>
              <w:richText/>
            </w:sdtPr>
            <w:sdtContent>
              <w:r>
                <w:rPr>
                  <w:szCs w:val="24"/>
                </w:rPr>
                <w:t>4</w:t>
              </w:r>
            </w:sdtContent>
          </w:sdt>
          <w:r>
            <w:rPr>
              <w:szCs w:val="24"/>
            </w:rPr>
            <w:t xml:space="preserve"> priedas</w:t>
          </w:r>
        </w:p>
        <w:p>
          <w:pPr>
            <w:spacing w:line="360" w:lineRule="auto"/>
            <w:rPr>
              <w:szCs w:val="24"/>
            </w:rPr>
          </w:pPr>
        </w:p>
        <w:p>
          <w:pPr>
            <w:spacing w:line="360" w:lineRule="auto"/>
            <w:jc w:val="center"/>
            <w:rPr>
              <w:b/>
              <w:szCs w:val="24"/>
            </w:rPr>
          </w:pPr>
          <w:r>
            <w:rPr>
              <w:b/>
              <w:szCs w:val="24"/>
            </w:rPr>
            <w:t>(Rekomenduojama pieno pirkimo</w:t>
          </w:r>
          <w:r>
            <w:rPr>
              <w:szCs w:val="24"/>
            </w:rPr>
            <w:t>–</w:t>
          </w:r>
          <w:r>
            <w:rPr>
              <w:b/>
              <w:szCs w:val="24"/>
            </w:rPr>
            <w:t>pardavimo sutarties forma)</w:t>
          </w:r>
        </w:p>
        <w:p>
          <w:pPr>
            <w:spacing w:line="360" w:lineRule="auto"/>
            <w:jc w:val="both"/>
            <w:rPr>
              <w:szCs w:val="24"/>
            </w:rPr>
          </w:pPr>
        </w:p>
        <w:sdt>
          <w:sdtPr>
            <w:alias w:val="skirsnis"/>
            <w:tag w:val="part_f0f1b6a16e764ec4939ea30639f3b276"/>
            <w:lock w:val="sdtLocked"/>
            <w:richText/>
          </w:sdtPr>
          <w:sdtContent>
            <w:p>
              <w:pPr>
                <w:jc w:val="center"/>
                <w:rPr>
                  <w:b/>
                  <w:szCs w:val="24"/>
                </w:rPr>
              </w:pPr>
              <w:sdt>
                <w:sdtPr>
                  <w:alias w:val="Pavadinimas"/>
                  <w:tag w:val="title_f0f1b6a16e764ec4939ea30639f3b276"/>
                  <w:lock w:val="sdtLocked"/>
                  <w:richText/>
                </w:sdtPr>
                <w:sdtContent>
                  <w:r>
                    <w:rPr>
                      <w:b/>
                      <w:szCs w:val="24"/>
                    </w:rPr>
                    <w:t>PIENO PIRKIMO-PARDAVIMO SUTARTIS</w:t>
                  </w:r>
                </w:sdtContent>
              </w:sdt>
            </w:p>
            <w:p>
              <w:pPr>
                <w:jc w:val="both"/>
                <w:rPr>
                  <w:szCs w:val="24"/>
                </w:rPr>
              </w:pPr>
            </w:p>
            <w:p>
              <w:pPr>
                <w:jc w:val="center"/>
                <w:rPr>
                  <w:szCs w:val="24"/>
                </w:rPr>
              </w:pPr>
              <w:r>
                <w:rPr>
                  <w:szCs w:val="24"/>
                </w:rPr>
                <w:t>_____________ Nr. __________</w:t>
              </w:r>
            </w:p>
            <w:p>
              <w:pPr>
                <w:tabs>
                  <w:tab w:val="left" w:pos="3840"/>
                </w:tabs>
                <w:ind w:left="-1701"/>
                <w:jc w:val="center"/>
                <w:rPr>
                  <w:szCs w:val="24"/>
                </w:rPr>
              </w:pPr>
              <w:r>
                <w:rPr>
                  <w:szCs w:val="24"/>
                </w:rPr>
                <w:t>(data)</w:t>
              </w:r>
            </w:p>
            <w:p>
              <w:pPr>
                <w:jc w:val="center"/>
                <w:rPr>
                  <w:szCs w:val="24"/>
                </w:rPr>
              </w:pPr>
              <w:r>
                <w:rPr>
                  <w:szCs w:val="24"/>
                </w:rPr>
                <w:t>___________________________</w:t>
              </w:r>
            </w:p>
            <w:p>
              <w:pPr>
                <w:jc w:val="center"/>
                <w:rPr>
                  <w:szCs w:val="24"/>
                </w:rPr>
              </w:pPr>
              <w:r>
                <w:rPr>
                  <w:szCs w:val="24"/>
                </w:rPr>
                <w:t>(sudarymo vieta)</w:t>
              </w:r>
            </w:p>
            <w:p>
              <w:pPr>
                <w:tabs>
                  <w:tab w:val="left" w:pos="9072"/>
                </w:tabs>
                <w:ind w:firstLine="720"/>
                <w:rPr>
                  <w:szCs w:val="24"/>
                </w:rPr>
              </w:pPr>
            </w:p>
            <w:p>
              <w:pPr>
                <w:tabs>
                  <w:tab w:val="left" w:pos="9072"/>
                </w:tabs>
                <w:ind w:firstLine="720"/>
                <w:rPr>
                  <w:szCs w:val="24"/>
                </w:rPr>
              </w:pPr>
            </w:p>
            <w:p>
              <w:pPr>
                <w:tabs>
                  <w:tab w:val="right" w:leader="underscore" w:pos="9356"/>
                </w:tabs>
                <w:rPr>
                  <w:szCs w:val="24"/>
                </w:rPr>
              </w:pPr>
              <w:r>
                <w:rPr>
                  <w:szCs w:val="24"/>
                </w:rPr>
                <w:tab/>
              </w:r>
            </w:p>
            <w:p>
              <w:pPr>
                <w:jc w:val="center"/>
                <w:rPr>
                  <w:szCs w:val="24"/>
                </w:rPr>
              </w:pPr>
              <w:r>
                <w:rPr>
                  <w:szCs w:val="24"/>
                </w:rPr>
                <w:t>(pieno gamintojo – fizinio asmens vardas, pavardė, asmens kodas, adresas,</w:t>
              </w:r>
            </w:p>
            <w:p>
              <w:pPr>
                <w:tabs>
                  <w:tab w:val="right" w:leader="underscore" w:pos="9356"/>
                </w:tabs>
                <w:jc w:val="both"/>
                <w:rPr>
                  <w:szCs w:val="24"/>
                </w:rPr>
              </w:pPr>
              <w:r>
                <w:rPr>
                  <w:szCs w:val="24"/>
                </w:rPr>
                <w:tab/>
                <w:t>,</w:t>
              </w:r>
            </w:p>
            <w:p>
              <w:pPr>
                <w:tabs>
                  <w:tab w:val="left" w:pos="1296"/>
                </w:tabs>
                <w:jc w:val="center"/>
                <w:rPr>
                  <w:szCs w:val="24"/>
                  <w:lang w:eastAsia="lt-LT"/>
                </w:rPr>
              </w:pPr>
              <w:r>
                <w:rPr>
                  <w:szCs w:val="24"/>
                  <w:lang w:eastAsia="lt-LT"/>
                </w:rPr>
                <w:t>PVM mokėtojo kodas, PVM kompensacinio tarifo gavėjo kodas arba juridinio asmens pavadinimas, įmonės kodas, buveinė ir</w:t>
              </w:r>
            </w:p>
            <w:p>
              <w:pPr>
                <w:tabs>
                  <w:tab w:val="right" w:leader="underscore" w:pos="9356"/>
                </w:tabs>
                <w:rPr>
                  <w:szCs w:val="24"/>
                </w:rPr>
              </w:pPr>
              <w:r>
                <w:rPr>
                  <w:szCs w:val="24"/>
                </w:rPr>
                <w:tab/>
                <w:t>,</w:t>
              </w:r>
            </w:p>
            <w:p>
              <w:pPr>
                <w:tabs>
                  <w:tab w:val="left" w:pos="1296"/>
                </w:tabs>
                <w:jc w:val="center"/>
                <w:rPr>
                  <w:szCs w:val="24"/>
                  <w:lang w:eastAsia="lt-LT"/>
                </w:rPr>
              </w:pPr>
              <w:r>
                <w:rPr>
                  <w:szCs w:val="24"/>
                  <w:lang w:eastAsia="lt-LT"/>
                </w:rPr>
                <w:t>įmonės PVM mokėtojos kodas)</w:t>
              </w:r>
            </w:p>
            <w:p>
              <w:pPr>
                <w:tabs>
                  <w:tab w:val="right" w:leader="underscore" w:pos="9356"/>
                </w:tabs>
                <w:rPr>
                  <w:szCs w:val="24"/>
                </w:rPr>
              </w:pPr>
              <w:r>
                <w:rPr>
                  <w:szCs w:val="24"/>
                </w:rPr>
                <w:t xml:space="preserve">toliau vadinamas Pardavėju, atstovaujamas </w:t>
                <w:tab/>
              </w:r>
            </w:p>
            <w:p>
              <w:pPr>
                <w:tabs>
                  <w:tab w:val="left" w:pos="5760"/>
                  <w:tab w:val="left" w:pos="9072"/>
                </w:tabs>
                <w:ind w:firstLine="5760"/>
                <w:rPr>
                  <w:szCs w:val="24"/>
                </w:rPr>
              </w:pPr>
              <w:r>
                <w:rPr>
                  <w:szCs w:val="24"/>
                </w:rPr>
                <w:t>(atstovo pareigos,</w:t>
              </w:r>
            </w:p>
            <w:p>
              <w:pPr>
                <w:tabs>
                  <w:tab w:val="right" w:leader="underscore" w:pos="9356"/>
                </w:tabs>
                <w:rPr>
                  <w:szCs w:val="24"/>
                </w:rPr>
              </w:pPr>
              <w:r>
                <w:rPr>
                  <w:szCs w:val="24"/>
                </w:rPr>
                <w:tab/>
                <w:t>,</w:t>
              </w:r>
            </w:p>
            <w:p>
              <w:pPr>
                <w:tabs>
                  <w:tab w:val="left" w:pos="1296"/>
                </w:tabs>
                <w:jc w:val="center"/>
                <w:rPr>
                  <w:szCs w:val="24"/>
                  <w:lang w:eastAsia="lt-LT"/>
                </w:rPr>
              </w:pPr>
              <w:r>
                <w:rPr>
                  <w:szCs w:val="24"/>
                  <w:lang w:eastAsia="lt-LT"/>
                </w:rPr>
                <w:t>vardas, pavardė, atstovavimo pagrindas)</w:t>
              </w:r>
            </w:p>
            <w:p>
              <w:pPr>
                <w:tabs>
                  <w:tab w:val="right" w:leader="underscore" w:pos="9356"/>
                </w:tabs>
                <w:rPr>
                  <w:szCs w:val="24"/>
                </w:rPr>
              </w:pPr>
              <w:r>
                <w:rPr>
                  <w:szCs w:val="24"/>
                </w:rPr>
                <w:t xml:space="preserve">ir </w:t>
                <w:tab/>
                <w:t>,</w:t>
              </w:r>
            </w:p>
            <w:p>
              <w:pPr>
                <w:tabs>
                  <w:tab w:val="left" w:pos="1296"/>
                </w:tabs>
                <w:jc w:val="center"/>
                <w:rPr>
                  <w:szCs w:val="24"/>
                </w:rPr>
              </w:pPr>
              <w:r>
                <w:rPr>
                  <w:szCs w:val="24"/>
                </w:rPr>
                <w:t xml:space="preserve">(pieno supirkėjo įmonės pavadinimas, kodas, buveinė ir įmonės PVM mokėtojos kodas) </w:t>
              </w:r>
            </w:p>
            <w:p>
              <w:pPr>
                <w:tabs>
                  <w:tab w:val="right" w:leader="underscore" w:pos="9356"/>
                </w:tabs>
                <w:rPr>
                  <w:szCs w:val="24"/>
                </w:rPr>
              </w:pPr>
              <w:r>
                <w:rPr>
                  <w:szCs w:val="24"/>
                </w:rPr>
                <w:t xml:space="preserve">toliau vadinama Pirkėju, atstovaujamas </w:t>
                <w:tab/>
              </w:r>
            </w:p>
            <w:p>
              <w:pPr>
                <w:tabs>
                  <w:tab w:val="left" w:pos="5880"/>
                </w:tabs>
                <w:ind w:firstLine="5880"/>
                <w:rPr>
                  <w:szCs w:val="24"/>
                </w:rPr>
              </w:pPr>
              <w:r>
                <w:rPr>
                  <w:szCs w:val="24"/>
                </w:rPr>
                <w:t>(atstovo pareigos,</w:t>
              </w:r>
            </w:p>
            <w:p>
              <w:pPr>
                <w:tabs>
                  <w:tab w:val="right" w:leader="underscore" w:pos="9356"/>
                </w:tabs>
                <w:rPr>
                  <w:szCs w:val="24"/>
                </w:rPr>
              </w:pPr>
              <w:r>
                <w:rPr>
                  <w:szCs w:val="24"/>
                </w:rPr>
                <w:tab/>
                <w:t>,</w:t>
              </w:r>
            </w:p>
            <w:p>
              <w:pPr>
                <w:tabs>
                  <w:tab w:val="left" w:pos="1296"/>
                </w:tabs>
                <w:jc w:val="center"/>
                <w:rPr>
                  <w:bCs/>
                  <w:szCs w:val="24"/>
                  <w:lang w:eastAsia="lt-LT"/>
                </w:rPr>
              </w:pPr>
              <w:r>
                <w:rPr>
                  <w:bCs/>
                  <w:szCs w:val="24"/>
                  <w:lang w:eastAsia="lt-LT"/>
                </w:rPr>
                <w:t>vardas, pavardė, atstovavimo pagrindas)</w:t>
              </w:r>
            </w:p>
            <w:p>
              <w:pPr>
                <w:tabs>
                  <w:tab w:val="left" w:pos="9072"/>
                </w:tabs>
                <w:ind w:firstLine="720"/>
                <w:rPr>
                  <w:szCs w:val="24"/>
                </w:rPr>
              </w:pPr>
              <w:r>
                <w:rPr>
                  <w:spacing w:val="100"/>
                  <w:szCs w:val="24"/>
                </w:rPr>
                <w:t>sudarėme</w:t>
              </w:r>
              <w:r>
                <w:rPr>
                  <w:szCs w:val="24"/>
                </w:rPr>
                <w:t xml:space="preserve"> šią sutartį:</w:t>
              </w:r>
            </w:p>
            <w:p>
              <w:pPr>
                <w:tabs>
                  <w:tab w:val="left" w:pos="1296"/>
                </w:tabs>
                <w:rPr>
                  <w:szCs w:val="24"/>
                </w:rPr>
              </w:pPr>
            </w:p>
          </w:sdtContent>
        </w:sdt>
        <w:sdt>
          <w:sdtPr>
            <w:alias w:val="skyrius"/>
            <w:tag w:val="part_50249b102c8b40db859dc3e29990ad25"/>
            <w:lock w:val="sdtLocked"/>
            <w:richText/>
          </w:sdtPr>
          <w:sdtContent>
            <w:p>
              <w:pPr>
                <w:jc w:val="center"/>
                <w:rPr>
                  <w:b/>
                  <w:szCs w:val="24"/>
                </w:rPr>
              </w:pPr>
              <w:sdt>
                <w:sdtPr>
                  <w:alias w:val="Numeris"/>
                  <w:tag w:val="nr_50249b102c8b40db859dc3e29990ad25"/>
                  <w:lock w:val="sdtLocked"/>
                  <w:richText/>
                </w:sdtPr>
                <w:sdtContent>
                  <w:r>
                    <w:rPr>
                      <w:b/>
                      <w:szCs w:val="24"/>
                    </w:rPr>
                    <w:t>I</w:t>
                  </w:r>
                </w:sdtContent>
              </w:sdt>
              <w:r>
                <w:rPr>
                  <w:b/>
                  <w:szCs w:val="24"/>
                </w:rPr>
                <w:t xml:space="preserve">. </w:t>
              </w:r>
              <w:sdt>
                <w:sdtPr>
                  <w:alias w:val="Pavadinimas"/>
                  <w:tag w:val="title_50249b102c8b40db859dc3e29990ad25"/>
                  <w:lock w:val="sdtLocked"/>
                  <w:richText/>
                </w:sdtPr>
                <w:sdtContent>
                  <w:r>
                    <w:rPr>
                      <w:b/>
                      <w:szCs w:val="24"/>
                    </w:rPr>
                    <w:t>SUTARTIES OBJEKTAS</w:t>
                  </w:r>
                </w:sdtContent>
              </w:sdt>
            </w:p>
            <w:p>
              <w:pPr>
                <w:tabs>
                  <w:tab w:val="left" w:pos="1296"/>
                </w:tabs>
                <w:jc w:val="both"/>
                <w:rPr>
                  <w:szCs w:val="24"/>
                </w:rPr>
              </w:pPr>
            </w:p>
            <w:sdt>
              <w:sdtPr>
                <w:alias w:val="4 pr. 1 p."/>
                <w:tag w:val="part_66defcdc9e1f47d587a1a30dd98b8489"/>
                <w:lock w:val="sdtLocked"/>
                <w:richText/>
              </w:sdtPr>
              <w:sdtContent>
                <w:p>
                  <w:pPr>
                    <w:tabs>
                      <w:tab w:val="left" w:pos="1134"/>
                    </w:tabs>
                    <w:overflowPunct w:val="0"/>
                    <w:jc w:val="both"/>
                    <w:textAlignment w:val="baseline"/>
                  </w:pPr>
                  <w:sdt>
                    <w:sdtPr>
                      <w:alias w:val="Numeris"/>
                      <w:tag w:val="nr_66defcdc9e1f47d587a1a30dd98b8489"/>
                      <w:lock w:val="sdtLocked"/>
                      <w:richText/>
                    </w:sdtPr>
                    <w:sdtContent>
                      <w:r>
                        <w:t>1</w:t>
                      </w:r>
                    </w:sdtContent>
                  </w:sdt>
                  <w:r>
                    <w:t>. Pardavėjas įsipareigoja parduoti, o Pirkėjas – nupirkti natūralų žalią pieną, atitinkantį 2004 m. balandžio 29 d. Europos Parlamento ir Tarybos reglamente (EB) Nr. 853/2004, nustatančiame konkrečius gyvūninės kilmės maisto produktų higienos reikalavimus, su paskutiniais pakeitimais, padarytais 2021 m. balandžio 12 d Komisijos deleguotuoju reglamentu (ES) 2021/1374</w:t>
                  </w:r>
                  <w:r>
                    <w:rPr>
                      <w:b/>
                      <w:bCs/>
                    </w:rPr>
                    <w:t>,</w:t>
                  </w:r>
                  <w:r>
                    <w:t xml:space="preserve"> ir Pieno supirkimo taisyklėse, patvirtintose Lietuvos Respublikos</w:t>
                  </w:r>
                  <w:r>
                    <w:rPr>
                      <w:b/>
                    </w:rPr>
                    <w:t xml:space="preserve"> </w:t>
                  </w:r>
                  <w:r>
                    <w:t>žemės ūkio ministro 2001 m. gegužės 9 d. įsakymu Nr. 146 „Dėl Pieno supirkimo taisyklių patvirtinimo“, nurodytus pieno kokybės rodiklius:</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893"/>
                    <w:gridCol w:w="521"/>
                    <w:gridCol w:w="562"/>
                    <w:gridCol w:w="571"/>
                    <w:gridCol w:w="709"/>
                    <w:gridCol w:w="709"/>
                    <w:gridCol w:w="707"/>
                    <w:gridCol w:w="709"/>
                    <w:gridCol w:w="709"/>
                    <w:gridCol w:w="707"/>
                    <w:gridCol w:w="850"/>
                    <w:gridCol w:w="709"/>
                    <w:gridCol w:w="711"/>
                  </w:tblGrid>
                  <w:tr>
                    <w:trPr>
                      <w:cantSplit/>
                    </w:trPr>
                    <w:tc>
                      <w:tcPr>
                        <w:tcW w:w="5000" w:type="pct"/>
                        <w:gridSpan w:val="13"/>
                        <w:tcBorders>
                          <w:top w:val="single" w:sz="4" w:space="0" w:color="auto"/>
                          <w:left w:val="single" w:sz="4" w:space="0" w:color="auto"/>
                          <w:bottom w:val="single" w:sz="4" w:space="0" w:color="auto"/>
                          <w:right w:val="single" w:sz="4" w:space="0" w:color="auto"/>
                        </w:tcBorders>
                      </w:tcPr>
                      <w:p>
                        <w:pPr>
                          <w:widowControl w:val="0"/>
                          <w:overflowPunct w:val="0"/>
                          <w:jc w:val="center"/>
                          <w:textAlignment w:val="baseline"/>
                        </w:pPr>
                        <w:r>
                          <w:t>Natūralaus žalio pieno kiekis, kg (t) *</w:t>
                        </w:r>
                      </w:p>
                    </w:tc>
                  </w:tr>
                  <w:tr>
                    <w:trPr>
                      <w:cantSplit/>
                    </w:trPr>
                    <w:tc>
                      <w:tcPr>
                        <w:tcW w:w="5000" w:type="pct"/>
                        <w:gridSpan w:val="13"/>
                        <w:tcBorders>
                          <w:top w:val="single" w:sz="4" w:space="0" w:color="auto"/>
                          <w:left w:val="single" w:sz="4" w:space="0" w:color="auto"/>
                          <w:bottom w:val="single" w:sz="4" w:space="0" w:color="auto"/>
                          <w:right w:val="single" w:sz="4" w:space="0" w:color="auto"/>
                        </w:tcBorders>
                      </w:tcPr>
                      <w:p>
                        <w:pPr>
                          <w:widowControl w:val="0"/>
                          <w:overflowPunct w:val="0"/>
                          <w:jc w:val="center"/>
                          <w:textAlignment w:val="baseline"/>
                        </w:pPr>
                        <w:r>
                          <w:t>mėnesiais</w:t>
                        </w:r>
                      </w:p>
                    </w:tc>
                  </w:tr>
                  <w:tr>
                    <w:trPr>
                      <w:cantSplit/>
                    </w:trPr>
                    <w:tc>
                      <w:tcPr>
                        <w:tcW w:w="492" w:type="pct"/>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pPr>
                        <w:r>
                          <w:t>Iš viso</w:t>
                        </w:r>
                      </w:p>
                    </w:tc>
                    <w:tc>
                      <w:tcPr>
                        <w:tcW w:w="287" w:type="pct"/>
                        <w:tcBorders>
                          <w:top w:val="single" w:sz="4" w:space="0" w:color="auto"/>
                          <w:left w:val="single" w:sz="4" w:space="0" w:color="auto"/>
                          <w:bottom w:val="single" w:sz="4" w:space="0" w:color="auto"/>
                          <w:right w:val="single" w:sz="4" w:space="0" w:color="auto"/>
                        </w:tcBorders>
                      </w:tcPr>
                      <w:p>
                        <w:pPr>
                          <w:widowControl w:val="0"/>
                          <w:overflowPunct w:val="0"/>
                          <w:jc w:val="center"/>
                          <w:textAlignment w:val="baseline"/>
                        </w:pPr>
                        <w:r>
                          <w:t>1</w:t>
                        </w:r>
                      </w:p>
                    </w:tc>
                    <w:tc>
                      <w:tcPr>
                        <w:tcW w:w="310" w:type="pct"/>
                        <w:tcBorders>
                          <w:top w:val="single" w:sz="4" w:space="0" w:color="auto"/>
                          <w:left w:val="single" w:sz="4" w:space="0" w:color="auto"/>
                          <w:bottom w:val="single" w:sz="4" w:space="0" w:color="auto"/>
                          <w:right w:val="single" w:sz="4" w:space="0" w:color="auto"/>
                        </w:tcBorders>
                      </w:tcPr>
                      <w:p>
                        <w:pPr>
                          <w:widowControl w:val="0"/>
                          <w:overflowPunct w:val="0"/>
                          <w:jc w:val="center"/>
                          <w:textAlignment w:val="baseline"/>
                        </w:pPr>
                        <w:r>
                          <w:t>2</w:t>
                        </w:r>
                      </w:p>
                    </w:tc>
                    <w:tc>
                      <w:tcPr>
                        <w:tcW w:w="315" w:type="pct"/>
                        <w:tcBorders>
                          <w:top w:val="single" w:sz="4" w:space="0" w:color="auto"/>
                          <w:left w:val="single" w:sz="4" w:space="0" w:color="auto"/>
                          <w:bottom w:val="single" w:sz="4" w:space="0" w:color="auto"/>
                          <w:right w:val="single" w:sz="4" w:space="0" w:color="auto"/>
                        </w:tcBorders>
                      </w:tcPr>
                      <w:p>
                        <w:pPr>
                          <w:widowControl w:val="0"/>
                          <w:overflowPunct w:val="0"/>
                          <w:jc w:val="center"/>
                          <w:textAlignment w:val="baseline"/>
                        </w:pPr>
                        <w:r>
                          <w:t>3</w:t>
                        </w:r>
                      </w:p>
                    </w:tc>
                    <w:tc>
                      <w:tcPr>
                        <w:tcW w:w="391" w:type="pct"/>
                        <w:tcBorders>
                          <w:top w:val="single" w:sz="4" w:space="0" w:color="auto"/>
                          <w:left w:val="single" w:sz="4" w:space="0" w:color="auto"/>
                          <w:bottom w:val="single" w:sz="4" w:space="0" w:color="auto"/>
                          <w:right w:val="single" w:sz="4" w:space="0" w:color="auto"/>
                        </w:tcBorders>
                      </w:tcPr>
                      <w:p>
                        <w:pPr>
                          <w:widowControl w:val="0"/>
                          <w:overflowPunct w:val="0"/>
                          <w:jc w:val="center"/>
                          <w:textAlignment w:val="baseline"/>
                        </w:pPr>
                        <w:r>
                          <w:t>4</w:t>
                        </w:r>
                      </w:p>
                    </w:tc>
                    <w:tc>
                      <w:tcPr>
                        <w:tcW w:w="391" w:type="pct"/>
                        <w:tcBorders>
                          <w:top w:val="single" w:sz="4" w:space="0" w:color="auto"/>
                          <w:left w:val="single" w:sz="4" w:space="0" w:color="auto"/>
                          <w:bottom w:val="single" w:sz="4" w:space="0" w:color="auto"/>
                          <w:right w:val="single" w:sz="4" w:space="0" w:color="auto"/>
                        </w:tcBorders>
                      </w:tcPr>
                      <w:p>
                        <w:pPr>
                          <w:widowControl w:val="0"/>
                          <w:overflowPunct w:val="0"/>
                          <w:jc w:val="center"/>
                          <w:textAlignment w:val="baseline"/>
                        </w:pPr>
                        <w:r>
                          <w:t>5</w:t>
                        </w:r>
                      </w:p>
                    </w:tc>
                    <w:tc>
                      <w:tcPr>
                        <w:tcW w:w="390" w:type="pct"/>
                        <w:tcBorders>
                          <w:top w:val="single" w:sz="4" w:space="0" w:color="auto"/>
                          <w:left w:val="single" w:sz="4" w:space="0" w:color="auto"/>
                          <w:bottom w:val="single" w:sz="4" w:space="0" w:color="auto"/>
                          <w:right w:val="single" w:sz="4" w:space="0" w:color="auto"/>
                        </w:tcBorders>
                      </w:tcPr>
                      <w:p>
                        <w:pPr>
                          <w:widowControl w:val="0"/>
                          <w:overflowPunct w:val="0"/>
                          <w:jc w:val="center"/>
                          <w:textAlignment w:val="baseline"/>
                        </w:pPr>
                        <w:r>
                          <w:t>6</w:t>
                        </w:r>
                      </w:p>
                    </w:tc>
                    <w:tc>
                      <w:tcPr>
                        <w:tcW w:w="391" w:type="pct"/>
                        <w:tcBorders>
                          <w:top w:val="single" w:sz="4" w:space="0" w:color="auto"/>
                          <w:left w:val="single" w:sz="4" w:space="0" w:color="auto"/>
                          <w:bottom w:val="single" w:sz="4" w:space="0" w:color="auto"/>
                          <w:right w:val="single" w:sz="4" w:space="0" w:color="auto"/>
                        </w:tcBorders>
                      </w:tcPr>
                      <w:p>
                        <w:pPr>
                          <w:widowControl w:val="0"/>
                          <w:overflowPunct w:val="0"/>
                          <w:jc w:val="center"/>
                          <w:textAlignment w:val="baseline"/>
                        </w:pPr>
                        <w:r>
                          <w:t>7</w:t>
                        </w:r>
                      </w:p>
                    </w:tc>
                    <w:tc>
                      <w:tcPr>
                        <w:tcW w:w="391" w:type="pct"/>
                        <w:tcBorders>
                          <w:top w:val="single" w:sz="4" w:space="0" w:color="auto"/>
                          <w:left w:val="single" w:sz="4" w:space="0" w:color="auto"/>
                          <w:bottom w:val="single" w:sz="4" w:space="0" w:color="auto"/>
                          <w:right w:val="single" w:sz="4" w:space="0" w:color="auto"/>
                        </w:tcBorders>
                      </w:tcPr>
                      <w:p>
                        <w:pPr>
                          <w:widowControl w:val="0"/>
                          <w:overflowPunct w:val="0"/>
                          <w:jc w:val="center"/>
                          <w:textAlignment w:val="baseline"/>
                        </w:pPr>
                        <w:r>
                          <w:t>8</w:t>
                        </w:r>
                      </w:p>
                    </w:tc>
                    <w:tc>
                      <w:tcPr>
                        <w:tcW w:w="390" w:type="pct"/>
                        <w:tcBorders>
                          <w:top w:val="single" w:sz="4" w:space="0" w:color="auto"/>
                          <w:left w:val="single" w:sz="4" w:space="0" w:color="auto"/>
                          <w:bottom w:val="single" w:sz="4" w:space="0" w:color="auto"/>
                          <w:right w:val="single" w:sz="4" w:space="0" w:color="auto"/>
                        </w:tcBorders>
                      </w:tcPr>
                      <w:p>
                        <w:pPr>
                          <w:widowControl w:val="0"/>
                          <w:overflowPunct w:val="0"/>
                          <w:jc w:val="center"/>
                          <w:textAlignment w:val="baseline"/>
                        </w:pPr>
                        <w:r>
                          <w:t>9</w:t>
                        </w:r>
                      </w:p>
                    </w:tc>
                    <w:tc>
                      <w:tcPr>
                        <w:tcW w:w="469" w:type="pct"/>
                        <w:tcBorders>
                          <w:top w:val="single" w:sz="4" w:space="0" w:color="auto"/>
                          <w:left w:val="single" w:sz="4" w:space="0" w:color="auto"/>
                          <w:bottom w:val="single" w:sz="4" w:space="0" w:color="auto"/>
                          <w:right w:val="single" w:sz="4" w:space="0" w:color="auto"/>
                        </w:tcBorders>
                      </w:tcPr>
                      <w:p>
                        <w:pPr>
                          <w:widowControl w:val="0"/>
                          <w:overflowPunct w:val="0"/>
                          <w:jc w:val="center"/>
                          <w:textAlignment w:val="baseline"/>
                        </w:pPr>
                        <w:r>
                          <w:t>10</w:t>
                        </w:r>
                      </w:p>
                    </w:tc>
                    <w:tc>
                      <w:tcPr>
                        <w:tcW w:w="391" w:type="pct"/>
                        <w:tcBorders>
                          <w:top w:val="single" w:sz="4" w:space="0" w:color="auto"/>
                          <w:left w:val="single" w:sz="4" w:space="0" w:color="auto"/>
                          <w:bottom w:val="single" w:sz="4" w:space="0" w:color="auto"/>
                          <w:right w:val="single" w:sz="4" w:space="0" w:color="auto"/>
                        </w:tcBorders>
                      </w:tcPr>
                      <w:p>
                        <w:pPr>
                          <w:widowControl w:val="0"/>
                          <w:overflowPunct w:val="0"/>
                          <w:jc w:val="center"/>
                          <w:textAlignment w:val="baseline"/>
                        </w:pPr>
                        <w:r>
                          <w:t>11</w:t>
                        </w:r>
                      </w:p>
                    </w:tc>
                    <w:tc>
                      <w:tcPr>
                        <w:tcW w:w="390" w:type="pct"/>
                        <w:tcBorders>
                          <w:top w:val="single" w:sz="4" w:space="0" w:color="auto"/>
                          <w:left w:val="single" w:sz="4" w:space="0" w:color="auto"/>
                          <w:bottom w:val="single" w:sz="4" w:space="0" w:color="auto"/>
                          <w:right w:val="single" w:sz="4" w:space="0" w:color="auto"/>
                        </w:tcBorders>
                      </w:tcPr>
                      <w:p>
                        <w:pPr>
                          <w:widowControl w:val="0"/>
                          <w:overflowPunct w:val="0"/>
                          <w:jc w:val="center"/>
                          <w:textAlignment w:val="baseline"/>
                        </w:pPr>
                        <w:r>
                          <w:t>12</w:t>
                        </w:r>
                      </w:p>
                    </w:tc>
                  </w:tr>
                  <w:tr>
                    <w:trPr>
                      <w:cantSplit/>
                    </w:trPr>
                    <w:tc>
                      <w:tcPr>
                        <w:tcW w:w="492" w:type="pct"/>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pPr>
                      </w:p>
                    </w:tc>
                    <w:tc>
                      <w:tcPr>
                        <w:tcW w:w="287" w:type="pct"/>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pPr>
                      </w:p>
                    </w:tc>
                    <w:tc>
                      <w:tcPr>
                        <w:tcW w:w="310" w:type="pct"/>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pPr>
                      </w:p>
                    </w:tc>
                    <w:tc>
                      <w:tcPr>
                        <w:tcW w:w="315" w:type="pct"/>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pPr>
                      </w:p>
                    </w:tc>
                    <w:tc>
                      <w:tcPr>
                        <w:tcW w:w="391" w:type="pct"/>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pPr>
                      </w:p>
                    </w:tc>
                    <w:tc>
                      <w:tcPr>
                        <w:tcW w:w="391" w:type="pct"/>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pPr>
                      </w:p>
                    </w:tc>
                    <w:tc>
                      <w:tcPr>
                        <w:tcW w:w="390" w:type="pct"/>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pPr>
                      </w:p>
                    </w:tc>
                    <w:tc>
                      <w:tcPr>
                        <w:tcW w:w="391" w:type="pct"/>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pPr>
                      </w:p>
                    </w:tc>
                    <w:tc>
                      <w:tcPr>
                        <w:tcW w:w="391" w:type="pct"/>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pPr>
                      </w:p>
                    </w:tc>
                    <w:tc>
                      <w:tcPr>
                        <w:tcW w:w="390" w:type="pct"/>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pPr>
                      </w:p>
                    </w:tc>
                    <w:tc>
                      <w:tcPr>
                        <w:tcW w:w="469" w:type="pct"/>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pPr>
                      </w:p>
                    </w:tc>
                    <w:tc>
                      <w:tcPr>
                        <w:tcW w:w="391" w:type="pct"/>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pPr>
                      </w:p>
                    </w:tc>
                    <w:tc>
                      <w:tcPr>
                        <w:tcW w:w="390" w:type="pct"/>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pPr>
                      </w:p>
                    </w:tc>
                  </w:tr>
                </w:tbl>
                <w:p>
                  <w:pPr>
                    <w:tabs>
                      <w:tab w:val="left" w:pos="1134"/>
                    </w:tabs>
                    <w:overflowPunct w:val="0"/>
                    <w:jc w:val="both"/>
                    <w:textAlignment w:val="baseline"/>
                    <w:rPr>
                      <w:szCs w:val="24"/>
                    </w:rPr>
                  </w:pPr>
                  <w:r>
                    <w:rPr>
                      <w:szCs w:val="24"/>
                    </w:rPr>
                    <w:t>* Parduodamo pieno kiekis gali nukrypti ne daugiau kaip 10 procentų lentelėje nurodyto kiekio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a9240332511ec992fe4cdfceb5666">
                    <w:r w:rsidRPr="00532B9F">
                      <w:rPr>
                        <w:rFonts w:ascii="Times New Roman" w:eastAsia="MS Mincho" w:hAnsi="Times New Roman"/>
                        <w:sz w:val="20"/>
                        <w:i/>
                        <w:iCs/>
                        <w:color w:val="0000FF" w:themeColor="hyperlink"/>
                        <w:u w:val="single"/>
                      </w:rPr>
                      <w:t>3D-675</w:t>
                    </w:r>
                  </w:fldSimple>
                  <w:r>
                    <w:rPr>
                      <w:rFonts w:ascii="Times New Roman" w:eastAsia="MS Mincho" w:hAnsi="Times New Roman"/>
                      <w:sz w:val="20"/>
                      <w:i/>
                      <w:iCs/>
                    </w:rPr>
                    <w:t>,
2021-10-22,
paskelbta TAR 2021-10-22, i. k. 2021-22101            </w:t>
                  </w:r>
                </w:p>
                <w:p/>
              </w:sdtContent>
            </w:sdt>
            <w:sdt>
              <w:sdtPr>
                <w:alias w:val="4 pr. 2 p."/>
                <w:tag w:val="part_75c1eaa21bfd42a09b9e073486bda679"/>
                <w:lock w:val="sdtLocked"/>
                <w:richText/>
              </w:sdtPr>
              <w:sdtContent>
                <w:p>
                  <w:pPr>
                    <w:tabs>
                      <w:tab w:val="left" w:pos="1296"/>
                    </w:tabs>
                    <w:overflowPunct w:val="0"/>
                    <w:jc w:val="both"/>
                    <w:textAlignment w:val="baseline"/>
                    <w:rPr>
                      <w:b/>
                      <w:szCs w:val="24"/>
                    </w:rPr>
                  </w:pPr>
                  <w:sdt>
                    <w:sdtPr>
                      <w:alias w:val="Numeris"/>
                      <w:tag w:val="nr_75c1eaa21bfd42a09b9e073486bda679"/>
                      <w:lock w:val="sdtLocked"/>
                      <w:richText/>
                    </w:sdtPr>
                    <w:sdtContent>
                      <w:r>
                        <w:rPr>
                          <w:szCs w:val="24"/>
                        </w:rPr>
                        <w:t>2</w:t>
                      </w:r>
                    </w:sdtContent>
                  </w:sdt>
                  <w:r>
                    <w:rPr>
                      <w:szCs w:val="24"/>
                    </w:rPr>
                    <w:t>. Natūralus žalias pienas priskiriamas prie greitai gendančių žemės ūkio ir maisto produktų.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51d230345211e5b1be8e104a145478">
                    <w:r w:rsidRPr="00532B9F">
                      <w:rPr>
                        <w:rFonts w:ascii="Times New Roman" w:eastAsia="MS Mincho" w:hAnsi="Times New Roman"/>
                        <w:sz w:val="20"/>
                        <w:i/>
                        <w:iCs/>
                        <w:color w:val="0000FF" w:themeColor="hyperlink"/>
                        <w:u w:val="single"/>
                      </w:rPr>
                      <w:t>3D-604</w:t>
                    </w:r>
                  </w:fldSimple>
                  <w:r>
                    <w:rPr>
                      <w:rFonts w:ascii="Times New Roman" w:eastAsia="MS Mincho" w:hAnsi="Times New Roman"/>
                      <w:sz w:val="20"/>
                      <w:i/>
                      <w:iCs/>
                    </w:rPr>
                    <w:t>,
2015-07-27,
paskelbta TAR 2015-07-28, i. k. 2015-11675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a9240332511ec992fe4cdfceb5666">
                    <w:r w:rsidRPr="00532B9F">
                      <w:rPr>
                        <w:rFonts w:ascii="Times New Roman" w:eastAsia="MS Mincho" w:hAnsi="Times New Roman"/>
                        <w:sz w:val="20"/>
                        <w:i/>
                        <w:iCs/>
                        <w:color w:val="0000FF" w:themeColor="hyperlink"/>
                        <w:u w:val="single"/>
                      </w:rPr>
                      <w:t>3D-675</w:t>
                    </w:r>
                  </w:fldSimple>
                  <w:r>
                    <w:rPr>
                      <w:rFonts w:ascii="Times New Roman" w:eastAsia="MS Mincho" w:hAnsi="Times New Roman"/>
                      <w:sz w:val="20"/>
                      <w:i/>
                      <w:iCs/>
                    </w:rPr>
                    <w:t>,
2021-10-22,
paskelbta TAR 2021-10-22, i. k. 2021-22101            </w:t>
                  </w:r>
                </w:p>
                <w:p/>
              </w:sdtContent>
            </w:sdt>
          </w:sdtContent>
        </w:sdt>
        <w:sdt>
          <w:sdtPr>
            <w:alias w:val="skyrius"/>
            <w:tag w:val="part_656a0b855a30401180c9d85b2c2755f0"/>
            <w:lock w:val="sdtLocked"/>
            <w:richText/>
          </w:sdtPr>
          <w:sdtContent>
            <w:p>
              <w:pPr>
                <w:tabs>
                  <w:tab w:val="left" w:pos="1296"/>
                </w:tabs>
                <w:jc w:val="center"/>
                <w:rPr>
                  <w:b/>
                  <w:szCs w:val="24"/>
                </w:rPr>
              </w:pPr>
              <w:sdt>
                <w:sdtPr>
                  <w:alias w:val="Numeris"/>
                  <w:tag w:val="nr_656a0b855a30401180c9d85b2c2755f0"/>
                  <w:lock w:val="sdtLocked"/>
                  <w:richText/>
                </w:sdtPr>
                <w:sdtContent>
                  <w:r>
                    <w:rPr>
                      <w:b/>
                      <w:szCs w:val="24"/>
                    </w:rPr>
                    <w:t>II</w:t>
                  </w:r>
                </w:sdtContent>
              </w:sdt>
              <w:r>
                <w:rPr>
                  <w:b/>
                  <w:szCs w:val="24"/>
                </w:rPr>
                <w:t xml:space="preserve">. </w:t>
              </w:r>
              <w:sdt>
                <w:sdtPr>
                  <w:alias w:val="Pavadinimas"/>
                  <w:tag w:val="title_656a0b855a30401180c9d85b2c2755f0"/>
                  <w:lock w:val="sdtLocked"/>
                  <w:richText/>
                </w:sdtPr>
                <w:sdtContent>
                  <w:r>
                    <w:rPr>
                      <w:b/>
                      <w:szCs w:val="24"/>
                    </w:rPr>
                    <w:t>PIENO KOKYBĖ IR TIEKIMAS</w:t>
                  </w:r>
                </w:sdtContent>
              </w:sdt>
            </w:p>
            <w:p>
              <w:pPr>
                <w:tabs>
                  <w:tab w:val="left" w:pos="1296"/>
                </w:tabs>
                <w:jc w:val="both"/>
                <w:rPr>
                  <w:szCs w:val="24"/>
                </w:rPr>
              </w:pPr>
            </w:p>
            <w:sdt>
              <w:sdtPr>
                <w:alias w:val="4 pr. 3 p."/>
                <w:tag w:val="part_7802ee6088b745a688c69e87a711b52e"/>
                <w:lock w:val="sdtLocked"/>
                <w:richText/>
              </w:sdtPr>
              <w:sdtContent>
                <w:p>
                  <w:pPr>
                    <w:tabs>
                      <w:tab w:val="left" w:pos="1296"/>
                    </w:tabs>
                    <w:jc w:val="both"/>
                    <w:rPr>
                      <w:bCs/>
                      <w:szCs w:val="24"/>
                    </w:rPr>
                  </w:pPr>
                  <w:sdt>
                    <w:sdtPr>
                      <w:alias w:val="Numeris"/>
                      <w:tag w:val="nr_7802ee6088b745a688c69e87a711b52e"/>
                      <w:lock w:val="sdtLocked"/>
                      <w:richText/>
                    </w:sdtPr>
                    <w:sdtContent>
                      <w:r>
                        <w:rPr>
                          <w:szCs w:val="24"/>
                        </w:rPr>
                        <w:t>3</w:t>
                      </w:r>
                    </w:sdtContent>
                  </w:sdt>
                  <w:r>
                    <w:rPr>
                      <w:szCs w:val="24"/>
                    </w:rPr>
                    <w:t xml:space="preserve">. Pieno sudėtis ir kokybė vertinama vadovaujantis </w:t>
                  </w:r>
                  <w:r>
                    <w:rPr>
                      <w:color w:val="000000"/>
                      <w:szCs w:val="24"/>
                    </w:rPr>
                    <w:t>reglamento (EB) Nr. 853/2004</w:t>
                  </w:r>
                  <w:r>
                    <w:rPr>
                      <w:szCs w:val="24"/>
                    </w:rPr>
                    <w:t xml:space="preserve"> ir Pieno supirkimo taisyklių reikalavimais. Pardavėjas įsipareigoja parduodamą pieną paruošti pagal šių teisės aktų nustatytus</w:t>
                  </w:r>
                  <w:r>
                    <w:rPr>
                      <w:bCs/>
                      <w:szCs w:val="24"/>
                    </w:rPr>
                    <w:t xml:space="preserve"> </w:t>
                  </w:r>
                  <w:r>
                    <w:rPr>
                      <w:szCs w:val="24"/>
                    </w:rPr>
                    <w:t>reikalavimus</w:t>
                  </w:r>
                  <w:r>
                    <w:rPr>
                      <w:bCs/>
                      <w:szCs w:val="24"/>
                    </w:rPr>
                    <w:t>.</w:t>
                  </w:r>
                </w:p>
              </w:sdtContent>
            </w:sdt>
            <w:sdt>
              <w:sdtPr>
                <w:alias w:val="4 pr. 4 p."/>
                <w:tag w:val="part_17ec906c5ae947158afa633a2b798c58"/>
                <w:lock w:val="sdtLocked"/>
                <w:richText/>
              </w:sdtPr>
              <w:sdtContent>
                <w:p>
                  <w:pPr>
                    <w:tabs>
                      <w:tab w:val="left" w:pos="1296"/>
                    </w:tabs>
                    <w:jc w:val="both"/>
                    <w:rPr>
                      <w:szCs w:val="24"/>
                    </w:rPr>
                  </w:pPr>
                  <w:sdt>
                    <w:sdtPr>
                      <w:alias w:val="Numeris"/>
                      <w:tag w:val="nr_17ec906c5ae947158afa633a2b798c58"/>
                      <w:lock w:val="sdtLocked"/>
                      <w:richText/>
                    </w:sdtPr>
                    <w:sdtContent>
                      <w:r>
                        <w:rPr>
                          <w:szCs w:val="24"/>
                        </w:rPr>
                        <w:t>4</w:t>
                      </w:r>
                    </w:sdtContent>
                  </w:sdt>
                  <w:r>
                    <w:rPr>
                      <w:szCs w:val="24"/>
                    </w:rPr>
                    <w:t>. Pienas superkamas pagal iš anksto Pirkėjo nustatytą ir paskelbtą grafiką. Supirkimo laikas įrašomas pieno supirkimo ir apskaitos knygelėje.</w:t>
                  </w:r>
                </w:p>
              </w:sdtContent>
            </w:sdt>
            <w:sdt>
              <w:sdtPr>
                <w:alias w:val="4 pr. 5 p."/>
                <w:tag w:val="part_435d7862f0fe4139ac53e7df64dc297c"/>
                <w:lock w:val="sdtLocked"/>
                <w:richText/>
              </w:sdtPr>
              <w:sdtContent>
                <w:p>
                  <w:pPr>
                    <w:tabs>
                      <w:tab w:val="left" w:pos="1296"/>
                      <w:tab w:val="right" w:leader="underscore" w:pos="9356"/>
                    </w:tabs>
                    <w:rPr>
                      <w:szCs w:val="24"/>
                    </w:rPr>
                  </w:pPr>
                  <w:sdt>
                    <w:sdtPr>
                      <w:alias w:val="Numeris"/>
                      <w:tag w:val="nr_435d7862f0fe4139ac53e7df64dc297c"/>
                      <w:lock w:val="sdtLocked"/>
                      <w:richText/>
                    </w:sdtPr>
                    <w:sdtContent>
                      <w:r>
                        <w:rPr>
                          <w:szCs w:val="24"/>
                        </w:rPr>
                        <w:t>5</w:t>
                      </w:r>
                    </w:sdtContent>
                  </w:sdt>
                  <w:r>
                    <w:rPr>
                      <w:szCs w:val="24"/>
                    </w:rPr>
                    <w:t xml:space="preserve">. Pardavėjas pieną parduoda, o Pirkėjas perka </w:t>
                    <w:tab/>
                  </w:r>
                </w:p>
                <w:p>
                  <w:pPr>
                    <w:tabs>
                      <w:tab w:val="left" w:pos="5880"/>
                    </w:tabs>
                    <w:ind w:firstLine="5880"/>
                    <w:rPr>
                      <w:bCs/>
                      <w:szCs w:val="24"/>
                      <w:lang w:eastAsia="lt-LT"/>
                    </w:rPr>
                  </w:pPr>
                  <w:r>
                    <w:rPr>
                      <w:bCs/>
                      <w:szCs w:val="24"/>
                      <w:lang w:eastAsia="lt-LT"/>
                    </w:rPr>
                    <w:t>(nurodyti vietą, laiką pagal sezonus)</w:t>
                  </w:r>
                </w:p>
                <w:p>
                  <w:pPr>
                    <w:tabs>
                      <w:tab w:val="left" w:pos="1296"/>
                    </w:tabs>
                    <w:jc w:val="both"/>
                    <w:rPr>
                      <w:szCs w:val="24"/>
                    </w:rPr>
                  </w:pPr>
                </w:p>
              </w:sdtContent>
            </w:sdt>
          </w:sdtContent>
        </w:sdt>
        <w:sdt>
          <w:sdtPr>
            <w:alias w:val="skyrius"/>
            <w:tag w:val="part_a1111eafbb6944f7bc4c94a9e9dbe548"/>
            <w:lock w:val="sdtLocked"/>
            <w:richText/>
          </w:sdtPr>
          <w:sdtContent>
            <w:p>
              <w:pPr>
                <w:tabs>
                  <w:tab w:val="left" w:pos="1296"/>
                </w:tabs>
                <w:jc w:val="center"/>
                <w:rPr>
                  <w:b/>
                  <w:szCs w:val="24"/>
                </w:rPr>
              </w:pPr>
              <w:sdt>
                <w:sdtPr>
                  <w:alias w:val="Numeris"/>
                  <w:tag w:val="nr_a1111eafbb6944f7bc4c94a9e9dbe548"/>
                  <w:lock w:val="sdtLocked"/>
                  <w:richText/>
                </w:sdtPr>
                <w:sdtContent>
                  <w:r>
                    <w:rPr>
                      <w:b/>
                      <w:szCs w:val="24"/>
                    </w:rPr>
                    <w:t>III</w:t>
                  </w:r>
                </w:sdtContent>
              </w:sdt>
              <w:r>
                <w:rPr>
                  <w:b/>
                  <w:szCs w:val="24"/>
                </w:rPr>
                <w:t xml:space="preserve">. </w:t>
              </w:r>
              <w:sdt>
                <w:sdtPr>
                  <w:alias w:val="Pavadinimas"/>
                  <w:tag w:val="title_a1111eafbb6944f7bc4c94a9e9dbe548"/>
                  <w:lock w:val="sdtLocked"/>
                  <w:richText/>
                </w:sdtPr>
                <w:sdtContent>
                  <w:r>
                    <w:rPr>
                      <w:b/>
                      <w:szCs w:val="24"/>
                    </w:rPr>
                    <w:t>KAINOS IR ATSISKAITYMAS</w:t>
                  </w:r>
                </w:sdtContent>
              </w:sdt>
            </w:p>
            <w:p>
              <w:pPr>
                <w:tabs>
                  <w:tab w:val="left" w:pos="1296"/>
                </w:tabs>
                <w:jc w:val="both"/>
                <w:rPr>
                  <w:szCs w:val="24"/>
                </w:rPr>
              </w:pPr>
            </w:p>
            <w:sdt>
              <w:sdtPr>
                <w:alias w:val="4 pr. 6 p."/>
                <w:tag w:val="part_68c2b3dcc3e847dcba08d8484c86bc22"/>
                <w:lock w:val="sdtLocked"/>
                <w:richText/>
              </w:sdtPr>
              <w:sdtContent>
                <w:p>
                  <w:pPr>
                    <w:tabs>
                      <w:tab w:val="left" w:pos="1296"/>
                    </w:tabs>
                    <w:jc w:val="both"/>
                    <w:rPr>
                      <w:szCs w:val="24"/>
                    </w:rPr>
                  </w:pPr>
                  <w:sdt>
                    <w:sdtPr>
                      <w:alias w:val="Numeris"/>
                      <w:tag w:val="nr_68c2b3dcc3e847dcba08d8484c86bc22"/>
                      <w:lock w:val="sdtLocked"/>
                      <w:richText/>
                    </w:sdtPr>
                    <w:sdtContent>
                      <w:r>
                        <w:rPr>
                          <w:szCs w:val="24"/>
                        </w:rPr>
                        <w:t>6</w:t>
                      </w:r>
                    </w:sdtContent>
                  </w:sdt>
                  <w:r>
                    <w:rPr>
                      <w:szCs w:val="24"/>
                    </w:rPr>
                    <w:t>. Įskaitiniu pieno supirkimo laikotarpiu laikyti pirmąją mėnesio pusę (nuo 1 d. iki 15 d. imtinai) ir antrąją mėnesio pusę (nuo 16 d. iki paskutinės mėnesio dienos imtinai). Produkcijos įkainojimo trukme laikyti ne ilgiau kaip 8 darbo dienas.</w:t>
                  </w:r>
                </w:p>
              </w:sdtContent>
            </w:sdt>
            <w:sdt>
              <w:sdtPr>
                <w:alias w:val="4 pr. 7 p."/>
                <w:tag w:val="part_27977235367a429c9851baea968390aa"/>
                <w:lock w:val="sdtLocked"/>
                <w:richText/>
              </w:sdtPr>
              <w:sdtContent>
                <w:p>
                  <w:pPr>
                    <w:tabs>
                      <w:tab w:val="left" w:pos="1296"/>
                    </w:tabs>
                    <w:jc w:val="both"/>
                    <w:rPr>
                      <w:color w:val="000000"/>
                      <w:szCs w:val="24"/>
                    </w:rPr>
                  </w:pPr>
                  <w:sdt>
                    <w:sdtPr>
                      <w:alias w:val="Numeris"/>
                      <w:tag w:val="nr_27977235367a429c9851baea968390aa"/>
                      <w:lock w:val="sdtLocked"/>
                      <w:richText/>
                    </w:sdtPr>
                    <w:sdtContent>
                      <w:r>
                        <w:rPr>
                          <w:szCs w:val="24"/>
                        </w:rPr>
                        <w:t>7</w:t>
                      </w:r>
                    </w:sdtContent>
                  </w:sdt>
                  <w:r>
                    <w:rPr>
                      <w:szCs w:val="24"/>
                    </w:rPr>
                    <w:t>.</w:t>
                  </w:r>
                  <w:r>
                    <w:rPr>
                      <w:b/>
                      <w:szCs w:val="24"/>
                    </w:rPr>
                    <w:t xml:space="preserve"> </w:t>
                  </w:r>
                  <w:r>
                    <w:rPr>
                      <w:szCs w:val="24"/>
                    </w:rPr>
                    <w:t>Mokėtina už natūralų žalią pieną suma įskaitiniu laikotarpiu apskaičiuojama</w:t>
                  </w:r>
                  <w:r>
                    <w:rPr>
                      <w:b/>
                      <w:bCs/>
                      <w:szCs w:val="24"/>
                    </w:rPr>
                    <w:t xml:space="preserve"> </w:t>
                  </w:r>
                  <w:r>
                    <w:rPr>
                      <w:szCs w:val="24"/>
                    </w:rPr>
                    <w:t>pagal bazinių rodiklių (3,4 procento riebumo ir 3 procentų baltymingumo) pieno kainą ir kiekį, įvertinant patiekto pieno sudėtį ir kokybę pagal įgaliotos laboratorijos duomenis.</w:t>
                  </w:r>
                  <w:r>
                    <w:rPr>
                      <w:color w:val="000000"/>
                      <w:szCs w:val="24"/>
                    </w:rPr>
                    <w:t xml:space="preserve"> </w:t>
                  </w:r>
                </w:p>
              </w:sdtContent>
            </w:sdt>
            <w:sdt>
              <w:sdtPr>
                <w:alias w:val="4 pr. 8 p."/>
                <w:tag w:val="part_0f2cc62d6e5b4d29b2f51e1faac6ad0f"/>
                <w:lock w:val="sdtLocked"/>
                <w:richText/>
              </w:sdtPr>
              <w:sdtContent>
                <w:p>
                  <w:pPr>
                    <w:tabs>
                      <w:tab w:val="left" w:pos="1296"/>
                    </w:tabs>
                    <w:overflowPunct w:val="0"/>
                    <w:jc w:val="both"/>
                    <w:textAlignment w:val="baseline"/>
                    <w:rPr>
                      <w:color w:val="000000"/>
                      <w:szCs w:val="24"/>
                    </w:rPr>
                  </w:pPr>
                  <w:sdt>
                    <w:sdtPr>
                      <w:alias w:val="Numeris"/>
                      <w:tag w:val="nr_0f2cc62d6e5b4d29b2f51e1faac6ad0f"/>
                      <w:lock w:val="sdtLocked"/>
                      <w:richText/>
                    </w:sdtPr>
                    <w:sdtContent>
                      <w:r>
                        <w:rPr>
                          <w:szCs w:val="24"/>
                        </w:rPr>
                        <w:t>8</w:t>
                      </w:r>
                    </w:sdtContent>
                  </w:sdt>
                  <w:r>
                    <w:rPr>
                      <w:szCs w:val="24"/>
                    </w:rPr>
                    <w:t>.</w:t>
                  </w:r>
                  <w:r>
                    <w:rPr>
                      <w:b/>
                      <w:szCs w:val="24"/>
                    </w:rPr>
                    <w:t xml:space="preserve"> </w:t>
                  </w:r>
                  <w:r>
                    <w:rPr>
                      <w:szCs w:val="24"/>
                    </w:rPr>
                    <w:t>Pirkėjas moka Pardavėjui už patiektą natūralų žalią pieną</w:t>
                  </w:r>
                  <w:r>
                    <w:rPr>
                      <w:color w:val="000000"/>
                      <w:szCs w:val="24"/>
                    </w:rPr>
                    <w:t>:</w:t>
                  </w:r>
                </w:p>
                <w:p>
                  <w:pPr>
                    <w:tabs>
                      <w:tab w:val="left" w:pos="1296"/>
                    </w:tabs>
                    <w:overflowPunct w:val="0"/>
                    <w:jc w:val="both"/>
                    <w:textAlignment w:val="baseline"/>
                    <w:rPr>
                      <w:color w:val="000000"/>
                      <w:szCs w:val="24"/>
                    </w:rPr>
                  </w:pPr>
                </w:p>
                <w:tbl>
                  <w:tblPr>
                    <w:tblW w:w="9639" w:type="dxa"/>
                    <w:tblBorders>
                      <w:top w:val="single" w:sz="12" w:space="0" w:color="auto"/>
                      <w:left w:val="single" w:sz="12" w:space="0" w:color="auto"/>
                      <w:bottom w:val="single" w:sz="12" w:space="0" w:color="auto"/>
                      <w:right w:val="single" w:sz="12" w:space="0" w:color="auto"/>
                      <w:insideH w:val="nil"/>
                      <w:insideV w:val="nil"/>
                    </w:tblBorders>
                    <w:tblCellMar>
                      <w:left w:w="56" w:type="dxa"/>
                      <w:right w:w="56" w:type="dxa"/>
                    </w:tblCellMar>
                    <w:tblLook w:val="0000" w:firstRow="0" w:lastRow="0" w:firstColumn="0" w:lastColumn="0" w:noHBand="0" w:noVBand="0"/>
                  </w:tblPr>
                  <w:tblGrid>
                    <w:gridCol w:w="9639"/>
                  </w:tblGrid>
                  <w:tr>
                    <w:tc>
                      <w:tcPr>
                        <w:tcW w:w="5000" w:type="pct"/>
                        <w:tcBorders>
                          <w:top w:val="single" w:sz="4" w:space="0" w:color="auto"/>
                          <w:left w:val="single" w:sz="4" w:space="0" w:color="auto"/>
                          <w:bottom w:val="single" w:sz="4" w:space="0" w:color="auto"/>
                          <w:right w:val="single" w:sz="4" w:space="0" w:color="auto"/>
                        </w:tcBorders>
                      </w:tcPr>
                      <w:p>
                        <w:pPr>
                          <w:widowControl w:val="0"/>
                          <w:overflowPunct w:val="0"/>
                          <w:spacing w:line="276" w:lineRule="auto"/>
                          <w:jc w:val="center"/>
                          <w:textAlignment w:val="baseline"/>
                          <w:rPr>
                            <w:color w:val="000000"/>
                            <w:szCs w:val="24"/>
                          </w:rPr>
                        </w:pPr>
                        <w:r>
                          <w:rPr>
                            <w:bCs/>
                            <w:color w:val="000000"/>
                            <w:szCs w:val="24"/>
                          </w:rPr>
                          <w:t>Bazinių rodiklių pieno supirkimo kaina</w:t>
                        </w:r>
                        <w:r>
                          <w:rPr>
                            <w:color w:val="000000"/>
                            <w:szCs w:val="24"/>
                          </w:rPr>
                          <w:t xml:space="preserve">, Eur už t </w:t>
                        </w:r>
                      </w:p>
                    </w:tc>
                  </w:tr>
                  <w:tr>
                    <w:tc>
                      <w:tcPr>
                        <w:tcW w:w="5000" w:type="pct"/>
                        <w:tcBorders>
                          <w:top w:val="single" w:sz="4" w:space="0" w:color="auto"/>
                          <w:left w:val="single" w:sz="4" w:space="0" w:color="auto"/>
                          <w:bottom w:val="single" w:sz="4" w:space="0" w:color="auto"/>
                          <w:right w:val="single" w:sz="4" w:space="0" w:color="auto"/>
                        </w:tcBorders>
                      </w:tcPr>
                      <w:p>
                        <w:pPr>
                          <w:widowControl w:val="0"/>
                          <w:overflowPunct w:val="0"/>
                          <w:spacing w:line="276" w:lineRule="auto"/>
                          <w:jc w:val="both"/>
                          <w:textAlignment w:val="baseline"/>
                          <w:rPr>
                            <w:color w:val="000000"/>
                            <w:szCs w:val="24"/>
                          </w:rPr>
                        </w:pPr>
                      </w:p>
                    </w:tc>
                  </w:tr>
                  <w:tr>
                    <w:tc>
                      <w:tcPr>
                        <w:tcW w:w="5000" w:type="pct"/>
                        <w:tcBorders>
                          <w:top w:val="single" w:sz="4" w:space="0" w:color="auto"/>
                          <w:left w:val="single" w:sz="4" w:space="0" w:color="auto"/>
                          <w:bottom w:val="single" w:sz="4" w:space="0" w:color="auto"/>
                          <w:right w:val="single" w:sz="4" w:space="0" w:color="auto"/>
                        </w:tcBorders>
                      </w:tcPr>
                      <w:p>
                        <w:pPr>
                          <w:widowControl w:val="0"/>
                          <w:overflowPunct w:val="0"/>
                          <w:spacing w:line="276" w:lineRule="auto"/>
                          <w:jc w:val="center"/>
                          <w:textAlignment w:val="baseline"/>
                          <w:rPr>
                            <w:szCs w:val="24"/>
                          </w:rPr>
                        </w:pPr>
                        <w:r>
                          <w:rPr>
                            <w:szCs w:val="24"/>
                          </w:rPr>
                          <w:t>Taikomos priemokos, priedai ir nuoskaitos:</w:t>
                        </w:r>
                      </w:p>
                    </w:tc>
                  </w:tr>
                  <w:tr>
                    <w:tc>
                      <w:tcPr>
                        <w:tcW w:w="5000" w:type="pct"/>
                        <w:tcBorders>
                          <w:top w:val="single" w:sz="4" w:space="0" w:color="auto"/>
                          <w:left w:val="single" w:sz="4" w:space="0" w:color="auto"/>
                          <w:bottom w:val="single" w:sz="4" w:space="0" w:color="auto"/>
                          <w:right w:val="single" w:sz="4" w:space="0" w:color="auto"/>
                        </w:tcBorders>
                      </w:tcPr>
                      <w:p>
                        <w:pPr>
                          <w:widowControl w:val="0"/>
                          <w:overflowPunct w:val="0"/>
                          <w:spacing w:line="276" w:lineRule="auto"/>
                          <w:jc w:val="both"/>
                          <w:textAlignment w:val="baseline"/>
                          <w:rPr>
                            <w:szCs w:val="24"/>
                          </w:rPr>
                        </w:pPr>
                      </w:p>
                    </w:tc>
                  </w:tr>
                  <w:tr>
                    <w:tc>
                      <w:tcPr>
                        <w:tcW w:w="5000" w:type="pct"/>
                        <w:tcBorders>
                          <w:top w:val="single" w:sz="4" w:space="0" w:color="auto"/>
                          <w:left w:val="single" w:sz="4" w:space="0" w:color="auto"/>
                          <w:bottom w:val="single" w:sz="4" w:space="0" w:color="auto"/>
                          <w:right w:val="single" w:sz="4" w:space="0" w:color="auto"/>
                        </w:tcBorders>
                      </w:tcPr>
                      <w:p>
                        <w:pPr>
                          <w:widowControl w:val="0"/>
                          <w:overflowPunct w:val="0"/>
                          <w:spacing w:line="276" w:lineRule="auto"/>
                          <w:jc w:val="both"/>
                          <w:textAlignment w:val="baseline"/>
                          <w:rPr>
                            <w:szCs w:val="24"/>
                          </w:rPr>
                        </w:pPr>
                      </w:p>
                    </w:tc>
                  </w:tr>
                  <w:tr>
                    <w:tc>
                      <w:tcPr>
                        <w:tcW w:w="5000" w:type="pct"/>
                        <w:tcBorders>
                          <w:top w:val="single" w:sz="4" w:space="0" w:color="auto"/>
                          <w:left w:val="single" w:sz="4" w:space="0" w:color="auto"/>
                          <w:bottom w:val="single" w:sz="4" w:space="0" w:color="auto"/>
                          <w:right w:val="single" w:sz="4" w:space="0" w:color="auto"/>
                        </w:tcBorders>
                      </w:tcPr>
                      <w:p>
                        <w:pPr>
                          <w:widowControl w:val="0"/>
                          <w:overflowPunct w:val="0"/>
                          <w:spacing w:line="276" w:lineRule="auto"/>
                          <w:jc w:val="center"/>
                          <w:textAlignment w:val="baseline"/>
                          <w:rPr>
                            <w:szCs w:val="24"/>
                          </w:rPr>
                        </w:pPr>
                      </w:p>
                    </w:tc>
                  </w:tr>
                  <w:tr>
                    <w:tc>
                      <w:tcPr>
                        <w:tcW w:w="5000" w:type="pct"/>
                        <w:tcBorders>
                          <w:top w:val="single" w:sz="4" w:space="0" w:color="auto"/>
                          <w:left w:val="single" w:sz="4" w:space="0" w:color="auto"/>
                          <w:bottom w:val="single" w:sz="4" w:space="0" w:color="auto"/>
                          <w:right w:val="single" w:sz="4" w:space="0" w:color="auto"/>
                        </w:tcBorders>
                      </w:tcPr>
                      <w:p>
                        <w:pPr>
                          <w:widowControl w:val="0"/>
                          <w:overflowPunct w:val="0"/>
                          <w:spacing w:line="276" w:lineRule="auto"/>
                          <w:jc w:val="both"/>
                          <w:textAlignment w:val="baseline"/>
                          <w:rPr>
                            <w:szCs w:val="24"/>
                          </w:rPr>
                        </w:pPr>
                      </w:p>
                    </w:tc>
                  </w:tr>
                  <w:tr>
                    <w:tc>
                      <w:tcPr>
                        <w:tcW w:w="5000" w:type="pct"/>
                        <w:tcBorders>
                          <w:top w:val="single" w:sz="4" w:space="0" w:color="auto"/>
                          <w:left w:val="single" w:sz="4" w:space="0" w:color="auto"/>
                          <w:bottom w:val="single" w:sz="4" w:space="0" w:color="auto"/>
                          <w:right w:val="single" w:sz="4" w:space="0" w:color="auto"/>
                        </w:tcBorders>
                      </w:tcPr>
                      <w:p>
                        <w:pPr>
                          <w:widowControl w:val="0"/>
                          <w:overflowPunct w:val="0"/>
                          <w:spacing w:line="276" w:lineRule="auto"/>
                          <w:jc w:val="both"/>
                          <w:textAlignment w:val="baseline"/>
                          <w:rPr>
                            <w:szCs w:val="24"/>
                          </w:rPr>
                        </w:pPr>
                      </w:p>
                    </w:tc>
                  </w:tr>
                  <w:tr>
                    <w:tc>
                      <w:tcPr>
                        <w:tcW w:w="5000" w:type="pct"/>
                        <w:tcBorders>
                          <w:top w:val="single" w:sz="4" w:space="0" w:color="auto"/>
                          <w:left w:val="single" w:sz="4" w:space="0" w:color="auto"/>
                          <w:bottom w:val="single" w:sz="4" w:space="0" w:color="auto"/>
                          <w:right w:val="single" w:sz="4" w:space="0" w:color="auto"/>
                        </w:tcBorders>
                      </w:tcPr>
                      <w:p>
                        <w:pPr>
                          <w:widowControl w:val="0"/>
                          <w:overflowPunct w:val="0"/>
                          <w:spacing w:line="276" w:lineRule="auto"/>
                          <w:jc w:val="both"/>
                          <w:textAlignment w:val="baseline"/>
                          <w:rPr>
                            <w:szCs w:val="24"/>
                          </w:rPr>
                        </w:pPr>
                      </w:p>
                    </w:tc>
                  </w:tr>
                  <w:tr>
                    <w:tc>
                      <w:tcPr>
                        <w:tcW w:w="5000" w:type="pct"/>
                        <w:tcBorders>
                          <w:top w:val="single" w:sz="4" w:space="0" w:color="auto"/>
                          <w:left w:val="single" w:sz="4" w:space="0" w:color="auto"/>
                          <w:bottom w:val="single" w:sz="4" w:space="0" w:color="auto"/>
                          <w:right w:val="single" w:sz="4" w:space="0" w:color="auto"/>
                        </w:tcBorders>
                      </w:tcPr>
                      <w:p>
                        <w:pPr>
                          <w:widowControl w:val="0"/>
                          <w:overflowPunct w:val="0"/>
                          <w:spacing w:line="276" w:lineRule="auto"/>
                          <w:jc w:val="both"/>
                          <w:textAlignment w:val="baseline"/>
                          <w:rPr>
                            <w:szCs w:val="24"/>
                          </w:rPr>
                        </w:pPr>
                      </w:p>
                    </w:tc>
                  </w:tr>
                </w:tbl>
                <w:p>
                  <w:pPr>
                    <w:overflowPunct w:val="0"/>
                    <w:spacing w:line="360" w:lineRule="auto"/>
                    <w:ind w:firstLine="851"/>
                    <w:jc w:val="both"/>
                    <w:textAlignment w:val="baseline"/>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51d230345211e5b1be8e104a145478">
                    <w:r w:rsidRPr="00532B9F">
                      <w:rPr>
                        <w:rFonts w:ascii="Times New Roman" w:eastAsia="MS Mincho" w:hAnsi="Times New Roman"/>
                        <w:sz w:val="20"/>
                        <w:i/>
                        <w:iCs/>
                        <w:color w:val="0000FF" w:themeColor="hyperlink"/>
                        <w:u w:val="single"/>
                      </w:rPr>
                      <w:t>3D-604</w:t>
                    </w:r>
                  </w:fldSimple>
                  <w:r>
                    <w:rPr>
                      <w:rFonts w:ascii="Times New Roman" w:eastAsia="MS Mincho" w:hAnsi="Times New Roman"/>
                      <w:sz w:val="20"/>
                      <w:i/>
                      <w:iCs/>
                    </w:rPr>
                    <w:t>,
2015-07-27,
paskelbta TAR 2015-07-28, i. k. 2015-11675            </w:t>
                  </w:r>
                </w:p>
                <w:p/>
              </w:sdtContent>
            </w:sdt>
            <w:sdt>
              <w:sdtPr>
                <w:alias w:val="4 pr. 9 p."/>
                <w:tag w:val="part_e135b579d5034defa4dd5bd71e144914"/>
                <w:lock w:val="sdtLocked"/>
                <w:richText/>
              </w:sdtPr>
              <w:sdtContent>
                <w:p>
                  <w:pPr>
                    <w:tabs>
                      <w:tab w:val="left" w:pos="9071"/>
                    </w:tabs>
                    <w:jc w:val="both"/>
                    <w:rPr>
                      <w:szCs w:val="24"/>
                    </w:rPr>
                  </w:pPr>
                  <w:sdt>
                    <w:sdtPr>
                      <w:alias w:val="Numeris"/>
                      <w:tag w:val="nr_e135b579d5034defa4dd5bd71e144914"/>
                      <w:lock w:val="sdtLocked"/>
                      <w:richText/>
                    </w:sdtPr>
                    <w:sdtContent>
                      <w:r>
                        <w:rPr>
                          <w:szCs w:val="24"/>
                        </w:rPr>
                        <w:t>9</w:t>
                      </w:r>
                    </w:sdtContent>
                  </w:sdt>
                  <w:r>
                    <w:rPr>
                      <w:szCs w:val="24"/>
                    </w:rPr>
                    <w:t>. Už supirktą pieną Pirkėjas atsiskaito per______________ dienų, bet ne vėliau kaip per 30 kalendorinių dienų nuo reguliariai parduodamo pieno įskaitinio tiekimo laikotarpio, nurodyto šios</w:t>
                  </w:r>
                  <w:r>
                    <w:rPr>
                      <w:bCs/>
                      <w:szCs w:val="24"/>
                    </w:rPr>
                    <w:t xml:space="preserve"> </w:t>
                  </w:r>
                  <w:r>
                    <w:rPr>
                      <w:szCs w:val="24"/>
                    </w:rPr>
                    <w:t>sutarties 6 punkte, pabaigos.</w:t>
                  </w:r>
                </w:p>
              </w:sdtContent>
            </w:sdt>
            <w:sdt>
              <w:sdtPr>
                <w:alias w:val="4 pr. 10 p."/>
                <w:tag w:val="part_d8b10833b32d4bbba15e22217b5e4070"/>
                <w:lock w:val="sdtLocked"/>
                <w:richText/>
              </w:sdtPr>
              <w:sdtContent>
                <w:p>
                  <w:pPr>
                    <w:tabs>
                      <w:tab w:val="right" w:leader="underscore" w:pos="9356"/>
                    </w:tabs>
                    <w:jc w:val="both"/>
                    <w:rPr>
                      <w:szCs w:val="24"/>
                    </w:rPr>
                  </w:pPr>
                  <w:sdt>
                    <w:sdtPr>
                      <w:alias w:val="Numeris"/>
                      <w:tag w:val="nr_d8b10833b32d4bbba15e22217b5e4070"/>
                      <w:lock w:val="sdtLocked"/>
                      <w:richText/>
                    </w:sdtPr>
                    <w:sdtContent>
                      <w:r>
                        <w:rPr>
                          <w:szCs w:val="24"/>
                        </w:rPr>
                        <w:t>10</w:t>
                      </w:r>
                    </w:sdtContent>
                  </w:sdt>
                  <w:r>
                    <w:rPr>
                      <w:szCs w:val="24"/>
                    </w:rPr>
                    <w:t xml:space="preserve">. Atsiskaitoma </w:t>
                    <w:tab/>
                  </w:r>
                </w:p>
                <w:p>
                  <w:pPr>
                    <w:tabs>
                      <w:tab w:val="left" w:pos="2400"/>
                    </w:tabs>
                    <w:ind w:firstLine="2400"/>
                    <w:rPr>
                      <w:szCs w:val="24"/>
                    </w:rPr>
                  </w:pPr>
                  <w:r>
                    <w:rPr>
                      <w:szCs w:val="24"/>
                    </w:rPr>
                    <w:t>(grynaisiais pinigais, mokėjimo nurodymais įvykdyti kredito</w:t>
                  </w:r>
                  <w:r>
                    <w:rPr>
                      <w:b/>
                      <w:bCs/>
                      <w:szCs w:val="24"/>
                    </w:rPr>
                    <w:t xml:space="preserve"> </w:t>
                  </w:r>
                  <w:r>
                    <w:rPr>
                      <w:szCs w:val="24"/>
                    </w:rPr>
                    <w:t>ir debeto pervedimus</w:t>
                  </w:r>
                </w:p>
                <w:p>
                  <w:pPr>
                    <w:tabs>
                      <w:tab w:val="right" w:leader="underscore" w:pos="9356"/>
                    </w:tabs>
                    <w:jc w:val="both"/>
                    <w:rPr>
                      <w:szCs w:val="24"/>
                    </w:rPr>
                  </w:pPr>
                  <w:r>
                    <w:rPr>
                      <w:szCs w:val="24"/>
                    </w:rPr>
                    <w:tab/>
                    <w:t>.</w:t>
                  </w:r>
                </w:p>
                <w:p>
                  <w:pPr>
                    <w:tabs>
                      <w:tab w:val="left" w:pos="1296"/>
                    </w:tabs>
                    <w:jc w:val="center"/>
                    <w:rPr>
                      <w:szCs w:val="24"/>
                    </w:rPr>
                  </w:pPr>
                  <w:r>
                    <w:rPr>
                      <w:szCs w:val="24"/>
                    </w:rPr>
                    <w:t>ir kitaip, nurodant sąskaitos numerį, banko ir banko skyriaus pavadinimą, kodą)</w:t>
                  </w:r>
                </w:p>
                <w:p>
                  <w:pPr>
                    <w:tabs>
                      <w:tab w:val="left" w:pos="1296"/>
                    </w:tabs>
                    <w:jc w:val="both"/>
                    <w:rPr>
                      <w:szCs w:val="24"/>
                    </w:rPr>
                  </w:pPr>
                </w:p>
              </w:sdtContent>
            </w:sdt>
          </w:sdtContent>
        </w:sdt>
        <w:sdt>
          <w:sdtPr>
            <w:alias w:val="skyrius"/>
            <w:tag w:val="part_e80d7756651049c49f2ea51a14bda903"/>
            <w:lock w:val="sdtLocked"/>
            <w:richText/>
          </w:sdtPr>
          <w:sdtContent>
            <w:p>
              <w:pPr>
                <w:tabs>
                  <w:tab w:val="left" w:pos="1296"/>
                </w:tabs>
                <w:jc w:val="center"/>
                <w:rPr>
                  <w:b/>
                  <w:szCs w:val="24"/>
                </w:rPr>
              </w:pPr>
              <w:sdt>
                <w:sdtPr>
                  <w:alias w:val="Numeris"/>
                  <w:tag w:val="nr_e80d7756651049c49f2ea51a14bda903"/>
                  <w:lock w:val="sdtLocked"/>
                  <w:richText/>
                </w:sdtPr>
                <w:sdtContent>
                  <w:r>
                    <w:rPr>
                      <w:b/>
                      <w:szCs w:val="24"/>
                    </w:rPr>
                    <w:t>IV</w:t>
                  </w:r>
                </w:sdtContent>
              </w:sdt>
              <w:r>
                <w:rPr>
                  <w:b/>
                  <w:szCs w:val="24"/>
                </w:rPr>
                <w:t xml:space="preserve">. </w:t>
              </w:r>
              <w:sdt>
                <w:sdtPr>
                  <w:alias w:val="Pavadinimas"/>
                  <w:tag w:val="title_e80d7756651049c49f2ea51a14bda903"/>
                  <w:lock w:val="sdtLocked"/>
                  <w:richText/>
                </w:sdtPr>
                <w:sdtContent>
                  <w:r>
                    <w:rPr>
                      <w:b/>
                      <w:szCs w:val="24"/>
                    </w:rPr>
                    <w:t>ŠALIŲ TURTINĖ ATSAKOMYBĖ</w:t>
                  </w:r>
                </w:sdtContent>
              </w:sdt>
            </w:p>
            <w:p>
              <w:pPr>
                <w:tabs>
                  <w:tab w:val="left" w:pos="1296"/>
                </w:tabs>
                <w:jc w:val="both"/>
                <w:rPr>
                  <w:szCs w:val="24"/>
                </w:rPr>
              </w:pPr>
            </w:p>
            <w:sdt>
              <w:sdtPr>
                <w:alias w:val="4 pr. 11 p."/>
                <w:tag w:val="part_d49f334f6fae45388f8fe537bd0a7a22"/>
                <w:lock w:val="sdtLocked"/>
                <w:richText/>
              </w:sdtPr>
              <w:sdtContent>
                <w:p>
                  <w:pPr>
                    <w:tabs>
                      <w:tab w:val="left" w:pos="1296"/>
                    </w:tabs>
                    <w:jc w:val="both"/>
                    <w:rPr>
                      <w:szCs w:val="24"/>
                    </w:rPr>
                  </w:pPr>
                  <w:sdt>
                    <w:sdtPr>
                      <w:alias w:val="Numeris"/>
                      <w:tag w:val="nr_d49f334f6fae45388f8fe537bd0a7a22"/>
                      <w:lock w:val="sdtLocked"/>
                      <w:richText/>
                    </w:sdtPr>
                    <w:sdtContent>
                      <w:r>
                        <w:rPr>
                          <w:szCs w:val="24"/>
                        </w:rPr>
                        <w:t>11</w:t>
                      </w:r>
                    </w:sdtContent>
                  </w:sdt>
                  <w:r>
                    <w:rPr>
                      <w:szCs w:val="24"/>
                    </w:rPr>
                    <w:t>. Nepardavęs pieno pagal išankstinį grafiką, Pardavėjas per ____ darbo dienas sumoka Pirkėjui baudą –____ procentus neparduoto pieno vertės, išskyrus, kai pieno supirkimas nutraukiamas Pieno supirkimo taisyklėse nurodytais atvejais.</w:t>
                  </w:r>
                </w:p>
              </w:sdtContent>
            </w:sdt>
            <w:sdt>
              <w:sdtPr>
                <w:alias w:val="4 pr. 12 p."/>
                <w:tag w:val="part_6b5d19d402784627b2f32a66009da740"/>
                <w:lock w:val="sdtLocked"/>
                <w:richText/>
              </w:sdtPr>
              <w:sdtContent>
                <w:p>
                  <w:pPr>
                    <w:tabs>
                      <w:tab w:val="left" w:pos="1296"/>
                    </w:tabs>
                    <w:jc w:val="both"/>
                    <w:rPr>
                      <w:szCs w:val="24"/>
                    </w:rPr>
                  </w:pPr>
                  <w:sdt>
                    <w:sdtPr>
                      <w:alias w:val="Numeris"/>
                      <w:tag w:val="nr_6b5d19d402784627b2f32a66009da740"/>
                      <w:lock w:val="sdtLocked"/>
                      <w:richText/>
                    </w:sdtPr>
                    <w:sdtContent>
                      <w:r>
                        <w:rPr>
                          <w:szCs w:val="24"/>
                        </w:rPr>
                        <w:t>12</w:t>
                      </w:r>
                    </w:sdtContent>
                  </w:sdt>
                  <w:r>
                    <w:rPr>
                      <w:szCs w:val="24"/>
                    </w:rPr>
                    <w:t>.</w:t>
                  </w:r>
                  <w:r>
                    <w:rPr>
                      <w:b/>
                      <w:szCs w:val="24"/>
                    </w:rPr>
                    <w:t xml:space="preserve"> </w:t>
                  </w:r>
                  <w:r>
                    <w:rPr>
                      <w:szCs w:val="24"/>
                    </w:rPr>
                    <w:t>Nenupirkęs pieno pagal išankstinį grafiką, Pirkėjas per ___ darbo dienas sumoka Pardavėjui baudą –_____ procentus nenupirkto pieno vertės, išskyrus, kai pieno supirkimas nutraukiamas Pieno supirkimo taisyklėse nurodytais atvejais.</w:t>
                  </w:r>
                </w:p>
              </w:sdtContent>
            </w:sdt>
            <w:sdt>
              <w:sdtPr>
                <w:alias w:val="4 pr. 13 p."/>
                <w:tag w:val="part_81575afa492a49999f02c1291399ed76"/>
                <w:lock w:val="sdtLocked"/>
                <w:richText/>
              </w:sdtPr>
              <w:sdtContent>
                <w:p>
                  <w:pPr>
                    <w:tabs>
                      <w:tab w:val="left" w:pos="1296"/>
                    </w:tabs>
                    <w:jc w:val="both"/>
                    <w:rPr>
                      <w:strike/>
                      <w:szCs w:val="24"/>
                    </w:rPr>
                  </w:pPr>
                  <w:sdt>
                    <w:sdtPr>
                      <w:alias w:val="Numeris"/>
                      <w:tag w:val="nr_81575afa492a49999f02c1291399ed76"/>
                      <w:lock w:val="sdtLocked"/>
                      <w:richText/>
                    </w:sdtPr>
                    <w:sdtContent>
                      <w:r>
                        <w:rPr>
                          <w:szCs w:val="24"/>
                        </w:rPr>
                        <w:t>13</w:t>
                      </w:r>
                    </w:sdtContent>
                  </w:sdt>
                  <w:r>
                    <w:rPr>
                      <w:szCs w:val="24"/>
                    </w:rPr>
                    <w:t>. Šalių turtinė atsakomybė nesilaikant atsiskaitymo už supirktą pieną sąlygų ir tvarkos taikoma kaip numatyta Lietuvos Respublikos atsiskaitymo už žemės ūkio produkciją įstatyme.</w:t>
                  </w:r>
                </w:p>
              </w:sdtContent>
            </w:sdt>
            <w:sdt>
              <w:sdtPr>
                <w:alias w:val="4 pr. 14 p."/>
                <w:tag w:val="part_1011947a80754598bd4c6ab2e69c7f35"/>
                <w:lock w:val="sdtLocked"/>
                <w:richText/>
              </w:sdtPr>
              <w:sdtContent>
                <w:p>
                  <w:pPr>
                    <w:tabs>
                      <w:tab w:val="left" w:pos="1296"/>
                    </w:tabs>
                    <w:jc w:val="both"/>
                    <w:rPr>
                      <w:color w:val="000000"/>
                      <w:szCs w:val="24"/>
                    </w:rPr>
                  </w:pPr>
                  <w:sdt>
                    <w:sdtPr>
                      <w:alias w:val="Numeris"/>
                      <w:tag w:val="nr_1011947a80754598bd4c6ab2e69c7f35"/>
                      <w:lock w:val="sdtLocked"/>
                      <w:richText/>
                    </w:sdtPr>
                    <w:sdtContent>
                      <w:r>
                        <w:rPr>
                          <w:szCs w:val="24"/>
                        </w:rPr>
                        <w:t>14</w:t>
                      </w:r>
                    </w:sdtContent>
                  </w:sdt>
                  <w:r>
                    <w:rPr>
                      <w:szCs w:val="24"/>
                    </w:rPr>
                    <w:t>.</w:t>
                  </w:r>
                  <w:r>
                    <w:rPr>
                      <w:b/>
                      <w:szCs w:val="24"/>
                    </w:rPr>
                    <w:t xml:space="preserve"> </w:t>
                  </w:r>
                  <w:r>
                    <w:rPr>
                      <w:szCs w:val="24"/>
                    </w:rPr>
                    <w:t>Šalis gali būti visiškai ar iš dalies atleidžiama nuo atsakomybės už sutarties neįvykdymą, jeigu įrodo, kad sutartis neįvykdyta dėl aplinkybių, kurių ji negalėjo kontroliuoti ir protingai numatyti sutarties sudarymo metu, ir negalėjo užkirsti kelio šioms aplinkybėms ar jų pasekmėms atsirasti (</w:t>
                  </w:r>
                  <w:r>
                    <w:rPr>
                      <w:i/>
                      <w:szCs w:val="24"/>
                    </w:rPr>
                    <w:t>force majeure</w:t>
                  </w:r>
                  <w:r>
                    <w:rPr>
                      <w:szCs w:val="24"/>
                    </w:rPr>
                    <w:t xml:space="preserve">), </w:t>
                  </w:r>
                  <w:r>
                    <w:rPr>
                      <w:color w:val="000000"/>
                      <w:szCs w:val="24"/>
                    </w:rPr>
                    <w:t>taip pat kitais Lietuvos Respublikos civilinio kodekso 6.253 straipsnyje nurodytais atvejais. Šalis, negalinti vykdyti įsipareigojimų, privalo per 3 kalendorines dienas pranešti kitai šaliai apie susidariusias aplinkybes ir jų įtaką vykdant sutartį.</w:t>
                  </w:r>
                </w:p>
                <w:p>
                  <w:pPr>
                    <w:tabs>
                      <w:tab w:val="left" w:pos="1296"/>
                    </w:tabs>
                    <w:jc w:val="both"/>
                    <w:rPr>
                      <w:color w:val="000000"/>
                      <w:szCs w:val="24"/>
                    </w:rPr>
                  </w:pPr>
                </w:p>
              </w:sdtContent>
            </w:sdt>
          </w:sdtContent>
        </w:sdt>
        <w:sdt>
          <w:sdtPr>
            <w:alias w:val="skyrius"/>
            <w:tag w:val="part_ebf5530f12f44e9c9bac8429fbc74ff1"/>
            <w:lock w:val="sdtLocked"/>
            <w:richText/>
          </w:sdtPr>
          <w:sdtContent>
            <w:p>
              <w:pPr>
                <w:tabs>
                  <w:tab w:val="left" w:pos="1296"/>
                </w:tabs>
                <w:jc w:val="center"/>
                <w:rPr>
                  <w:b/>
                  <w:color w:val="000000"/>
                  <w:szCs w:val="24"/>
                </w:rPr>
              </w:pPr>
              <w:sdt>
                <w:sdtPr>
                  <w:alias w:val="Numeris"/>
                  <w:tag w:val="nr_ebf5530f12f44e9c9bac8429fbc74ff1"/>
                  <w:lock w:val="sdtLocked"/>
                  <w:richText/>
                </w:sdtPr>
                <w:sdtContent>
                  <w:r>
                    <w:rPr>
                      <w:b/>
                      <w:color w:val="000000"/>
                      <w:szCs w:val="24"/>
                    </w:rPr>
                    <w:t>V</w:t>
                  </w:r>
                </w:sdtContent>
              </w:sdt>
              <w:r>
                <w:rPr>
                  <w:b/>
                  <w:color w:val="000000"/>
                  <w:szCs w:val="24"/>
                </w:rPr>
                <w:t xml:space="preserve">. </w:t>
              </w:r>
              <w:sdt>
                <w:sdtPr>
                  <w:alias w:val="Pavadinimas"/>
                  <w:tag w:val="title_ebf5530f12f44e9c9bac8429fbc74ff1"/>
                  <w:lock w:val="sdtLocked"/>
                  <w:richText/>
                </w:sdtPr>
                <w:sdtContent>
                  <w:r>
                    <w:rPr>
                      <w:b/>
                      <w:color w:val="000000"/>
                      <w:szCs w:val="24"/>
                    </w:rPr>
                    <w:t>KITOS SUTARTIES SĄLYGOS</w:t>
                  </w:r>
                </w:sdtContent>
              </w:sdt>
            </w:p>
            <w:p>
              <w:pPr>
                <w:tabs>
                  <w:tab w:val="left" w:pos="1296"/>
                </w:tabs>
                <w:jc w:val="both"/>
                <w:rPr>
                  <w:color w:val="000000"/>
                  <w:szCs w:val="24"/>
                </w:rPr>
              </w:pPr>
            </w:p>
            <w:sdt>
              <w:sdtPr>
                <w:alias w:val="4 pr. 15 p."/>
                <w:tag w:val="part_d74ed26463ad450fbb65391ff70e0ff2"/>
                <w:lock w:val="sdtLocked"/>
                <w:richText/>
              </w:sdtPr>
              <w:sdtContent>
                <w:p>
                  <w:pPr>
                    <w:tabs>
                      <w:tab w:val="left" w:pos="1296"/>
                      <w:tab w:val="right" w:leader="underscore" w:pos="9356"/>
                    </w:tabs>
                    <w:jc w:val="both"/>
                    <w:rPr>
                      <w:szCs w:val="24"/>
                    </w:rPr>
                  </w:pPr>
                  <w:sdt>
                    <w:sdtPr>
                      <w:alias w:val="Numeris"/>
                      <w:tag w:val="nr_d74ed26463ad450fbb65391ff70e0ff2"/>
                      <w:lock w:val="sdtLocked"/>
                      <w:richText/>
                    </w:sdtPr>
                    <w:sdtContent>
                      <w:r>
                        <w:rPr>
                          <w:szCs w:val="24"/>
                        </w:rPr>
                        <w:t>15</w:t>
                      </w:r>
                    </w:sdtContent>
                  </w:sdt>
                  <w:r>
                    <w:rPr>
                      <w:szCs w:val="24"/>
                    </w:rPr>
                    <w:t>.</w:t>
                  </w:r>
                  <w:r>
                    <w:rPr>
                      <w:b/>
                      <w:szCs w:val="24"/>
                    </w:rPr>
                    <w:t xml:space="preserve"> </w:t>
                  </w:r>
                  <w:r>
                    <w:rPr>
                      <w:szCs w:val="24"/>
                    </w:rPr>
                    <w:t xml:space="preserve">Kitos sutarties sąlygos, neprieštaraujančios galiojantiems teisės aktams ir šiai sutarčiai: </w:t>
                    <w:tab/>
                  </w:r>
                </w:p>
                <w:p>
                  <w:pPr>
                    <w:tabs>
                      <w:tab w:val="right" w:leader="underscore" w:pos="9356"/>
                    </w:tabs>
                    <w:jc w:val="both"/>
                    <w:rPr>
                      <w:szCs w:val="24"/>
                    </w:rPr>
                  </w:pPr>
                  <w:r>
                    <w:rPr>
                      <w:szCs w:val="24"/>
                    </w:rPr>
                    <w:tab/>
                  </w:r>
                </w:p>
                <w:p>
                  <w:pPr>
                    <w:tabs>
                      <w:tab w:val="right" w:leader="underscore" w:pos="9356"/>
                    </w:tabs>
                    <w:jc w:val="both"/>
                    <w:rPr>
                      <w:szCs w:val="24"/>
                    </w:rPr>
                  </w:pPr>
                  <w:r>
                    <w:rPr>
                      <w:szCs w:val="24"/>
                    </w:rPr>
                    <w:tab/>
                  </w:r>
                </w:p>
                <w:p>
                  <w:pPr>
                    <w:tabs>
                      <w:tab w:val="right" w:leader="underscore" w:pos="9356"/>
                    </w:tabs>
                    <w:jc w:val="both"/>
                    <w:rPr>
                      <w:szCs w:val="24"/>
                    </w:rPr>
                  </w:pPr>
                  <w:r>
                    <w:rPr>
                      <w:szCs w:val="24"/>
                    </w:rPr>
                    <w:tab/>
                  </w:r>
                </w:p>
                <w:p>
                  <w:pPr>
                    <w:tabs>
                      <w:tab w:val="right" w:leader="underscore" w:pos="9356"/>
                    </w:tabs>
                    <w:jc w:val="both"/>
                    <w:rPr>
                      <w:szCs w:val="24"/>
                    </w:rPr>
                  </w:pPr>
                  <w:r>
                    <w:rPr>
                      <w:szCs w:val="24"/>
                    </w:rPr>
                    <w:tab/>
                  </w:r>
                </w:p>
                <w:p>
                  <w:pPr>
                    <w:tabs>
                      <w:tab w:val="right" w:leader="underscore" w:pos="9356"/>
                    </w:tabs>
                    <w:jc w:val="both"/>
                    <w:rPr>
                      <w:szCs w:val="24"/>
                    </w:rPr>
                  </w:pPr>
                  <w:r>
                    <w:rPr>
                      <w:szCs w:val="24"/>
                    </w:rPr>
                    <w:tab/>
                  </w:r>
                </w:p>
                <w:p>
                  <w:pPr>
                    <w:tabs>
                      <w:tab w:val="right" w:leader="underscore" w:pos="9356"/>
                    </w:tabs>
                    <w:jc w:val="both"/>
                    <w:rPr>
                      <w:szCs w:val="24"/>
                    </w:rPr>
                  </w:pPr>
                  <w:r>
                    <w:rPr>
                      <w:szCs w:val="24"/>
                    </w:rPr>
                    <w:tab/>
                  </w:r>
                </w:p>
                <w:p>
                  <w:pPr>
                    <w:tabs>
                      <w:tab w:val="right" w:leader="underscore" w:pos="9356"/>
                    </w:tabs>
                    <w:jc w:val="both"/>
                    <w:rPr>
                      <w:szCs w:val="24"/>
                    </w:rPr>
                  </w:pPr>
                  <w:r>
                    <w:rPr>
                      <w:szCs w:val="24"/>
                    </w:rPr>
                    <w:tab/>
                  </w:r>
                </w:p>
                <w:p>
                  <w:pPr>
                    <w:tabs>
                      <w:tab w:val="right" w:leader="underscore" w:pos="9356"/>
                    </w:tabs>
                    <w:jc w:val="both"/>
                    <w:rPr>
                      <w:szCs w:val="24"/>
                    </w:rPr>
                  </w:pPr>
                  <w:r>
                    <w:rPr>
                      <w:szCs w:val="24"/>
                    </w:rPr>
                    <w:tab/>
                  </w:r>
                </w:p>
                <w:p>
                  <w:pPr>
                    <w:tabs>
                      <w:tab w:val="right" w:leader="underscore" w:pos="9356"/>
                    </w:tabs>
                    <w:jc w:val="both"/>
                    <w:rPr>
                      <w:szCs w:val="24"/>
                    </w:rPr>
                  </w:pPr>
                  <w:r>
                    <w:rPr>
                      <w:szCs w:val="24"/>
                    </w:rPr>
                    <w:tab/>
                  </w:r>
                </w:p>
                <w:p>
                  <w:pPr>
                    <w:tabs>
                      <w:tab w:val="left" w:pos="1296"/>
                    </w:tabs>
                    <w:jc w:val="both"/>
                    <w:rPr>
                      <w:szCs w:val="24"/>
                    </w:rPr>
                  </w:pPr>
                </w:p>
              </w:sdtContent>
            </w:sdt>
            <w:sdt>
              <w:sdtPr>
                <w:alias w:val="4 pr. 16 p."/>
                <w:tag w:val="part_1cc8790b85484861b9e73b495f9aaa7f"/>
                <w:lock w:val="sdtLocked"/>
                <w:richText/>
              </w:sdtPr>
              <w:sdtContent>
                <w:p>
                  <w:pPr>
                    <w:tabs>
                      <w:tab w:val="left" w:pos="1296"/>
                    </w:tabs>
                    <w:overflowPunct w:val="0"/>
                    <w:jc w:val="both"/>
                    <w:textAlignment w:val="baseline"/>
                    <w:rPr>
                      <w:szCs w:val="24"/>
                    </w:rPr>
                  </w:pPr>
                  <w:sdt>
                    <w:sdtPr>
                      <w:alias w:val="Numeris"/>
                      <w:tag w:val="nr_1cc8790b85484861b9e73b495f9aaa7f"/>
                      <w:lock w:val="sdtLocked"/>
                      <w:richText/>
                    </w:sdtPr>
                    <w:sdtContent>
                      <w:r>
                        <w:t>16</w:t>
                      </w:r>
                    </w:sdtContent>
                  </w:sdt>
                  <w:r>
                    <w:t xml:space="preserve">. </w:t>
                  </w:r>
                  <w:r>
                    <w:rPr>
                      <w:szCs w:val="24"/>
                    </w:rPr>
                    <w:t>Sutartis gali būti pakeista ar papildyta tik rašytiniu abiejų šalių susitarimu (išskyrus 17 punkte numatytą atvejį). Apie sutarties sąlygų keitimą turi būti pranešta raštu kitai sutarties šaliai ne vėliau kaip prieš 30 kalendorinių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9d25b0a48f11e5be7fbe3f919a1ebe">
                    <w:r w:rsidRPr="00532B9F">
                      <w:rPr>
                        <w:rFonts w:ascii="Times New Roman" w:eastAsia="MS Mincho" w:hAnsi="Times New Roman"/>
                        <w:sz w:val="20"/>
                        <w:i/>
                        <w:iCs/>
                        <w:color w:val="0000FF" w:themeColor="hyperlink"/>
                        <w:u w:val="single"/>
                      </w:rPr>
                      <w:t>3D-929</w:t>
                    </w:r>
                  </w:fldSimple>
                  <w:r>
                    <w:rPr>
                      <w:rFonts w:ascii="Times New Roman" w:eastAsia="MS Mincho" w:hAnsi="Times New Roman"/>
                      <w:sz w:val="20"/>
                      <w:i/>
                      <w:iCs/>
                    </w:rPr>
                    <w:t>,
2015-12-17,
paskelbta TAR 2015-12-17, i. k. 2015-19905            </w:t>
                  </w:r>
                </w:p>
                <w:p/>
              </w:sdtContent>
            </w:sdt>
            <w:sdt>
              <w:sdtPr>
                <w:alias w:val="4 pr. 17 p."/>
                <w:tag w:val="part_5fc853c26e954f7abba1c3d49d033a38"/>
                <w:lock w:val="sdtLocked"/>
                <w:richText/>
              </w:sdtPr>
              <w:sdtContent>
                <w:p>
                  <w:pPr>
                    <w:tabs>
                      <w:tab w:val="left" w:pos="1296"/>
                    </w:tabs>
                    <w:overflowPunct w:val="0"/>
                    <w:jc w:val="both"/>
                    <w:textAlignment w:val="baseline"/>
                    <w:rPr>
                      <w:szCs w:val="24"/>
                    </w:rPr>
                  </w:pPr>
                  <w:sdt>
                    <w:sdtPr>
                      <w:alias w:val="Numeris"/>
                      <w:tag w:val="nr_5fc853c26e954f7abba1c3d49d033a38"/>
                      <w:lock w:val="sdtLocked"/>
                      <w:richText/>
                    </w:sdtPr>
                    <w:sdtContent>
                      <w:r>
                        <w:rPr>
                          <w:szCs w:val="24"/>
                        </w:rPr>
                        <w:t>17</w:t>
                      </w:r>
                    </w:sdtContent>
                  </w:sdt>
                  <w:r>
                    <w:rPr>
                      <w:szCs w:val="24"/>
                    </w:rPr>
                    <w:t>. Šalys įsipareigoja informuoti viena kitą apie siūlomus pieno kainų pakeitimus ne vėliau kaip prieš 30 kalendorinių dienų raštu ir (arba) pasirašytinai.</w:t>
                  </w:r>
                  <w:r>
                    <w:rPr>
                      <w:bCs/>
                      <w:szCs w:val="24"/>
                    </w:rPr>
                    <w:t xml:space="preserve"> Per šį terminą šalims parašais patvirtinus susitarimą dėl pieno kainų pakeitimo, šis susitarimas laikomas sutarties pakeitimu ir yra neatskiriama sutarties dalis. </w:t>
                  </w:r>
                  <w:r>
                    <w:rPr>
                      <w:szCs w:val="24"/>
                    </w:rPr>
                    <w:t>Per šį</w:t>
                  </w:r>
                  <w:r>
                    <w:rPr>
                      <w:b/>
                      <w:bCs/>
                      <w:szCs w:val="24"/>
                    </w:rPr>
                    <w:t xml:space="preserve"> </w:t>
                  </w:r>
                  <w:r>
                    <w:rPr>
                      <w:szCs w:val="24"/>
                    </w:rPr>
                    <w:t>terminą šalims nesutarus dėl pieno kainų pakeitimo ir raštu ir (arba) pasirašytinai neįforminus sutarties pakeitimo, sutartis gali būti nutraukta vienos iš šalių rašytiniu pranešimu ne anksčiau kaip po nurodytojo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51d230345211e5b1be8e104a145478">
                    <w:r w:rsidRPr="00532B9F">
                      <w:rPr>
                        <w:rFonts w:ascii="Times New Roman" w:eastAsia="MS Mincho" w:hAnsi="Times New Roman"/>
                        <w:sz w:val="20"/>
                        <w:i/>
                        <w:iCs/>
                        <w:color w:val="0000FF" w:themeColor="hyperlink"/>
                        <w:u w:val="single"/>
                      </w:rPr>
                      <w:t>3D-604</w:t>
                    </w:r>
                  </w:fldSimple>
                  <w:r>
                    <w:rPr>
                      <w:rFonts w:ascii="Times New Roman" w:eastAsia="MS Mincho" w:hAnsi="Times New Roman"/>
                      <w:sz w:val="20"/>
                      <w:i/>
                      <w:iCs/>
                    </w:rPr>
                    <w:t>,
2015-07-27,
paskelbta TAR 2015-07-28, i. k. 2015-11675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9d25b0a48f11e5be7fbe3f919a1ebe">
                    <w:r w:rsidRPr="00532B9F">
                      <w:rPr>
                        <w:rFonts w:ascii="Times New Roman" w:eastAsia="MS Mincho" w:hAnsi="Times New Roman"/>
                        <w:sz w:val="20"/>
                        <w:i/>
                        <w:iCs/>
                        <w:color w:val="0000FF" w:themeColor="hyperlink"/>
                        <w:u w:val="single"/>
                      </w:rPr>
                      <w:t>3D-929</w:t>
                    </w:r>
                  </w:fldSimple>
                  <w:r>
                    <w:rPr>
                      <w:rFonts w:ascii="Times New Roman" w:eastAsia="MS Mincho" w:hAnsi="Times New Roman"/>
                      <w:sz w:val="20"/>
                      <w:i/>
                      <w:iCs/>
                    </w:rPr>
                    <w:t>,
2015-12-17,
paskelbta TAR 2015-12-17, i. k. 2015-19905            </w:t>
                  </w:r>
                </w:p>
                <w:p/>
              </w:sdtContent>
            </w:sdt>
            <w:sdt>
              <w:sdtPr>
                <w:alias w:val="4 pr. 18 p."/>
                <w:tag w:val="part_0ad9e0536b664571b8272a08c4b140e2"/>
                <w:lock w:val="sdtLocked"/>
                <w:richText/>
              </w:sdtPr>
              <w:sdtContent>
                <w:p>
                  <w:pPr>
                    <w:overflowPunct w:val="0"/>
                    <w:jc w:val="both"/>
                    <w:textAlignment w:val="baseline"/>
                    <w:rPr>
                      <w:szCs w:val="24"/>
                    </w:rPr>
                  </w:pPr>
                  <w:sdt>
                    <w:sdtPr>
                      <w:alias w:val="Numeris"/>
                      <w:tag w:val="nr_0ad9e0536b664571b8272a08c4b140e2"/>
                      <w:lock w:val="sdtLocked"/>
                      <w:richText/>
                    </w:sdtPr>
                    <w:sdtContent>
                      <w:r>
                        <w:rPr>
                          <w:szCs w:val="24"/>
                        </w:rPr>
                        <w:t>18</w:t>
                      </w:r>
                    </w:sdtContent>
                  </w:sdt>
                  <w:r>
                    <w:rPr>
                      <w:szCs w:val="24"/>
                    </w:rPr>
                    <w:t xml:space="preserve">. </w:t>
                  </w:r>
                  <w:r>
                    <w:t xml:space="preserve">Sutartis nutraukiama Lietuvos Respublikos civilinio kodekso nustatytais pagrindais ir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51d230345211e5b1be8e104a145478">
                    <w:r w:rsidRPr="00532B9F">
                      <w:rPr>
                        <w:rFonts w:ascii="Times New Roman" w:eastAsia="MS Mincho" w:hAnsi="Times New Roman"/>
                        <w:sz w:val="20"/>
                        <w:i/>
                        <w:iCs/>
                        <w:color w:val="0000FF" w:themeColor="hyperlink"/>
                        <w:u w:val="single"/>
                      </w:rPr>
                      <w:t>3D-604</w:t>
                    </w:r>
                  </w:fldSimple>
                  <w:r>
                    <w:rPr>
                      <w:rFonts w:ascii="Times New Roman" w:eastAsia="MS Mincho" w:hAnsi="Times New Roman"/>
                      <w:sz w:val="20"/>
                      <w:i/>
                      <w:iCs/>
                    </w:rPr>
                    <w:t>,
2015-07-27,
paskelbta TAR 2015-07-28, i. k. 2015-11675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9d25b0a48f11e5be7fbe3f919a1ebe">
                    <w:r w:rsidRPr="00532B9F">
                      <w:rPr>
                        <w:rFonts w:ascii="Times New Roman" w:eastAsia="MS Mincho" w:hAnsi="Times New Roman"/>
                        <w:sz w:val="20"/>
                        <w:i/>
                        <w:iCs/>
                        <w:color w:val="0000FF" w:themeColor="hyperlink"/>
                        <w:u w:val="single"/>
                      </w:rPr>
                      <w:t>3D-929</w:t>
                    </w:r>
                  </w:fldSimple>
                  <w:r>
                    <w:rPr>
                      <w:rFonts w:ascii="Times New Roman" w:eastAsia="MS Mincho" w:hAnsi="Times New Roman"/>
                      <w:sz w:val="20"/>
                      <w:i/>
                      <w:iCs/>
                    </w:rPr>
                    <w:t>,
2015-12-17,
paskelbta TAR 2015-12-17, i. k. 2015-19905            </w:t>
                  </w:r>
                </w:p>
                <w:p/>
              </w:sdtContent>
            </w:sdt>
            <w:sdt>
              <w:sdtPr>
                <w:alias w:val="4 pr. 19 p."/>
                <w:tag w:val="part_fc5e8f59a108411b95bb0cdd5e534366"/>
                <w:lock w:val="sdtLocked"/>
                <w:richText/>
              </w:sdtPr>
              <w:sdtContent>
                <w:p>
                  <w:pPr>
                    <w:tabs>
                      <w:tab w:val="left" w:pos="1296"/>
                    </w:tabs>
                    <w:jc w:val="both"/>
                    <w:rPr>
                      <w:szCs w:val="24"/>
                    </w:rPr>
                  </w:pPr>
                  <w:sdt>
                    <w:sdtPr>
                      <w:alias w:val="Numeris"/>
                      <w:tag w:val="nr_fc5e8f59a108411b95bb0cdd5e534366"/>
                      <w:lock w:val="sdtLocked"/>
                      <w:richText/>
                    </w:sdtPr>
                    <w:sdtContent>
                      <w:r>
                        <w:rPr>
                          <w:szCs w:val="24"/>
                        </w:rPr>
                        <w:t>19</w:t>
                      </w:r>
                    </w:sdtContent>
                  </w:sdt>
                  <w:r>
                    <w:rPr>
                      <w:szCs w:val="24"/>
                    </w:rPr>
                    <w:t>. Sutartis įsigalioja nuo jos sudarymo dienos ir galioja ___________.</w:t>
                  </w:r>
                </w:p>
              </w:sdtContent>
            </w:sdt>
            <w:sdt>
              <w:sdtPr>
                <w:alias w:val="4 pr. 20 p."/>
                <w:tag w:val="part_28cde6b3f7674dce80d18376a072690c"/>
                <w:lock w:val="sdtLocked"/>
                <w:richText/>
              </w:sdtPr>
              <w:sdtContent>
                <w:p>
                  <w:pPr>
                    <w:tabs>
                      <w:tab w:val="left" w:pos="1296"/>
                    </w:tabs>
                    <w:jc w:val="both"/>
                    <w:rPr>
                      <w:szCs w:val="24"/>
                    </w:rPr>
                  </w:pPr>
                  <w:sdt>
                    <w:sdtPr>
                      <w:alias w:val="Numeris"/>
                      <w:tag w:val="nr_28cde6b3f7674dce80d18376a072690c"/>
                      <w:lock w:val="sdtLocked"/>
                      <w:richText/>
                    </w:sdtPr>
                    <w:sdtContent>
                      <w:r>
                        <w:rPr>
                          <w:szCs w:val="24"/>
                        </w:rPr>
                        <w:t>20</w:t>
                      </w:r>
                    </w:sdtContent>
                  </w:sdt>
                  <w:r>
                    <w:rPr>
                      <w:szCs w:val="24"/>
                    </w:rPr>
                    <w:t>.</w:t>
                  </w:r>
                  <w:r>
                    <w:rPr>
                      <w:b/>
                      <w:szCs w:val="24"/>
                    </w:rPr>
                    <w:t xml:space="preserve"> </w:t>
                  </w:r>
                  <w:r>
                    <w:rPr>
                      <w:szCs w:val="24"/>
                    </w:rPr>
                    <w:t>Sutartis sudaroma dviem egzemplioriais, turinčiais vienodą juridinę galią, po vieną egzempliorių kiekvienai sutarties šaliai.</w:t>
                  </w:r>
                </w:p>
              </w:sdtContent>
            </w:sdt>
            <w:sdt>
              <w:sdtPr>
                <w:alias w:val="4 pr. 21 p."/>
                <w:tag w:val="part_b130aaf9486a4ba89450508dfdb52f2a"/>
                <w:lock w:val="sdtLocked"/>
                <w:richText/>
              </w:sdtPr>
              <w:sdtContent>
                <w:p>
                  <w:pPr>
                    <w:tabs>
                      <w:tab w:val="left" w:pos="1296"/>
                    </w:tabs>
                    <w:jc w:val="both"/>
                    <w:rPr>
                      <w:szCs w:val="24"/>
                    </w:rPr>
                  </w:pPr>
                  <w:sdt>
                    <w:sdtPr>
                      <w:alias w:val="Numeris"/>
                      <w:tag w:val="nr_b130aaf9486a4ba89450508dfdb52f2a"/>
                      <w:lock w:val="sdtLocked"/>
                      <w:richText/>
                    </w:sdtPr>
                    <w:sdtContent>
                      <w:r>
                        <w:rPr>
                          <w:szCs w:val="24"/>
                        </w:rPr>
                        <w:t>21</w:t>
                      </w:r>
                    </w:sdtContent>
                  </w:sdt>
                  <w:r>
                    <w:rPr>
                      <w:szCs w:val="24"/>
                    </w:rPr>
                    <w:t>. Ginčai sprendžiami derybų būdu, o ginčus, susijusius su perkamo ir parduodamo pieno sudėties ir kokybės vertinimu, taip pat sprendžia ir Valstybinė maisto ir veterinarijos tarnyba. Nepavykus susitarti – ginčai gali būti sprendžiami arbitražo tvarka arba teisme.</w:t>
                  </w:r>
                </w:p>
                <w:p>
                  <w:pPr>
                    <w:tabs>
                      <w:tab w:val="left" w:pos="1296"/>
                    </w:tabs>
                    <w:jc w:val="both"/>
                    <w:rPr>
                      <w:szCs w:val="24"/>
                    </w:rPr>
                  </w:pPr>
                </w:p>
              </w:sdtContent>
            </w:sdt>
          </w:sdtContent>
        </w:sdt>
        <w:sdt>
          <w:sdtPr>
            <w:alias w:val="skyrius"/>
            <w:tag w:val="part_d4bb3accf7f8478ababe6e8ff06aaee2"/>
            <w:lock w:val="sdtLocked"/>
            <w:richText/>
          </w:sdtPr>
          <w:sdtContent>
            <w:p>
              <w:pPr>
                <w:tabs>
                  <w:tab w:val="left" w:pos="1296"/>
                </w:tabs>
                <w:jc w:val="center"/>
                <w:rPr>
                  <w:b/>
                  <w:szCs w:val="24"/>
                </w:rPr>
              </w:pPr>
              <w:sdt>
                <w:sdtPr>
                  <w:alias w:val="Numeris"/>
                  <w:tag w:val="nr_d4bb3accf7f8478ababe6e8ff06aaee2"/>
                  <w:lock w:val="sdtLocked"/>
                  <w:richText/>
                </w:sdtPr>
                <w:sdtContent>
                  <w:r>
                    <w:rPr>
                      <w:b/>
                      <w:szCs w:val="24"/>
                    </w:rPr>
                    <w:t>VI</w:t>
                  </w:r>
                </w:sdtContent>
              </w:sdt>
              <w:r>
                <w:rPr>
                  <w:b/>
                  <w:szCs w:val="24"/>
                </w:rPr>
                <w:t xml:space="preserve">. </w:t>
              </w:r>
              <w:sdt>
                <w:sdtPr>
                  <w:alias w:val="Pavadinimas"/>
                  <w:tag w:val="title_d4bb3accf7f8478ababe6e8ff06aaee2"/>
                  <w:lock w:val="sdtLocked"/>
                  <w:richText/>
                </w:sdtPr>
                <w:sdtContent>
                  <w:r>
                    <w:rPr>
                      <w:b/>
                      <w:szCs w:val="24"/>
                    </w:rPr>
                    <w:t>ŠALIŲ REKVIZITAI</w:t>
                  </w:r>
                </w:sdtContent>
              </w:sdt>
            </w:p>
            <w:p>
              <w:pPr>
                <w:tabs>
                  <w:tab w:val="left" w:pos="1296"/>
                </w:tabs>
                <w:jc w:val="both"/>
                <w:rPr>
                  <w:szCs w:val="24"/>
                </w:rPr>
              </w:pPr>
            </w:p>
            <w:sdt>
              <w:sdtPr>
                <w:alias w:val="4 pr. 22 p."/>
                <w:tag w:val="part_4481b12711d242f6944e987087868105"/>
                <w:lock w:val="sdtLocked"/>
                <w:richText/>
              </w:sdtPr>
              <w:sdtContent>
                <w:p>
                  <w:pPr>
                    <w:tabs>
                      <w:tab w:val="left" w:pos="1296"/>
                    </w:tabs>
                    <w:jc w:val="both"/>
                    <w:rPr>
                      <w:szCs w:val="24"/>
                    </w:rPr>
                  </w:pPr>
                  <w:sdt>
                    <w:sdtPr>
                      <w:alias w:val="Numeris"/>
                      <w:tag w:val="nr_4481b12711d242f6944e987087868105"/>
                      <w:lock w:val="sdtLocked"/>
                      <w:richText/>
                    </w:sdtPr>
                    <w:sdtContent>
                      <w:r>
                        <w:rPr>
                          <w:szCs w:val="24"/>
                        </w:rPr>
                        <w:t>22</w:t>
                      </w:r>
                    </w:sdtContent>
                  </w:sdt>
                  <w:r>
                    <w:rPr>
                      <w:szCs w:val="24"/>
                    </w:rPr>
                    <w:t>.</w:t>
                  </w:r>
                  <w:r>
                    <w:rPr>
                      <w:b/>
                      <w:szCs w:val="24"/>
                    </w:rPr>
                    <w:t xml:space="preserve"> </w:t>
                  </w:r>
                  <w:r>
                    <w:rPr>
                      <w:szCs w:val="24"/>
                    </w:rPr>
                    <w:t>Sutarties šalių bankuose esančios sąskaitos:</w:t>
                  </w:r>
                </w:p>
                <w:p>
                  <w:pPr>
                    <w:tabs>
                      <w:tab w:val="left" w:pos="1296"/>
                    </w:tabs>
                    <w:jc w:val="both"/>
                    <w:rPr>
                      <w:szCs w:val="24"/>
                    </w:rPr>
                  </w:pPr>
                </w:p>
                <w:p>
                  <w:pPr>
                    <w:tabs>
                      <w:tab w:val="left" w:pos="1296"/>
                    </w:tabs>
                    <w:jc w:val="both"/>
                    <w:rPr>
                      <w:szCs w:val="24"/>
                    </w:rPr>
                  </w:pPr>
                </w:p>
                <w:p>
                  <w:pPr>
                    <w:tabs>
                      <w:tab w:val="left" w:pos="1296"/>
                      <w:tab w:val="left" w:pos="6000"/>
                    </w:tabs>
                    <w:jc w:val="both"/>
                    <w:rPr>
                      <w:szCs w:val="24"/>
                    </w:rPr>
                  </w:pPr>
                  <w:r>
                    <w:rPr>
                      <w:szCs w:val="24"/>
                    </w:rPr>
                    <w:t>Pardavėjo</w:t>
                    <w:tab/>
                    <w:t>Pirkėjo</w:t>
                  </w:r>
                </w:p>
                <w:p>
                  <w:pPr>
                    <w:tabs>
                      <w:tab w:val="left" w:pos="1296"/>
                    </w:tabs>
                    <w:jc w:val="both"/>
                    <w:rPr>
                      <w:szCs w:val="24"/>
                    </w:rPr>
                  </w:pPr>
                </w:p>
                <w:p>
                  <w:pPr>
                    <w:tabs>
                      <w:tab w:val="left" w:pos="1296"/>
                    </w:tabs>
                    <w:jc w:val="both"/>
                    <w:rPr>
                      <w:szCs w:val="24"/>
                    </w:rPr>
                  </w:pPr>
                </w:p>
                <w:p>
                  <w:pPr>
                    <w:tabs>
                      <w:tab w:val="left" w:pos="1296"/>
                    </w:tabs>
                    <w:jc w:val="both"/>
                    <w:rPr>
                      <w:szCs w:val="24"/>
                    </w:rPr>
                  </w:pPr>
                </w:p>
                <w:p>
                  <w:pPr>
                    <w:tabs>
                      <w:tab w:val="center" w:pos="-2268"/>
                      <w:tab w:val="left" w:pos="6000"/>
                      <w:tab w:val="right" w:pos="8306"/>
                    </w:tabs>
                    <w:ind w:firstLine="720"/>
                    <w:jc w:val="both"/>
                    <w:rPr>
                      <w:szCs w:val="24"/>
                    </w:rPr>
                  </w:pPr>
                  <w:r>
                    <w:rPr>
                      <w:szCs w:val="24"/>
                    </w:rPr>
                    <w:t xml:space="preserve">Pardavėjas </w:t>
                    <w:tab/>
                    <w:t xml:space="preserve">Pirkėjas </w:t>
                  </w:r>
                </w:p>
              </w:sdtContent>
            </w:sdt>
            <w:sdt>
              <w:sdtPr>
                <w:alias w:val="pabaiga"/>
                <w:tag w:val="part_a440e84b11454f1b91207361164c3480"/>
                <w:lock w:val="sdtLocked"/>
                <w:richText/>
              </w:sdtPr>
              <w:sdtContent>
                <w:p>
                  <w:pPr>
                    <w:tabs>
                      <w:tab w:val="center" w:pos="-2268"/>
                      <w:tab w:val="left" w:pos="5103"/>
                      <w:tab w:val="right" w:pos="8306"/>
                    </w:tabs>
                    <w:jc w:val="center"/>
                  </w:pPr>
                  <w:r>
                    <w:rPr>
                      <w:szCs w:val="24"/>
                    </w:rPr>
                    <w:t>______________</w:t>
                  </w: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43F530239F">
            <w:r w:rsidRPr="00532B9F">
              <w:rPr>
                <w:rFonts w:ascii="Times New Roman" w:eastAsia="MS Mincho" w:hAnsi="Times New Roman"/>
                <w:sz w:val="20"/>
                <w:iCs/>
                <w:color w:val="0000FF" w:themeColor="hyperlink"/>
                <w:u w:val="single"/>
              </w:rPr>
              <w:t>185</w:t>
            </w:r>
          </w:fldSimple>
          <w:r>
            <w:rPr>
              <w:rFonts w:ascii="Times New Roman" w:eastAsia="MS Mincho" w:hAnsi="Times New Roman"/>
              <w:sz w:val="20"/>
              <w:iCs/>
            </w:rPr>
            <w:t>,
2002-05-15,
Žin., 2002, Nr.
49-1920 (2002-05-17), i. k. 1022330ISAK00000185                </w:t>
          </w:r>
        </w:p>
        <w:p>
          <w:pPr>
            <w:jc w:val="both"/>
            <w:rPr>
              <w:rFonts w:ascii="Times New Roman" w:hAnsi="Times New Roman"/>
            </w:rPr>
          </w:pPr>
          <w:r>
            <w:rPr>
              <w:rFonts w:ascii="Times New Roman" w:hAnsi="Times New Roman"/>
              <w:sz w:val="20"/>
            </w:rPr>
            <w:t>Dėl 2001 m. gegužės 9 d. įsakymo Nr. 146 "Dėl naujos Pieno supirkimo taisyklių redakcijos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D8A29F7813">
            <w:r w:rsidRPr="00532B9F">
              <w:rPr>
                <w:rFonts w:ascii="Times New Roman" w:eastAsia="MS Mincho" w:hAnsi="Times New Roman"/>
                <w:sz w:val="20"/>
                <w:iCs/>
                <w:color w:val="0000FF" w:themeColor="hyperlink"/>
                <w:u w:val="single"/>
              </w:rPr>
              <w:t>190</w:t>
            </w:r>
          </w:fldSimple>
          <w:r>
            <w:rPr>
              <w:rFonts w:ascii="Times New Roman" w:eastAsia="MS Mincho" w:hAnsi="Times New Roman"/>
              <w:sz w:val="20"/>
              <w:iCs/>
            </w:rPr>
            <w:t>,
2002-05-22,
Žin., 2002, Nr.
53-2094 (2002-05-29), i. k. 1022330ISAK00000190                </w:t>
          </w:r>
        </w:p>
        <w:p>
          <w:pPr>
            <w:jc w:val="both"/>
            <w:rPr>
              <w:rFonts w:ascii="Times New Roman" w:hAnsi="Times New Roman"/>
            </w:rPr>
          </w:pPr>
          <w:r>
            <w:rPr>
              <w:rFonts w:ascii="Times New Roman" w:hAnsi="Times New Roman"/>
              <w:sz w:val="20"/>
            </w:rPr>
            <w:t>Dėl 2002 m. gegužės 15 d. įsakymo Nr. 185 "Dėl 2001 m. gegužės 9 d. įsakymo Nr. 146 "Dėl naujos pieno supirkimo taisyklių redakcijos patvirtinimo" pakeitimo"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60815E50B6F">
            <w:r w:rsidRPr="00532B9F">
              <w:rPr>
                <w:rFonts w:ascii="Times New Roman" w:eastAsia="MS Mincho" w:hAnsi="Times New Roman"/>
                <w:sz w:val="20"/>
                <w:iCs/>
                <w:color w:val="0000FF" w:themeColor="hyperlink"/>
                <w:u w:val="single"/>
              </w:rPr>
              <w:t>235</w:t>
            </w:r>
          </w:fldSimple>
          <w:r>
            <w:rPr>
              <w:rFonts w:ascii="Times New Roman" w:eastAsia="MS Mincho" w:hAnsi="Times New Roman"/>
              <w:sz w:val="20"/>
              <w:iCs/>
            </w:rPr>
            <w:t>,
2002-06-20,
Žin., 2002, Nr.
63-2553 (2002-06-25), i. k. 1022330ISAK00000235                </w:t>
          </w:r>
        </w:p>
        <w:p>
          <w:pPr>
            <w:jc w:val="both"/>
            <w:rPr>
              <w:rFonts w:ascii="Times New Roman" w:hAnsi="Times New Roman"/>
            </w:rPr>
          </w:pPr>
          <w:r>
            <w:rPr>
              <w:rFonts w:ascii="Times New Roman" w:hAnsi="Times New Roman"/>
              <w:sz w:val="20"/>
            </w:rPr>
            <w:t>Dėl 2001 m. gegužės 9 d. įsakymo Nr. 146 "Dėl naujos Pieno supirkimo taisyklių redakcijos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1834475C131">
            <w:r w:rsidRPr="00532B9F">
              <w:rPr>
                <w:rFonts w:ascii="Times New Roman" w:eastAsia="MS Mincho" w:hAnsi="Times New Roman"/>
                <w:sz w:val="20"/>
                <w:iCs/>
                <w:color w:val="0000FF" w:themeColor="hyperlink"/>
                <w:u w:val="single"/>
              </w:rPr>
              <w:t>446</w:t>
            </w:r>
          </w:fldSimple>
          <w:r>
            <w:rPr>
              <w:rFonts w:ascii="Times New Roman" w:eastAsia="MS Mincho" w:hAnsi="Times New Roman"/>
              <w:sz w:val="20"/>
              <w:iCs/>
            </w:rPr>
            <w:t>,
2002-11-15,
Žin., 2002, Nr.
111-4941 (2002-11-20), i. k. 1022330ISAK00000446                </w:t>
          </w:r>
        </w:p>
        <w:p>
          <w:pPr>
            <w:jc w:val="both"/>
            <w:rPr>
              <w:rFonts w:ascii="Times New Roman" w:hAnsi="Times New Roman"/>
            </w:rPr>
          </w:pPr>
          <w:r>
            <w:rPr>
              <w:rFonts w:ascii="Times New Roman" w:hAnsi="Times New Roman"/>
              <w:sz w:val="20"/>
            </w:rPr>
            <w:t>Dėl žemės ūkio ministro 2001 m. gegužės 9 d. įsakymo Nr. 146 "Dėl naujos Pieno supirkimo taisyklių redakcijos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A73E1D6819E">
            <w:r w:rsidRPr="00532B9F">
              <w:rPr>
                <w:rFonts w:ascii="Times New Roman" w:eastAsia="MS Mincho" w:hAnsi="Times New Roman"/>
                <w:sz w:val="20"/>
                <w:iCs/>
                <w:color w:val="0000FF" w:themeColor="hyperlink"/>
                <w:u w:val="single"/>
              </w:rPr>
              <w:t>518</w:t>
            </w:r>
          </w:fldSimple>
          <w:r>
            <w:rPr>
              <w:rFonts w:ascii="Times New Roman" w:eastAsia="MS Mincho" w:hAnsi="Times New Roman"/>
              <w:sz w:val="20"/>
              <w:iCs/>
            </w:rPr>
            <w:t>,
2002-12-24,
Žin., 2002, Nr.
127-5763 (2002-12-31), i. k. 1022330ISAK00000518                </w:t>
          </w:r>
        </w:p>
        <w:p>
          <w:pPr>
            <w:jc w:val="both"/>
            <w:rPr>
              <w:rFonts w:ascii="Times New Roman" w:hAnsi="Times New Roman"/>
            </w:rPr>
          </w:pPr>
          <w:r>
            <w:rPr>
              <w:rFonts w:ascii="Times New Roman" w:hAnsi="Times New Roman"/>
              <w:sz w:val="20"/>
            </w:rPr>
            <w:t>Dėl žemės ūkio ministro 2001 m. gegužės 9 d. įsakymo Nr. 146 "Dėl naujos Pieno supirkimo taisyklių redakcijos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EF293433F7">
            <w:r w:rsidRPr="00532B9F">
              <w:rPr>
                <w:rFonts w:ascii="Times New Roman" w:eastAsia="MS Mincho" w:hAnsi="Times New Roman"/>
                <w:sz w:val="20"/>
                <w:iCs/>
                <w:color w:val="0000FF" w:themeColor="hyperlink"/>
                <w:u w:val="single"/>
              </w:rPr>
              <w:t>3D-63</w:t>
            </w:r>
          </w:fldSimple>
          <w:r>
            <w:rPr>
              <w:rFonts w:ascii="Times New Roman" w:eastAsia="MS Mincho" w:hAnsi="Times New Roman"/>
              <w:sz w:val="20"/>
              <w:iCs/>
            </w:rPr>
            <w:t>,
2003-02-26,
Žin., 2003, Nr.
22-933 (2003-02-28), i. k. 1032330ISAK0003D-63                </w:t>
          </w:r>
        </w:p>
        <w:p>
          <w:pPr>
            <w:jc w:val="both"/>
            <w:rPr>
              <w:rFonts w:ascii="Times New Roman" w:hAnsi="Times New Roman"/>
            </w:rPr>
          </w:pPr>
          <w:r>
            <w:rPr>
              <w:rFonts w:ascii="Times New Roman" w:hAnsi="Times New Roman"/>
              <w:sz w:val="20"/>
            </w:rPr>
            <w:t>Dėl žemės ūkio ministro 2001 m. gegužės 9 d. įsakymo Nr. 146 "Dėl naujos Pieno supirkimo taisyklių redakcijos patvirtinimo" ir žemės ūkio ministro 2002 m. lapkričio 20 d. įsakymo Nr. 450 "Dėl Laikinosios pieno supirkimo tvarkos taikymo"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B8A5D385E4">
            <w:r w:rsidRPr="00532B9F">
              <w:rPr>
                <w:rFonts w:ascii="Times New Roman" w:eastAsia="MS Mincho" w:hAnsi="Times New Roman"/>
                <w:sz w:val="20"/>
                <w:iCs/>
                <w:color w:val="0000FF" w:themeColor="hyperlink"/>
                <w:u w:val="single"/>
              </w:rPr>
              <w:t>3D-216</w:t>
            </w:r>
          </w:fldSimple>
          <w:r>
            <w:rPr>
              <w:rFonts w:ascii="Times New Roman" w:eastAsia="MS Mincho" w:hAnsi="Times New Roman"/>
              <w:sz w:val="20"/>
              <w:iCs/>
            </w:rPr>
            <w:t>,
2003-05-28,
Žin., 2003, Nr.
54-2414 (2003-06-04), i. k. 1032330ISAK003D-216                </w:t>
          </w:r>
        </w:p>
        <w:p>
          <w:pPr>
            <w:jc w:val="both"/>
            <w:rPr>
              <w:rFonts w:ascii="Times New Roman" w:hAnsi="Times New Roman"/>
            </w:rPr>
          </w:pPr>
          <w:r>
            <w:rPr>
              <w:rFonts w:ascii="Times New Roman" w:hAnsi="Times New Roman"/>
              <w:sz w:val="20"/>
            </w:rPr>
            <w:t>Dėl žemės ūkio ministro 2001 m. gegužės 9 d. įsakymo Nr. 146 "Dėl naujos Pieno supirkimo taisyklių redakcijos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CB9C1072D59">
            <w:r w:rsidRPr="00532B9F">
              <w:rPr>
                <w:rFonts w:ascii="Times New Roman" w:eastAsia="MS Mincho" w:hAnsi="Times New Roman"/>
                <w:sz w:val="20"/>
                <w:iCs/>
                <w:color w:val="0000FF" w:themeColor="hyperlink"/>
                <w:u w:val="single"/>
              </w:rPr>
              <w:t>3D-245</w:t>
            </w:r>
          </w:fldSimple>
          <w:r>
            <w:rPr>
              <w:rFonts w:ascii="Times New Roman" w:eastAsia="MS Mincho" w:hAnsi="Times New Roman"/>
              <w:sz w:val="20"/>
              <w:iCs/>
            </w:rPr>
            <w:t>,
2003-06-20,
Žin., 2003, Nr.
60-2739 (2003-06-25), i. k. 1032330ISAK003D-245                </w:t>
          </w:r>
        </w:p>
        <w:p>
          <w:pPr>
            <w:jc w:val="both"/>
            <w:rPr>
              <w:rFonts w:ascii="Times New Roman" w:hAnsi="Times New Roman"/>
            </w:rPr>
          </w:pPr>
          <w:r>
            <w:rPr>
              <w:rFonts w:ascii="Times New Roman" w:hAnsi="Times New Roman"/>
              <w:sz w:val="20"/>
            </w:rPr>
            <w:t>Dėl žemės ūkio ministro 2001 m. gegužės 9 d. įsakymo Nr. 146 "Dėl naujos Pieno supirkimo taisyklių redakcijos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D99E759BCF">
            <w:r w:rsidRPr="00532B9F">
              <w:rPr>
                <w:rFonts w:ascii="Times New Roman" w:eastAsia="MS Mincho" w:hAnsi="Times New Roman"/>
                <w:sz w:val="20"/>
                <w:iCs/>
                <w:color w:val="0000FF" w:themeColor="hyperlink"/>
                <w:u w:val="single"/>
              </w:rPr>
              <w:t>3D-346</w:t>
            </w:r>
          </w:fldSimple>
          <w:r>
            <w:rPr>
              <w:rFonts w:ascii="Times New Roman" w:eastAsia="MS Mincho" w:hAnsi="Times New Roman"/>
              <w:sz w:val="20"/>
              <w:iCs/>
            </w:rPr>
            <w:t>,
2003-08-25,
Žin., 2003, Nr.
83-3814 (2003-08-29), i. k. 1032330ISAK003D-346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0DC4451711">
            <w:r w:rsidRPr="00532B9F">
              <w:rPr>
                <w:rFonts w:ascii="Times New Roman" w:eastAsia="MS Mincho" w:hAnsi="Times New Roman"/>
                <w:sz w:val="20"/>
                <w:iCs/>
                <w:color w:val="0000FF" w:themeColor="hyperlink"/>
                <w:u w:val="single"/>
              </w:rPr>
              <w:t>3D-500</w:t>
            </w:r>
          </w:fldSimple>
          <w:r>
            <w:rPr>
              <w:rFonts w:ascii="Times New Roman" w:eastAsia="MS Mincho" w:hAnsi="Times New Roman"/>
              <w:sz w:val="20"/>
              <w:iCs/>
            </w:rPr>
            <w:t>,
2003-11-26,
Žin., 2003, Nr.
112-5039 (2003-11-28), i. k. 1032330ISAK003D-500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9BF6DE094F">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2004-01-08,
Žin., 2004, Nr.
8-209 (2004-01-15), i. k. 1042330ISAK00003D-3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ACC0A0C305">
            <w:r w:rsidRPr="00532B9F">
              <w:rPr>
                <w:rFonts w:ascii="Times New Roman" w:eastAsia="MS Mincho" w:hAnsi="Times New Roman"/>
                <w:sz w:val="20"/>
                <w:iCs/>
                <w:color w:val="0000FF" w:themeColor="hyperlink"/>
                <w:u w:val="single"/>
              </w:rPr>
              <w:t>3D-150</w:t>
            </w:r>
          </w:fldSimple>
          <w:r>
            <w:rPr>
              <w:rFonts w:ascii="Times New Roman" w:eastAsia="MS Mincho" w:hAnsi="Times New Roman"/>
              <w:sz w:val="20"/>
              <w:iCs/>
            </w:rPr>
            <w:t>,
2004-04-02,
Žin., 2004, Nr.
52-1766 (2004-04-08), i. k. 1042330ISAK003D-150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128328FD1B5">
            <w:r w:rsidRPr="00532B9F">
              <w:rPr>
                <w:rFonts w:ascii="Times New Roman" w:eastAsia="MS Mincho" w:hAnsi="Times New Roman"/>
                <w:sz w:val="20"/>
                <w:iCs/>
                <w:color w:val="0000FF" w:themeColor="hyperlink"/>
                <w:u w:val="single"/>
              </w:rPr>
              <w:t>3D-203</w:t>
            </w:r>
          </w:fldSimple>
          <w:r>
            <w:rPr>
              <w:rFonts w:ascii="Times New Roman" w:eastAsia="MS Mincho" w:hAnsi="Times New Roman"/>
              <w:sz w:val="20"/>
              <w:iCs/>
            </w:rPr>
            <w:t>,
2004-04-21,
Žin., 2004, Nr.
60-2153 (2004-04-24), i. k. 1042330ISAK003D-203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9C47712C364">
            <w:r w:rsidRPr="00532B9F">
              <w:rPr>
                <w:rFonts w:ascii="Times New Roman" w:eastAsia="MS Mincho" w:hAnsi="Times New Roman"/>
                <w:sz w:val="20"/>
                <w:iCs/>
                <w:color w:val="0000FF" w:themeColor="hyperlink"/>
                <w:u w:val="single"/>
              </w:rPr>
              <w:t>3D-541</w:t>
            </w:r>
          </w:fldSimple>
          <w:r>
            <w:rPr>
              <w:rFonts w:ascii="Times New Roman" w:eastAsia="MS Mincho" w:hAnsi="Times New Roman"/>
              <w:sz w:val="20"/>
              <w:iCs/>
            </w:rPr>
            <w:t>,
2004-10-04,
Žin., 2004, Nr.
148-5375 (2004-10-07), i. k. 1042330ISAK003D-541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CB1FC65E5E">
            <w:r w:rsidRPr="00532B9F">
              <w:rPr>
                <w:rFonts w:ascii="Times New Roman" w:eastAsia="MS Mincho" w:hAnsi="Times New Roman"/>
                <w:sz w:val="20"/>
                <w:iCs/>
                <w:color w:val="0000FF" w:themeColor="hyperlink"/>
                <w:u w:val="single"/>
              </w:rPr>
              <w:t>3D-123</w:t>
            </w:r>
          </w:fldSimple>
          <w:r>
            <w:rPr>
              <w:rFonts w:ascii="Times New Roman" w:eastAsia="MS Mincho" w:hAnsi="Times New Roman"/>
              <w:sz w:val="20"/>
              <w:iCs/>
            </w:rPr>
            <w:t>,
2005-03-08,
Žin., 2005, Nr.
33-1082 (2005-03-10), i. k. 1052330ISAK003D-123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F046C9D7F9">
            <w:r w:rsidRPr="00532B9F">
              <w:rPr>
                <w:rFonts w:ascii="Times New Roman" w:eastAsia="MS Mincho" w:hAnsi="Times New Roman"/>
                <w:sz w:val="20"/>
                <w:iCs/>
                <w:color w:val="0000FF" w:themeColor="hyperlink"/>
                <w:u w:val="single"/>
              </w:rPr>
              <w:t>3D-527</w:t>
            </w:r>
          </w:fldSimple>
          <w:r>
            <w:rPr>
              <w:rFonts w:ascii="Times New Roman" w:eastAsia="MS Mincho" w:hAnsi="Times New Roman"/>
              <w:sz w:val="20"/>
              <w:iCs/>
            </w:rPr>
            <w:t>,
2005-11-11,
Žin., 2005, Nr.
135-4868 (2005-11-15), i. k. 1052330ISAK003D-527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3987AE137C">
            <w:r w:rsidRPr="00532B9F">
              <w:rPr>
                <w:rFonts w:ascii="Times New Roman" w:eastAsia="MS Mincho" w:hAnsi="Times New Roman"/>
                <w:sz w:val="20"/>
                <w:iCs/>
                <w:color w:val="0000FF" w:themeColor="hyperlink"/>
                <w:u w:val="single"/>
              </w:rPr>
              <w:t>3D-1</w:t>
            </w:r>
          </w:fldSimple>
          <w:r>
            <w:rPr>
              <w:rFonts w:ascii="Times New Roman" w:eastAsia="MS Mincho" w:hAnsi="Times New Roman"/>
              <w:sz w:val="20"/>
              <w:iCs/>
            </w:rPr>
            <w:t>,
2006-01-04,
Žin., 2006, Nr.
4-116 (2006-01-12), i. k. 1062330ISAK00003D-1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95180997A07">
            <w:r w:rsidRPr="00532B9F">
              <w:rPr>
                <w:rFonts w:ascii="Times New Roman" w:eastAsia="MS Mincho" w:hAnsi="Times New Roman"/>
                <w:sz w:val="20"/>
                <w:iCs/>
                <w:color w:val="0000FF" w:themeColor="hyperlink"/>
                <w:u w:val="single"/>
              </w:rPr>
              <w:t>3D-302</w:t>
            </w:r>
          </w:fldSimple>
          <w:r>
            <w:rPr>
              <w:rFonts w:ascii="Times New Roman" w:eastAsia="MS Mincho" w:hAnsi="Times New Roman"/>
              <w:sz w:val="20"/>
              <w:iCs/>
            </w:rPr>
            <w:t>,
2006-07-25,
Žin., 2006, Nr.
85-3336 (2006-08-03), i. k. 1062330ISAK003D-302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694F5FC46E">
            <w:r w:rsidRPr="00532B9F">
              <w:rPr>
                <w:rFonts w:ascii="Times New Roman" w:eastAsia="MS Mincho" w:hAnsi="Times New Roman"/>
                <w:sz w:val="20"/>
                <w:iCs/>
                <w:color w:val="0000FF" w:themeColor="hyperlink"/>
                <w:u w:val="single"/>
              </w:rPr>
              <w:t>3D-47</w:t>
            </w:r>
          </w:fldSimple>
          <w:r>
            <w:rPr>
              <w:rFonts w:ascii="Times New Roman" w:eastAsia="MS Mincho" w:hAnsi="Times New Roman"/>
              <w:sz w:val="20"/>
              <w:iCs/>
            </w:rPr>
            <w:t>,
2007-02-02,
Žin., 2007, Nr.
19-725 (2007-02-13), i. k. 1072330ISAK0003D-47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E8DE585D57">
            <w:r w:rsidRPr="00532B9F">
              <w:rPr>
                <w:rFonts w:ascii="Times New Roman" w:eastAsia="MS Mincho" w:hAnsi="Times New Roman"/>
                <w:sz w:val="20"/>
                <w:iCs/>
                <w:color w:val="0000FF" w:themeColor="hyperlink"/>
                <w:u w:val="single"/>
              </w:rPr>
              <w:t>3D-193</w:t>
            </w:r>
          </w:fldSimple>
          <w:r>
            <w:rPr>
              <w:rFonts w:ascii="Times New Roman" w:eastAsia="MS Mincho" w:hAnsi="Times New Roman"/>
              <w:sz w:val="20"/>
              <w:iCs/>
            </w:rPr>
            <w:t>,
2007-04-26,
Žin., 2007, Nr.
47-1818 (2007-04-28), i. k. 1072330ISAK003D-193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71FA9AB18F">
            <w:r w:rsidRPr="00532B9F">
              <w:rPr>
                <w:rFonts w:ascii="Times New Roman" w:eastAsia="MS Mincho" w:hAnsi="Times New Roman"/>
                <w:sz w:val="20"/>
                <w:iCs/>
                <w:color w:val="0000FF" w:themeColor="hyperlink"/>
                <w:u w:val="single"/>
              </w:rPr>
              <w:t>3D-292</w:t>
            </w:r>
          </w:fldSimple>
          <w:r>
            <w:rPr>
              <w:rFonts w:ascii="Times New Roman" w:eastAsia="MS Mincho" w:hAnsi="Times New Roman"/>
              <w:sz w:val="20"/>
              <w:iCs/>
            </w:rPr>
            <w:t>,
2007-06-07,
Žin., 2007, Nr.
66-2569 (2007-06-14), i. k. 1072330ISAK003D-292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353AF81EA2">
            <w:r w:rsidRPr="00532B9F">
              <w:rPr>
                <w:rFonts w:ascii="Times New Roman" w:eastAsia="MS Mincho" w:hAnsi="Times New Roman"/>
                <w:sz w:val="20"/>
                <w:iCs/>
                <w:color w:val="0000FF" w:themeColor="hyperlink"/>
                <w:u w:val="single"/>
              </w:rPr>
              <w:t>3D-531</w:t>
            </w:r>
          </w:fldSimple>
          <w:r>
            <w:rPr>
              <w:rFonts w:ascii="Times New Roman" w:eastAsia="MS Mincho" w:hAnsi="Times New Roman"/>
              <w:sz w:val="20"/>
              <w:iCs/>
            </w:rPr>
            <w:t>,
2007-12-04,
Žin., 2007, Nr.
128-5227 (2007-12-07), i. k. 1072330ISAK003D-531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A80A497BB1">
            <w:r w:rsidRPr="00532B9F">
              <w:rPr>
                <w:rFonts w:ascii="Times New Roman" w:eastAsia="MS Mincho" w:hAnsi="Times New Roman"/>
                <w:sz w:val="20"/>
                <w:iCs/>
                <w:color w:val="0000FF" w:themeColor="hyperlink"/>
                <w:u w:val="single"/>
              </w:rPr>
              <w:t>3D-580</w:t>
            </w:r>
          </w:fldSimple>
          <w:r>
            <w:rPr>
              <w:rFonts w:ascii="Times New Roman" w:eastAsia="MS Mincho" w:hAnsi="Times New Roman"/>
              <w:sz w:val="20"/>
              <w:iCs/>
            </w:rPr>
            <w:t>,
2008-10-29,
Žin., 2008, Nr.
127-4857 (2008-11-06), i. k. 1082330ISAK003D-580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04227318252">
            <w:r w:rsidRPr="00532B9F">
              <w:rPr>
                <w:rFonts w:ascii="Times New Roman" w:eastAsia="MS Mincho" w:hAnsi="Times New Roman"/>
                <w:sz w:val="20"/>
                <w:iCs/>
                <w:color w:val="0000FF" w:themeColor="hyperlink"/>
                <w:u w:val="single"/>
              </w:rPr>
              <w:t>3D-963</w:t>
            </w:r>
          </w:fldSimple>
          <w:r>
            <w:rPr>
              <w:rFonts w:ascii="Times New Roman" w:eastAsia="MS Mincho" w:hAnsi="Times New Roman"/>
              <w:sz w:val="20"/>
              <w:iCs/>
            </w:rPr>
            <w:t>,
2009-12-10,
Žin., 2009, Nr.
149-6669 (2009-12-17), i. k. 1092330ISAK003D-963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07A6D1769">
            <w:r w:rsidRPr="00532B9F">
              <w:rPr>
                <w:rFonts w:ascii="Times New Roman" w:eastAsia="MS Mincho" w:hAnsi="Times New Roman"/>
                <w:sz w:val="20"/>
                <w:iCs/>
                <w:color w:val="0000FF" w:themeColor="hyperlink"/>
                <w:u w:val="single"/>
              </w:rPr>
              <w:t>3D-997</w:t>
            </w:r>
          </w:fldSimple>
          <w:r>
            <w:rPr>
              <w:rFonts w:ascii="Times New Roman" w:eastAsia="MS Mincho" w:hAnsi="Times New Roman"/>
              <w:sz w:val="20"/>
              <w:iCs/>
            </w:rPr>
            <w:t>,
2010-11-10,
Žin., 2010, Nr.
133-6814 (2010-11-13), i. k. 1102330ISAK003D-997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3089C0DC3FB">
            <w:r w:rsidRPr="00532B9F">
              <w:rPr>
                <w:rFonts w:ascii="Times New Roman" w:eastAsia="MS Mincho" w:hAnsi="Times New Roman"/>
                <w:sz w:val="20"/>
                <w:iCs/>
                <w:color w:val="0000FF" w:themeColor="hyperlink"/>
                <w:u w:val="single"/>
              </w:rPr>
              <w:t>3D-347</w:t>
            </w:r>
          </w:fldSimple>
          <w:r>
            <w:rPr>
              <w:rFonts w:ascii="Times New Roman" w:eastAsia="MS Mincho" w:hAnsi="Times New Roman"/>
              <w:sz w:val="20"/>
              <w:iCs/>
            </w:rPr>
            <w:t>,
2011-04-19,
Žin., 2011, Nr.
47-2236 (2011-04-21), i. k. 1112330ISAK003D-347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7D71389248C">
            <w:r w:rsidRPr="00532B9F">
              <w:rPr>
                <w:rFonts w:ascii="Times New Roman" w:eastAsia="MS Mincho" w:hAnsi="Times New Roman"/>
                <w:sz w:val="20"/>
                <w:iCs/>
                <w:color w:val="0000FF" w:themeColor="hyperlink"/>
                <w:u w:val="single"/>
              </w:rPr>
              <w:t>3D-922</w:t>
            </w:r>
          </w:fldSimple>
          <w:r>
            <w:rPr>
              <w:rFonts w:ascii="Times New Roman" w:eastAsia="MS Mincho" w:hAnsi="Times New Roman"/>
              <w:sz w:val="20"/>
              <w:iCs/>
            </w:rPr>
            <w:t>,
2011-12-16,
Žin., 2011, Nr.
158-7484 (2011-12-24), i. k. 1112330ISAK003D-922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27352381EB7">
            <w:r w:rsidRPr="00532B9F">
              <w:rPr>
                <w:rFonts w:ascii="Times New Roman" w:eastAsia="MS Mincho" w:hAnsi="Times New Roman"/>
                <w:sz w:val="20"/>
                <w:iCs/>
                <w:color w:val="0000FF" w:themeColor="hyperlink"/>
                <w:u w:val="single"/>
              </w:rPr>
              <w:t>3D-195</w:t>
            </w:r>
          </w:fldSimple>
          <w:r>
            <w:rPr>
              <w:rFonts w:ascii="Times New Roman" w:eastAsia="MS Mincho" w:hAnsi="Times New Roman"/>
              <w:sz w:val="20"/>
              <w:iCs/>
            </w:rPr>
            <w:t>,
2012-03-26,
Žin., 2012, Nr.
37-1842 (2012-03-29), i. k. 1122330ISAK003D-195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E966D28F45">
            <w:r w:rsidRPr="00532B9F">
              <w:rPr>
                <w:rFonts w:ascii="Times New Roman" w:eastAsia="MS Mincho" w:hAnsi="Times New Roman"/>
                <w:sz w:val="20"/>
                <w:iCs/>
                <w:color w:val="0000FF" w:themeColor="hyperlink"/>
                <w:u w:val="single"/>
              </w:rPr>
              <w:t>3D-339</w:t>
            </w:r>
          </w:fldSimple>
          <w:r>
            <w:rPr>
              <w:rFonts w:ascii="Times New Roman" w:eastAsia="MS Mincho" w:hAnsi="Times New Roman"/>
              <w:sz w:val="20"/>
              <w:iCs/>
            </w:rPr>
            <w:t>,
2012-05-11,
Žin., 2012, Nr.
56-2807 (2012-05-16), i. k. 1122330ISAK003D-339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5EC81948FF">
            <w:r w:rsidRPr="00532B9F">
              <w:rPr>
                <w:rFonts w:ascii="Times New Roman" w:eastAsia="MS Mincho" w:hAnsi="Times New Roman"/>
                <w:sz w:val="20"/>
                <w:iCs/>
                <w:color w:val="0000FF" w:themeColor="hyperlink"/>
                <w:u w:val="single"/>
              </w:rPr>
              <w:t>3D-758</w:t>
            </w:r>
          </w:fldSimple>
          <w:r>
            <w:rPr>
              <w:rFonts w:ascii="Times New Roman" w:eastAsia="MS Mincho" w:hAnsi="Times New Roman"/>
              <w:sz w:val="20"/>
              <w:iCs/>
            </w:rPr>
            <w:t>,
2012-09-25,
Žin., 2012, Nr.
113-5765 (2012-09-29), i. k. 1122330ISAK003D-758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aeaff0027f11e4bfca9cc6968de163">
            <w:r w:rsidRPr="00532B9F">
              <w:rPr>
                <w:rFonts w:ascii="Times New Roman" w:eastAsia="MS Mincho" w:hAnsi="Times New Roman"/>
                <w:sz w:val="20"/>
                <w:iCs/>
                <w:color w:val="0000FF" w:themeColor="hyperlink"/>
                <w:u w:val="single"/>
              </w:rPr>
              <w:t>3D-399</w:t>
            </w:r>
          </w:fldSimple>
          <w:r>
            <w:rPr>
              <w:rFonts w:ascii="Times New Roman" w:eastAsia="MS Mincho" w:hAnsi="Times New Roman"/>
              <w:sz w:val="20"/>
              <w:iCs/>
            </w:rPr>
            <w:t>,
2014-07-02,
paskelbta TAR 2014-07-03, i. k. 2014-09795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c51cd0699b11e4b6b89037654e22b1">
            <w:r w:rsidRPr="00532B9F">
              <w:rPr>
                <w:rFonts w:ascii="Times New Roman" w:eastAsia="MS Mincho" w:hAnsi="Times New Roman"/>
                <w:sz w:val="20"/>
                <w:iCs/>
                <w:color w:val="0000FF" w:themeColor="hyperlink"/>
                <w:u w:val="single"/>
              </w:rPr>
              <w:t>3D-850</w:t>
            </w:r>
          </w:fldSimple>
          <w:r>
            <w:rPr>
              <w:rFonts w:ascii="Times New Roman" w:eastAsia="MS Mincho" w:hAnsi="Times New Roman"/>
              <w:sz w:val="20"/>
              <w:iCs/>
            </w:rPr>
            <w:t>,
2014-11-11,
paskelbta TAR 2014-11-11, i. k. 2014-16653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e016150d7a011e4894f9bde45468d3f">
            <w:r w:rsidRPr="00532B9F">
              <w:rPr>
                <w:rFonts w:ascii="Times New Roman" w:eastAsia="MS Mincho" w:hAnsi="Times New Roman"/>
                <w:sz w:val="20"/>
                <w:iCs/>
                <w:color w:val="0000FF" w:themeColor="hyperlink"/>
                <w:u w:val="single"/>
              </w:rPr>
              <w:t>3D-241</w:t>
            </w:r>
          </w:fldSimple>
          <w:r>
            <w:rPr>
              <w:rFonts w:ascii="Times New Roman" w:eastAsia="MS Mincho" w:hAnsi="Times New Roman"/>
              <w:sz w:val="20"/>
              <w:iCs/>
            </w:rPr>
            <w:t>,
2015-03-31,
paskelbta TAR 2015-04-01, i. k. 2015-04873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51d230345211e5b1be8e104a145478">
            <w:r w:rsidRPr="00532B9F">
              <w:rPr>
                <w:rFonts w:ascii="Times New Roman" w:eastAsia="MS Mincho" w:hAnsi="Times New Roman"/>
                <w:sz w:val="20"/>
                <w:iCs/>
                <w:color w:val="0000FF" w:themeColor="hyperlink"/>
                <w:u w:val="single"/>
              </w:rPr>
              <w:t>3D-604</w:t>
            </w:r>
          </w:fldSimple>
          <w:r>
            <w:rPr>
              <w:rFonts w:ascii="Times New Roman" w:eastAsia="MS Mincho" w:hAnsi="Times New Roman"/>
              <w:sz w:val="20"/>
              <w:iCs/>
            </w:rPr>
            <w:t>,
2015-07-27,
paskelbta TAR 2015-07-28, i. k. 2015-11675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29d25b0a48f11e5be7fbe3f919a1ebe">
            <w:r w:rsidRPr="00532B9F">
              <w:rPr>
                <w:rFonts w:ascii="Times New Roman" w:eastAsia="MS Mincho" w:hAnsi="Times New Roman"/>
                <w:sz w:val="20"/>
                <w:iCs/>
                <w:color w:val="0000FF" w:themeColor="hyperlink"/>
                <w:u w:val="single"/>
              </w:rPr>
              <w:t>3D-929</w:t>
            </w:r>
          </w:fldSimple>
          <w:r>
            <w:rPr>
              <w:rFonts w:ascii="Times New Roman" w:eastAsia="MS Mincho" w:hAnsi="Times New Roman"/>
              <w:sz w:val="20"/>
              <w:iCs/>
            </w:rPr>
            <w:t>,
2015-12-17,
paskelbta TAR 2015-12-17, i. k. 2015-19905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6bcb0b7a211e693eea1ef35f20da9">
            <w:r w:rsidRPr="00532B9F">
              <w:rPr>
                <w:rFonts w:ascii="Times New Roman" w:eastAsia="MS Mincho" w:hAnsi="Times New Roman"/>
                <w:sz w:val="20"/>
                <w:iCs/>
                <w:color w:val="0000FF" w:themeColor="hyperlink"/>
                <w:u w:val="single"/>
              </w:rPr>
              <w:t>3D-715</w:t>
            </w:r>
          </w:fldSimple>
          <w:r>
            <w:rPr>
              <w:rFonts w:ascii="Times New Roman" w:eastAsia="MS Mincho" w:hAnsi="Times New Roman"/>
              <w:sz w:val="20"/>
              <w:iCs/>
            </w:rPr>
            <w:t>,
2016-12-01,
paskelbta TAR 2016-12-01, i. k. 2016-27967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025f00558e11e7846ef01bfffb9b64">
            <w:r w:rsidRPr="00532B9F">
              <w:rPr>
                <w:rFonts w:ascii="Times New Roman" w:eastAsia="MS Mincho" w:hAnsi="Times New Roman"/>
                <w:sz w:val="20"/>
                <w:iCs/>
                <w:color w:val="0000FF" w:themeColor="hyperlink"/>
                <w:u w:val="single"/>
              </w:rPr>
              <w:t>3D-414</w:t>
            </w:r>
          </w:fldSimple>
          <w:r>
            <w:rPr>
              <w:rFonts w:ascii="Times New Roman" w:eastAsia="MS Mincho" w:hAnsi="Times New Roman"/>
              <w:sz w:val="20"/>
              <w:iCs/>
            </w:rPr>
            <w:t>,
2017-06-19,
paskelbta TAR 2017-06-20, i. k. 2017-10296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e67b40e39211e68503b67e3b82e8bd">
            <w:r w:rsidRPr="00532B9F">
              <w:rPr>
                <w:rFonts w:ascii="Times New Roman" w:eastAsia="MS Mincho" w:hAnsi="Times New Roman"/>
                <w:sz w:val="20"/>
                <w:iCs/>
                <w:color w:val="0000FF" w:themeColor="hyperlink"/>
                <w:u w:val="single"/>
              </w:rPr>
              <w:t>3D-55</w:t>
            </w:r>
          </w:fldSimple>
          <w:r>
            <w:rPr>
              <w:rFonts w:ascii="Times New Roman" w:eastAsia="MS Mincho" w:hAnsi="Times New Roman"/>
              <w:sz w:val="20"/>
              <w:iCs/>
            </w:rPr>
            <w:t>,
2017-01-26,
paskelbta TAR 2017-01-26, i. k. 2017-01505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7b3f10a44c11e78a4c904b1afa0332">
            <w:r w:rsidRPr="00532B9F">
              <w:rPr>
                <w:rFonts w:ascii="Times New Roman" w:eastAsia="MS Mincho" w:hAnsi="Times New Roman"/>
                <w:sz w:val="20"/>
                <w:iCs/>
                <w:color w:val="0000FF" w:themeColor="hyperlink"/>
                <w:u w:val="single"/>
              </w:rPr>
              <w:t>3D-615</w:t>
            </w:r>
          </w:fldSimple>
          <w:r>
            <w:rPr>
              <w:rFonts w:ascii="Times New Roman" w:eastAsia="MS Mincho" w:hAnsi="Times New Roman"/>
              <w:sz w:val="20"/>
              <w:iCs/>
            </w:rPr>
            <w:t>,
2017-09-28,
paskelbta TAR 2017-09-29, i. k. 2017-15320                </w:t>
          </w:r>
        </w:p>
        <w:p>
          <w:pPr>
            <w:jc w:val="both"/>
            <w:rPr>
              <w:rFonts w:ascii="Times New Roman" w:hAnsi="Times New Roman"/>
            </w:rPr>
          </w:pPr>
          <w:r>
            <w:rPr>
              <w:rFonts w:ascii="Times New Roman" w:hAnsi="Times New Roman"/>
              <w:sz w:val="20"/>
            </w:rPr>
            <w:t>Dėl žemės ūkio ministro 2017 m. sausio 26 d. įsakymo Nr. 3D-55 „Dėl žemės ūkio ministro 2001 m. gegužės 9 d. įsakymo Nr. 146 „Dėl Pieno supirkimo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ec9950fa4d11e99681cd81dcdca52c">
            <w:r w:rsidRPr="00532B9F">
              <w:rPr>
                <w:rFonts w:ascii="Times New Roman" w:eastAsia="MS Mincho" w:hAnsi="Times New Roman"/>
                <w:sz w:val="20"/>
                <w:iCs/>
                <w:color w:val="0000FF" w:themeColor="hyperlink"/>
                <w:u w:val="single"/>
              </w:rPr>
              <w:t>3D-596</w:t>
            </w:r>
          </w:fldSimple>
          <w:r>
            <w:rPr>
              <w:rFonts w:ascii="Times New Roman" w:eastAsia="MS Mincho" w:hAnsi="Times New Roman"/>
              <w:sz w:val="20"/>
              <w:iCs/>
            </w:rPr>
            <w:t>,
2019-10-29,
paskelbta TAR 2019-10-29, i. k. 2019-17220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0a91705cb811eb9dc7b575f08e8bea">
            <w:r w:rsidRPr="00532B9F">
              <w:rPr>
                <w:rFonts w:ascii="Times New Roman" w:eastAsia="MS Mincho" w:hAnsi="Times New Roman"/>
                <w:sz w:val="20"/>
                <w:iCs/>
                <w:color w:val="0000FF" w:themeColor="hyperlink"/>
                <w:u w:val="single"/>
              </w:rPr>
              <w:t>3D-48</w:t>
            </w:r>
          </w:fldSimple>
          <w:r>
            <w:rPr>
              <w:rFonts w:ascii="Times New Roman" w:eastAsia="MS Mincho" w:hAnsi="Times New Roman"/>
              <w:sz w:val="20"/>
              <w:iCs/>
            </w:rPr>
            <w:t>,
2021-01-22,
paskelbta TAR 2021-01-22, i. k. 2021-01190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50a9240332511ec992fe4cdfceb5666">
            <w:r w:rsidRPr="00532B9F">
              <w:rPr>
                <w:rFonts w:ascii="Times New Roman" w:eastAsia="MS Mincho" w:hAnsi="Times New Roman"/>
                <w:sz w:val="20"/>
                <w:iCs/>
                <w:color w:val="0000FF" w:themeColor="hyperlink"/>
                <w:u w:val="single"/>
              </w:rPr>
              <w:t>3D-675</w:t>
            </w:r>
          </w:fldSimple>
          <w:r>
            <w:rPr>
              <w:rFonts w:ascii="Times New Roman" w:eastAsia="MS Mincho" w:hAnsi="Times New Roman"/>
              <w:sz w:val="20"/>
              <w:iCs/>
            </w:rPr>
            <w:t>,
2021-10-22,
paskelbta TAR 2021-10-22, i. k. 2021-22101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2ee1990a6b611ec8d9390588bf2de65">
            <w:r w:rsidRPr="00532B9F">
              <w:rPr>
                <w:rFonts w:ascii="Times New Roman" w:eastAsia="MS Mincho" w:hAnsi="Times New Roman"/>
                <w:sz w:val="20"/>
                <w:iCs/>
                <w:color w:val="0000FF" w:themeColor="hyperlink"/>
                <w:u w:val="single"/>
              </w:rPr>
              <w:t>3D-200</w:t>
            </w:r>
          </w:fldSimple>
          <w:r>
            <w:rPr>
              <w:rFonts w:ascii="Times New Roman" w:eastAsia="MS Mincho" w:hAnsi="Times New Roman"/>
              <w:sz w:val="20"/>
              <w:iCs/>
            </w:rPr>
            <w:t>,
2022-03-18,
paskelbta TAR 2022-03-18, i. k. 2022-04994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441980e59b11ecb369fde863feb27d">
            <w:r w:rsidRPr="00532B9F">
              <w:rPr>
                <w:rFonts w:ascii="Times New Roman" w:eastAsia="MS Mincho" w:hAnsi="Times New Roman"/>
                <w:sz w:val="20"/>
                <w:iCs/>
                <w:color w:val="0000FF" w:themeColor="hyperlink"/>
                <w:u w:val="single"/>
              </w:rPr>
              <w:t>3D-384</w:t>
            </w:r>
          </w:fldSimple>
          <w:r>
            <w:rPr>
              <w:rFonts w:ascii="Times New Roman" w:eastAsia="MS Mincho" w:hAnsi="Times New Roman"/>
              <w:sz w:val="20"/>
              <w:iCs/>
            </w:rPr>
            <w:t>,
2022-06-06,
paskelbta TAR 2022-06-06, i. k. 2022-12266                </w:t>
          </w:r>
        </w:p>
        <w:p>
          <w:pPr>
            <w:jc w:val="both"/>
            <w:rPr>
              <w:rFonts w:ascii="Times New Roman" w:hAnsi="Times New Roman"/>
            </w:rPr>
          </w:pPr>
          <w:r>
            <w:rPr>
              <w:rFonts w:ascii="Times New Roman" w:hAnsi="Times New Roman"/>
              <w:sz w:val="20"/>
            </w:rPr>
            <w:t>Dėl žemės ūkio ministro 2021 m. sausio 22 d. įsakymo Nr. 3D-48 „Dėl žemės ūkio ministro 2001 m. gegužės 9 d. įsakymo Nr. 146 „Dėl Pieno supirkimo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76bf2064af11edbc04912defe897d1">
            <w:r w:rsidRPr="00532B9F">
              <w:rPr>
                <w:rFonts w:ascii="Times New Roman" w:eastAsia="MS Mincho" w:hAnsi="Times New Roman"/>
                <w:sz w:val="20"/>
                <w:iCs/>
                <w:color w:val="0000FF" w:themeColor="hyperlink"/>
                <w:u w:val="single"/>
              </w:rPr>
              <w:t>3D-687</w:t>
            </w:r>
          </w:fldSimple>
          <w:r>
            <w:rPr>
              <w:rFonts w:ascii="Times New Roman" w:eastAsia="MS Mincho" w:hAnsi="Times New Roman"/>
              <w:sz w:val="20"/>
              <w:iCs/>
            </w:rPr>
            <w:t>,
2022-11-15,
paskelbta TAR 2022-11-15, i. k. 2022-22942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c87fc0bc3f11eea5a28c81c82193a8">
            <w:r w:rsidRPr="00532B9F">
              <w:rPr>
                <w:rFonts w:ascii="Times New Roman" w:eastAsia="MS Mincho" w:hAnsi="Times New Roman"/>
                <w:sz w:val="20"/>
                <w:iCs/>
                <w:color w:val="0000FF" w:themeColor="hyperlink"/>
                <w:u w:val="single"/>
              </w:rPr>
              <w:t>3D-59</w:t>
            </w:r>
          </w:fldSimple>
          <w:r>
            <w:rPr>
              <w:rFonts w:ascii="Times New Roman" w:eastAsia="MS Mincho" w:hAnsi="Times New Roman"/>
              <w:sz w:val="20"/>
              <w:iCs/>
            </w:rPr>
            <w:t>,
2024-01-26,
paskelbta TAR 2024-01-26, i. k. 2024-01425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522ce027c011efbdaea558de59136c">
            <w:r w:rsidRPr="00532B9F">
              <w:rPr>
                <w:rFonts w:ascii="Times New Roman" w:eastAsia="MS Mincho" w:hAnsi="Times New Roman"/>
                <w:sz w:val="20"/>
                <w:iCs/>
                <w:color w:val="0000FF" w:themeColor="hyperlink"/>
                <w:u w:val="single"/>
              </w:rPr>
              <w:t>3D-460</w:t>
            </w:r>
          </w:fldSimple>
          <w:r>
            <w:rPr>
              <w:rFonts w:ascii="Times New Roman" w:eastAsia="MS Mincho" w:hAnsi="Times New Roman"/>
              <w:sz w:val="20"/>
              <w:iCs/>
            </w:rPr>
            <w:t>,
2024-06-11,
paskelbta TAR 2024-06-11, i. k. 2024-10629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3a62b624b811f08fdabd4950271e2c">
            <w:r w:rsidRPr="00532B9F">
              <w:rPr>
                <w:rFonts w:ascii="Times New Roman" w:eastAsia="MS Mincho" w:hAnsi="Times New Roman"/>
                <w:sz w:val="20"/>
                <w:iCs/>
                <w:color w:val="0000FF" w:themeColor="hyperlink"/>
                <w:u w:val="single"/>
              </w:rPr>
              <w:t>3D-247</w:t>
            </w:r>
          </w:fldSimple>
          <w:r>
            <w:rPr>
              <w:rFonts w:ascii="Times New Roman" w:eastAsia="MS Mincho" w:hAnsi="Times New Roman"/>
              <w:sz w:val="20"/>
              <w:iCs/>
            </w:rPr>
            <w:t>,
2025-04-29,
paskelbta TAR 2025-04-29, i. k. 2025-07587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bcc2976380411f180c9c618618421ed">
            <w:r w:rsidRPr="00532B9F">
              <w:rPr>
                <w:rFonts w:ascii="Times New Roman" w:eastAsia="MS Mincho" w:hAnsi="Times New Roman"/>
                <w:sz w:val="20"/>
                <w:iCs/>
                <w:color w:val="0000FF" w:themeColor="hyperlink"/>
                <w:u w:val="single"/>
              </w:rPr>
              <w:t>3D-178</w:t>
            </w:r>
          </w:fldSimple>
          <w:r>
            <w:rPr>
              <w:rFonts w:ascii="Times New Roman" w:eastAsia="MS Mincho" w:hAnsi="Times New Roman"/>
              <w:sz w:val="20"/>
              <w:iCs/>
            </w:rPr>
            <w:t>,
2026-04-14,
paskelbta TAR 2026-04-14, i. k. 2026-06032                </w:t>
          </w:r>
        </w:p>
        <w:p>
          <w:pPr>
            <w:jc w:val="both"/>
            <w:rPr>
              <w:rFonts w:ascii="Times New Roman" w:hAnsi="Times New Roman"/>
            </w:rPr>
          </w:pPr>
          <w:r>
            <w:rPr>
              <w:rFonts w:ascii="Times New Roman" w:hAnsi="Times New Roman"/>
              <w:sz w:val="20"/>
            </w:rPr>
            <w:t>Dėl žemės ūkio ministro 2021 m. sausio 22 d. įsakymo Nr. 3D-48 „Dėl žemės ūkio ministro 2001 m. gegužės 9 d. įsakymo Nr. 146 „Dėl Pieno supirkimo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89ad46236311f1a552c76556910e9c">
            <w:r w:rsidRPr="00532B9F">
              <w:rPr>
                <w:rFonts w:ascii="Times New Roman" w:eastAsia="MS Mincho" w:hAnsi="Times New Roman"/>
                <w:sz w:val="20"/>
                <w:iCs/>
                <w:color w:val="0000FF" w:themeColor="hyperlink"/>
                <w:u w:val="single"/>
              </w:rPr>
              <w:t>3D-138</w:t>
            </w:r>
          </w:fldSimple>
          <w:r>
            <w:rPr>
              <w:rFonts w:ascii="Times New Roman" w:eastAsia="MS Mincho" w:hAnsi="Times New Roman"/>
              <w:sz w:val="20"/>
              <w:iCs/>
            </w:rPr>
            <w:t>,
2026-03-19,
paskelbta TAR 2026-03-19, i. k. 2026-04288                </w:t>
          </w:r>
        </w:p>
        <w:p>
          <w:pPr>
            <w:jc w:val="both"/>
            <w:rPr>
              <w:rFonts w:ascii="Times New Roman" w:hAnsi="Times New Roman"/>
            </w:rPr>
          </w:pPr>
          <w:r>
            <w:rPr>
              <w:rFonts w:ascii="Times New Roman" w:hAnsi="Times New Roman"/>
              <w:sz w:val="20"/>
            </w:rPr>
            <w:t>Dėl žemės ūkio ministro 2001 m. gegužės 9 d. įsakymo Nr. 146 „Dėl Pieno supirkimo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rPr>
        <w:lang w:val="en-GB"/>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embedSystemFonts/>
  <w:proofState w:spelling="clean" w:grammar="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2400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3EEE67"/>
  <w15:docId w15:val="{B2492D21-5DCC-4A54-A262-F2B8746359D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customStyle="1" w:styleId="bodytext">
    <w:name w:val="bodytext"/>
    <w:basedOn w:val="prastasis"/>
    <w:pPr>
      <w:snapToGrid w:val="0"/>
      <w:ind w:firstLine="312"/>
      <w:jc w:val="both"/>
    </w:pPr>
    <w:rPr>
      <w:rFonts w:ascii="TimesLT" w:hAnsi="TimesLT"/>
      <w:sz w:val="20"/>
      <w:lang w:eastAsia="lt-LT"/>
    </w:r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customStyle="1" w:styleId="bodytext">
    <w:name w:val="bodytext"/>
    <w:basedOn w:val="prastasis"/>
    <w:pPr>
      <w:snapToGrid w:val="0"/>
      <w:ind w:firstLine="312"/>
      <w:jc w:val="both"/>
    </w:pPr>
    <w:rPr>
      <w:rFonts w:ascii="TimesLT" w:hAnsi="TimesLT"/>
      <w:sz w:val="20"/>
      <w:lang w:eastAsia="lt-LT"/>
    </w:r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882597717">
      <w:bodyDiv w:val="1"/>
      <w:marLeft w:val="0"/>
      <w:marRight w:val="0"/>
      <w:marTop w:val="0"/>
      <w:marBottom w:val="0"/>
      <w:divBdr>
        <w:top w:val="none" w:sz="0" w:space="0" w:color="auto"/>
        <w:left w:val="none" w:sz="0" w:space="0" w:color="auto"/>
        <w:bottom w:val="none" w:sz="0" w:space="0" w:color="auto"/>
        <w:right w:val="none" w:sz="0" w:space="0" w:color="auto"/>
      </w:divBdr>
    </w:div>
    <w:div w:id="1988629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388.xml"/>
  <Relationship Id="rId11" Type="http://schemas.openxmlformats.org/officeDocument/2006/relationships/footer" Target="footer389.xml"/>
  <Relationship Id="rId12" Type="http://schemas.openxmlformats.org/officeDocument/2006/relationships/header" Target="header390.xml"/>
  <Relationship Id="rId13" Type="http://schemas.openxmlformats.org/officeDocument/2006/relationships/footer" Target="footer390.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88.xml"/>
  <Relationship Id="rId9" Type="http://schemas.openxmlformats.org/officeDocument/2006/relationships/header" Target="header389.xml"/>
</Relationships>

</file>

<file path=word/activeX/_rels/activeX1.xml.rels><?xml version="1.0" encoding="UTF-8"?>

<Relationships xmlns="http://schemas.openxmlformats.org/package/2006/relationships">
  <Relationship Id="rId1" Type="http://schemas.microsoft.com/office/2006/relationships/activeXControlBinary" Target="activeX122.bin"/>
</Relationships>

</file>

<file path=word/activeX/_rels/activeX120.xml.rels><?xml version="1.0" encoding="UTF-8"?>

<Relationships xmlns="http://schemas.openxmlformats.org/package/2006/relationships">
  <Relationship Id="rId1" Type="http://schemas.microsoft.com/office/2006/relationships/activeXControlBinary" Target="activeX243.bin"/>
</Relationships>

</file>

<file path=word/activeX/_rels/activeX121.xml.rels><?xml version="1.0" encoding="UTF-8"?>

<Relationships xmlns="http://schemas.openxmlformats.org/package/2006/relationships">
  <Relationship Id="rId1" Type="http://schemas.microsoft.com/office/2006/relationships/activeXControlBinary" Target="activeX244.bin"/>
</Relationships>

</file>

<file path=word/activeX/_rels/activeX122.xml.rels><?xml version="1.0" encoding="UTF-8"?>

<Relationships xmlns="http://schemas.openxmlformats.org/package/2006/relationships">
  <Relationship Id="rId1" Type="http://schemas.microsoft.com/office/2006/relationships/activeXControlBinary" Target="activeX245.bin"/>
</Relationships>

</file>

<file path=word/activeX/_rels/activeX123.xml.rels><?xml version="1.0" encoding="UTF-8"?>

<Relationships xmlns="http://schemas.openxmlformats.org/package/2006/relationships">
  <Relationship Id="rId1" Type="http://schemas.microsoft.com/office/2006/relationships/activeXControlBinary" Target="activeX246.bin"/>
</Relationships>

</file>

<file path=word/activeX/_rels/activeX124.xml.rels><?xml version="1.0" encoding="UTF-8"?>

<Relationships xmlns="http://schemas.openxmlformats.org/package/2006/relationships">
  <Relationship Id="rId1" Type="http://schemas.microsoft.com/office/2006/relationships/activeXControlBinary" Target="activeX247.bin"/>
</Relationships>

</file>

<file path=word/activeX/_rels/activeX125.xml.rels><?xml version="1.0" encoding="UTF-8"?>

<Relationships xmlns="http://schemas.openxmlformats.org/package/2006/relationships">
  <Relationship Id="rId1" Type="http://schemas.microsoft.com/office/2006/relationships/activeXControlBinary" Target="activeX248.bin"/>
</Relationships>

</file>

<file path=word/activeX/_rels/activeX126.xml.rels><?xml version="1.0" encoding="UTF-8"?>

<Relationships xmlns="http://schemas.openxmlformats.org/package/2006/relationships">
  <Relationship Id="rId1" Type="http://schemas.microsoft.com/office/2006/relationships/activeXControlBinary" Target="activeX249.bin"/>
</Relationships>

</file>

<file path=word/activeX/_rels/activeX127.xml.rels><?xml version="1.0" encoding="UTF-8"?>

<Relationships xmlns="http://schemas.openxmlformats.org/package/2006/relationships">
  <Relationship Id="rId1" Type="http://schemas.microsoft.com/office/2006/relationships/activeXControlBinary" Target="activeX250.bin"/>
</Relationships>

</file>

<file path=word/activeX/_rels/activeX128.xml.rels><?xml version="1.0" encoding="UTF-8"?>

<Relationships xmlns="http://schemas.openxmlformats.org/package/2006/relationships">
  <Relationship Id="rId1" Type="http://schemas.microsoft.com/office/2006/relationships/activeXControlBinary" Target="activeX251.bin"/>
</Relationships>

</file>

<file path=word/activeX/_rels/activeX129.xml.rels><?xml version="1.0" encoding="UTF-8"?>

<Relationships xmlns="http://schemas.openxmlformats.org/package/2006/relationships">
  <Relationship Id="rId1" Type="http://schemas.microsoft.com/office/2006/relationships/activeXControlBinary" Target="activeX252.bin"/>
</Relationships>

</file>

<file path=word/activeX/_rels/activeX130.xml.rels><?xml version="1.0" encoding="UTF-8"?>

<Relationships xmlns="http://schemas.openxmlformats.org/package/2006/relationships">
  <Relationship Id="rId1" Type="http://schemas.microsoft.com/office/2006/relationships/activeXControlBinary" Target="activeX253.bin"/>
</Relationships>

</file>

<file path=word/activeX/_rels/activeX131.xml.rels><?xml version="1.0" encoding="UTF-8"?>

<Relationships xmlns="http://schemas.openxmlformats.org/package/2006/relationships">
  <Relationship Id="rId1" Type="http://schemas.microsoft.com/office/2006/relationships/activeXControlBinary" Target="activeX254.bin"/>
</Relationships>

</file>

<file path=word/activeX/_rels/activeX132.xml.rels><?xml version="1.0" encoding="UTF-8"?>

<Relationships xmlns="http://schemas.openxmlformats.org/package/2006/relationships">
  <Relationship Id="rId1" Type="http://schemas.microsoft.com/office/2006/relationships/activeXControlBinary" Target="activeX255.bin"/>
</Relationships>

</file>

<file path=word/activeX/_rels/activeX133.xml.rels><?xml version="1.0" encoding="UTF-8"?>

<Relationships xmlns="http://schemas.openxmlformats.org/package/2006/relationships">
  <Relationship Id="rId1" Type="http://schemas.microsoft.com/office/2006/relationships/activeXControlBinary" Target="activeX256.bin"/>
</Relationships>

</file>

<file path=word/activeX/_rels/activeX134.xml.rels><?xml version="1.0" encoding="UTF-8"?>

<Relationships xmlns="http://schemas.openxmlformats.org/package/2006/relationships">
  <Relationship Id="rId1" Type="http://schemas.microsoft.com/office/2006/relationships/activeXControlBinary" Target="activeX257.bin"/>
</Relationships>

</file>

<file path=word/activeX/_rels/activeX135.xml.rels><?xml version="1.0" encoding="UTF-8"?>

<Relationships xmlns="http://schemas.openxmlformats.org/package/2006/relationships">
  <Relationship Id="rId1" Type="http://schemas.microsoft.com/office/2006/relationships/activeXControlBinary" Target="activeX258.bin"/>
</Relationships>

</file>

<file path=word/activeX/_rels/activeX136.xml.rels><?xml version="1.0" encoding="UTF-8"?>

<Relationships xmlns="http://schemas.openxmlformats.org/package/2006/relationships">
  <Relationship Id="rId1" Type="http://schemas.microsoft.com/office/2006/relationships/activeXControlBinary" Target="activeX259.bin"/>
</Relationships>

</file>

<file path=word/activeX/_rels/activeX137.xml.rels><?xml version="1.0" encoding="UTF-8"?>

<Relationships xmlns="http://schemas.openxmlformats.org/package/2006/relationships">
  <Relationship Id="rId1" Type="http://schemas.microsoft.com/office/2006/relationships/activeXControlBinary" Target="activeX260.bin"/>
</Relationships>

</file>

<file path=word/activeX/_rels/activeX138.xml.rels><?xml version="1.0" encoding="UTF-8"?>

<Relationships xmlns="http://schemas.openxmlformats.org/package/2006/relationships">
  <Relationship Id="rId1" Type="http://schemas.microsoft.com/office/2006/relationships/activeXControlBinary" Target="activeX261.bin"/>
</Relationships>

</file>

<file path=word/activeX/_rels/activeX139.xml.rels><?xml version="1.0" encoding="UTF-8"?>

<Relationships xmlns="http://schemas.openxmlformats.org/package/2006/relationships">
  <Relationship Id="rId1" Type="http://schemas.microsoft.com/office/2006/relationships/activeXControlBinary" Target="activeX262.bin"/>
</Relationships>

</file>

<file path=word/activeX/_rels/activeX140.xml.rels><?xml version="1.0" encoding="UTF-8"?>

<Relationships xmlns="http://schemas.openxmlformats.org/package/2006/relationships">
  <Relationship Id="rId1" Type="http://schemas.microsoft.com/office/2006/relationships/activeXControlBinary" Target="activeX263.bin"/>
</Relationships>

</file>

<file path=word/activeX/_rels/activeX141.xml.rels><?xml version="1.0" encoding="UTF-8"?>

<Relationships xmlns="http://schemas.openxmlformats.org/package/2006/relationships">
  <Relationship Id="rId1" Type="http://schemas.microsoft.com/office/2006/relationships/activeXControlBinary" Target="activeX264.bin"/>
</Relationships>

</file>

<file path=word/activeX/_rels/activeX142.xml.rels><?xml version="1.0" encoding="UTF-8"?>

<Relationships xmlns="http://schemas.openxmlformats.org/package/2006/relationships">
  <Relationship Id="rId1" Type="http://schemas.microsoft.com/office/2006/relationships/activeXControlBinary" Target="activeX265.bin"/>
</Relationships>

</file>

<file path=word/activeX/_rels/activeX143.xml.rels><?xml version="1.0" encoding="UTF-8"?>

<Relationships xmlns="http://schemas.openxmlformats.org/package/2006/relationships">
  <Relationship Id="rId1" Type="http://schemas.microsoft.com/office/2006/relationships/activeXControlBinary" Target="activeX266.bin"/>
</Relationships>

</file>

<file path=word/activeX/_rels/activeX144.xml.rels><?xml version="1.0" encoding="UTF-8"?>

<Relationships xmlns="http://schemas.openxmlformats.org/package/2006/relationships">
  <Relationship Id="rId1" Type="http://schemas.microsoft.com/office/2006/relationships/activeXControlBinary" Target="activeX267.bin"/>
</Relationships>

</file>

<file path=word/activeX/_rels/activeX145.xml.rels><?xml version="1.0" encoding="UTF-8"?>

<Relationships xmlns="http://schemas.openxmlformats.org/package/2006/relationships">
  <Relationship Id="rId1" Type="http://schemas.microsoft.com/office/2006/relationships/activeXControlBinary" Target="activeX268.bin"/>
</Relationships>

</file>

<file path=word/activeX/_rels/activeX146.xml.rels><?xml version="1.0" encoding="UTF-8"?>

<Relationships xmlns="http://schemas.openxmlformats.org/package/2006/relationships">
  <Relationship Id="rId1" Type="http://schemas.microsoft.com/office/2006/relationships/activeXControlBinary" Target="activeX269.bin"/>
</Relationships>

</file>

<file path=word/activeX/_rels/activeX147.xml.rels><?xml version="1.0" encoding="UTF-8"?>

<Relationships xmlns="http://schemas.openxmlformats.org/package/2006/relationships">
  <Relationship Id="rId1" Type="http://schemas.microsoft.com/office/2006/relationships/activeXControlBinary" Target="activeX270.bin"/>
</Relationships>

</file>

<file path=word/activeX/_rels/activeX148.xml.rels><?xml version="1.0" encoding="UTF-8"?>

<Relationships xmlns="http://schemas.openxmlformats.org/package/2006/relationships">
  <Relationship Id="rId1" Type="http://schemas.microsoft.com/office/2006/relationships/activeXControlBinary" Target="activeX271.bin"/>
</Relationships>

</file>

<file path=word/activeX/_rels/activeX149.xml.rels><?xml version="1.0" encoding="UTF-8"?>

<Relationships xmlns="http://schemas.openxmlformats.org/package/2006/relationships">
  <Relationship Id="rId1" Type="http://schemas.microsoft.com/office/2006/relationships/activeXControlBinary" Target="activeX272.bin"/>
</Relationships>

</file>

<file path=word/activeX/_rels/activeX150.xml.rels><?xml version="1.0" encoding="UTF-8"?>

<Relationships xmlns="http://schemas.openxmlformats.org/package/2006/relationships">
  <Relationship Id="rId1" Type="http://schemas.microsoft.com/office/2006/relationships/activeXControlBinary" Target="activeX273.bin"/>
</Relationships>

</file>

<file path=word/activeX/_rels/activeX151.xml.rels><?xml version="1.0" encoding="UTF-8"?>

<Relationships xmlns="http://schemas.openxmlformats.org/package/2006/relationships">
  <Relationship Id="rId1" Type="http://schemas.microsoft.com/office/2006/relationships/activeXControlBinary" Target="activeX274.bin"/>
</Relationships>

</file>

<file path=word/activeX/_rels/activeX152.xml.rels><?xml version="1.0" encoding="UTF-8"?>

<Relationships xmlns="http://schemas.openxmlformats.org/package/2006/relationships">
  <Relationship Id="rId1" Type="http://schemas.microsoft.com/office/2006/relationships/activeXControlBinary" Target="activeX275.bin"/>
</Relationships>

</file>

<file path=word/activeX/_rels/activeX153.xml.rels><?xml version="1.0" encoding="UTF-8"?>

<Relationships xmlns="http://schemas.openxmlformats.org/package/2006/relationships">
  <Relationship Id="rId1" Type="http://schemas.microsoft.com/office/2006/relationships/activeXControlBinary" Target="activeX276.bin"/>
</Relationships>

</file>

<file path=word/activeX/_rels/activeX154.xml.rels><?xml version="1.0" encoding="UTF-8"?>

<Relationships xmlns="http://schemas.openxmlformats.org/package/2006/relationships">
  <Relationship Id="rId1" Type="http://schemas.microsoft.com/office/2006/relationships/activeXControlBinary" Target="activeX277.bin"/>
</Relationships>

</file>

<file path=word/activeX/_rels/activeX155.xml.rels><?xml version="1.0" encoding="UTF-8"?>

<Relationships xmlns="http://schemas.openxmlformats.org/package/2006/relationships">
  <Relationship Id="rId1" Type="http://schemas.microsoft.com/office/2006/relationships/activeXControlBinary" Target="activeX278.bin"/>
</Relationships>

</file>

<file path=word/activeX/_rels/activeX156.xml.rels><?xml version="1.0" encoding="UTF-8"?>

<Relationships xmlns="http://schemas.openxmlformats.org/package/2006/relationships">
  <Relationship Id="rId1" Type="http://schemas.microsoft.com/office/2006/relationships/activeXControlBinary" Target="activeX279.bin"/>
</Relationships>

</file>

<file path=word/activeX/_rels/activeX157.xml.rels><?xml version="1.0" encoding="UTF-8"?>

<Relationships xmlns="http://schemas.openxmlformats.org/package/2006/relationships">
  <Relationship Id="rId1" Type="http://schemas.microsoft.com/office/2006/relationships/activeXControlBinary" Target="activeX280.bin"/>
</Relationships>

</file>

<file path=word/activeX/_rels/activeX158.xml.rels><?xml version="1.0" encoding="UTF-8"?>

<Relationships xmlns="http://schemas.openxmlformats.org/package/2006/relationships">
  <Relationship Id="rId1" Type="http://schemas.microsoft.com/office/2006/relationships/activeXControlBinary" Target="activeX281.bin"/>
</Relationships>

</file>

<file path=word/activeX/_rels/activeX159.xml.rels><?xml version="1.0" encoding="UTF-8"?>

<Relationships xmlns="http://schemas.openxmlformats.org/package/2006/relationships">
  <Relationship Id="rId1" Type="http://schemas.microsoft.com/office/2006/relationships/activeXControlBinary" Target="activeX28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20.xml><?xml version="1.0" encoding="utf-8"?>
<ax:ocx xmlns:ax="http://schemas.microsoft.com/office/2006/activeX" xmlns:r="http://schemas.openxmlformats.org/officeDocument/2006/relationships" ax:classid="{868FBE40-B964-453C-BEA2-77F32F2C294F}" ax:persistence="persistStorage" r:id="rId1"/>
</file>

<file path=word/activeX/activeX121.xml><?xml version="1.0" encoding="utf-8"?>
<ax:ocx xmlns:ax="http://schemas.microsoft.com/office/2006/activeX" xmlns:r="http://schemas.openxmlformats.org/officeDocument/2006/relationships" ax:classid="{868FBE40-B964-453C-BEA2-77F32F2C294F}" ax:persistence="persistStorage" r:id="rId1"/>
</file>

<file path=word/activeX/activeX122.xml><?xml version="1.0" encoding="utf-8"?>
<ax:ocx xmlns:ax="http://schemas.microsoft.com/office/2006/activeX" xmlns:r="http://schemas.openxmlformats.org/officeDocument/2006/relationships" ax:classid="{868FBE40-B964-453C-BEA2-77F32F2C294F}" ax:persistence="persistStorage" r:id="rId1"/>
</file>

<file path=word/activeX/activeX123.xml><?xml version="1.0" encoding="utf-8"?>
<ax:ocx xmlns:ax="http://schemas.microsoft.com/office/2006/activeX" xmlns:r="http://schemas.openxmlformats.org/officeDocument/2006/relationships" ax:classid="{868FBE40-B964-453C-BEA2-77F32F2C294F}" ax:persistence="persistStorage" r:id="rId1"/>
</file>

<file path=word/activeX/activeX124.xml><?xml version="1.0" encoding="utf-8"?>
<ax:ocx xmlns:ax="http://schemas.microsoft.com/office/2006/activeX" xmlns:r="http://schemas.openxmlformats.org/officeDocument/2006/relationships" ax:classid="{868FBE40-B964-453C-BEA2-77F32F2C294F}" ax:persistence="persistStorage" r:id="rId1"/>
</file>

<file path=word/activeX/activeX125.xml><?xml version="1.0" encoding="utf-8"?>
<ax:ocx xmlns:ax="http://schemas.microsoft.com/office/2006/activeX" xmlns:r="http://schemas.openxmlformats.org/officeDocument/2006/relationships" ax:classid="{868FBE40-B964-453C-BEA2-77F32F2C294F}" ax:persistence="persistStorage" r:id="rId1"/>
</file>

<file path=word/activeX/activeX126.xml><?xml version="1.0" encoding="utf-8"?>
<ax:ocx xmlns:ax="http://schemas.microsoft.com/office/2006/activeX" xmlns:r="http://schemas.openxmlformats.org/officeDocument/2006/relationships" ax:classid="{868FBE40-B964-453C-BEA2-77F32F2C294F}" ax:persistence="persistStorage" r:id="rId1"/>
</file>

<file path=word/activeX/activeX127.xml><?xml version="1.0" encoding="utf-8"?>
<ax:ocx xmlns:ax="http://schemas.microsoft.com/office/2006/activeX" xmlns:r="http://schemas.openxmlformats.org/officeDocument/2006/relationships" ax:classid="{868FBE40-B964-453C-BEA2-77F32F2C294F}" ax:persistence="persistStorage" r:id="rId1"/>
</file>

<file path=word/activeX/activeX128.xml><?xml version="1.0" encoding="utf-8"?>
<ax:ocx xmlns:ax="http://schemas.microsoft.com/office/2006/activeX" xmlns:r="http://schemas.openxmlformats.org/officeDocument/2006/relationships" ax:classid="{868FBE40-B964-453C-BEA2-77F32F2C294F}" ax:persistence="persistStorage" r:id="rId1"/>
</file>

<file path=word/activeX/activeX129.xml><?xml version="1.0" encoding="utf-8"?>
<ax:ocx xmlns:ax="http://schemas.microsoft.com/office/2006/activeX" xmlns:r="http://schemas.openxmlformats.org/officeDocument/2006/relationships" ax:classid="{868FBE40-B964-453C-BEA2-77F32F2C294F}" ax:persistence="persistStorage" r:id="rId1"/>
</file>

<file path=word/activeX/activeX130.xml><?xml version="1.0" encoding="utf-8"?>
<ax:ocx xmlns:ax="http://schemas.microsoft.com/office/2006/activeX" xmlns:r="http://schemas.openxmlformats.org/officeDocument/2006/relationships" ax:classid="{868FBE40-B964-453C-BEA2-77F32F2C294F}" ax:persistence="persistStorage" r:id="rId1"/>
</file>

<file path=word/activeX/activeX131.xml><?xml version="1.0" encoding="utf-8"?>
<ax:ocx xmlns:ax="http://schemas.microsoft.com/office/2006/activeX" xmlns:r="http://schemas.openxmlformats.org/officeDocument/2006/relationships" ax:classid="{868FBE40-B964-453C-BEA2-77F32F2C294F}" ax:persistence="persistStorage" r:id="rId1"/>
</file>

<file path=word/activeX/activeX132.xml><?xml version="1.0" encoding="utf-8"?>
<ax:ocx xmlns:ax="http://schemas.microsoft.com/office/2006/activeX" xmlns:r="http://schemas.openxmlformats.org/officeDocument/2006/relationships" ax:classid="{868FBE40-B964-453C-BEA2-77F32F2C294F}" ax:persistence="persistStorage" r:id="rId1"/>
</file>

<file path=word/activeX/activeX133.xml><?xml version="1.0" encoding="utf-8"?>
<ax:ocx xmlns:ax="http://schemas.microsoft.com/office/2006/activeX" xmlns:r="http://schemas.openxmlformats.org/officeDocument/2006/relationships" ax:classid="{868FBE40-B964-453C-BEA2-77F32F2C294F}" ax:persistence="persistStorage" r:id="rId1"/>
</file>

<file path=word/activeX/activeX134.xml><?xml version="1.0" encoding="utf-8"?>
<ax:ocx xmlns:ax="http://schemas.microsoft.com/office/2006/activeX" xmlns:r="http://schemas.openxmlformats.org/officeDocument/2006/relationships" ax:classid="{868FBE40-B964-453C-BEA2-77F32F2C294F}" ax:persistence="persistStorage" r:id="rId1"/>
</file>

<file path=word/activeX/activeX135.xml><?xml version="1.0" encoding="utf-8"?>
<ax:ocx xmlns:ax="http://schemas.microsoft.com/office/2006/activeX" xmlns:r="http://schemas.openxmlformats.org/officeDocument/2006/relationships" ax:classid="{868FBE40-B964-453C-BEA2-77F32F2C294F}" ax:persistence="persistStorage" r:id="rId1"/>
</file>

<file path=word/activeX/activeX136.xml><?xml version="1.0" encoding="utf-8"?>
<ax:ocx xmlns:ax="http://schemas.microsoft.com/office/2006/activeX" xmlns:r="http://schemas.openxmlformats.org/officeDocument/2006/relationships" ax:classid="{868FBE40-B964-453C-BEA2-77F32F2C294F}" ax:persistence="persistStorage" r:id="rId1"/>
</file>

<file path=word/activeX/activeX137.xml><?xml version="1.0" encoding="utf-8"?>
<ax:ocx xmlns:ax="http://schemas.microsoft.com/office/2006/activeX" xmlns:r="http://schemas.openxmlformats.org/officeDocument/2006/relationships" ax:classid="{868FBE40-B964-453C-BEA2-77F32F2C294F}" ax:persistence="persistStorage" r:id="rId1"/>
</file>

<file path=word/activeX/activeX138.xml><?xml version="1.0" encoding="utf-8"?>
<ax:ocx xmlns:ax="http://schemas.microsoft.com/office/2006/activeX" xmlns:r="http://schemas.openxmlformats.org/officeDocument/2006/relationships" ax:classid="{868FBE40-B964-453C-BEA2-77F32F2C294F}" ax:persistence="persistStorage" r:id="rId1"/>
</file>

<file path=word/activeX/activeX139.xml><?xml version="1.0" encoding="utf-8"?>
<ax:ocx xmlns:ax="http://schemas.microsoft.com/office/2006/activeX" xmlns:r="http://schemas.openxmlformats.org/officeDocument/2006/relationships" ax:classid="{868FBE40-B964-453C-BEA2-77F32F2C294F}" ax:persistence="persistStorage" r:id="rId1"/>
</file>

<file path=word/activeX/activeX140.xml><?xml version="1.0" encoding="utf-8"?>
<ax:ocx xmlns:ax="http://schemas.microsoft.com/office/2006/activeX" xmlns:r="http://schemas.openxmlformats.org/officeDocument/2006/relationships" ax:classid="{868FBE40-B964-453C-BEA2-77F32F2C294F}" ax:persistence="persistStorage" r:id="rId1"/>
</file>

<file path=word/activeX/activeX141.xml><?xml version="1.0" encoding="utf-8"?>
<ax:ocx xmlns:ax="http://schemas.microsoft.com/office/2006/activeX" xmlns:r="http://schemas.openxmlformats.org/officeDocument/2006/relationships" ax:classid="{868FBE40-B964-453C-BEA2-77F32F2C294F}" ax:persistence="persistStorage" r:id="rId1"/>
</file>

<file path=word/activeX/activeX142.xml><?xml version="1.0" encoding="utf-8"?>
<ax:ocx xmlns:ax="http://schemas.microsoft.com/office/2006/activeX" xmlns:r="http://schemas.openxmlformats.org/officeDocument/2006/relationships" ax:classid="{868FBE40-B964-453C-BEA2-77F32F2C294F}" ax:persistence="persistStorage" r:id="rId1"/>
</file>

<file path=word/activeX/activeX143.xml><?xml version="1.0" encoding="utf-8"?>
<ax:ocx xmlns:ax="http://schemas.microsoft.com/office/2006/activeX" xmlns:r="http://schemas.openxmlformats.org/officeDocument/2006/relationships" ax:classid="{868FBE40-B964-453C-BEA2-77F32F2C294F}" ax:persistence="persistStorage" r:id="rId1"/>
</file>

<file path=word/activeX/activeX144.xml><?xml version="1.0" encoding="utf-8"?>
<ax:ocx xmlns:ax="http://schemas.microsoft.com/office/2006/activeX" xmlns:r="http://schemas.openxmlformats.org/officeDocument/2006/relationships" ax:classid="{868FBE40-B964-453C-BEA2-77F32F2C294F}" ax:persistence="persistStorage" r:id="rId1"/>
</file>

<file path=word/activeX/activeX145.xml><?xml version="1.0" encoding="utf-8"?>
<ax:ocx xmlns:ax="http://schemas.microsoft.com/office/2006/activeX" xmlns:r="http://schemas.openxmlformats.org/officeDocument/2006/relationships" ax:classid="{868FBE40-B964-453C-BEA2-77F32F2C294F}" ax:persistence="persistStorage" r:id="rId1"/>
</file>

<file path=word/activeX/activeX146.xml><?xml version="1.0" encoding="utf-8"?>
<ax:ocx xmlns:ax="http://schemas.microsoft.com/office/2006/activeX" xmlns:r="http://schemas.openxmlformats.org/officeDocument/2006/relationships" ax:classid="{868FBE40-B964-453C-BEA2-77F32F2C294F}" ax:persistence="persistStorage" r:id="rId1"/>
</file>

<file path=word/activeX/activeX147.xml><?xml version="1.0" encoding="utf-8"?>
<ax:ocx xmlns:ax="http://schemas.microsoft.com/office/2006/activeX" xmlns:r="http://schemas.openxmlformats.org/officeDocument/2006/relationships" ax:classid="{868FBE40-B964-453C-BEA2-77F32F2C294F}" ax:persistence="persistStorage" r:id="rId1"/>
</file>

<file path=word/activeX/activeX148.xml><?xml version="1.0" encoding="utf-8"?>
<ax:ocx xmlns:ax="http://schemas.microsoft.com/office/2006/activeX" xmlns:r="http://schemas.openxmlformats.org/officeDocument/2006/relationships" ax:classid="{868FBE40-B964-453C-BEA2-77F32F2C294F}" ax:persistence="persistStorage" r:id="rId1"/>
</file>

<file path=word/activeX/activeX149.xml><?xml version="1.0" encoding="utf-8"?>
<ax:ocx xmlns:ax="http://schemas.microsoft.com/office/2006/activeX" xmlns:r="http://schemas.openxmlformats.org/officeDocument/2006/relationships" ax:classid="{868FBE40-B964-453C-BEA2-77F32F2C294F}" ax:persistence="persistStorage" r:id="rId1"/>
</file>

<file path=word/activeX/activeX150.xml><?xml version="1.0" encoding="utf-8"?>
<ax:ocx xmlns:ax="http://schemas.microsoft.com/office/2006/activeX" xmlns:r="http://schemas.openxmlformats.org/officeDocument/2006/relationships" ax:classid="{868FBE40-B964-453C-BEA2-77F32F2C294F}" ax:persistence="persistStorage" r:id="rId1"/>
</file>

<file path=word/activeX/activeX151.xml><?xml version="1.0" encoding="utf-8"?>
<ax:ocx xmlns:ax="http://schemas.microsoft.com/office/2006/activeX" xmlns:r="http://schemas.openxmlformats.org/officeDocument/2006/relationships" ax:classid="{868FBE40-B964-453C-BEA2-77F32F2C294F}" ax:persistence="persistStorage" r:id="rId1"/>
</file>

<file path=word/activeX/activeX152.xml><?xml version="1.0" encoding="utf-8"?>
<ax:ocx xmlns:ax="http://schemas.microsoft.com/office/2006/activeX" xmlns:r="http://schemas.openxmlformats.org/officeDocument/2006/relationships" ax:classid="{868FBE40-B964-453C-BEA2-77F32F2C294F}" ax:persistence="persistStorage" r:id="rId1"/>
</file>

<file path=word/activeX/activeX153.xml><?xml version="1.0" encoding="utf-8"?>
<ax:ocx xmlns:ax="http://schemas.microsoft.com/office/2006/activeX" xmlns:r="http://schemas.openxmlformats.org/officeDocument/2006/relationships" ax:classid="{868FBE40-B964-453C-BEA2-77F32F2C294F}" ax:persistence="persistStorage" r:id="rId1"/>
</file>

<file path=word/activeX/activeX154.xml><?xml version="1.0" encoding="utf-8"?>
<ax:ocx xmlns:ax="http://schemas.microsoft.com/office/2006/activeX" xmlns:r="http://schemas.openxmlformats.org/officeDocument/2006/relationships" ax:classid="{868FBE40-B964-453C-BEA2-77F32F2C294F}" ax:persistence="persistStorage" r:id="rId1"/>
</file>

<file path=word/activeX/activeX155.xml><?xml version="1.0" encoding="utf-8"?>
<ax:ocx xmlns:ax="http://schemas.microsoft.com/office/2006/activeX" xmlns:r="http://schemas.openxmlformats.org/officeDocument/2006/relationships" ax:classid="{868FBE40-B964-453C-BEA2-77F32F2C294F}" ax:persistence="persistStorage" r:id="rId1"/>
</file>

<file path=word/activeX/activeX156.xml><?xml version="1.0" encoding="utf-8"?>
<ax:ocx xmlns:ax="http://schemas.microsoft.com/office/2006/activeX" xmlns:r="http://schemas.openxmlformats.org/officeDocument/2006/relationships" ax:classid="{868FBE40-B964-453C-BEA2-77F32F2C294F}" ax:persistence="persistStorage" r:id="rId1"/>
</file>

<file path=word/activeX/activeX157.xml><?xml version="1.0" encoding="utf-8"?>
<ax:ocx xmlns:ax="http://schemas.microsoft.com/office/2006/activeX" xmlns:r="http://schemas.openxmlformats.org/officeDocument/2006/relationships" ax:classid="{868FBE40-B964-453C-BEA2-77F32F2C294F}" ax:persistence="persistStorage" r:id="rId1"/>
</file>

<file path=word/activeX/activeX158.xml><?xml version="1.0" encoding="utf-8"?>
<ax:ocx xmlns:ax="http://schemas.microsoft.com/office/2006/activeX" xmlns:r="http://schemas.openxmlformats.org/officeDocument/2006/relationships" ax:classid="{868FBE40-B964-453C-BEA2-77F32F2C294F}" ax:persistence="persistStorage" r:id="rId1"/>
</file>

<file path=word/activeX/activeX15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30d99de7724339a6d29ddd06a214b4" PartId="f4a51226a0fb4756a6416bad2fb85f40">
    <Part Type="preambule" DocPartId="1e23537cba34435eac1f61d1003011ba" PartId="e3bc038def624ef9b09bcc5c7f518f5f"/>
    <Part Type="pastraipa" DocPartId="f5d9336c7afa4bd0b4f5fbc4893d25ba" PartId="ee3b145300b843f79facaa8f37e506e6"/>
    <Part Type="signatura" DocPartId="ba399ad6032147c088135e86a8f9d77b" PartId="132669625a974487b36b9869c8c34ccc"/>
  </Part>
  <Part Type="patvirtinta" Title="PIENO SUPIRKIMO TAISYKLĖS" DocPartId="4cdd04daad4f4c20a3c74a1ed83f956b" PartId="44116fcf496448ab81d2ae3b02aa2961">
    <Part Type="skyrius" Nr="1" Title="BENDROSIOS NUOSTATOS" DocPartId="759018d7561d422fa55f0261778ae6fe" PartId="0f4b56154efc4c7fa8f44a823c698834">
      <Part Type="punktas" Nr="1" Abbr="1 p." DocPartId="27ecb57e3975468e870b2758368e7d0b" PartId="0e84d0291e7d4c348fac1a7b7ff4f649"/>
      <Part Type="punktas" Nr="2" Abbr="2 p." DocPartId="2d540dac7e284eb2806e51a60907f786" PartId="8bdb68c7fc8a4101ae33bedef4ef97ce"/>
      <Part Type="punktas" Nr="3" Abbr="3 p." DocPartId="abbece04c6b044b78e25f2e395ea1dbf" PartId="eb2950876752429f9e65906c62febf0e"/>
      <Part Type="punktas" Nr="4" Abbr="4 p." DocPartId="d996258372264ea99432b8c36587484a" PartId="de2ce5b90a1447c7b6658c86d9e10621">
        <Part Type="papunktis" Nr="4.1" Abbr="4.1 pp." DocPartId="1804924e2d934dc4896fd025ae2fe018" PartId="3e799dac257047c49be909bd0efeb0eb"/>
        <Part Type="papunktis" Nr="4.2" Abbr="4.2 pp." DocPartId="c92e455987fe416ca76bee1d4eda46c5" PartId="fa7dca14dbd44baca161507f73ff9c08"/>
        <Part Type="papunktis" Nr="4.3" Abbr="4.3 pp." DocPartId="549f11a936844fc299e3a7090dfd8f1b" PartId="9f0ff2a3209c459e8b2b6cc93f87ad96"/>
        <Part Type="papunktis" Nr="4.4" Abbr="4.4 pp." DocPartId="b6d72bca046949aba3584683f5323394" PartId="c090b8eb854849c48f82e73b056bc47f"/>
        <Part Type="papunktis" Nr="4.5" Abbr="4.5 pp." DocPartId="90222eb1c1524cee86ab3030bb145e4b" PartId="dd9a40b63cc3405a85f822410623c497"/>
        <Part Type="papunktis" Nr="4.6" Abbr="4.6 pp." DocPartId="a9344c8817af4234bf64f629c762edc5" PartId="20af78a9651e4604b1fc1db4e2a7ff04"/>
        <Part Type="papunktis" Nr="4.7" Abbr="4.7 pp." DocPartId="2e96a067c62e43558ece85cd56e418a1" PartId="2416cc7f1c7c43e3b6c4e3e923984e84"/>
        <Part Type="papunktis" Nr="4.8" Abbr="4.8 pp." DocPartId="11caa97dc27f46c9a10e3134d26371eb" PartId="0fbede91e2c049d9af65a835e61211a7"/>
        <Part Type="papunktis" Nr="4.9" Abbr="4.9 pp." DocPartId="e571c42b2e754b83b339cf8f6049660b" PartId="6b34190e47d348649e35d701df5acaef"/>
        <Part Type="papunktis" Nr="4.10" Abbr="4.10 pp." DocPartId="08eefdcfbd74418e91af1445b0834070" PartId="9afd8cd96e714fabb404b674ffc911c5"/>
        <Part Type="papunktis" Nr="4.11" Abbr="4.11 pp." DocPartId="a58e32f0636546ff92c1561332b54dbb" PartId="52a1283cb2d744c58a84d388486c3360"/>
        <Part Type="papunktis" Nr="4.12" Abbr="4.12 pp." DocPartId="eb3d970338dc43a3a7a4b012d9542b98" PartId="4ce1110a12db4f4c95eabf94c8f29fc8"/>
        <Part Type="papunktis" Nr="4.13" Abbr="4.13 pp." DocPartId="f929d503cd874a18a16d7feff803b1af" PartId="7a0b8fb62bcb410c9da315150b008125"/>
        <Part Type="papunktis" Nr="4.14" Abbr="4.14 pp." DocPartId="7e19b855e7c649d3886699b27f47031a" PartId="c120155e2faf404481f402313eecc477"/>
        <Part Type="papunktis" Nr="4.15" Abbr="4.15 pp." DocPartId="c11c2c44308c4f1394a1d3d1b1f22d75" PartId="6eb1e5c556ba4bc894143b574b8e9cce"/>
        <Part Type="papunktis" Nr="4.16" Abbr="4.16 pp." DocPartId="6ae88a997416474ca579b2c6850189d0" PartId="8d8d348515584d5a9c6c877148f698c5"/>
      </Part>
    </Part>
    <Part Type="skyrius" Nr="2" Title="ATSAKINGOS INSTITUCIJOS IR JŲ FUNKCIJOS" DocPartId="0cf2344241964ef9afb4f89919af7c21" PartId="5eca7de0630344a4bce20401b613469f">
      <Part Type="punktas" Nr="5" Abbr="5 p." DocPartId="7dfe3d3124ce4fb49dbecd04a419b0a6" PartId="265283475ef6493c937c99c108db856b"/>
      <Part Type="punktas" Nr="6" Abbr="6 p." DocPartId="e1f5b0800abd445aa132ced3968cfd86" PartId="8b9547cba0f94253bbbf4b24122b6727">
        <Part Type="papunktis" Nr="6.1" Abbr="6.1 pp." DocPartId="77d03d7c1539456794311734a988f0d4" PartId="54a8fad342274d00a89166bd39695ef9"/>
        <Part Type="papunktis" Nr="6.2" Abbr="6.2 pp." DocPartId="01f2ebadeb904ad39e6aa563b9f5e8cb" PartId="e38f108a1bdf42018ca27fe9a0213d48"/>
        <Part Type="papunktis" Nr="6.3" Abbr="6.3 pp." DocPartId="6a5d6d7ba2d14cb88e5a7570cdb2ff02" PartId="0adeec81ee344325ad6a2f0e4b998b9b"/>
        <Part Type="papunktis" Nr="6.4" Abbr="6.4 pp." DocPartId="6455716ecb7a48df89449b30eb9ca7d4" PartId="76c1b88797534d6a95347eddaa992f58"/>
        <Part Type="papunktis" Nr="6.5" Abbr="6.5 pp." DocPartId="c7dac3183e034a16a0dd48fedfc7947b" PartId="8ad606bc88c8443eb27b8b310b4dce0c"/>
        <Part Type="papunktis" Nr="6.6" Abbr="6.6 pp." DocPartId="af0c5dc29be542f79dccb2a816ad77e2" PartId="fbeaf0689071448aa3d0f8c58a751db3"/>
        <Part Type="papunktis" Nr="6.7" Abbr="6.7 pp." DocPartId="9097096420554e9aa0a91b00ce889dc9" PartId="6959af86ce814c1aa63418de399ab7b4"/>
        <Part Type="papunktis" Nr="6.8" Abbr="6.8 pp." DocPartId="60d060e215724454aec15cbd3588c84b" PartId="ab468bf9d4f8460b987fb81f580f726c"/>
      </Part>
      <Part Type="punktas" Nr="7" Abbr="7 p." DocPartId="17b48d7af9f04ab18ba1b5164ba8542f" PartId="de78c3770e114e4299a01f58c11b0202">
        <Part Type="papunktis" Nr="7.1" Abbr="7.1 pp." DocPartId="3fb12a676e154633b4857692623e5875" PartId="ad5b43b283bd4a52b99fecf19b0e7953"/>
        <Part Type="papunktis" Nr="7.2" Abbr="7.2 pp." DocPartId="7d1f6697307441f9a1a394456ae0acad" PartId="eb593cdaeab34d1b9f520b149a0b65ca"/>
      </Part>
    </Part>
    <Part Type="skyrius" Nr="3" Title="REIKALAVIMAI GAMINTOJAMS" DocPartId="b65d4295e09241f0afff6f4b77f6da99" PartId="9d6a8b32f07c4054bc0610de04214a74">
      <Part Type="punktas" Nr="8" Abbr="8 p." DocPartId="7cae4e2f04a84ec78fc272c87ecf7c01" PartId="d34279c8876c4a41b90f76b4175d92c9">
        <Part Type="papunktis" Nr="8.1" Abbr="8.1 pp." DocPartId="e8e43a8cbff94c61baa9ec463b5b3053" PartId="a681cacc3c884e6a8877fb7593c19a2a"/>
        <Part Type="papunktis" Nr="8.2" Abbr="8.2 pp." DocPartId="486bd03178204a3b834f7c972107c741" PartId="31c535761c97413f8dbb32d54172cc35"/>
        <Part Type="papunktis" Nr="8.3" Abbr="8.3 pp." DocPartId="c046fc8cb9634f57b88c28318840cb74" PartId="e052c082ebad4881ba449cd7ebea3eb1"/>
        <Part Type="papunktis" Nr="8.4" Abbr="8.4 pp." DocPartId="e3842903cfbc43409763ad520b3347a8" PartId="8d94dd53929641039b0b33f5018e0215"/>
        <Part Type="papunktis" Nr="8.5" Abbr="8.5 pp." DocPartId="c16249f8cec2427382cfed9b0047de68" PartId="45b828309846448482d1814a664a7f60"/>
        <Part Type="papunktis" Nr="8.6" Abbr="8.6 pp." DocPartId="f4b05bf9a2874ed1867c80d0b5a7db82" PartId="5dac43772ef442f49d977d38c33487c5"/>
        <Part Type="papunktis" Nr="8.7" Abbr="8.7 pp." DocPartId="e750f86d91e94723bc5832ecdfdfbe80" PartId="e82c0f3e102d448c8b56522d2253964a"/>
        <Part Type="punktas" Nr="8.8" Abbr="8.8 p." DocPartId="6902a69f7ee5454e94ea464e06142f97" PartId="55311d459aa8449983778a3eb23e88e8"/>
      </Part>
      <Part Type="punktas" Nr="9" Abbr="9 p." DocPartId="89c7e4f061484a4f8b7e1e75d77436b6" PartId="f05a49648394435b83352565fac410a9"/>
      <Part Type="punktas" Nr="10" Abbr="10 p." DocPartId="cf5a5679446a45d0aa0c85d1668e6979" PartId="36835f9393664ce092d680156838fa76"/>
      <Part Type="punktas" Nr="11" Abbr="11 p." DocPartId="6f7beabc6f064df4b3443efedf030bf3" PartId="dafabb050bfa4b488d3d16c90181c6a1"/>
      <Part Type="punktas" Nr="12" Abbr="12 p." DocPartId="bc93b00ec5c845a08313ff542fe56a08" PartId="bebf9d2633564a2ba323ddc33e3b7159"/>
    </Part>
    <Part Type="skyrius" Nr="4" Title="REIKALAVIMAI SUPIRKĖJAMS" DocPartId="6ac2cc4630344224b2ba21c395e79ffb" PartId="763a9c22be1d48579c3ec96066ee38aa">
      <Part Type="punktas" Nr="13" Abbr="13 p." DocPartId="420bf94917e24ef2955c4a98429a1876" PartId="1efefc1852004dab8e8c34bb6635aed3">
        <Part Type="papunktis" Nr="13.1" Abbr="13.1 pp." DocPartId="bce3afa7a0144e239dd69099624288a6" PartId="fa3eda80eb0c426083c518d7307b5ff7"/>
        <Part Type="papunktis" Nr="13.2" Abbr="13.2 pp." DocPartId="899025c223f64e0bbebeb9e4d8d65e11" PartId="477e12b5dd384f7a88a91a05d7a71a20"/>
        <Part Type="papunktis" Nr="13.3" Abbr="13.3 pp." DocPartId="7016edd3281f4244b84315750db09749" PartId="a597dafa37064d73b34a8ac853c4fba5"/>
      </Part>
      <Part Type="punktas" Nr="14" Abbr="14 p." DocPartId="51694f75cfd6485f81bdd84f96bfc683" PartId="7f239b71f8a6493185af46ead5f0bd7d">
        <Part Type="papunktis" Nr="14.1" Abbr="14.1 pp." DocPartId="4b4fcb73932d482e80917cdf9900839d" PartId="210ee658a5424d2db47ffcfa81b8f774"/>
        <Part Type="papunktis" Nr="14.2" Abbr="14.2 pp." DocPartId="e126556a4cdc4eb3a1e2999ed4a15daa" PartId="66478fa683d4429e98fe4b4142510c76"/>
        <Part Type="papunktis" Nr="14.3" Abbr="14.3 pp." DocPartId="29d3ed62dab44a56b50c9b1ef510adbc" PartId="47f4e04953b04e9598d1cc72f100f53c"/>
        <Part Type="papunktis" Nr="14.4" Abbr="14.4 pp." DocPartId="91c1cb7ded6745e1a94fc6e6bd8eb83e" PartId="85c8b79492f64a3881b58a7d089b7967"/>
        <Part Type="papunktis" Nr="14.5" Abbr="14.5 pp." DocPartId="04b35264b73543ceaf1437312d6d471b" PartId="5d6ab27779c141deab7b4310f81167fb"/>
        <Part Type="papunktis" Nr="14.6" Abbr="14.6 pp." DocPartId="ca34098d28d1479d9af01ea248f697b0" PartId="8d9bcd658b3d4912b247a5a905515734"/>
        <Part Type="papunktis" Nr="14.7" Abbr="14.7 pp." DocPartId="1033f5e487404299bfa382151a35c941" PartId="cf7f79d97cdd41f89b4706ad8b8aeb30"/>
        <Part Type="papunktis" Nr="14.8" Abbr="14.8 pp." DocPartId="7bcaf0dbf5694829b02d4a14bc439913" PartId="5b8dd5b6365f449597971b0e9383e39c"/>
      </Part>
      <Part Type="punktas" Nr="15" Abbr="15 p." DocPartId="3ac7afeda2724991a62f8daf0a7aa1b9" PartId="7da4617f31214843bf508bf02bd95de5">
        <Part Type="papunktis" Nr="15.1" Abbr="15.1 pp." DocPartId="4a8e620727584d4fb4597c6f52b8c9ce" PartId="6a2f318aa0994a418f33699dfb61c044"/>
        <Part Type="papunktis" Nr="15.2" Abbr="15.2 pp." DocPartId="775b2f78eb4e4bbd8286f859e92744df" PartId="10fdec09af1a4d60b57db66e9e27c817"/>
        <Part Type="papunktis" Nr="15.3" Abbr="15.3 pp." DocPartId="92e8e3e7f4104f41af2b103d7f7d8324" PartId="5ef8bb354cb44410945883600855b21d"/>
        <Part Type="papunktis" Nr="15.4" Abbr="15.4 pp." DocPartId="c229aee9b2214a3f9444194a090167f3" PartId="d152ae17d9364b89ab9a6bd5ce87aaee"/>
        <Part Type="papunktis" Nr="15.5" Abbr="15.5 pp." DocPartId="2129758c1ebc453684493c6861a63131" PartId="8101c95847d64fdda44608f903f816bf"/>
        <Part Type="papunktis" Nr="15.6" Abbr="15.6 pp." DocPartId="2210c3dd5c1d4743a8ca8b83df6ffcc6" PartId="67876ea741fb4d39b7e712f4144ad353"/>
        <Part Type="papunktis" Nr="15.7" Abbr="15.7 pp." DocPartId="843122dcf10d4503947a01b6a4cf984f" PartId="c19b7d90bd16472986207d00ecf65612"/>
      </Part>
      <Part Type="punktas" Nr="16" Abbr="16 p." DocPartId="7ffdd2bdf3e14537996da8763ca8677c" PartId="9afa2fa544e54a2e87b881a22f7b0f49"/>
      <Part Type="punktas" Nr="17" Abbr="17 p." DocPartId="dfeb2040c11c41efad955f5d1269e46b" PartId="86f55f37333d413191a2b5e27347956a"/>
      <Part Type="punktas" Nr="18" Abbr="18 p." DocPartId="2e5543b074164b27b9205b58eb12dbfd" PartId="746edf5aff934f53890ea08c0bcbc0ee"/>
      <Part Type="punktas" Nr="19" Abbr="19 p." DocPartId="6e927e553ffc4661bbbad89fb7b87f7a" PartId="4f17e90484dd4461acf581cf0727b59e"/>
      <Part Type="punktas" Nr="20" Abbr="20 p." DocPartId="bf106c6b31f64ba1974506273e24fd81" PartId="f14d78096a624823928e5d748cce1d3b">
        <Part Type="papunktis" Nr="20.1" Abbr="20.1 pp." DocPartId="1af697f5ed56461599dd6a93ebf9ed65" PartId="6ef03be966e5413ea79f779ed3498a9a"/>
        <Part Type="papunktis" Nr="20.2" Abbr="20.2 pp." DocPartId="c2a36b3b4fc14c6a851913899b5ee2b7" PartId="3e99b999bb36429ab4ade6e70565f551"/>
      </Part>
    </Part>
    <Part Type="skyrius" Nr="5" Title="„V SKYRIUS REIKALAVIMAI LABORATORIJAI“" DocPartId="eb48230a50a6457ca71b47840c114401" PartId="c7cfeb7871be47a7bb595101a8d2ba6f">
      <Part Type="punktas" Nr="21" Abbr="21 p." DocPartId="7cde394c27694f8f958caae767ae76fe" PartId="8221f72473b14b3ba254ec809474a06d">
        <Part Type="papunktis" Nr="21.1" Abbr="21.1 pp." DocPartId="5829d2b5bad2468fb667c3ac842f7d51" PartId="f16761987b8e41ff80abba01ce4c2a59"/>
        <Part Type="papunktis" Nr="21.2" Abbr="21.2 pp." DocPartId="bb609542938344c2b9105e7187da0914" PartId="d1a3285dd4374cb49457bdb4bd9aae9e"/>
        <Part Type="papunktis" Nr="21.3" Abbr="21.3 pp." DocPartId="2e6a14c0a88f4f66bbcda439a8abc184" PartId="c067863f7dee4e04a3e6623772e127e3"/>
        <Part Type="papunktis" Nr="21.4" Abbr="21.4 pp." DocPartId="6b0545edc3364d3fac88c656aa731eee" PartId="0ce30e29f0cd4214b50a2fabe24a3bc8"/>
        <Part Type="papunktis" Nr="21.5" Abbr="21.5 pp." DocPartId="663d81300ede42cb81e6610de059ddc0" PartId="c5639f3367d24e1e9b592b9521755413"/>
        <Part Type="papunktis" Nr="21.6" Abbr="21.6 pp." DocPartId="4d7d4e7e1b904b6abe97251bd77a2861" PartId="c5d9df75b33047378ae2f5d789502644"/>
        <Part Type="papunktis" Nr="21.7" Abbr="21.7 pp." DocPartId="1df6e5a922f64c2e89109c2a30169382" PartId="90d395b39d7b47b6af4b41554eacba72"/>
      </Part>
      <Part Type="punktas" Nr="22" Abbr="22 p." DocPartId="82f3d57b2f524a08ba1a4e70ff3451f8" PartId="0da4629440484160957f8f9dac19403e">
        <Part Type="papunktis" Nr="22.1" Abbr="22.1 pp." DocPartId="fecb7b9114a14ec0ae9ba1636b3f0d27" PartId="43f9590782b443bd820da93956d1cb5b"/>
        <Part Type="papunktis" Nr="22.2" Abbr="22.2 pp." DocPartId="fceab9bb2ec0473ebe429326991656ec" PartId="3590a920faee46c3a21b18c7adbc3c22"/>
      </Part>
      <Part Type="punktas" Nr="23" Abbr="23 p." DocPartId="9da1d34b9a924199ab8dd6b13cd9d579" PartId="37bb802a05574427823440ffe180bf1f"/>
      <Part Type="punktas" Nr="24" Abbr="24 p." DocPartId="cf82b9ba9f5c47bfa64630411a1e03ff" PartId="fd6891c71fbc48beb79953bffc9b3475"/>
    </Part>
    <Part Type="skyrius" Nr="6" Title="PIENO SUDĖTIES VERTINIMAS" DocPartId="b688404da99244c5b6a964966c9008b6" PartId="7c254d91f8f043f48d9943a8e01ac3fc">
      <Part Type="punktas" Nr="25" Abbr="25 p." DocPartId="89188444b0df4f7e993915694ca2bf67" PartId="0c0ffd49c65646f79afae545048c8c81"/>
      <Part Type="punktas" Nr="26" Abbr="26 p." DocPartId="547df2371a764305bd78e26cbcf35151" PartId="616c431cbefc4a8abe4ad35f9e7efae8"/>
      <Part Type="punktas" Nr="27" Abbr="27 p." DocPartId="2fbe80ffda89453d9f8dded753012da7" PartId="e27d81f236ab4c96a9ddf735f022c308"/>
      <Part Type="punktas" Nr="28" Abbr="28 p." DocPartId="7e9803f7c661405a9ee5f819d31a322d" PartId="7197a9778b894d129d3eb0b1080ecb4c"/>
      <Part Type="punktas" Nr="29" Abbr="29 p." DocPartId="ac669aef30324043bf49d27d002bc040" PartId="9cc1acfb28fa4b90ab9b8b0f28c33cb3"/>
    </Part>
    <Part Type="skyrius" Nr="7" Title="PIENO KOKYBĖS VERTINIMAS" DocPartId="9295d378393b4522a0591ff27ea9526c" PartId="b532c151bc294f128a8ca043a2d6d0ae">
      <Part Type="punktas" Nr="30" Abbr="30 p." DocPartId="c3fcdbed885342deaf679559987c5212" PartId="c5463680b3c440218e9c4501b4bc742b"/>
      <Part Type="punktas" Nr="31" Abbr="31 p." DocPartId="6b81babc806f4a4bab5c3e95337d04ea" PartId="31b6d41464f24aafb5c4733e6f672945"/>
      <Part Type="punktas" Nr="32" Abbr="32 p." DocPartId="92abc495346c45a28a39dde7e0d71f18" PartId="a3502bf353de4a5ab7d3a08d3f7f5f7f"/>
      <Part Type="punktas" Nr="33" Abbr="33 p." DocPartId="239ae038a2e247ce84c3657ad15f5b97" PartId="61091a167c9345fda729736b4e0e4c8e"/>
      <Part Type="punktas" Nr="34" Abbr="34 p." DocPartId="5b94b7b1574d4f39ba8fa0eef409d82b" PartId="99d7b6a031764aa1bbe28d727f06cf51"/>
      <Part Type="punktas" Nr="34-1" Abbr="34-1 p." DocPartId="f3a20502405f4164ab7f2cf520772f97" PartId="313682323d4045cbbfa1e37b5101bdbc">
        <Part Type="papunktis" Nr="34-1.1" Abbr="34-1.1 pp." DocPartId="fd9b3a25b1a849fdbee35d0abe526dce" PartId="8cef193ff8034d14b01f1d71bea9f0e5"/>
        <Part Type="papunktis" Nr="34-1.2" Abbr="34-1.2 pp." DocPartId="0dec9c15c2214aaa94850911d254f25c" PartId="e01a9bb2c3d84c47a1da7393829e82c1"/>
        <Part Type="papunktis" Nr="34-1.3" Abbr="34-1.3 pp." DocPartId="764bf27475974ea481865b29cb623393" PartId="9c243c36f29d4af396b850ead86437fa"/>
      </Part>
      <Part Type="punktas" Nr="35" Abbr="35 p." DocPartId="3fbf782817f140809969064f19ac6f17" PartId="d0074b11fd814fc2825a749c54335a9c"/>
      <Part Type="punktas" Nr="36" Abbr="36 p." DocPartId="5aff4502ed914a2fb2aeee72d223d039" PartId="43c1b9851c3b4b789e07dc76398da548"/>
      <Part Type="punktas" Nr="37" Abbr="37 p." DocPartId="c07e27616d1c4b13bb6e958904e41e1b" PartId="bd50b6259ca648e4b5a5cbc7534ca912"/>
      <Part Type="punktas" Nr="38" Abbr="38 p." DocPartId="a8b367e5da7241d9b4cd352121481a4c" PartId="2349386d385b4e588fca407947390dfc"/>
      <Part Type="punktas" Nr="39" Abbr="39 p." DocPartId="e45992be80cc48a49eb8c43d42e7395d" PartId="80dbec8f580c4f179369c30f6235c10c"/>
      <Part Type="punktas" Nr="40" Abbr="40 p." DocPartId="b8c242b8d9664a93b5c17adfc2719678" PartId="8a610609c6b244eb902832f3af1f6097"/>
      <Part Type="punktas" Nr="41" Abbr="41 p." DocPartId="bc741759c75b4a2b959ba32a3bc3e34b" PartId="19222096dfbc45398364d729fd64a2d4"/>
      <Part Type="punktas" Nr="42" Abbr="42 p." DocPartId="c319c2d8e2bc4c1981d8fc53dbf736a5" PartId="9e59a7bcf6f9403bbeb81e3e4cc95277"/>
      <Part Type="punktas" Nr="43" Abbr="43 p." DocPartId="787ea539d2ef4584ac3b1988d2946d50" PartId="184991fda46c464f9879999a3fd18f39"/>
      <Part Type="punktas" Nr="44" Abbr="44 p." DocPartId="0685c4296e314135ae2c7b43a1b6e9a8" PartId="20a652b397d345a3af642ab409c34c39"/>
      <Part Type="punktas" Nr="45" Abbr="45 p." DocPartId="9f834f0c0b28403884a107db15db9a32" PartId="7447a0fc3f0d4d688a20fdd282b16018"/>
      <Part Type="punktas" Nr="46" Abbr="46 p." DocPartId="a35f1fb053c24a34acc79408c1721d9c" PartId="ea36b92d877f429f95501394340bda7b"/>
      <Part Type="punktas" Nr="47" Abbr="47 p." DocPartId="1dfb67f5b37545d8bb2df609a5948f1e" PartId="65e229aab73e4f9a8f38686e863925bb"/>
      <Part Type="punktas" Nr="48" Abbr="48 p." DocPartId="efbca84f85894feda3eee4439e651c16" PartId="630b260f4fc947829ddf5bbea481df9d">
        <Part Type="papunktis" Nr="48.1" Abbr="48.1 pp." DocPartId="2aa91a38fd5744b689c695f303964bcf" PartId="03c95c29588345dd96e467aafcca8c1b">
          <Part Type="papunktis" Nr="48.1.1" Abbr="48.1.1 pp." DocPartId="49afdc82e0b34f2db5c94542e93396d4" PartId="e654e5a8bcb04afd819f08f62e53e91c"/>
          <Part Type="papunktis" Nr="48.1.2" Abbr="48.1.2 pp." DocPartId="8d4a4e6cd8fd47358ce1f410dc29fc71" PartId="4c475221754a4947bec8ace1e5d50e70"/>
        </Part>
        <Part Type="papunktis" Nr="48.2" Abbr="48.2 pp." DocPartId="5acfbf6416764acba5e45a7aad1ee29d" PartId="adbd26be00924ed68394d351e6cc1d05"/>
      </Part>
      <Part Type="punktas" Nr="49" Abbr="49 p." DocPartId="2d6808597ca542debeccfcedff2913e4" PartId="19a6c33ca7534adb98b717cf6f7dca0d">
        <Part Type="papunktis" Nr="49.1" Abbr="49.1 pp." DocPartId="44fb7173612a4f3dae999dd2f3ddb5ab" PartId="fd99787ead5b462eb086a578c37ffbcf"/>
        <Part Type="papunktis" Nr="49.2" Abbr="49.2 pp." DocPartId="a3822d7de54b4542868d85a088ec917d" PartId="4d789966a0154f53bfc5e26a6ec0e69a">
          <Part Type="papunktis" Nr="49.2.1" Abbr="49.2.1 pp." DocPartId="f97b1e864c5a4fe782cc09b17e708f36" PartId="4f2f204999774330a39c7107426ea090"/>
          <Part Type="papunktis" Nr="49.2.2" Abbr="49.2.2 pp." DocPartId="492cabeece964b0d95f77d4659e4aa33" PartId="05a627e9362d41d9b87f0336ef3552b6"/>
          <Part Type="papunktis" Nr="49.2.3" Abbr="49.2.3 pp." DocPartId="d059b15c31a84ed4964c6bcf67431483" PartId="82f3cad04ad448d6bf6a328c93b5b642"/>
        </Part>
        <Part Type="papunktis" Nr="49.3" Abbr="49.3 pp." DocPartId="cef2560b9a894e05aa93c2b965a66372" PartId="07988c742a8a4d8389e8fa2b4b770bf9"/>
        <Part Type="papunktis" Nr="49.4" Abbr="49.4 pp." DocPartId="ed9d6c6b605e4734ab455120e9287184" PartId="1d7b46f1de5a44828222c783a5cbf887"/>
        <Part Type="papunktis" Nr="49.5" Abbr="49.5 pp." DocPartId="6520bafeffdf411684250da1be5b4614" PartId="b997619da798455d9cbd0a63b724507e">
          <Part Type="papunktis" Nr="49.5.1" Abbr="49.5.1 pp." DocPartId="364fa277977f422d82afb0d2a64e48bb" PartId="a9d23b96b2544417ab3285b25493453b">
            <Part Type="papunktis" Nr="49.5.1.1" Abbr="49.5.1.1 pp." DocPartId="e74897429d4c40d5ae9cbde52e761b5b" PartId="4f1092609c2e43308bab94d0b5c21f77"/>
            <Part Type="papunktis" Nr="49.5.1.2" Abbr="49.5.1.2 pp." DocPartId="d6dcd42ec5744810980a7ba285a158c6" PartId="758fa096b1df47f196c3d75839b9485e"/>
            <Part Type="papunktis" Nr="49.5.1.3" Abbr="49.5.1.3 pp." DocPartId="eec96b55635a4f9cb04205987bc19a83" PartId="ccbd57c720584147aeded7b4020139f1"/>
          </Part>
          <Part Type="papunktis" Nr="49.5.2" Abbr="49.5.2 pp." DocPartId="f6332bad8d074dcaba4f687c76c52025" PartId="b4ad78dfdce14e9e84717ac3b12fc56d"/>
          <Part Type="papunktis" Nr="49.5.3" Abbr="49.5.3 pp." DocPartId="d48ba308e40b45f7867ee53cfe0f0b55" PartId="dd327d978bab4ff8b2e55f9296812b89"/>
        </Part>
        <Part Type="papunktis" Nr="49.6" Abbr="49.6 pp." DocPartId="d91a63e1b2a247adb63d8e8bb7e2280c" PartId="baa1635498fc4b388bd6eb719ffd6e57"/>
        <Part Type="papunktis" Nr="49.7" Abbr="49.7 pp." DocPartId="fcc318ac824d4a62b9fbdcbaad8998d8" PartId="e7b075ad397a4f359bf06ea43dc4531b"/>
        <Part Type="papunktis" Nr="49.8" Abbr="49.8 pp." DocPartId="1b8fa78267f741979e7d557217a7f490" PartId="e0ac984805ee4c259d7d02d6052c1c6b"/>
        <Part Type="papunktis" Nr="49.9" Abbr="49.9 pp." DocPartId="e21f76d4f65f4ab3b1f2411026e99632" PartId="dc3bb36748d648cc88d384165ee19d77"/>
      </Part>
      <Part Type="punktas" Nr="50" Abbr="50 p." DocPartId="c9eb5ad89ba44be4826dc74ce12b8a62" PartId="8c4947039db74d83a7291b8c5146e2b7"/>
    </Part>
    <Part Type="skyrius" Nr="8" Title="PAPILDOMIEJI TYRIMAI" DocPartId="8eaa6c0bb7634a9fab9db0079c97706d" PartId="9b889f2b7d9b4ab889c1cd142841aee7">
      <Part Type="punktas" Nr="51" Abbr="51 p." DocPartId="b4f882d88b4346c5b3692c124fbcda1c" PartId="28958d36056a48938a2b54e82fb65e81"/>
      <Part Type="punktas" Nr="52" Abbr="52 p." DocPartId="559094b14e9d48a6babe366e35b96729" PartId="d159614d245c4a859183b7cc0dab5ee6"/>
      <Part Type="punktas" Nr="53" Abbr="53 p." DocPartId="355e46f3ee7a489595ec6f5d4b1e41f5" PartId="18fe65f62e7d4afa8ed4bcbfd6ead09d"/>
      <Part Type="punktas" Nr="54" Abbr="54 p." DocPartId="53089531777c42ab89f68a2938da6ea5" PartId="a4817f40881241e0a162105eb6c6f9ae"/>
      <Part Type="punktas" Nr="55" Abbr="55 p." DocPartId="31f3b29c3b0a4881b209b5a9f46c3379" PartId="793f9b4ba5ed414f98908adfb55534cb"/>
      <Part Type="punktas" Nr="56" Abbr="56 p." DocPartId="d38c31c1a37745478f8744314f442d50" PartId="3301da2caa7843bc930cded4d8ec2c45"/>
      <Part Type="punktas" Nr="57" Abbr="57 p." DocPartId="ad9f3c6e00ee4893913a5ca687687473" PartId="fbd8fdd9e6a04b7ca8f6b0298afbfa41"/>
      <Part Type="punktas" Nr="58" Abbr="58 p." DocPartId="ca987347bb0042d081642e79f0479ac4" PartId="56f0c5555fbe4770b2b295b14c74b1d2"/>
      <Part Type="punktas" Nr="59" Abbr="59 p." DocPartId="171c18c9e0d442ab855ea4d4b931c059" PartId="481ee03b50d74b6c83d69da220f8820a"/>
      <Part Type="punktas" Nr="60" Abbr="60 p." DocPartId="c9dd471c3f074af6bd7f794f4538bd30" PartId="6e069d95d9f4477ba75f7148e52c76e2"/>
      <Part Type="punktas" Nr="61" Abbr="61 p." DocPartId="b4381236d0bb46719ef746af785c1c73" PartId="8b8c601570b84e85b4a50d787e36c5aa"/>
      <Part Type="punktas" Nr="62" Abbr="62 p." DocPartId="e30c5290eb0c416d80e442b1255a6618" PartId="ab854edada63487f9441efabe3a6882b"/>
      <Part Type="punktas" Nr="63" Abbr="63 p." DocPartId="2a63e66d84034711a17231b0fb9a02ba" PartId="14f1a9ba226d4ad1a26ba3930bda4627"/>
    </Part>
    <Part Type="skyrius" Nr="9" Title="INFORMAVIMAS APIE TYRIMO REZULTATUS" DocPartId="2853467f66e74c3c8a036f715e7f2b9d" PartId="4bb59e57fb7a480c977012fe156c479b">
      <Part Type="punktas" Nr="64" Abbr="64 p." DocPartId="6df9ca506a2b48bf93a2c17bda31bb57" PartId="37b393d4e34647c0a8b4af06ad4aa0df"/>
      <Part Type="punktas" Nr="65" Abbr="65 p." DocPartId="a7033fd853de4112aca0c9c3a7c99377" PartId="45c3b229482a47778e472b0e2d4bc468"/>
      <Part Type="punktas" Nr="66" Abbr="66 p." DocPartId="e6d59a13fb854b2ab97a3cb8466f152e" PartId="31e8317d0f9747b0b257a62f977e4b33"/>
    </Part>
    <Part Type="skyrius" Nr="10" Title="SUPERKAMO PIENO APSKAITA" DocPartId="7eff04727b37480cb4f76031c07f026b" PartId="1749fe23f86c4529b099a11e9218c044">
      <Part Type="punktas" Nr="67" Abbr="67 p." DocPartId="bbe83a3387cb4385b31f86886b201280" PartId="861dcffb01854275935497d9fc943994"/>
      <Part Type="punktas" Nr="68" Abbr="68 p." DocPartId="fbc01a56fc2e4dc1986b2988d4eed8ce" PartId="e99408cb2fa14c2fb3913b30c244e882"/>
      <Part Type="punktas" Nr="69" Abbr="69 p." DocPartId="a7909d7ef2904e63af24dda9eb41f22f" PartId="2041df003f8b4486b0e91992ebaeadac"/>
      <Part Type="punktas" Nr="70" Abbr="70 p." DocPartId="1fa2ce2b387946a6b9546c9e05d56c39" PartId="3868a3533ad74bb5be2c01b2c4adcfc8"/>
      <Part Type="punktas" Nr="71" Abbr="71 p." DocPartId="ed6195fcf52748979e0673315d3e1a33" PartId="6d2cf5bf60c7494298f43579524dcfe3"/>
      <Part Type="punktas" Nr="72" Abbr="72 p." DocPartId="6eec78ad8765450f9dd59fca2c95f1c1" PartId="980451743aaf4feb94f5435ca44b943b"/>
      <Part Type="punktas" Nr="73" Abbr="73 p." DocPartId="446d8915105c4b0695667cee73f4a871" PartId="977592fc143a4298b652ec1d275abf50"/>
      <Part Type="punktas" Nr="74" Abbr="74 p." DocPartId="912506842952460b98542163e6ab2add" PartId="c99a505c97bb47fcbded7575668669bb"/>
      <Part Type="punktas" Nr="75" Abbr="75 p." DocPartId="3b3b0b110b554d2fbea8fde2bf53953e" PartId="a4009770326549cfa5d904324bb77886"/>
      <Part Type="punktas" Nr="76" Abbr="76 p." DocPartId="9e90ae2427674e2399bba7865fed8751" PartId="5e326a9fa3e44579bac99afb7c732be8"/>
      <Part Type="punktas" Nr="77" Abbr="77 p." DocPartId="00d840f23cba42469be8ef95f152e66c" PartId="2f8e30c4d66343c8ba1f1a37ff9dd3ab"/>
      <Part Type="punktas" Nr="78" Abbr="78 p." DocPartId="ec2bb5997a2c41ad86eb8e0c1d6ff7bf" PartId="d7cac03471ed4756b0684fa1a1b98d13"/>
    </Part>
    <Part Type="skyrius" Nr="11" Title="PIENO SUPIRKIMO TVARKOS KONTROLĖ" DocPartId="47c1e9ef5cc04e3fb1c27922faec9648" PartId="1a0b0a90e0494fc5ac8c368e0fa3dafa">
      <Part Type="punktas" Nr="79" Abbr="79 p." DocPartId="91ebca4b83d942398af68ef8c6764967" PartId="5c3538b008674c16a6b833199f18fe36"/>
      <Part Type="punktas" Nr="80" Abbr="80 p." DocPartId="e0ae9ddff2834ea28098f5c2bd904adc" PartId="c62d7e0a20394662971a73bbedffc679"/>
    </Part>
    <Part Type="pabaiga" DocPartId="7e98456241984ba485ce3d24ffe37f8c" PartId="cefa99f0674e4d958989d98c8eda3639"/>
  </Part>
  <Part Type="priedas" Nr="1" Abbr="1 pr." Title="PIENO KOKYBĖS RODIKLIŲ BEI JŲ TYRIMO PERIODIŠKUMO SUVESTINĖ" DocPartId="0b060b9bc92a4add9c041f4d9a43e588" PartId="8011030c15a847a6a5717bd39f798cc6"/>
  <Part Type="priedas" Nr="2" Abbr="2 pr." Title="PIENO MĖGINIŲ KONSERVAVIMAS" DocPartId="54fae24c21864197a07b1148bfb52837" PartId="8774e49017064284b20a86d1b6ecb6dd"/>
  <Part Type="priedas" Nr="2" Abbr="2 pr." Title="PIENO MĖGINIŲ ĖMIMO IR RUOŠIMO SIŲSTI Į LABORATORIJĄ TVARKOS APRAŠAS" DocPartId="50a081d545b24d5085a6562050168e80" PartId="0b5fd859ad184c28922c544860c9ee0f">
    <Part Type="skyrius" Nr="1" Title="BENDROSIOS NUOSTATOS" DocPartId="9546f4c8cfcb4dd4a6ba21484b79caa9" PartId="c089ffc436d649d4ab1006c8fb4d81b9">
      <Part Type="punktas" Nr="1" Abbr="2 pr. 1 p." DocPartId="6640acab180f4c339c37edb1ad9c9ec0" PartId="295bab93ec6b405ca32624b06aea6ccd"/>
    </Part>
    <Part Type="skyrius" Nr="2" Title="MĖGINIUS IMANTIS PERSONALAS" DocPartId="9512a5e94b5b477297400d56afa59c7c" PartId="8a6eaedaf7164ba69ef3b8a9b82b9be8">
      <Part Type="punktas" Nr="2" Abbr="2 pr. 2 p." DocPartId="690be023c3774d6599da167280106223" PartId="b8e54aa0afbb459191bbc0a629427673"/>
    </Part>
    <Part Type="skyrius" Nr="3" Title="MĖGINIŲ ĖMIMO PRIEMONĖS" DocPartId="5a235ed9a87a4538be94199092d73311" PartId="f635eaed9e804dc0a19e74fa6782e7f4">
      <Part Type="punktas" Nr="3" Abbr="2 pr. 3 p." DocPartId="900e3027dc7449f3aab0c34359a6dae4" PartId="2663f7010a5f40ad93dd98baf6971ae2">
        <Part Type="papunktis" Nr="3.1" Abbr="2 pr. 3.1 pp." DocPartId="8d8a5f88af0a46118f7ea0df48665055" PartId="9818b1a716b8443993fdb8668f5661fc">
          <Part Type="papunktis" Nr="3.1.1" Abbr="2 pr. 3.1.1 pp." DocPartId="bf4a70dc4cdc41c799ddc63e20b37d47" PartId="74c2f98b23a9491c8e12da6e7106ba94"/>
          <Part Type="papunktis" Nr="3.1.2" Abbr="2 pr. 3.1.2 pp." DocPartId="dd0a01f49d7a4d4ca9eb097634964116" PartId="0d8c53448d85455887d7005e421628a7"/>
        </Part>
        <Part Type="papunktis" Nr="3.2" Abbr="2 pr. 3.2 pp." DocPartId="e3706225385243ed889a03a50d01abd7" PartId="4499c7375ad64cb3a63da2bc1f0dbc1a">
          <Part Type="papunktis" Nr="3.2.1" Abbr="2 pr. 3.2.1 pp." DocPartId="39a32d92a8ad4f4fb835a69402a797b6" PartId="7b3a107d89ff4839b1faf3da02bd000a"/>
          <Part Type="papunktis" Nr="3.2.2" Abbr="2 pr. 3.2.2 pp." DocPartId="dbc00ad59dfe46898759930d33a84163" PartId="1b56476a87b04a089bc9ffa025182542"/>
          <Part Type="papunktis" Nr="3.2.3" Abbr="2 pr. 3.2.3 pp." DocPartId="935a6c6b777f46f795c5a60aae8951c4" PartId="4795bf33481c45bb88a7f7c84664d142"/>
        </Part>
      </Part>
    </Part>
    <Part Type="skyrius" Nr="4" Title="MĖGINIŲ TARA" DocPartId="3af09b749b9849cf99cf919f024f1648" PartId="633970faaea54645981019c9163ecc4d">
      <Part Type="punktas" Nr="4" Abbr="2 pr. 4 p." DocPartId="1f9a7dcb911041528f0ef718c31fe51f" PartId="df289866277d4db99ee797fe2e62d8d3"/>
      <Part Type="punktas" Nr="5" Abbr="2 pr. 5 p." DocPartId="4a9ede1821124f4cb71a2bb02aa0cc70" PartId="d7802a8393604588b55ab9239e975230"/>
    </Part>
    <Part Type="skyrius" Nr="5" Title="MĖGINIŲ ATRINKIMO TVARKA" DocPartId="beefea808e3b4b58927ca155e119d8a6" PartId="63b68dbdc0f5430dbf852aceee10391b">
      <Part Type="punktas" Nr="6" Abbr="2 pr. 6 p." DocPartId="d852839175ad4681bee3de463758448c" PartId="d0160c16b69f4a958f7b6aaac68b2337">
        <Part Type="papunktis" Nr="6.1" Abbr="2 pr. 6.1 pp." DocPartId="a7c1665670ec4f67bd902cfb7acd9471" PartId="69b000ff8d8444fbada9a3b6545ad478"/>
        <Part Type="papunktis" Nr="6.2" Abbr="2 pr. 6.2 pp." DocPartId="03946aa66af94760bf3ebde6cd922f25" PartId="a7743452ea2844adb79a872ea7e3badf"/>
        <Part Type="papunktis" Nr="6.3" Abbr="2 pr. 6.3 pp." DocPartId="a1b16ac927d34891bbc0cb87033d6453" PartId="5e4f964accfc46f18f2348b2a8c65d78"/>
        <Part Type="papunktis" Nr="6.4" Abbr="2 pr. 6.4 pp." DocPartId="d46b5966246f4d6caeb3706de27aeaa8" PartId="b835b3949671470491e9ca8d5d948b15"/>
      </Part>
      <Part Type="punktas" Nr="7" Abbr="2 pr. 7 p." DocPartId="c97f67151c4f428586fa5cd8ae06e5de" PartId="893aef81c39b45a2a56a7d0f7e9ebf07"/>
      <Part Type="punktas" Nr="8" Abbr="2 pr. 8 p." DocPartId="7fd3b6f1679d4d60a4775c183a4eac8e" PartId="7cb6c895471f4a448d3b917147b40386"/>
      <Part Type="punktas" Nr="9" Abbr="2 pr. 9 p." DocPartId="10991e14e673446b88e981c0666371f6" PartId="7dc06bc7690c4f8f92a4993159689aad"/>
      <Part Type="punktas" Nr="10" Abbr="2 pr. 10 p." DocPartId="2942bee1ce5f4642949dead9e34b9cf4" PartId="052ef8b53da84b5e8eb96433e911f3b6"/>
    </Part>
    <Part Type="skyrius" Nr="6" Title="MĖGINIŲ ĖMIMAS" DocPartId="8839428741674af58c24f2671daa057e" PartId="6b4b83add1f7461ca3846762760bd91b">
      <Part Type="punktas" Nr="11" Abbr="2 pr. 11 p." DocPartId="9ccef3bdf81941e9a0419d454436b32a" PartId="2bdeaec14b554393a904691fc177d731"/>
      <Part Type="punktas" Nr="12" Abbr="2 pr. 12 p." DocPartId="57c14142ba8e49de96b57edd49493748" PartId="9bbb15faa1d34940932c20550742861c"/>
      <Part Type="punktas" Nr="13" Abbr="2 pr. 13 p." DocPartId="ee7d7626593448d584c3c028873da678" PartId="3e9c3d1b1e1d48edb931865567e4bc36"/>
      <Part Type="punktas" Nr="14" Abbr="2 pr. 14 p." DocPartId="21282bcc54cc4fd994902789048a0904" PartId="90b42b5a3a82471c92e3339f66893dfc"/>
      <Part Type="punktas" Nr="15" Abbr="2 pr. 15 p." DocPartId="27073971578b444f904f635ed5bae533" PartId="6429db5c80b840ff8fc0b9512ea8e21f"/>
    </Part>
    <Part Type="skyrius" Nr="7" Title="MĖGINIŲ ATPAŽINIMAS IR LYDIMŲJŲ DOKUMENTŲ PARENGIMAS" DocPartId="fb7b73aef2b945f192e066f255d28b9a" PartId="51889f4932ef49119a2c0c749a6b32ec">
      <Part Type="punktas" Nr="16" Abbr="2 pr. 16 p." DocPartId="8f3a26615c094c6e9ac39863f3ab37fa" PartId="e47f29ab501849d3846228c49d256498"/>
      <Part Type="punktas" Nr="17" Abbr="2 pr. 17 p." DocPartId="fe977a31b6254da0afab20b8ab9ea9cb" PartId="df244aa2338349b5b5af16022be66f89"/>
      <Part Type="punktas" Nr="18" Abbr="2 pr. 18 p." DocPartId="33e8b852de7744d3983d407a867ea6f5" PartId="899a4d2918494c3aadc3b08698ee4b9f"/>
    </Part>
    <Part Type="skyrius" Nr="8" Title="PLOMBAVIMAS" DocPartId="375625cca30d426c88f9831efb11af1b" PartId="e8ab767b45dc4ba4b29f64ab7973f1ed">
      <Part Type="punktas" Nr="19" Abbr="2 pr. 19 p." DocPartId="46ba695a7a754ecfab423af298ff0133" PartId="511f1e6ec9e745a1bf38aa6edd230890"/>
      <Part Type="punktas" Nr="20" Abbr="2 pr. 20 p." DocPartId="82662484ad3a49058e1640a3ec9a1a29" PartId="26c3cfef62f84e6683f6e8b502e2c71e"/>
      <Part Type="punktas" Nr="21" Abbr="2 pr. 21 p." DocPartId="c30835ec70b344948dd3c56d643d7b21" PartId="4a2a4f11edd143eabb648ad0425e5f29"/>
    </Part>
    <Part Type="skyrius" Nr="9" Title="MĖGINIŲ LAIKYMAS" DocPartId="e4a6ff54fa8440ef812f760e46629103" PartId="627d327acef04bdf886840f5803a4975">
      <Part Type="punktas" Nr="22" Abbr="2 pr. 22 p." DocPartId="810563d64db848879a0fc15598e5d779" PartId="a853129afe6f46fab92d5306bb2c152b"/>
    </Part>
    <Part Type="skyrius" Nr="10" Title="MĖGINIŲ IŠSIUNTIMAS" DocPartId="4187fa169b6c4ad482b8b8b49008f90c" PartId="af1f93969fea4c0bbceeb0aa5f2d619f">
      <Part Type="punktas" Nr="23" Abbr="2 pr. 23 p." DocPartId="09b580892f514c019a5cb6083a9001f0" PartId="8d2744b6e26047f992e03ba076479872"/>
      <Part Type="punktas" Nr="24" Abbr="2 pr. 24 p." DocPartId="4683f16fdae54e718f870a54c2b0bd68" PartId="6eb90bba7ccc473cb8a8a824e90d47d2"/>
      <Part Type="punktas" Nr="25" Abbr="2 pr. 25 p." DocPartId="13d8dbf7a8154024baae3d02996e4156" PartId="2f583d464dda4b2ab316ade43852b522"/>
      <Part Type="punktas" Nr="26" Abbr="2 pr. 26 p." DocPartId="ac7a86afddc34b54984b4047e9f5ba25" PartId="7c4f2e50b56e4bfea3a7e4f14babacf5"/>
      <Part Type="punktas" Nr="27" Abbr="2 pr. 27 p." DocPartId="c736258978a54569a5839c58ba8962ac" PartId="e0a7f69ff1da4755a8cd3af66607f9c7"/>
      <Part Type="punktas" Nr="28" Abbr="2 pr. 28 p." DocPartId="21d1b87f453a4526ba924dc038542d53" PartId="847ae5ce4f4d49bba0b7788dfb9e8b3b"/>
      <Part Type="pabaiga" DocPartId="ef25fc1c011049768dec405e60e8372f" PartId="a572892325924e7e877a86e80370ce4c"/>
    </Part>
  </Part>
  <Part Type="priedas" Nr="3" Abbr="3 pr." Title="PIENO SUPIRKIMO IMANT MĖGINIUS IŠ KIEKVIENOS PIENO SIUNTOS TVARKOS APRAŠAS" DocPartId="55076fc1b5b0425889dc859372658b82" PartId="2e57801f56a34aeba1b63467f8f058fd">
    <Part Type="punktas" Nr="1" Abbr="3 pr. 1 p." DocPartId="40a8d3bca7434542a6cb825a82730e70" PartId="bb95d546ae4c46148bebc8718cb78ff1"/>
    <Part Type="punktas" Nr="2" Abbr="3 pr. 2 p." DocPartId="4074874e681c42b9872ec6bea895b261" PartId="c10f59fde6f348dc9d6f0225b0f78e20"/>
    <Part Type="punktas" Nr="3" Abbr="3 pr. 3 p." DocPartId="c525cb9d206d46a68fb76bad49118ede" PartId="ffd5d312923b4fe18e6cdf31e69d6303">
      <Part Type="papunktis" Nr="3.1" Abbr="3 pr. 3.1 pp." DocPartId="84b83cb97dd143b4bbaf39583008fb8f" PartId="a3ffcc10f739419cbde43e3eee6c8904"/>
      <Part Type="papunktis" Nr="3.2" Abbr="3 pr. 3.2 pp." DocPartId="d31c5b5657304eef91d1eb65a8e5be45" PartId="99b5382f471b442095c6c50d76c23c79"/>
      <Part Type="papunktis" Nr="3.3" Abbr="3 pr. 3.3 pp." DocPartId="79fbb9ac96984a11892d0143a85ef5bc" PartId="5aba4969371f41bfb46d192e0fa5ad1d"/>
      <Part Type="papunktis" Nr="3.4" Abbr="3 pr. 3.4 pp." DocPartId="cb85805ca5a04a809b77e05636aa2a0f" PartId="ccdf99a278fa4d6f9dbad2ee34b33377"/>
    </Part>
    <Part Type="punktas" Nr="4" Abbr="3 pr. 4 p." DocPartId="26cdd23e953047c59755547a65158af1" PartId="93e3f4b433d94430a13d9e89938586c3">
      <Part Type="papunktis" Nr="4.1" Abbr="3 pr. 4.1 pp." DocPartId="b2e0d62933ce46c9be7db758e847b3e5" PartId="6b30255fb6ad4b669db106877b4a3f86"/>
      <Part Type="papunktis" Nr="4.2" Abbr="3 pr. 4.2 pp." DocPartId="1205ec08a5c449f3868463c7d35f9577" PartId="3e43837c49fc4cf68c81b1d186c5034b"/>
      <Part Type="papunktis" Nr="4.3" Abbr="3 pr. 4.3 pp." DocPartId="8563074944b64990bb2c49444569b078" PartId="56cadb6630a341819bf0280bd64bdcc2"/>
      <Part Type="papunktis" Nr="4.4" Abbr="3 pr. 4.4 pp." DocPartId="29e616cb2a094273a90627b22f7074d3" PartId="3d0ab5180b864431aa030771a716b76b"/>
    </Part>
    <Part Type="punktas" Nr="5" Abbr="3 pr. 5 p." DocPartId="893734676399406da30a37b76fecc44d" PartId="f26af97c7ee4410b84503c05361ab721"/>
    <Part Type="punktas" Nr="6" Abbr="3 pr. 6 p." DocPartId="2107b280d57348478da951d34b1ec9be" PartId="37a409a21a784ed2880950e8522b6216">
      <Part Type="papunktis" Nr="6.1" Abbr="3 pr. 6.1 pp." DocPartId="c677a08fc3ca4c748f86f8580d255ac9" PartId="328e9765496a4097a382692fa8a73dd2"/>
      <Part Type="papunktis" Nr="6.2" Abbr="3 pr. 6.2 pp." DocPartId="0d400262118741fe8ba7d903d279a34c" PartId="13020f52b35247d081d4d01633601498"/>
      <Part Type="papunktis" Nr="6.3" Abbr="3 pr. 6.3 pp." DocPartId="a85cb33809404433a344bc72a6a365c1" PartId="d10c0b430590457f85bd84ddeec28ce7"/>
    </Part>
    <Part Type="punktas" Nr="7" Abbr="3 pr. 7 p." DocPartId="51aa7967a5f248649ff0c632b20159fd" PartId="1751437d19f146c583c38cebadea2a39"/>
    <Part Type="punktas" Nr="8" Abbr="3 pr. 8 p." DocPartId="e93e072b70ce44709e9a4cf4489fb6e9" PartId="f6eb2f7dfaed4411b4d9c02083593dfb"/>
    <Part Type="punktas" Nr="9" Abbr="3 pr. 9 p." DocPartId="8bfd5d419542489d8412e763f79b8ff0" PartId="c4d982659b0346909afc4d144db724a0"/>
    <Part Type="punktas" Nr="10" Abbr="3 pr. 10 p." DocPartId="6a8ce1cf28684d05bac85a4b159ed3f9" PartId="c6c6d5df4ea24aebad06d6d81517e9a3">
      <Part Type="papunktis" Nr="10.1" Abbr="3 pr. 10.1 pp." DocPartId="80587c9e7d4f44368ac2087578a4b49c" PartId="474c27d27c0a4ae3ad2394ecbed32137"/>
      <Part Type="papunktis" Nr="10.2" Abbr="3 pr. 10.2 pp." DocPartId="4439f4aee591455da3f89dbc1e5e9d02" PartId="c9287c9b994248df9b6ad151a883773b"/>
      <Part Type="papunktis" Nr="10.3" Abbr="3 pr. 10.3 pp." DocPartId="06dee5f1e19c424e8d09ae1f4869dba2" PartId="81b443b2d4ff439c9c0189be1ea2de17"/>
      <Part Type="papunktis" Nr="10.4" Abbr="3 pr. 10.4 pp." DocPartId="0008524f7059473fa1c3ddd6f2241c5f" PartId="609d81752d934bf899d1a0fb2ce28d9b"/>
    </Part>
    <Part Type="punktas" Nr="11" Abbr="3 pr. 11 p." DocPartId="222cf9d7f8334ff59d405f544a06c9b6" PartId="babd14253e454e2e8cc595f62bb77f5b"/>
    <Part Type="punktas" Nr="12" Abbr="3 pr. 12 p." DocPartId="44d04c9b8a0a4b439f14904376fcc474" PartId="349e66b279c546a7a95043cc4647ce81"/>
    <Part Type="punktas" Nr="13" Abbr="3 pr. 13 p." DocPartId="597c14063e294f13b9eb0191066e5189" PartId="bedc870c947948ce9a5c67ba3746ddfc"/>
    <Part Type="punktas" Nr="14" Abbr="3 pr. 14 p." DocPartId="058f7c36a4664eccb1b0300fc3890c98" PartId="df8eaf2a0ee24af597ecd8e40b731ea7"/>
    <Part Type="punktas" Nr="15" Abbr="3 pr. 15 p." DocPartId="465c1cf7bbff4b2aabe3c650d286d39a" PartId="e1dbb5fd7d324e4c8eaddbe9bdd3c078"/>
    <Part Type="pabaiga" DocPartId="3a8f7336aba647df822cce13df5a0836" PartId="520504b81928494e87cb4b35a1084336"/>
  </Part>
  <Part Type="priedas" Nr="4" Abbr="4 pr." Title="INHIBITORINIŲ (SLOPINANČIŲJŲ) MEDŽIAGŲ NUSTATYMAS PIENE SPARČIAISIAIS METODAIS" DocPartId="a99c28fa2050498bab17ae1db189831b" PartId="67d5043c96cd4a1791accf2a14000613"/>
  <Part Type="priedas" Nr="4" Abbr="4 pr." DocPartId="999a0e289997488ca42fdced41c67075" PartId="dfdffc3d3d244053bbb525a6de5e535f">
    <Part Type="skirsnis" Title="PIENO PIRKIMO-PARDAVIMO SUTARTIS" DocPartId="c907044de937499aa5e02531e43e8b9f" PartId="f0f1b6a16e764ec4939ea30639f3b276"/>
    <Part Type="skyrius" Nr="1" Title="SUTARTIES OBJEKTAS" DocPartId="a400b40f8f80400d89fa4b2ead0f2794" PartId="50249b102c8b40db859dc3e29990ad25">
      <Part Type="punktas" Nr="1" Abbr="4 pr. 1 p." DocPartId="29505b8d278a491d9e9b413e95d65f26" PartId="66defcdc9e1f47d587a1a30dd98b8489"/>
      <Part Type="punktas" Nr="2" Abbr="4 pr. 2 p." DocPartId="89c1e321abd24df5855ec34a507a3da0" PartId="75c1eaa21bfd42a09b9e073486bda679"/>
    </Part>
    <Part Type="skyrius" Nr="2" Title="PIENO KOKYBĖ IR TIEKIMAS" DocPartId="c1f8ff367ed549f7b9542de1c57d80ee" PartId="656a0b855a30401180c9d85b2c2755f0">
      <Part Type="punktas" Nr="3" Abbr="4 pr. 3 p." DocPartId="3ebdc5c43f694cfc9af4d08326550c46" PartId="7802ee6088b745a688c69e87a711b52e"/>
      <Part Type="punktas" Nr="4" Abbr="4 pr. 4 p." DocPartId="e8fa68bf797c4958ab6f8db4c9999bbe" PartId="17ec906c5ae947158afa633a2b798c58"/>
      <Part Type="punktas" Nr="5" Abbr="4 pr. 5 p." DocPartId="82e9e1a5dafe4ef6a233bd708e55ad18" PartId="435d7862f0fe4139ac53e7df64dc297c"/>
    </Part>
    <Part Type="skyrius" Nr="3" Title="KAINOS IR ATSISKAITYMAS" DocPartId="26652db55f6d4237b826652b1b1c0cfe" PartId="a1111eafbb6944f7bc4c94a9e9dbe548">
      <Part Type="punktas" Nr="6" Abbr="4 pr. 6 p." DocPartId="5ddfb84b99414803853052bf2758149b" PartId="68c2b3dcc3e847dcba08d8484c86bc22"/>
      <Part Type="punktas" Nr="7" Abbr="4 pr. 7 p." DocPartId="bb9bf5645414478189a0f7d77f7c6dd3" PartId="27977235367a429c9851baea968390aa"/>
      <Part Type="punktas" Nr="8" Abbr="4 pr. 8 p." DocPartId="f56b0495c84e446cbffa98081539acc3" PartId="0f2cc62d6e5b4d29b2f51e1faac6ad0f"/>
      <Part Type="punktas" Nr="9" Abbr="4 pr. 9 p." DocPartId="eba4bcc3e0f8434988c73792561f6fdc" PartId="e135b579d5034defa4dd5bd71e144914"/>
      <Part Type="punktas" Nr="10" Abbr="4 pr. 10 p." DocPartId="570c9e1597e24d9ea07a762abb5a6bbc" PartId="d8b10833b32d4bbba15e22217b5e4070"/>
    </Part>
    <Part Type="skyrius" Nr="4" Title="ŠALIŲ TURTINĖ ATSAKOMYBĖ" DocPartId="d09095eb82c44fde88072e7a5a4b1fb4" PartId="e80d7756651049c49f2ea51a14bda903">
      <Part Type="punktas" Nr="11" Abbr="4 pr. 11 p." DocPartId="1557a2b8241c4f6ca52fcd187e0b3367" PartId="d49f334f6fae45388f8fe537bd0a7a22"/>
      <Part Type="punktas" Nr="12" Abbr="4 pr. 12 p." DocPartId="8e720a20689b48e1b4262b4e9ae7e9a3" PartId="6b5d19d402784627b2f32a66009da740"/>
      <Part Type="punktas" Nr="13" Abbr="4 pr. 13 p." DocPartId="859c65401131402e8787d2ca8eef2fb5" PartId="81575afa492a49999f02c1291399ed76"/>
      <Part Type="punktas" Nr="14" Abbr="4 pr. 14 p." DocPartId="165715faf0f248a3b15ce313e62c6d29" PartId="1011947a80754598bd4c6ab2e69c7f35"/>
    </Part>
    <Part Type="skyrius" Nr="5" Title="KITOS SUTARTIES SĄLYGOS" DocPartId="e9b6fb45f19844159459184ed44efc71" PartId="ebf5530f12f44e9c9bac8429fbc74ff1">
      <Part Type="punktas" Nr="15" Abbr="4 pr. 15 p." DocPartId="0a786d72286a4a6cb49ef0f18a17a1a3" PartId="d74ed26463ad450fbb65391ff70e0ff2"/>
      <Part Type="punktas" Nr="16" Abbr="4 pr. 16 p." DocPartId="911a5f8032dd4419b4ac64ab99e3d577" PartId="1cc8790b85484861b9e73b495f9aaa7f"/>
      <Part Type="punktas" Nr="17" Abbr="4 pr. 17 p." DocPartId="0cbc30260cf642849f3f52473b2b1843" PartId="5fc853c26e954f7abba1c3d49d033a38"/>
      <Part Type="punktas" Nr="18" Abbr="4 pr. 18 p." DocPartId="d65cddd52b9040adab45d9678b3b5ab2" PartId="0ad9e0536b664571b8272a08c4b140e2"/>
      <Part Type="punktas" Nr="19" Abbr="4 pr. 19 p." DocPartId="c58eba41aec242438a4532a169c8d80e" PartId="fc5e8f59a108411b95bb0cdd5e534366"/>
      <Part Type="punktas" Nr="20" Abbr="4 pr. 20 p." DocPartId="3c9135a9985442dc9cce58ce9dfec272" PartId="28cde6b3f7674dce80d18376a072690c"/>
      <Part Type="punktas" Nr="21" Abbr="4 pr. 21 p." DocPartId="c8324cee2a844cd087155caec0aee7aa" PartId="b130aaf9486a4ba89450508dfdb52f2a"/>
    </Part>
    <Part Type="skyrius" Nr="6" Title="ŠALIŲ REKVIZITAI" DocPartId="5e4fbfcf1e924482a9c530cf96a5e896" PartId="d4bb3accf7f8478ababe6e8ff06aaee2">
      <Part Type="punktas" Nr="22" Abbr="4 pr. 22 p." DocPartId="350d607c82c24425996b9d537517f7d4" PartId="4481b12711d242f6944e987087868105"/>
      <Part Type="pabaiga" DocPartId="447e625ec45e4efd89df6455cdb1ed36" PartId="a440e84b11454f1b91207361164c3480"/>
    </Part>
  </Part>
</Parts>
</file>

<file path=customXml/itemProps1.xml><?xml version="1.0" encoding="utf-8"?>
<ds:datastoreItem xmlns:ds="http://schemas.openxmlformats.org/officeDocument/2006/customXml" ds:itemID="{5ACAB127-8E9C-4A38-9593-FE1724096E33}">
  <ds:schemaRefs>
    <ds:schemaRef ds:uri="http://lrs.lt/TAIS/DocParts"/>
  </ds:schemaRefs>
</ds:datastoreItem>
</file>

<file path=docProps/app.xml><?xml version="1.0" encoding="utf-8"?>
<Properties xmlns="http://schemas.openxmlformats.org/officeDocument/2006/extended-properties">
  <Template>Normal</Template>
  <TotalTime>236</TotalTime>
  <Pages>37</Pages>
  <Words>51795</Words>
  <Characters>29524</Characters>
  <Application>Microsoft Office Word</Application>
  <DocSecurity>0</DocSecurity>
  <Lines>246</Lines>
  <Paragraphs>162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ŽEMĖS ŪKIO MINISTRAS</vt:lpstr>
    </vt:vector>
  </TitlesOfParts>
  <Company>Leksinova</Company>
  <LinksUpToDate>false</LinksUpToDate>
  <CharactersWithSpaces>81157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2015-08-31T20:13:00Z</dcterms:created>
  <dc:creator>Algirdas Andrijauskas</dc:creator>
  <lastModifiedBy>JŪRĖNIENĖ Jolanta</lastModifiedBy>
  <dcterms:modified xsi:type="dcterms:W3CDTF">2026-04-19T10:25:00Z</dcterms:modified>
  <revision>73</revision>
  <dc:title>LIETUVOS RESPUBLIKOS ŽEMĖS ŪKIO MINISTRAS</dc:title>
</coreProperties>
</file>