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a04a137c3344969e65ffd451adfe01"/>
        <w:lock w:val="sdtLocked"/>
        <w:richText/>
      </w:sdtPr>
      <w:sdtContent>
        <w:p>
          <w:pPr>
            <w:jc w:val="both"/>
            <w:rPr>
              <w:rFonts w:ascii="Times New Roman" w:hAnsi="Times New Roman"/>
            </w:rPr>
          </w:pPr>
          <w:r>
            <w:rPr>
              <w:rFonts w:ascii="Times New Roman" w:hAnsi="Times New Roman"/>
              <w:b/>
              <w:i/>
            </w:rPr>
            <w:t>Suvestinė redakcija nuo 2013-03-08 iki 2013-05-04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074af98a5da948ee9a47637182528a89"/>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074af98a5da948ee9a47637182528a89"/>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3"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4" w:tgtFrame="_blank" w:history="1">
                    <w:r>
                      <w:rPr>
                        <w:color w:val="0000FF" w:themeColor="hyperlink"/>
                        <w:u w:val="single"/>
                      </w:rPr>
                      <w:t>17-447</w:t>
                    </w:r>
                  </w:hyperlink>
                  <w:r>
                    <w:t xml:space="preserve">; 2004, Nr. </w:t>
                  </w:r>
                  <w:hyperlink r:id="rId25" w:tgtFrame="_blank" w:history="1">
                    <w:r>
                      <w:rPr>
                        <w:color w:val="0000FF" w:themeColor="hyperlink"/>
                        <w:u w:val="single"/>
                      </w:rPr>
                      <w:t>171-6295</w:t>
                    </w:r>
                  </w:hyperlink>
                  <w:r>
                    <w:t xml:space="preserve">) ir Lietuvos Respublikos gyventojų pajamų mokesčio įstatyme (Žin., 2002, Nr. </w:t>
                  </w:r>
                  <w:hyperlink r:id="rId26"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ecd6bfaef5724f68bfb4d9118b7eac0f"/>
                    <w:lock w:val="sdtLocked"/>
                    <w:richText/>
                  </w:sdtPr>
                  <w:sdtContent>
                    <w:p>
                      <w:pPr>
                        <w:ind w:firstLine="709"/>
                        <w:jc w:val="both"/>
                      </w:pPr>
                      <w:sdt>
                        <w:sdtPr>
                          <w:alias w:val="Numeris"/>
                          <w:tag w:val="nr_ecd6bfaef5724f68bfb4d9118b7eac0f"/>
                          <w:lock w:val="sdtLocked"/>
                          <w:richText/>
                        </w:sdtPr>
                        <w:sdtContent>
                          <w:r>
                            <w:t>3.1</w:t>
                          </w:r>
                        </w:sdtContent>
                      </w:sdt>
                      <w:r>
                        <w:t xml:space="preserve">. savarankiškai dirbantys asmenys (išskyrus individualių įmonių savininkus, tikrųjų ūkinių bendrijų ir komanditinių ūkinių bendrijų tikruosius narius ir asmenis, kurie verčiasi individualia veikla turėdami verslo liudijimą) – motinystės, tėvystės, motinystės (tėvystės) pašalpoms;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e6e0d2a2e83842cd8944a3047aa81968"/>
                <w:lock w:val="sdtLocked"/>
                <w:richText/>
              </w:sdtPr>
              <w:sdtContent>
                <w:p>
                  <w:pPr>
                    <w:ind w:firstLine="709"/>
                    <w:jc w:val="both"/>
                    <w:rPr>
                      <w:color w:val="000000"/>
                    </w:rPr>
                  </w:pPr>
                  <w:sdt>
                    <w:sdtPr>
                      <w:alias w:val="Numeris"/>
                      <w:tag w:val="nr_e6e0d2a2e83842cd8944a3047aa81968"/>
                      <w:lock w:val="sdtLocked"/>
                      <w:richText/>
                    </w:sdtPr>
                    <w:sdtContent>
                      <w:r>
                        <w:t>4</w:t>
                      </w:r>
                    </w:sdtContent>
                  </w:sdt>
                  <w:r>
                    <w:t xml:space="preserve">.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o žvalgybos institucijose pagal žvalgybos pareigūno tarnybos sutartį tarnaujantiems asmenims – Valstybinio socialinio draudimo fondo valdybos prie Socialinės apsaugos ir darbo ministerijos Karinių ir joms prilygintų struktūrų skyrius (toliau vadinama – Karinių ir joms prilygintų struktūrų skyrius), toliau tekste visi kartu vadinami teritoriniais skyriais.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27"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aefc352575de4349b117e431d3807785"/>
                <w:lock w:val="sdtLocked"/>
                <w:richText/>
              </w:sdtPr>
              <w:sdtContent>
                <w:p>
                  <w:pPr>
                    <w:ind w:firstLine="709"/>
                    <w:jc w:val="both"/>
                    <w:rPr>
                      <w:color w:val="000000"/>
                    </w:rPr>
                  </w:pPr>
                  <w:sdt>
                    <w:sdtPr>
                      <w:alias w:val="Numeris"/>
                      <w:tag w:val="nr_aefc352575de4349b117e431d3807785"/>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28" w:tgtFrame="_blank" w:history="1">
                    <w:r>
                      <w:rPr>
                        <w:color w:val="0000FF" w:themeColor="hyperlink"/>
                        <w:u w:val="single"/>
                      </w:rPr>
                      <w:t>110-3207</w:t>
                    </w:r>
                  </w:hyperlink>
                  <w:r>
                    <w:t xml:space="preserve">; 2003, Nr. </w:t>
                  </w:r>
                  <w:hyperlink r:id="rId29"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0"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d59878cfe5814a959b68ea6d8247dc6c"/>
                    <w:lock w:val="sdtLocked"/>
                    <w:richText/>
                  </w:sdtPr>
                  <w:sdtContent>
                    <w:p>
                      <w:pPr>
                        <w:ind w:firstLine="709"/>
                        <w:jc w:val="both"/>
                      </w:pPr>
                      <w:sdt>
                        <w:sdtPr>
                          <w:alias w:val="Numeris"/>
                          <w:tag w:val="nr_d59878cfe5814a959b68ea6d8247dc6c"/>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7" w:tgtFrame="_blank" w:history="1">
                        <w:r>
                          <w:rPr>
                            <w:color w:val="0000FF" w:themeColor="hyperlink"/>
                            <w:u w:val="single"/>
                          </w:rPr>
                          <w:t>17-447</w:t>
                        </w:r>
                      </w:hyperlink>
                      <w:r>
                        <w:t xml:space="preserve">; 2004, Nr. </w:t>
                      </w:r>
                      <w:hyperlink r:id="rId38"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593d267fe8f847879e8ac1b54d3881cf"/>
                <w:lock w:val="sdtLocked"/>
                <w:richText/>
              </w:sdtPr>
              <w:sdtContent>
                <w:p>
                  <w:pPr>
                    <w:ind w:firstLine="709"/>
                    <w:jc w:val="both"/>
                    <w:rPr>
                      <w:color w:val="000000"/>
                    </w:rPr>
                  </w:pPr>
                  <w:sdt>
                    <w:sdtPr>
                      <w:alias w:val="Numeris"/>
                      <w:tag w:val="nr_593d267fe8f847879e8ac1b54d3881cf"/>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ind w:firstLine="709"/>
                    <w:jc w:val="both"/>
                    <w:rPr>
                      <w:color w:val="000000"/>
                    </w:rPr>
                  </w:pPr>
                  <w:r>
                    <w:t>Žvalgybos institucijose pagal žvalgybos pareigūno tarnybos sutartį tarnaujančių asmenų elgesio taisyklių nedarbingumo metu, nustatytų sveikatos apsaugos ministro ir socialinės apsaugos ir darbo ministro patvirtintose Elektroninių nedarbingumo pažymėjimų bei elektroninių nėštumo ir gimdymo atostogų pažymėjimų išdavimo taisyklėse, pažeidimus nustato žvalgybos institucijos. Dokumentus su duomenimis apie galimus žvalgybos institucijose pagal žvalgybos pareigūno tarnybos sutartį tarnaujančių asmenų elgesio taisyklių nedarbingumo metu pažeidimus Karinių ir joms prilygintų struktūrų skyriui turi teisę pateikti institucijos, kuriose tarnauja pareigūnas.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5"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6"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6077d28dcdcb4eb99318758528be4a66"/>
                    <w:lock w:val="sdtLocked"/>
                    <w:richText/>
                  </w:sdtPr>
                  <w:sdtContent>
                    <w:p>
                      <w:pPr>
                        <w:ind w:firstLine="709"/>
                        <w:jc w:val="both"/>
                      </w:pPr>
                      <w:sdt>
                        <w:sdtPr>
                          <w:alias w:val="Numeris"/>
                          <w:tag w:val="nr_6077d28dcdcb4eb99318758528be4a66"/>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4902aa929b0c491b99a8b90acc011c59"/>
                <w:lock w:val="sdtLocked"/>
                <w:richText/>
              </w:sdtPr>
              <w:sdtContent>
                <w:p>
                  <w:pPr>
                    <w:ind w:firstLine="709"/>
                    <w:jc w:val="both"/>
                    <w:rPr>
                      <w:strike/>
                    </w:rPr>
                  </w:pPr>
                  <w:sdt>
                    <w:sdtPr>
                      <w:alias w:val="Numeris"/>
                      <w:tag w:val="nr_4902aa929b0c491b99a8b90acc011c59"/>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pPr>
                  <w:r>
                    <w:t>Jeigu apdraustajam, kuris teisę gauti motinystės pašalpą įgijo iki 2011 m. birželio 30 d. (įskaitytinai), gimė daugiau negu vienas vaikas (po 2011 m. birželio 30 d.), išmokama motinystės pašalpa, padidinta atsižvelgiant į vienu metu gimusių vaikų skaičių, o jeigu motinystės pašalpa jau buvo išmokėta iki šių vaikų gimimo, išmokamas jau išmokėtos pašalpos ir motinystės pašalpos, padidintos atsižvelgiant į vienu metu gimusių vaikų skaičių, skirtumas.</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1 p."/>
                <w:tag w:val="part_04e81d6949d646e98744f8e73724315f"/>
                <w:lock w:val="sdtLocked"/>
                <w:richText/>
              </w:sdtPr>
              <w:sdtContent>
                <w:p>
                  <w:pPr>
                    <w:ind w:firstLine="709"/>
                    <w:jc w:val="both"/>
                  </w:pPr>
                  <w:sdt>
                    <w:sdtPr>
                      <w:alias w:val="Numeris"/>
                      <w:tag w:val="nr_04e81d6949d646e98744f8e73724315f"/>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Kai apdraustasis asmuo motinystės pašalpos gavimo laikotarpiu turi draudžiamųjų pajamų, tačiau jos yra mažesnės už motinystės pašalpą (šių pašalpų sumą), jam mokamas apskaičiuotos pašalpos (pašalpų bendros sumos) ir jo atitinkamą mėnesį turėtų draudžiamųjų pajamų skirtumas. Į draudžiamąsias pajamas neįtraukiamos pajamos, gautos pagal autorines sutartis už darbą, atliktą iki pirmosios nėštumo ir gimdymo atostogų dienos, taip pat Įstatymo nustatyta tvarka apskaičiuotos motinystės (tėvystės) pašalpos dėl kito vaiko gimimo.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punkto antroji pastraipa (2011 m. balandžio 13 d. redakcija; Žin., 2011, Nr. 46-2180) tiek, kiek joje nenustatyta, kad mokant motinystės pašalpą į draudžiamąsias pajamas neįtraukiamos visos darbinės veiklos pajamos, gautos nėštumo ir gimdymo atostogų metu iš ne per jas vykdytos darbinės veiklos, prieštarauja Lietuvos Respublikos Konstitucijos 39 straipsnio 2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2 p."/>
                <w:tag w:val="part_044ff0b935084ddab2ad77c44bee0b47"/>
                <w:lock w:val="sdtLocked"/>
                <w:richText/>
              </w:sdtPr>
              <w:sdtContent>
                <w:p>
                  <w:pPr>
                    <w:ind w:firstLine="709"/>
                    <w:jc w:val="both"/>
                    <w:rPr>
                      <w:b/>
                      <w:bCs/>
                    </w:rPr>
                  </w:pPr>
                  <w:sdt>
                    <w:sdtPr>
                      <w:alias w:val="Numeris"/>
                      <w:tag w:val="nr_044ff0b935084ddab2ad77c44bee0b47"/>
                      <w:lock w:val="sdtLocked"/>
                      <w:richText/>
                    </w:sdtPr>
                    <w:sdtContent>
                      <w:r>
                        <w:t>42</w:t>
                      </w:r>
                    </w:sdtContent>
                  </w:sdt>
                  <w:r>
                    <w:t xml:space="preserve">. Moteriai, atleistai iš darbo nėštumo metu arba nėštumo ir gimdymo atostogų metu dėl įmonės, įstaigos, organizacijos likvidavimo ar bankroto, taip pat dėl to, kad pasibaigė darbo sutartis arba Lietuvos Respublikos valstybės tarnybos įstatyme (Žin., 1999, Nr. </w:t>
                  </w:r>
                  <w:hyperlink r:id="rId31" w:tgtFrame="_blank" w:history="1">
                    <w:r>
                      <w:rPr>
                        <w:color w:val="0000FF" w:themeColor="hyperlink"/>
                        <w:u w:val="single"/>
                      </w:rPr>
                      <w:t>66-2130</w:t>
                    </w:r>
                  </w:hyperlink>
                  <w:r>
                    <w:t xml:space="preserve">; 2002, Nr. </w:t>
                  </w:r>
                  <w:hyperlink r:id="rId32" w:tgtFrame="_blank" w:history="1">
                    <w:r>
                      <w:rPr>
                        <w:color w:val="0000FF" w:themeColor="hyperlink"/>
                        <w:u w:val="single"/>
                      </w:rPr>
                      <w:t>45-1708</w:t>
                    </w:r>
                  </w:hyperlink>
                  <w:r>
                    <w:t xml:space="preserve">), Lietuvos Respublikos valstybės politikų ir valstybės pareigūnų darbo apmokėjimo įstatyme (Žin., 2000, Nr. </w:t>
                  </w:r>
                  <w:hyperlink r:id="rId33" w:tgtFrame="_blank" w:history="1">
                    <w:r>
                      <w:rPr>
                        <w:color w:val="0000FF" w:themeColor="hyperlink"/>
                        <w:u w:val="single"/>
                      </w:rPr>
                      <w:t>75-2271</w:t>
                    </w:r>
                  </w:hyperlink>
                  <w:r>
                    <w:t xml:space="preserve">) ir Lietuvos Respublikos teisėjų atlyginimų įstatyme (Žin., 2008, Nr. </w:t>
                  </w:r>
                  <w:hyperlink r:id="rId34" w:tgtFrame="_blank" w:history="1">
                    <w:r>
                      <w:rPr>
                        <w:color w:val="0000FF" w:themeColor="hyperlink"/>
                        <w:u w:val="single"/>
                      </w:rPr>
                      <w:t>131-5022</w:t>
                    </w:r>
                  </w:hyperlink>
                  <w:r>
                    <w:t xml:space="preserve">)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 </w:t>
                  </w:r>
                  <w:r>
                    <w:rPr>
                      <w:bCs/>
                    </w:rPr>
                    <w:t>Motinystės pašalpa mokama Įstatymo 16 straipsnio 4 dalyje nustatyta tvarka, jeigu teisė ją gauti atsiranda prieš tai gimusio vaiko priežiūros atostogų laikotarpiu.</w:t>
                  </w:r>
                </w:p>
                <w:p>
                  <w:pPr>
                    <w:ind w:firstLine="709"/>
                    <w:jc w:val="both"/>
                    <w:rPr>
                      <w:bCs/>
                    </w:rPr>
                  </w:pPr>
                  <w:r>
                    <w:rPr>
                      <w:bCs/>
                    </w:rPr>
                    <w:t xml:space="preserve">Moteriai, turinčiai šių Nuostatų 38.3 punkte nurodytą draudimo stažą, tačiau neįgijusiai teisės gauti motinystės pašalpos dėl to, kad iki 2011 m. birželio 30 d. (įskaitytinai) </w:t>
                  </w:r>
                  <w:r>
                    <w:t>nėštumo metu arba nėštumo ir gimdymo atostogų metu</w:t>
                  </w:r>
                  <w:r>
                    <w:rPr>
                      <w:bCs/>
                    </w:rPr>
                    <w:t xml:space="preserve"> buvo </w:t>
                  </w:r>
                  <w:r>
                    <w:t>atleista iš darbo</w:t>
                  </w:r>
                  <w:r>
                    <w:rPr>
                      <w:bCs/>
                    </w:rPr>
                    <w:t xml:space="preserve"> pasibaigus darbo sutarčiai, motinystės pašalpa mokama nuo 2011 m. liepos 1 d. už likusį po šios dienos nėštumo ir gimdymo atostogų laikotarpį.</w:t>
                  </w:r>
                </w:p>
                <w:p>
                  <w:pPr>
                    <w:ind w:firstLine="709"/>
                    <w:jc w:val="both"/>
                    <w:rPr>
                      <w:color w:val="000000"/>
                    </w:rPr>
                  </w:pPr>
                  <w:r>
                    <w:t xml:space="preserve">Tais atvejais, kai šio punkto pirmojoje pastraipoje nurodytam asmeniui, atleidžiamam iš darbo, išmokama išeitinė išmoka ar kompensacija už nepanaudotas kasmetines atostogas, paskirta motinystės pašalpa mokama neatsižvelgiant į šias draudžiamąsias pajamas.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5 p."/>
                    <w:tag w:val="part_ee23efd6d0b04f04ab093ca94426ec4f"/>
                    <w:lock w:val="sdtLocked"/>
                    <w:richText/>
                  </w:sdtPr>
                  <w:sdtContent>
                    <w:p>
                      <w:pPr>
                        <w:ind w:firstLine="709"/>
                        <w:jc w:val="both"/>
                      </w:pPr>
                      <w:sdt>
                        <w:sdtPr>
                          <w:alias w:val="Numeris"/>
                          <w:tag w:val="nr_ee23efd6d0b04f04ab093ca94426ec4f"/>
                          <w:lock w:val="sdtLocked"/>
                          <w:richText/>
                        </w:sdtPr>
                        <w:sdtContent>
                          <w:r>
                            <w:t>42</w:t>
                          </w:r>
                          <w:r>
                            <w:rPr>
                              <w:vertAlign w:val="superscript"/>
                            </w:rPr>
                            <w:t>1</w:t>
                          </w:r>
                          <w:r>
                            <w:t>.5</w:t>
                          </w:r>
                        </w:sdtContent>
                      </w:sdt>
                      <w:r>
                        <w:t>. iki tėvystės atostogų pradžios yra ne vyresnis kaip 26 metų ir šių Nuostatų 42</w:t>
                      </w:r>
                      <w:r>
                        <w:rPr>
                          <w:vertAlign w:val="superscript"/>
                        </w:rPr>
                        <w:t>1</w:t>
                      </w:r>
                      <w:r>
                        <w:t xml:space="preserve">.3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43d27beb52664878b1fba3d8464367f8"/>
                <w:lock w:val="sdtLocked"/>
                <w:richText/>
              </w:sdtPr>
              <w:sdtContent>
                <w:p>
                  <w:pPr>
                    <w:ind w:firstLine="708"/>
                    <w:jc w:val="both"/>
                    <w:rPr>
                      <w:color w:val="000000"/>
                    </w:rPr>
                  </w:pPr>
                  <w:sdt>
                    <w:sdtPr>
                      <w:alias w:val="Numeris"/>
                      <w:tag w:val="nr_43d27beb52664878b1fba3d8464367f8"/>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rPr>
                    <w:t xml:space="preserve">Kai </w:t>
                  </w:r>
                  <w:r>
                    <w:t>apdraustasis asmuo tėvystės pašalpos gavimo laikotarpiu turi draudžiamųjų pajamų, tačiau jos yra mažesnės už tėvystės pašalpą, jam mokamas apskaičiuotos pašalpos ir jo atitinkamą mėnesį turėtų draudžiamųjų pajamų skirtumas. Į draudžiamąsias pajamas neįtraukiamos pajamos, gautos pagal autorines sutartis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27d2d705779740ab9ff9bfa695f0ea06"/>
                    <w:lock w:val="sdtLocked"/>
                    <w:richText/>
                  </w:sdtPr>
                  <w:sdtContent>
                    <w:p>
                      <w:pPr>
                        <w:ind w:firstLine="709"/>
                        <w:jc w:val="both"/>
                      </w:pPr>
                      <w:sdt>
                        <w:sdtPr>
                          <w:alias w:val="Numeris"/>
                          <w:tag w:val="nr_27d2d705779740ab9ff9bfa695f0ea06"/>
                          <w:lock w:val="sdtLocked"/>
                          <w:richText/>
                        </w:sdtPr>
                        <w:sdtContent>
                          <w:r>
                            <w:t>43.2</w:t>
                          </w:r>
                        </w:sdtContent>
                      </w:sdt>
                      <w:r>
                        <w:t>. įstatymų nustatyta tvarka išleistas vaiko priežiūros atostogų, išskyrus</w:t>
                      </w:r>
                      <w:r>
                        <w:rPr>
                          <w:b/>
                        </w:rPr>
                        <w:t xml:space="preserve"> </w:t>
                      </w:r>
                      <w:r>
                        <w:t xml:space="preserve">antraisiais vaiko priežiūros metais, kai motinystės (tėvystės) pašalpa paskirta, iki vaikui sueis dveji metai, atvejį, numatytą Įstatymo 21 straipsnio 4 dalyje, arba kai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678909f9af7540ab8957dd2d5552e990"/>
                    <w:lock w:val="sdtLocked"/>
                    <w:richText/>
                  </w:sdtPr>
                  <w:sdtContent>
                    <w:p>
                      <w:pPr>
                        <w:ind w:firstLine="709"/>
                        <w:jc w:val="both"/>
                      </w:pPr>
                      <w:sdt>
                        <w:sdtPr>
                          <w:alias w:val="Numeris"/>
                          <w:tag w:val="nr_678909f9af7540ab8957dd2d5552e990"/>
                          <w:lock w:val="sdtLocked"/>
                          <w:richText/>
                        </w:sdtPr>
                        <w:sdtContent>
                          <w:r>
                            <w:t>43.4</w:t>
                          </w:r>
                        </w:sdtContent>
                      </w:sdt>
                      <w:r>
                        <w:t xml:space="preserve">. iki vaiko priežiūros atostogų pradžios yra iki 26 metų ir šių Nuostatų 43.3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fb57e438d8c34704a7018f060aba3f7b"/>
                <w:lock w:val="sdtLocked"/>
                <w:richText/>
              </w:sdtPr>
              <w:sdtContent>
                <w:p>
                  <w:pPr>
                    <w:ind w:firstLine="709"/>
                    <w:jc w:val="both"/>
                  </w:pPr>
                  <w:sdt>
                    <w:sdtPr>
                      <w:alias w:val="Numeris"/>
                      <w:tag w:val="nr_fb57e438d8c34704a7018f060aba3f7b"/>
                      <w:lock w:val="sdtLocked"/>
                      <w:richText/>
                    </w:sdtPr>
                    <w:sdtContent>
                      <w:r>
                        <w:t>44</w:t>
                      </w:r>
                    </w:sdtContent>
                  </w:sdt>
                  <w:r>
                    <w:t>. Motinystės (tėvystės) pašalpa skiriama turinčiam teisę ją gauti apdraustajam asmeniui vaiko priežiūros atostogų metu, kol vaikui sueis vieni arba dveji metai, arba vaiko priežiūros atostogų, suteiktų įsiteisėjus teismo sprendimui įvaikinti, metu, jeigu įmotė (įtėvis) anksčiau negavo motinystės (tėvystės) pašalpos tam pačiam vaikui prižiūrėti vaiko priežiūros atostogų, suteiktų Lietuvos Respublikos darbo kodekso 180 straipsnio 1 dalyje nustatyta tvarka, metu. Ši pašalpa mokama vaiko priežiūros atostogų laikotarpiu nuo nėštumo ir gimdymo atostogų pabaigos, iki vaikui sukanka vieni arba dveji metai, įskaitant vaiko gimimo dieną, arba 3 mėnesius nuo vaiko priežiūros atostogų, įsiteisėjus teismo sprendimui įvaikinti, suteikimo. Motinystės (tėvystės) pašalpa mokama už praėjusį mėnesį.</w:t>
                  </w:r>
                </w:p>
                <w:p>
                  <w:pPr>
                    <w:ind w:firstLine="709"/>
                    <w:jc w:val="both"/>
                  </w:pPr>
                  <w:r>
                    <w:t>Asmenims, nurodytiems šių Nuostatų 3.1–3.3 punktuose, motinystės (tėvystės) pašalpa pradedama mokėti nuo kitos dienos po motinystės pašalpos mokėjimo pasibaigimo ir mokama, iki vaikui sukanka vieni arba dveji metai, arba 3 mėnesius nuo vaiko priežiūros atostogų, įsiteisėjus teismo sprendimui įvaikinti, suteikimo. Jeigu asmuo pirmaisiais vaiko auginimo metais turi pajamų, nuo kurių skaičiuojamos ligos ir motinystės socialinio draudimo įmokos, bet šios pajamos mažesnės negu motinystės (tėvystės) pašalpos dydis, šiam asmeniui mokama šios pašalpos dalis šių Nuostatų 48</w:t>
                  </w:r>
                  <w:r>
                    <w:rPr>
                      <w:vertAlign w:val="superscript"/>
                    </w:rPr>
                    <w:t>1</w:t>
                  </w:r>
                  <w:r>
                    <w:t xml:space="preserve"> punkto nustatyta tvarka.</w:t>
                  </w:r>
                </w:p>
                <w:p>
                  <w:pPr>
                    <w:ind w:firstLine="709"/>
                    <w:jc w:val="both"/>
                    <w:rPr>
                      <w:color w:val="000000"/>
                    </w:rPr>
                  </w:pPr>
                  <w:r>
                    <w:t xml:space="preserve">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9e494ca2cfcd4d49a36c111a99a7ad1b"/>
                <w:lock w:val="sdtLocked"/>
                <w:richText/>
              </w:sdtPr>
              <w:sdtContent>
                <w:p>
                  <w:pPr>
                    <w:ind w:firstLine="709"/>
                    <w:jc w:val="both"/>
                  </w:pPr>
                  <w:sdt>
                    <w:sdtPr>
                      <w:alias w:val="Numeris"/>
                      <w:tag w:val="nr_9e494ca2cfcd4d49a36c111a99a7ad1b"/>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 Ši nuostata netaikoma tais atvejais, kai viena iš šių pašalpų paskirta pagal Įstatymo nuostatas, galiojusias iki 2011 m. birželio 30 d. (įskaitytinai).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89a4145b3dcc429bb5907d8e1b93e460"/>
                <w:lock w:val="sdtLocked"/>
                <w:richText/>
              </w:sdtPr>
              <w:sdtContent>
                <w:p>
                  <w:pPr>
                    <w:ind w:firstLine="709"/>
                    <w:jc w:val="both"/>
                  </w:pPr>
                  <w:sdt>
                    <w:sdtPr>
                      <w:alias w:val="Numeris"/>
                      <w:tag w:val="nr_89a4145b3dcc429bb5907d8e1b93e460"/>
                      <w:lock w:val="sdtLocked"/>
                      <w:richText/>
                    </w:sdtPr>
                    <w:sdtContent>
                      <w:r>
                        <w:t>48</w:t>
                      </w:r>
                    </w:sdtContent>
                  </w:sdt>
                  <w:r>
                    <w:t xml:space="preserve">. 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3 mėnesius nuo vaiko priežiūros atostogų, įsiteisėjus teismo sprendimui įvaikinti, suteikimo, išskyrus atvejus, kai įvaikintas sutuoktinio vaikas arba įmotei (įtėviui) tam pačiam vaikui prižiūrėti jau buvo suteiktos atostogos pagal Lietuvos Respublikos darbo kodekso 180 straipsnio 1 dalį, yra 70 procentų pašalpos gavėjo kompensuojamojo uždarbio dydžio. Tais atvejais, kai įvaikinamas sutuoktinio vaikas arba įmotei (įtėviui) tam pačiam vaikui prižiūrėti jau buvo suteiktos atostogos pagal Lietuvos Respublikos darbo kodekso 180 straipsnio 1 dalį, motinystės (tėvystės) pašalpa nemokama. Atsižvelgiant į pasirinktą pašalpos mokėjimo trukmę, nustatyto dydžio motinystės (tėvystės) pašalpa skiriama ir mokama visiems apdraustiesiems, kurie teisę ją gauti įgijo nuo 2011 m. liepos 1 dienos.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vertAlign w:val="superscript"/>
                    </w:rPr>
                    <w:t>1</w:t>
                  </w:r>
                  <w:r>
                    <w:t xml:space="preserve">, 49 punktuose ir šiame punkte nustatyta tvarka.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t>Kai apdraustasis vienu metu gauna kelias motinystės (tėvystės) pašalpas už skirtingus vaikus, šių pašalpų bendra suma negali būti didesnė kaip 100 procentų pašalpos gavėjo palankesnio kompensuojamojo uždarbio</w:t>
                  </w:r>
                  <w:r>
                    <w:rPr>
                      <w:color w:val="0000FF"/>
                    </w:rPr>
                    <w:t xml:space="preserve"> </w:t>
                  </w:r>
                  <w:r>
                    <w:t xml:space="preserve">dydžio. Ši nuostata netaikoma tais atvejais, kai viena iš šių pašalpų paskirta pagal Įstatymo nuostatas, galiojusias iki 2011 m. birželio 30 d. (įskaitytinai).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8-1 p."/>
                <w:tag w:val="part_012adb06b08d4c1db3c5143ab6e3d125"/>
                <w:lock w:val="sdtLocked"/>
                <w:richText/>
              </w:sdtPr>
              <w:sdtContent>
                <w:p>
                  <w:pPr>
                    <w:ind w:firstLine="709"/>
                    <w:jc w:val="both"/>
                  </w:pPr>
                  <w:sdt>
                    <w:sdtPr>
                      <w:alias w:val="Numeris"/>
                      <w:tag w:val="nr_012adb06b08d4c1db3c5143ab6e3d125"/>
                      <w:lock w:val="sdtLocked"/>
                      <w:richText/>
                    </w:sdtPr>
                    <w:sdtContent>
                      <w:r>
                        <w:t>48</w:t>
                      </w:r>
                      <w:r>
                        <w:rPr>
                          <w:vertAlign w:val="superscript"/>
                        </w:rPr>
                        <w:t>1</w:t>
                      </w:r>
                    </w:sdtContent>
                  </w:sdt>
                  <w:r>
                    <w:t>. Kai apdraustasis asmuo, kuris buvo ar yra išleistas vaiko priežiūros atostogų, kol vaikui sueis vieni metai,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Į draudžiamąsias pajamas neįtraukiamos pajamos, gautos pagal autorines sutartis už darbą, atliktą iki pirmosios vaiko priežiūros atostogų dienos, taip pat Įstatymo nustatyta tvarka apskaičiuotos motinystės, motinystės (tėvystės) pašalpos dėl kito vaiko gimimo.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48-1 punkto pirmoji pastraipa (2011 m. birželio 29 d. redakcija; Žin., 2011, Nr. 79-3868) tiek, kiek joje nenustatyta, kad jeigu apdraustasis, kuris buvo ar yra išleistas vaiko priežiūros atostogų, kol vaikui sueis vieni metai, turi iš jų metu vykdytos darbinės veiklos gautų pajamų, kurios pagal Lietuvos Respublikos įstatymus nėra draudžiamosios pajamos ir jų dydis mažesnis už motinystės (tėvystės) pašalpą (bendrą šių pašalpų sumą), jam mokamas šios pašalpos (bendros šių pašalpų sumos) ir jo atitinkamą mėnesį turėtų darbinės veiklos pajamų skirtumas, prieštarauja Lietuvos Respublikos Konstitucijos 29 straipsniui, 39 straipsnio 1 daliai, konstituciniam teisinės valstybės principui, taip pat tiek, kiek joje nenustatyta, kad mokant motinystės (tėvystės) pašalpą į draudžiamąsias pajamas neįtraukiamos visos darbinės veiklos pajamos, gautos vaiko priežiūros atostogų metu iš ne per jas vykdytos darbinės veiklos, prieštarauja Lietuvos Respublikos Konstitucijos 39 straipsnio 1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9 p."/>
                <w:tag w:val="part_9e064ee7d2d3481abb690a602154d06e"/>
                <w:lock w:val="sdtLocked"/>
                <w:richText/>
              </w:sdtPr>
              <w:sdtContent>
                <w:p>
                  <w:pPr>
                    <w:ind w:firstLine="709"/>
                    <w:jc w:val="both"/>
                    <w:rPr>
                      <w:b/>
                      <w:bCs/>
                    </w:rPr>
                  </w:pPr>
                  <w:sdt>
                    <w:sdtPr>
                      <w:alias w:val="Numeris"/>
                      <w:tag w:val="nr_9e064ee7d2d3481abb690a602154d06e"/>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jam paskirta motinystės (tėvystės) pašalpa mokama</w:t>
                  </w:r>
                  <w:r>
                    <w:rPr>
                      <w:b/>
                      <w:bCs/>
                    </w:rPr>
                    <w:t xml:space="preserve"> </w:t>
                  </w:r>
                  <w:r>
                    <w:t>šių Nuostatų 44, 45, 46, 47 ir 48</w:t>
                  </w:r>
                  <w:r>
                    <w:rPr>
                      <w:vertAlign w:val="superscript"/>
                    </w:rPr>
                    <w:t>1</w:t>
                  </w:r>
                  <w:r>
                    <w:t xml:space="preserve"> punktuose nustatyta tvarka. </w:t>
                  </w:r>
                </w:p>
                <w:p>
                  <w:pPr>
                    <w:ind w:firstLine="709"/>
                    <w:jc w:val="both"/>
                  </w:pPr>
                  <w:r>
                    <w:t>Tais atvejais, kai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ind w:firstLine="709"/>
                    <w:jc w:val="both"/>
                  </w:pPr>
                  <w:r>
                    <w:t>Jeigu vienas iš tėvų (įtėvių) ar globėjas, turintis šių Nuostatų 43.3 punkte nurodytą draudimo stažą, buvo atleistas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negavo vaiko priežiūros atostogų, jam motinystės (tėvystės) pašalpa mokama šių Nuostatų 44, 45, 46, 47 ir 48</w:t>
                  </w:r>
                  <w:r>
                    <w:rPr>
                      <w:vertAlign w:val="superscript"/>
                    </w:rPr>
                    <w:t>1</w:t>
                  </w:r>
                  <w:r>
                    <w:rPr>
                      <w:b/>
                    </w:rPr>
                    <w:t xml:space="preserve"> </w:t>
                  </w:r>
                  <w:r>
                    <w:t>punktuose nustatyta tvarka.</w:t>
                  </w:r>
                  <w:r>
                    <w:rPr>
                      <w:strike/>
                    </w:rPr>
                    <w:t xml:space="preserve"> </w:t>
                  </w:r>
                  <w:r>
                    <w:t xml:space="preserve"> </w:t>
                  </w:r>
                </w:p>
                <w:p>
                  <w:pPr>
                    <w:ind w:firstLine="709"/>
                    <w:jc w:val="both"/>
                  </w:pPr>
                  <w:r>
                    <w:t>Jeigu vienas iš tėvų (įtėvių) ar globėjas, turintis šių Nuostatų 43.3 punkte nurodytą draudimo stažą,</w:t>
                  </w:r>
                  <w:r>
                    <w:rPr>
                      <w:bCs/>
                    </w:rPr>
                    <w:t xml:space="preserve"> neįgijo teisės gauti motinystės (tėvystės) pašalpos dėl to, kad iki 2011 m. birželio 30 d. (įskaitytinai) buvo atleistas </w:t>
                  </w:r>
                  <w:r>
                    <w:t>iš darbo</w:t>
                  </w:r>
                  <w:r>
                    <w:rPr>
                      <w:bCs/>
                    </w:rPr>
                    <w:t xml:space="preserve"> pasibaigus darbo sutarčiai, motinystės (tėvystės) pašalpa jam mokama nuo 2011 m. liepos 1 d. </w:t>
                  </w:r>
                  <w:r>
                    <w:t xml:space="preserve">šių Nuostatų </w:t>
                  </w:r>
                  <w:r>
                    <w:rPr>
                      <w:bCs/>
                    </w:rPr>
                    <w:t>44, 45, 46, 47 ir 48</w:t>
                  </w:r>
                  <w:r>
                    <w:rPr>
                      <w:bCs/>
                      <w:vertAlign w:val="superscript"/>
                    </w:rPr>
                    <w:t>1</w:t>
                  </w:r>
                  <w:r>
                    <w:rPr>
                      <w:bCs/>
                    </w:rPr>
                    <w:t xml:space="preserve"> punktuose nustatyta tvarka.</w:t>
                  </w:r>
                </w:p>
                <w:p>
                  <w:pPr>
                    <w:ind w:firstLine="709"/>
                    <w:jc w:val="both"/>
                    <w:rPr>
                      <w:color w:val="000000"/>
                    </w:rPr>
                  </w:pPr>
                  <w:r>
                    <w:rPr>
                      <w:bCs/>
                    </w:rPr>
                    <w:t>Motinystės (tėvystės) pašalpa mokama Įstatymo 19 straipsnio 6 ir 7 dalių nustatyta tvarka, jeigu teisė ją gauti atsiranda prieš tai gimusio vaiko priežiūros atostogų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2c79d3411b374322a713225c6f2676ac"/>
                <w:lock w:val="sdtLocked"/>
                <w:richText/>
              </w:sdtPr>
              <w:sdtContent>
                <w:p>
                  <w:pPr>
                    <w:ind w:firstLine="709"/>
                    <w:jc w:val="both"/>
                    <w:rPr>
                      <w:color w:val="000000"/>
                    </w:rPr>
                  </w:pPr>
                  <w:sdt>
                    <w:sdtPr>
                      <w:alias w:val="Numeris"/>
                      <w:tag w:val="nr_2c79d3411b374322a713225c6f2676ac"/>
                      <w:lock w:val="sdtLocked"/>
                      <w:richText/>
                    </w:sdtPr>
                    <w:sdtContent>
                      <w:r>
                        <w:rPr>
                          <w:color w:val="000000"/>
                        </w:rPr>
                        <w:t>50</w:t>
                      </w:r>
                    </w:sdtContent>
                  </w:sdt>
                  <w:r>
                    <w:rPr>
                      <w:color w:val="000000"/>
                    </w:rPr>
                    <w:t>. Pagrindas skirti ir mokėti ligos arba motinystės pašalpas yra elektroninis</w:t>
                  </w:r>
                  <w:r>
                    <w:rPr>
                      <w:b/>
                      <w:color w:val="000000"/>
                    </w:rPr>
                    <w:t xml:space="preserve"> </w:t>
                  </w:r>
                  <w:r>
                    <w:rPr>
                      <w:color w:val="000000"/>
                    </w:rPr>
                    <w:t xml:space="preserve">nedarbingumo pažymėjimas arba elektroninis nėštumo ir gimdymo atostogų pažymėjimas, išduotas per Elektroninių nedarbingumo pažymėjimų bei elektroninių nėštumo ir gimdymo atostogų pažymėjimų tvarkymo sistemą (toliau vadinama – EPTS).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1 p."/>
                <w:tag w:val="part_cb4dc9e154e64207b1648ced075d36a3"/>
                <w:lock w:val="sdtLocked"/>
                <w:richText/>
              </w:sdtPr>
              <w:sdtContent>
                <w:p>
                  <w:pPr>
                    <w:ind w:firstLine="709"/>
                    <w:jc w:val="both"/>
                  </w:pPr>
                  <w:sdt>
                    <w:sdtPr>
                      <w:alias w:val="Numeris"/>
                      <w:tag w:val="nr_cb4dc9e154e64207b1648ced075d36a3"/>
                      <w:lock w:val="sdtLocked"/>
                      <w:richText/>
                    </w:sdtPr>
                    <w:sdtContent>
                      <w:r>
                        <w:t>51</w:t>
                      </w:r>
                    </w:sdtContent>
                  </w:sdt>
                  <w:r>
                    <w:t xml:space="preserve">. </w:t>
                  </w:r>
                  <w:r>
                    <w:rPr>
                      <w:color w:val="000000"/>
                    </w:rPr>
                    <w:t>Darbdavys (jo įgaliotas asmuo) apie išduotą elektroninį nedarbingumo pažymėjimą informuojamas per Elektroninę draudėjų aptarnavimo sistemą (toliau vadinama – EDAS) arba, kai darbdavys EDAS nesinaudoja, pranešimą darbdaviui apie išduotą elektroninį nedarbingumo pažymėjimą pateikia pats apdraustasis</w:t>
                  </w:r>
                  <w:r>
                    <w:rPr>
                      <w:b/>
                      <w:color w:val="000000"/>
                    </w:rPr>
                    <w:t xml:space="preserve"> </w:t>
                  </w:r>
                  <w:r>
                    <w:rPr>
                      <w:color w:val="000000"/>
                    </w:rPr>
                    <w:t>asmuo, išskyrus asmenis, nurodytus šių Nuostatų 3.3 punkte.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r>
                    <w:t>).</w:t>
                  </w:r>
                </w:p>
                <w:p>
                  <w:pPr>
                    <w:ind w:firstLine="709"/>
                    <w:jc w:val="both"/>
                  </w:pPr>
                  <w:r>
                    <w:rPr>
                      <w:color w:val="000000"/>
                    </w:rPr>
                    <w:t>Darbdavys (jo įgaliotas asmuo) apie</w:t>
                  </w:r>
                  <w:r>
                    <w:t xml:space="preserve"> </w:t>
                  </w:r>
                  <w:r>
                    <w:rPr>
                      <w:color w:val="000000"/>
                    </w:rPr>
                    <w:t>išduotą elektroninį</w:t>
                  </w:r>
                  <w:r>
                    <w:rPr>
                      <w:b/>
                      <w:color w:val="000000"/>
                    </w:rPr>
                    <w:t xml:space="preserve"> </w:t>
                  </w:r>
                  <w:r>
                    <w:t>nėštumo ir gimdymo atostogų pažymėjimą</w:t>
                  </w:r>
                  <w:r>
                    <w:rPr>
                      <w:color w:val="000000"/>
                    </w:rPr>
                    <w:t xml:space="preserve"> informuojamas per EDAS</w:t>
                  </w:r>
                  <w:r>
                    <w:rPr>
                      <w:color w:val="FF0000"/>
                    </w:rPr>
                    <w:t xml:space="preserve"> </w:t>
                  </w:r>
                  <w:r>
                    <w:rPr>
                      <w:color w:val="000000"/>
                    </w:rPr>
                    <w:t xml:space="preserve">arba, kai darbdavys EDAS nesinaudoja, pranešimą darbdaviui apie išduotą elektroninį nėštumo ir gimdymo atostogų pažymėjimą pateikia pats </w:t>
                  </w:r>
                  <w:r>
                    <w:t>apdraustasis asmuo, išskyrus asmenis, nurodytus šių Nuostatų 3.1–3.3 punktuose. Darbd</w:t>
                  </w:r>
                  <w:r>
                    <w:rPr>
                      <w:color w:val="000000"/>
                    </w:rPr>
                    <w:t>avys ne vėliau kaip per 5 darbo dienas nuo asmens kreipimosi privalo</w:t>
                  </w:r>
                  <w:r>
                    <w:rPr>
                      <w:b/>
                      <w:color w:val="000000"/>
                    </w:rPr>
                    <w:t xml:space="preserve"> </w:t>
                  </w:r>
                  <w:r>
                    <w:rPr>
                      <w:color w:val="000000"/>
                    </w:rPr>
                    <w:t>užpildyti pranešimą, kurio reikia motinystės socialinio draudimo pašalpai skirti (forma NP–SD</w:t>
                  </w:r>
                  <w:r>
                    <w:t>).</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efe17e39de424034a83b2f061b0c8d11"/>
                <w:lock w:val="sdtLocked"/>
                <w:richText/>
              </w:sdtPr>
              <w:sdtContent>
                <w:p>
                  <w:pPr>
                    <w:ind w:firstLine="709"/>
                    <w:jc w:val="both"/>
                  </w:pPr>
                  <w:sdt>
                    <w:sdtPr>
                      <w:alias w:val="Numeris"/>
                      <w:tag w:val="nr_efe17e39de424034a83b2f061b0c8d11"/>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55-1 p."/>
                <w:tag w:val="part_3115cc65af62480e828afec0cea1af7f"/>
                <w:lock w:val="sdtLocked"/>
                <w:richText/>
              </w:sdtPr>
              <w:sdtContent>
                <w:p>
                  <w:pPr>
                    <w:ind w:firstLine="709"/>
                    <w:jc w:val="both"/>
                    <w:rPr>
                      <w:color w:val="000000"/>
                    </w:rPr>
                  </w:pPr>
                  <w:sdt>
                    <w:sdtPr>
                      <w:alias w:val="Numeris"/>
                      <w:tag w:val="nr_3115cc65af62480e828afec0cea1af7f"/>
                      <w:lock w:val="sdtLocked"/>
                      <w:richText/>
                    </w:sdtPr>
                    <w:sdtContent>
                      <w:r>
                        <w:rPr>
                          <w:color w:val="000000"/>
                        </w:rPr>
                        <w:t>55</w:t>
                      </w:r>
                      <w:r>
                        <w:rPr>
                          <w:color w:val="000000"/>
                          <w:vertAlign w:val="superscript"/>
                        </w:rPr>
                        <w:t>1</w:t>
                      </w:r>
                    </w:sdtContent>
                  </w:sdt>
                  <w:r>
                    <w:rPr>
                      <w:color w:val="000000"/>
                    </w:rPr>
                    <w:t>. Šių Nuostatų 41, 42</w:t>
                  </w:r>
                  <w:r>
                    <w:rPr>
                      <w:color w:val="000000"/>
                      <w:vertAlign w:val="superscript"/>
                    </w:rPr>
                    <w:t>3</w:t>
                  </w:r>
                  <w:r>
                    <w:rPr>
                      <w:color w:val="000000"/>
                    </w:rPr>
                    <w:t xml:space="preserve"> ir 48</w:t>
                  </w:r>
                  <w:r>
                    <w:rPr>
                      <w:color w:val="000000"/>
                      <w:vertAlign w:val="superscript"/>
                    </w:rPr>
                    <w:t>1</w:t>
                  </w:r>
                  <w:r>
                    <w:rPr>
                      <w:color w:val="000000"/>
                    </w:rPr>
                    <w:t> punktuose nurodytiems asmenims motinystės, tėvystės ar</w:t>
                  </w:r>
                  <w:r>
                    <w:rPr>
                      <w:b/>
                      <w:color w:val="000000"/>
                    </w:rPr>
                    <w:t xml:space="preserve"> </w:t>
                  </w:r>
                  <w:r>
                    <w:rPr>
                      <w:color w:val="000000"/>
                    </w:rPr>
                    <w:t>motinystės (tėvystės) pašalpos (bendros pašalpų sumos) dalis apskaičiuojama ir mokama pagal Lietuvos Respublikos apdraustųjų valstybiniu socialiniu draudimu ir valstybinio socialinio draudimo išmokų gavėjų registro duomenis ir (arba) draudėjo išduotas pažymas apie apdraustųjų gautas draudžiamąsias pajamas.</w:t>
                  </w:r>
                </w:p>
                <w:p>
                  <w:pPr>
                    <w:ind w:firstLine="709"/>
                    <w:jc w:val="both"/>
                  </w:pPr>
                  <w: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w:t>
                  </w:r>
                  <w:r>
                    <w:rPr>
                      <w:b/>
                      <w:bCs/>
                    </w:rPr>
                    <w:t> </w:t>
                  </w:r>
                  <w:r>
                    <w:t>pateikia praėjusio mėnesio darbo užmokesčio, gauto visose darbovietėse, pažymą (pažymas). Šiuo atveju pašalpos dalis apskaičiuojama ir mokama šių Nuostatų 55</w:t>
                  </w:r>
                  <w:r>
                    <w:rPr>
                      <w:vertAlign w:val="superscript"/>
                    </w:rPr>
                    <w:t>2 </w:t>
                  </w:r>
                  <w:r>
                    <w:t>punkte nurodytais terminais nuo pažymos gavimo teritoriniame skyriuje dienos. Teikiant ilgesnio nei vieno mėnesio laikotarpio darbo užmokesčio pažymas, turi būti nurodytas atskirai kiekvieno kalendorinio mėnesio darbo užmokestis.</w:t>
                  </w:r>
                </w:p>
                <w:p>
                  <w:pPr>
                    <w:ind w:firstLine="709"/>
                    <w:jc w:val="both"/>
                    <w:rPr>
                      <w:color w:val="000000"/>
                    </w:rPr>
                  </w:pPr>
                  <w:r>
                    <w:rPr>
                      <w:color w:val="000000"/>
                    </w:rPr>
                    <w:t>Iš šiems asmenims paskirtos motinystės, tėvystės ar motinystės (tėvystės) pašalpos (bendros pašalpų sumos) dydžio atimamos tą patį mėnesį, už kurį mokama atitinkamai motinystės, tėvystės ar motinystės (tėvystės) pašalpos (bendros pašalpų sumos) dalis, priskaičiuotos draudžiamosios pajamos, nurodytos šių Nuostatų 41, 42</w:t>
                  </w:r>
                  <w:r>
                    <w:rPr>
                      <w:color w:val="000000"/>
                      <w:vertAlign w:val="superscript"/>
                    </w:rPr>
                    <w:t>3</w:t>
                  </w:r>
                  <w:r>
                    <w:rPr>
                      <w:color w:val="000000"/>
                    </w:rPr>
                    <w:t xml:space="preserve"> ir 48</w:t>
                  </w:r>
                  <w:r>
                    <w:rPr>
                      <w:color w:val="000000"/>
                      <w:vertAlign w:val="superscript"/>
                    </w:rPr>
                    <w:t>1</w:t>
                  </w:r>
                  <w:r>
                    <w:rPr>
                      <w:color w:val="000000"/>
                    </w:rPr>
                    <w:t>  punktuose. Motinystės, tėvystės ar motinystės</w:t>
                  </w:r>
                  <w:r>
                    <w:rPr>
                      <w:b/>
                      <w:color w:val="000000"/>
                    </w:rPr>
                    <w:t xml:space="preserve"> </w:t>
                  </w:r>
                  <w:r>
                    <w:rPr>
                      <w:color w:val="000000"/>
                    </w:rPr>
                    <w:t>(tėvystės) pašalpos (bendros pašalpų sumos) dalis mokama tuo atveju, kai priskaičiuotos draudžiamosios pajamos mažesnės nei paskirtoji atitinkama pašalpa (bendra paskirtų pašalpų suma). Jeigu priskaičiuotos draudžiamosios pajamos didesnės už paskirtąją pašalpą (bendrą pašalpų sumą), ši pašalpa nemokama.</w:t>
                  </w:r>
                </w:p>
                <w:p>
                  <w:pPr>
                    <w:ind w:firstLine="709"/>
                    <w:jc w:val="both"/>
                    <w:rPr>
                      <w:color w:val="000000"/>
                    </w:rPr>
                  </w:pPr>
                  <w:r>
                    <w:rPr>
                      <w:color w:val="000000"/>
                    </w:rPr>
                    <w:t>Kai motinystės, tėvystės ar motinystės (tėvystės) pašalpos (bendros pašalpų sumos) dalis mokama ne už visą mėnesį,</w:t>
                  </w:r>
                  <w:r>
                    <w:rPr>
                      <w:b/>
                      <w:bCs/>
                      <w:color w:val="000000"/>
                    </w:rPr>
                    <w:t> </w:t>
                  </w:r>
                  <w:r>
                    <w:rPr>
                      <w:color w:val="000000"/>
                    </w:rPr>
                    <w:t>lyginamos tik tos asmens draudžiamosios pajamos, kurios priskaičiuotos pašalpos (bendros pašalpų sumos) dalies mokėjimo laikotarpiu pagal asmens pateiktą pažymą (pažymas).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w:t>
                  </w:r>
                </w:p>
                <w:p>
                  <w:pPr>
                    <w:ind w:firstLine="709"/>
                    <w:jc w:val="both"/>
                  </w:pPr>
                  <w:r>
                    <w:t xml:space="preserve">Motinystės (tėvystės) pašalpos (bendros pašalpų sumos) dalies už praėjusį mėnesį dydis apskaičiuojamas nustatyta tvarka pateikus duomenis apie apdraustajam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2 p."/>
                <w:tag w:val="part_b1b3d04b03c44149a837fb0c34445707"/>
                <w:lock w:val="sdtLocked"/>
                <w:richText/>
              </w:sdtPr>
              <w:sdtContent>
                <w:p>
                  <w:pPr>
                    <w:ind w:firstLine="709"/>
                    <w:jc w:val="both"/>
                    <w:rPr>
                      <w:color w:val="000000"/>
                    </w:rPr>
                  </w:pPr>
                  <w:sdt>
                    <w:sdtPr>
                      <w:alias w:val="Numeris"/>
                      <w:tag w:val="nr_b1b3d04b03c44149a837fb0c34445707"/>
                      <w:lock w:val="sdtLocked"/>
                      <w:richText/>
                    </w:sdtPr>
                    <w:sdtContent>
                      <w:r>
                        <w:t>55</w:t>
                      </w:r>
                      <w:r>
                        <w:rPr>
                          <w:vertAlign w:val="superscript"/>
                        </w:rPr>
                        <w:t>2</w:t>
                      </w:r>
                    </w:sdtContent>
                  </w:sdt>
                  <w:r>
                    <w:t xml:space="preserve">.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gavėjo asmeninę sąskaitą arba, jeigu pašalpos gavėjas neturi sąskaitos kredito įstaigoje, išmokama Valstybinio socialinio draudimo fondo valdybos prie Socialinės apsaugos ir darbo ministerijos Lietuvos Respublikos viešųjų pirkimų įstatymo (Žin., 1996, Nr. </w:t>
                  </w:r>
                  <w:hyperlink r:id="rId39" w:tgtFrame="_blank" w:history="1">
                    <w:r>
                      <w:rPr>
                        <w:color w:val="0000FF" w:themeColor="hyperlink"/>
                        <w:u w:val="single"/>
                      </w:rPr>
                      <w:t>84-2000</w:t>
                    </w:r>
                  </w:hyperlink>
                  <w:r>
                    <w:t xml:space="preserve">; 2006, Nr. </w:t>
                  </w:r>
                  <w:hyperlink r:id="rId40" w:tgtFrame="_blank" w:history="1">
                    <w:r>
                      <w:rPr>
                        <w:color w:val="0000FF" w:themeColor="hyperlink"/>
                        <w:u w:val="single"/>
                      </w:rPr>
                      <w:t>4-102</w:t>
                    </w:r>
                  </w:hyperlink>
                  <w:r>
                    <w:t xml:space="preserve">) nustatyta tvarka parinktoje mokėjimo įstaigoje (jos padalinyje).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0-1 p."/>
                <w:tag w:val="part_5af20b0b545e49a682787a75264afd97"/>
                <w:lock w:val="sdtLocked"/>
                <w:richText/>
              </w:sdtPr>
              <w:sdtContent>
                <w:p>
                  <w:pPr>
                    <w:ind w:firstLine="709"/>
                    <w:jc w:val="both"/>
                    <w:rPr>
                      <w:color w:val="000000"/>
                    </w:rPr>
                  </w:pPr>
                  <w:sdt>
                    <w:sdtPr>
                      <w:alias w:val="Numeris"/>
                      <w:tag w:val="nr_5af20b0b545e49a682787a75264afd97"/>
                      <w:lock w:val="sdtLocked"/>
                      <w:richText/>
                    </w:sdtPr>
                    <w:sdtContent>
                      <w:r>
                        <w:t>60</w:t>
                      </w:r>
                      <w:r>
                        <w:rPr>
                          <w:vertAlign w:val="superscript"/>
                        </w:rPr>
                        <w:t>1</w:t>
                      </w:r>
                    </w:sdtContent>
                  </w:sdt>
                  <w:r>
                    <w:t xml:space="preserve">. Karinių ir joms prilygintų struktūrų skyrius, priėmęs sprendimą dėl ligos pašalpos skyrimo žvalgybos institucijose pagal žvalgybos pareigūno tarnybos sutartį tarnaujančiam asmeniui, ne vėliau kaip per 5 dienas pateikia sprendimo nuorašą žvalgybos institucijai.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61 p."/>
                <w:tag w:val="part_6b0dfd8d6fa8411499d349a669345489"/>
                <w:lock w:val="sdtLocked"/>
                <w:richText/>
              </w:sdtPr>
              <w:sdtContent>
                <w:p>
                  <w:pPr>
                    <w:ind w:firstLine="709"/>
                    <w:jc w:val="both"/>
                  </w:pPr>
                  <w:sdt>
                    <w:sdtPr>
                      <w:alias w:val="Numeris"/>
                      <w:tag w:val="nr_6b0dfd8d6fa8411499d349a669345489"/>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arba, jeigu pašalpos gavėjas neturi sąskaitos kredito įstaigoje, išmokamos Valstybinio socialinio draudimo fondo valdybos prie Socialinės apsaugos ir darbo ministerijos Lietuvos Respublikos viešųjų pirkimų įstatymo nustatyta tvarka parinktoje mokėjimo įstaigoje (jos padalinyje) ne vėliau kaip per 15 darbo dienų nuo prašymo su visais reikiamais dokumentais ir (ar) duomenimis gavimo teritoriniame skyriuje.</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929a659fd49c4454bba1a236d264e90a"/>
                    <w:lock w:val="sdtLocked"/>
                    <w:richText/>
                  </w:sdtPr>
                  <w:sdtContent>
                    <w:p>
                      <w:pPr>
                        <w:ind w:firstLine="709"/>
                        <w:jc w:val="both"/>
                      </w:pPr>
                      <w:sdt>
                        <w:sdtPr>
                          <w:alias w:val="Numeris"/>
                          <w:tag w:val="nr_929a659fd49c4454bba1a236d264e90a"/>
                          <w:lock w:val="sdtLocked"/>
                          <w:richText/>
                        </w:sdtPr>
                        <w:sdtContent>
                          <w:r>
                            <w:t>62.1</w:t>
                          </w:r>
                        </w:sdtContent>
                      </w:sdt>
                      <w:r>
                        <w:t xml:space="preserve">. ligos pašalpai (tik asmenys, nurodyti šių Nuostatų 3.3 punkte) – prašymą, nedarbingumo pažymėjimą (išskyrus tuos atvejus, kai išduotas elektroninis nedarbingumo pažymėjimas per EPTS) ir autorinės sutarties nuorašą, patvirtintą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2 p."/>
                    <w:tag w:val="part_e5ad1ea94a184494a3e1a906d8961f4e"/>
                    <w:lock w:val="sdtLocked"/>
                    <w:richText/>
                  </w:sdtPr>
                  <w:sdtContent>
                    <w:p>
                      <w:pPr>
                        <w:ind w:firstLine="709"/>
                        <w:jc w:val="both"/>
                      </w:pPr>
                      <w:sdt>
                        <w:sdtPr>
                          <w:alias w:val="Numeris"/>
                          <w:tag w:val="nr_e5ad1ea94a184494a3e1a906d8961f4e"/>
                          <w:lock w:val="sdtLocked"/>
                          <w:richText/>
                        </w:sdtPr>
                        <w:sdtContent>
                          <w:r>
                            <w:t>62.2</w:t>
                          </w:r>
                        </w:sdtContent>
                      </w:sdt>
                      <w:r>
                        <w:t xml:space="preserve">. motinystės pašalpai – prašymą ir nėštumo ir gimdymo atostogų pažymėjimą (išskyrus tuos atvejus, kai išduotas elektroninis nėštumo ir gimdymo atostogų pažymėjimas per EPTS);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sdt>
                  <w:sdtPr>
                    <w:alias w:val="pastraipa"/>
                    <w:tag w:val="part_75c0e43ed0f54626b261c25435599d2e"/>
                    <w:lock w:val="sdtLocked"/>
                    <w:richText/>
                  </w:sdtPr>
                  <w:sdtContent>
                    <w:p>
                      <w:pPr>
                        <w:ind w:firstLine="709"/>
                        <w:jc w:val="both"/>
                      </w:pPr>
                      <w:r>
                        <w:t xml:space="preserve">Kai apdraustasis motinystės, tėvystės ar motinystės (tėvystės) pašalpos gavimo laikotarpiu gauna pajamų pagal autorinę sutartį už darbą, atliktą iki pirmosios atitinkamų atostogų dienos, teritoriniam skyriui pateikia atlikto darbo perdavimo–priėmimo aktą, autorinę sutartį ar kitą darbo atlikimo pabaigos momentą pagrindžiantį dokumentą. </w:t>
                      </w: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961b57a380994157ae886331b468fc28"/>
                <w:lock w:val="sdtLocked"/>
                <w:richText/>
              </w:sdtPr>
              <w:sdtContent>
                <w:p>
                  <w:pPr>
                    <w:ind w:firstLine="709"/>
                    <w:jc w:val="both"/>
                    <w:rPr>
                      <w:color w:val="000000"/>
                    </w:rPr>
                  </w:pPr>
                  <w:sdt>
                    <w:sdtPr>
                      <w:alias w:val="Numeris"/>
                      <w:tag w:val="nr_961b57a380994157ae886331b468fc28"/>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Tais atvejais, kai elektroninis nedarbingumo pažymėjimas išduodamas ligai pasibaigus, ligos pašalpa iš darbdavio ar Valstybinio socialinio draudimo fondo biudžeto lėšų skiriama, jeigu dėl jos į pašalpos mokėtoją kreipiamasi ne vėliau kaip per 6 mėnesius nuo elektroninio nedarbingumo pažymėjimo išdavimo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68 punktas (2012 m. rugpjūčio 21 d. redakcija; Žin., 2012, Nr. 99-5052) tiek, kiek jame nustatyta, kad ligos pašalpos skiriamos, jeigu dėl jų į pašalpos mokėtoją kreipiamasi ne vėliau kaip per 6 mėnesius nuo ligos pabaigos, ir mokamos ne daugiau kaip už 12 praeitų mėnesių, skaičiuojant nuo kreipimosi skirti pašalpą dienos, taip pat tiek, kiek jame nustatyta, kad tais atvejais, kai elektroninis nedarbingumo pažymėjimas išduodamas ligai pasibaigus, ligos pašalpa skiriama, jeigu dėl jos į pašalpos mokėtoją kreipiamasi ne vėliau kaip per 6 mėnesius nuo elektroninio nedarbingumo pažymėjimo išdavimo dienos, prieštarauja Lietuvos Respublikos Konstitucijos 52 straipsniui, konstituciniam teisinės valstybės principui, Lietuvos Respublikos ligos ir motinystės socialinio draudimo įstatymo 15 straipsniui (2007 m. gruodžio 4 d.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9 p."/>
                <w:tag w:val="part_36196384f1a24094bcacc3b812caef19"/>
                <w:lock w:val="sdtLocked"/>
                <w:richText/>
              </w:sdtPr>
              <w:sdtContent>
                <w:p>
                  <w:pPr>
                    <w:ind w:firstLine="708"/>
                    <w:jc w:val="both"/>
                    <w:rPr>
                      <w:color w:val="000000"/>
                    </w:rPr>
                  </w:pPr>
                  <w:sdt>
                    <w:sdtPr>
                      <w:alias w:val="Numeris"/>
                      <w:tag w:val="nr_36196384f1a24094bcacc3b812caef19"/>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ind w:firstLine="708"/>
                    <w:jc w:val="both"/>
                  </w:pPr>
                  <w:r>
                    <w:t>Apdraustajam, gaunančiam motinystės (tėvystės) pašalpą, teismo sprendimu laikinai ar neterminuotai apribojus tėvų (tėvo ar motinos) valdžią, šios pašalpos mokėjimas nutraukiamas nuo teismo sprendimo įsiteisėjimo dienos. Valstybinė vaiko teisių apsaugos institucija per 10 darbo dienų nuo šio teismo sprendimo įsiteisėjimo dienos Socialinės paramos šeimai informacinėje sistemoje užregistruoja asmenį, kuriam teismo sprendimu buvo laikinai ar neterminuotai apribota tėvų valdžia. Teritorinis skyrius, remdamasis Socialinės paramos šeimai informacinėje sistemoje įregistruotais duomenimis, per 10 darbo dienų nuo šių duomenų įregistravimo dienos praneša apdraustojo darbdaviui ir priima sprendimą nutraukti motinystės (tėvystės) pašalpos mokėjimą, taip pat ne vėliau kaip per 5 darbo dienas nuo šio sprendimo priėmimo dienos išsiunčia pašalpos gavėjui sprendimo nuorašą. Sprendime nurodoma motinystės (tėvystės) pašalpos nutraukimo priežastis ir sprendimo apskundimo tvarka bei terminai.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69-1 p."/>
                <w:tag w:val="part_7c9e3f41d5ef4bc5a0f2d85512b6d7a3"/>
                <w:lock w:val="sdtLocked"/>
                <w:richText/>
              </w:sdtPr>
              <w:sdtContent>
                <w:p>
                  <w:pPr>
                    <w:ind w:firstLine="709"/>
                    <w:jc w:val="both"/>
                  </w:pPr>
                  <w:sdt>
                    <w:sdtPr>
                      <w:alias w:val="Numeris"/>
                      <w:tag w:val="nr_7c9e3f41d5ef4bc5a0f2d85512b6d7a3"/>
                      <w:lock w:val="sdtLocked"/>
                      <w:richText/>
                    </w:sdtPr>
                    <w:sdtContent>
                      <w:r>
                        <w:t>69</w:t>
                      </w:r>
                      <w:r>
                        <w:rPr>
                          <w:vertAlign w:val="superscript"/>
                        </w:rPr>
                        <w:t>1</w:t>
                      </w:r>
                    </w:sdtContent>
                  </w:sdt>
                  <w:r>
                    <w:t>. Meno kūrėjo statusą turintiems darbingo amžiaus asmenims ligos, profesinės reabilitacijos, motinystės, tėvystės ir motinystės (tėvystės) pašalpos apskaičiuojamos ir mokamos kaip ir šių Nuostatų 3.3 punkte nurodytiems asmenims, laikant, kad šie asmenys teisės į pašalpą atsiradimo dieną yra draudžiami ligos ir motinystės socialiniu draudimu.</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Nr. 647 (Žin., 2005, Nr. </w:t>
                  </w:r>
                  <w:hyperlink r:id="rId41" w:tgtFrame="_blank" w:history="1">
                    <w:r>
                      <w:rPr>
                        <w:color w:val="0000FF" w:themeColor="hyperlink"/>
                        <w:u w:val="single"/>
                      </w:rPr>
                      <w:t>75-2725</w:t>
                    </w:r>
                  </w:hyperlink>
                  <w:r>
                    <w:t>), nustatyta tvarka.</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6e4b850906d340f49cc51083cb3caf8f"/>
                <w:lock w:val="sdtLocked"/>
                <w:richText/>
              </w:sdtPr>
              <w:sdtContent>
                <w:p>
                  <w:pPr>
                    <w:ind w:firstLine="709"/>
                    <w:jc w:val="both"/>
                  </w:pPr>
                  <w:sdt>
                    <w:sdtPr>
                      <w:alias w:val="Numeris"/>
                      <w:tag w:val="nr_6e4b850906d340f49cc51083cb3caf8f"/>
                      <w:lock w:val="sdtLocked"/>
                      <w:richText/>
                    </w:sdtPr>
                    <w:sdtContent>
                      <w:r>
                        <w:t>72</w:t>
                      </w:r>
                    </w:sdtContent>
                  </w:sdt>
                  <w:r>
                    <w:t xml:space="preserve">. Asmuo, nesutinkantis su draudėjo įgalioto asmens atsisakymu skirti pašalpą, gali kreiptis į teritorinį skyrių. Asmuo, nesutinkantis su teritorinio skyriaus direktoriaus (pavaduotojo) arba skyriaus direktoriaus įgalioto teritorinio skyriaus valstybės tarnautojo sprendimu, turi teisę jį apskųsti Valstybinio socialinio draudimo fondo valdybai prie Socialinės apsaugos ir darbo ministerijos per 20 darbo dienų nuo tos dienos, kurią sužinojo arba turėjo sužinoti apie sprendimo priėmimą. Valstybinio socialinio draudimo fondo valdybos prie Socialinės apsaugos ir darbo ministerijos išankstinio ginčų nagrinėjimo ne teismo tvarka priimtas sprendimas gali būti skundžiamas teismui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72-1 p."/>
                <w:tag w:val="part_421bfb127c904bdbadc79e0ad53afc82"/>
                <w:lock w:val="sdtLocked"/>
                <w:richText/>
              </w:sdtPr>
              <w:sdtContent>
                <w:p>
                  <w:pPr>
                    <w:ind w:firstLine="709"/>
                    <w:jc w:val="both"/>
                    <w:rPr>
                      <w:color w:val="000000"/>
                    </w:rPr>
                  </w:pPr>
                  <w:sdt>
                    <w:sdtPr>
                      <w:alias w:val="Numeris"/>
                      <w:tag w:val="nr_421bfb127c904bdbadc79e0ad53afc82"/>
                      <w:lock w:val="sdtLocked"/>
                      <w:richText/>
                    </w:sdtPr>
                    <w:sdtContent>
                      <w:r>
                        <w:t>72</w:t>
                      </w:r>
                      <w:r>
                        <w:rPr>
                          <w:vertAlign w:val="superscript"/>
                        </w:rPr>
                        <w:t>1</w:t>
                      </w:r>
                    </w:sdtContent>
                  </w:sdt>
                  <w:r>
                    <w:t xml:space="preserve">. Karinių ir joms prilygintų struktūrų skyrius raštu praneša žvalgybos institucijai apie žvalgybos institucijose pagal žvalgybos pareigūno tarnybos sutartį tarnaujančiam asmeniui paskirtą ir mokamą socialinio draudimo pašalpą per 5 darbo dienas nuo sprendimo priėmimo. Kartu su šia informacija pateikiama informacija apie Lietuvos Respublikos žvalgybos įstatymo pakeitimo įstatymo (Žin., 2000, Nr. </w:t>
                  </w:r>
                  <w:hyperlink r:id="rId42" w:tgtFrame="_blank" w:history="1">
                    <w:r>
                      <w:rPr>
                        <w:color w:val="0000FF" w:themeColor="hyperlink"/>
                        <w:u w:val="single"/>
                      </w:rPr>
                      <w:t>64-1931</w:t>
                    </w:r>
                  </w:hyperlink>
                  <w:r>
                    <w:t xml:space="preserve">; </w:t>
                  </w:r>
                  <w:r>
                    <w:rPr>
                      <w:bCs/>
                    </w:rPr>
                    <w:t xml:space="preserve">2012, Nr. </w:t>
                  </w:r>
                  <w:hyperlink r:id="rId43" w:tgtFrame="_blank" w:history="1">
                    <w:r>
                      <w:rPr>
                        <w:bCs/>
                        <w:color w:val="0000FF" w:themeColor="hyperlink"/>
                        <w:u w:val="single"/>
                      </w:rPr>
                      <w:t>129-6463</w:t>
                    </w:r>
                  </w:hyperlink>
                  <w:r>
                    <w:rPr>
                      <w:bCs/>
                    </w:rPr>
                    <w:t xml:space="preserve">) </w:t>
                  </w:r>
                  <w:r>
                    <w:t xml:space="preserve">2 straipsnio 12 dalyje nurodytos mokėtinos socialinio draudimo pašalpos ar jos dalies pagal Lietuvos Respublikos ligos ir motinystės socialinio draudimo įstatymą dydį, kurį apskaičiuoja Karinių ir joms prilygintų struktūrų skyrius. Žvalgybos institucija, gavusi šią informaciją, žvalgybos institucijose pagal žvalgybos pareigūno tarnybos sutartį tarnaujančiam asmeniui skiria ir moka Lietuvos Respublikos žvalgybos įstatymo pakeitimo įstatymo 2 straipsnio 12 dalyje nustatytą kompensuojamojo uždarbio dalį.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7da1b4d07e904603990abf09b37f3636"/>
                    <w:lock w:val="sdtLocked"/>
                    <w:richText/>
                  </w:sdtPr>
                  <w:sdtContent>
                    <w:p>
                      <w:pPr>
                        <w:ind w:firstLine="709"/>
                        <w:jc w:val="both"/>
                      </w:pPr>
                      <w:sdt>
                        <w:sdtPr>
                          <w:alias w:val="Numeris"/>
                          <w:tag w:val="nr_7da1b4d07e904603990abf09b37f3636"/>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75.1 punktas (2009 m. gruodžio 23 d. redakcija; Žin., 2009, Nr. 158-7164) tiek, kiek jame nustatyta, kad perskaičiuotos paskirtos motinystės (tėvystės) socialinio draudimo pašalpos, teisė į kurias įgyta iki Lietuvos Respublikos socialinių išmokų perskaičiavimo ir mokėjimo laikinojo įstatymo įsigaliojimo, iki vaikui sukaks vieni metai negali viršyti Vyriausybės patvirtintų einamųjų metų draudžiamųjų pajamų 4 dydžių sumos, prieštarauja konstituciniam teisinės valstybės principui.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2013-03-05,
Žin., 2013, Nr.
25-1222 (2013-03-08), i. k. 1131000NUTARG131222            </w:t>
                      </w:r>
                    </w:p>
                    <w:p/>
                  </w:sdtContent>
                </w:sdt>
                <w:sdt>
                  <w:sdtPr>
                    <w:alias w:val="75.2 p."/>
                    <w:tag w:val="part_73f16199fe334c59a14e373a24b4f0d5"/>
                    <w:lock w:val="sdtLocked"/>
                    <w:richText/>
                  </w:sdtPr>
                  <w:sdtContent>
                    <w:p>
                      <w:pPr>
                        <w:ind w:firstLine="709"/>
                        <w:jc w:val="both"/>
                      </w:pPr>
                      <w:sdt>
                        <w:sdtPr>
                          <w:alias w:val="Numeris"/>
                          <w:tag w:val="nr_73f16199fe334c59a14e373a24b4f0d5"/>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75.2 punktas (2009 m. gruodžio 23 d. redakcija; Žin., 2009, Nr. 158-7164) tiek, kiek jame nustatyta, kad perskaičiuotos paskirtos motinystės (tėvystės) socialinio draudimo pašalpos, teisė į kurias įgyta iki Lietuvos Respublikos socialinių išmokų perskaičiavimo ir mokėjimo laikinojo įstatymo įsigaliojimo, laikotarpiu nuo vaiko vienų iki dvejų metų negali viršyti 75 procentų Vyriausybės patvirtintų einamųjų metų draudžiamųjų pajamų 4 dydžių sumos, prieštarauja konstituciniam teisinės valstybės principui.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2013-03-05,
Žin., 2013, Nr.
25-1222 (2013-03-08), i. k. 1131000NUTARG131222            </w:t>
                      </w:r>
                    </w:p>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691CB3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5.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70.xml"/>
  <Relationship Id="rId18" Type="http://schemas.openxmlformats.org/officeDocument/2006/relationships/header" Target="header71.xml"/>
  <Relationship Id="rId19" Type="http://schemas.openxmlformats.org/officeDocument/2006/relationships/footer" Target="footer70.xml"/>
  <Relationship Id="rId2" Type="http://schemas.openxmlformats.org/officeDocument/2006/relationships/fontTable" Target="fontTable.xml"/>
  <Relationship Id="rId20" Type="http://schemas.openxmlformats.org/officeDocument/2006/relationships/footer" Target="footer71.xml"/>
  <Relationship Id="rId21" Type="http://schemas.openxmlformats.org/officeDocument/2006/relationships/header" Target="header72.xml"/>
  <Relationship Id="rId22" Type="http://schemas.openxmlformats.org/officeDocument/2006/relationships/footer" Target="footer72.xml"/>
  <Relationship Id="rId23" Type="http://schemas.openxmlformats.org/officeDocument/2006/relationships/hyperlink" TargetMode="External" Target="https://www.e-tar.lt/portal/lt/legalAct/TAR.068516AF734B"/>
  <Relationship Id="rId24" Type="http://schemas.openxmlformats.org/officeDocument/2006/relationships/hyperlink" TargetMode="External" Target="https://www.e-tar.lt/portal/lt/legalAct/TAR.0F9036415DBD"/>
  <Relationship Id="rId25" Type="http://schemas.openxmlformats.org/officeDocument/2006/relationships/hyperlink" TargetMode="External" Target="https://www.e-tar.lt/portal/lt/legalAct/TAR.AB8D4779ABE1"/>
  <Relationship Id="rId26" Type="http://schemas.openxmlformats.org/officeDocument/2006/relationships/hyperlink" TargetMode="External" Target="https://www.e-tar.lt/portal/lt/legalAct/TAR.C677663D2202"/>
  <Relationship Id="rId27" Type="http://schemas.openxmlformats.org/officeDocument/2006/relationships/hyperlink" TargetMode="External" Target="https://www.e-tar.lt/portal/lt/legalAct/TAR.CD14ABB56F02"/>
  <Relationship Id="rId28" Type="http://schemas.openxmlformats.org/officeDocument/2006/relationships/hyperlink" TargetMode="External" Target="https://www.e-tar.lt/portal/lt/legalAct/TAR.4325B0C38B2F"/>
  <Relationship Id="rId29" Type="http://schemas.openxmlformats.org/officeDocument/2006/relationships/hyperlink" TargetMode="External" Target="https://www.e-tar.lt/portal/lt/legalAct/TAR.9E0C66E475F9"/>
  <Relationship Id="rId3" Type="http://schemas.openxmlformats.org/officeDocument/2006/relationships/footnotes" Target="footnotes.xml"/>
  <Relationship Id="rId30" Type="http://schemas.openxmlformats.org/officeDocument/2006/relationships/hyperlink" TargetMode="External" Target="https://www.e-tar.lt/portal/lt/legalAct/TAR.FDF42614DE52"/>
  <Relationship Id="rId31" Type="http://schemas.openxmlformats.org/officeDocument/2006/relationships/hyperlink" TargetMode="External" Target="https://www.e-tar.lt/portal/lt/legalAct/TAR.D3ED3792F52B"/>
  <Relationship Id="rId32" Type="http://schemas.openxmlformats.org/officeDocument/2006/relationships/hyperlink" TargetMode="External" Target="https://www.e-tar.lt/portal/lt/legalAct/TAR.5603BD9D8D74"/>
  <Relationship Id="rId33" Type="http://schemas.openxmlformats.org/officeDocument/2006/relationships/hyperlink" TargetMode="External" Target="https://www.e-tar.lt/portal/lt/legalAct/TAR.7E60B29052C0"/>
  <Relationship Id="rId34" Type="http://schemas.openxmlformats.org/officeDocument/2006/relationships/hyperlink" TargetMode="External" Target="https://www.e-tar.lt/portal/lt/legalAct/TAR.AB0DC76B69A0"/>
  <Relationship Id="rId35" Type="http://schemas.openxmlformats.org/officeDocument/2006/relationships/hyperlink" TargetMode="External" Target="https://www.e-tar.lt/portal/lt/legalAct/TAR.12CA4299A3C7"/>
  <Relationship Id="rId36" Type="http://schemas.openxmlformats.org/officeDocument/2006/relationships/hyperlink" TargetMode="External" Target="https://www.e-tar.lt/portal/lt/legalAct/TAR.067FF9539E82"/>
  <Relationship Id="rId37" Type="http://schemas.openxmlformats.org/officeDocument/2006/relationships/hyperlink" TargetMode="External" Target="https://www.e-tar.lt/portal/lt/legalAct/TAR.0F9036415DBD"/>
  <Relationship Id="rId38" Type="http://schemas.openxmlformats.org/officeDocument/2006/relationships/hyperlink" TargetMode="External" Target="https://www.e-tar.lt/portal/lt/legalAct/TAR.AB8D4779ABE1"/>
  <Relationship Id="rId39" Type="http://schemas.openxmlformats.org/officeDocument/2006/relationships/hyperlink" TargetMode="External" Target="https://www.e-tar.lt/portal/lt/legalAct/TAR.C54AFFAA7622"/>
  <Relationship Id="rId4" Type="http://schemas.openxmlformats.org/officeDocument/2006/relationships/settings" Target="settings.xml"/>
  <Relationship Id="rId40" Type="http://schemas.openxmlformats.org/officeDocument/2006/relationships/hyperlink" TargetMode="External" Target="https://www.e-tar.lt/portal/lt/legalAct/TAR.C0DE35FFA738"/>
  <Relationship Id="rId41" Type="http://schemas.openxmlformats.org/officeDocument/2006/relationships/hyperlink" TargetMode="External" Target="https://www.e-tar.lt/portal/lt/legalAct/TAR.56FC8DE08483"/>
  <Relationship Id="rId42" Type="http://schemas.openxmlformats.org/officeDocument/2006/relationships/hyperlink" TargetMode="External" Target="https://www.e-tar.lt/portal/lt/legalAct/TAR.1881C195D0E2"/>
  <Relationship Id="rId43" Type="http://schemas.openxmlformats.org/officeDocument/2006/relationships/hyperlink" TargetMode="External" Target="https://www.e-tar.lt/portal/lt/legalAct/TAR.8DC7CE5B68DD"/>
  <Relationship Id="rId44"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5.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d5a04a137c3344969e65ffd451adfe01">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074af98a5da948ee9a47637182528a89">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ecd6bfaef5724f68bfb4d9118b7eac0f"/>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e6e0d2a2e83842cd8944a3047aa81968"/>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aefc352575de4349b117e431d3807785"/>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d59878cfe5814a959b68ea6d8247dc6c"/>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593d267fe8f847879e8ac1b54d3881cf"/>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6077d28dcdcb4eb99318758528be4a66"/>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ed4d09914848475aba8770eec6966d56"/>
      <Part Type="punktas" Nr="40" Abbr="40 p." DocPartId="e9e4c35a163f4029aecba2ed3bf895bf" PartId="4902aa929b0c491b99a8b90acc011c59"/>
      <Part Type="punktas" Nr="41" Abbr="41 p." DocPartId="303e2588ca674176a68ec9138d4b006e" PartId="04e81d6949d646e98744f8e73724315f"/>
      <Part Type="punktas" Nr="42" Abbr="42 p." DocPartId="0ba4451dde5a480d8133ee5521a1aedb" PartId="044ff0b935084ddab2ad77c44bee0b47"/>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dc8457c0268d4dfdb08ebba97feed0f1"/>
        <Part Type="punktas" Nr="42-1.5" Abbr="5-1 sk. 42-1.5 p." DocPartId="392339ff27184b08a9532a5bbfb2872a" PartId="ee23efd6d0b04f04ab093ca94426ec4f"/>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43d27beb52664878b1fba3d8464367f8"/>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27d2d705779740ab9ff9bfa695f0ea06"/>
        <Part Type="punktas" Nr="43.3" Abbr="43.3 p." DocPartId="6cf9b55b6c244397b173b59d418e77dc" PartId="cbe036143b7448379f0d119b48d70833"/>
        <Part Type="punktas" Nr="43.4" Abbr="43.4 p." DocPartId="3a5ec065f9f6485ebcfb050b1994c8cf" PartId="678909f9af7540ab8957dd2d5552e990"/>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fb57e438d8c34704a7018f060aba3f7b"/>
      <Part Type="punktas" Nr="45" Abbr="45 p." DocPartId="bfa1380df6914ec9b90a7250bbdbef43" PartId="71efca8efc0a414082e381496a95ed3d"/>
      <Part Type="punktas" Nr="46" Abbr="46 p." DocPartId="445782434e32463e9b4beecb65a9a577" PartId="9e494ca2cfcd4d49a36c111a99a7ad1b"/>
      <Part Type="punktas" Nr="47" Abbr="47 p." DocPartId="bba810ed34f04317b18915cfa6d74e46" PartId="758cd5cfbad64a6b9fec367e4c3b9176"/>
      <Part Type="punktas" Nr="48" Abbr="48 p." DocPartId="66e5084f56db4f9b9841cd9642e9c42e" PartId="89a4145b3dcc429bb5907d8e1b93e460"/>
      <Part Type="punktas" Nr="48-1" Abbr="48-1 p." DocPartId="6f33cf7979144527b84b571968d5f977" PartId="012adb06b08d4c1db3c5143ab6e3d125"/>
      <Part Type="punktas" Nr="49" Abbr="49 p." DocPartId="4b2b7b7cfefc4c5d837069de64539c49" PartId="9e064ee7d2d3481abb690a602154d06e"/>
    </Part>
    <Part Type="skyrius" Nr="7" Title="PAŠALPŲ SKYRIMAS IR MOKĖJIMAS" DocPartId="731f87ea0e9a4d2d83b6a8dfd822512f" PartId="5f2245484c3746ec8fb555acf761e70b">
      <Part Type="punktas" Nr="50" Abbr="50 p." DocPartId="6dde3cba905b430daf39ec08f33db599" PartId="2c79d3411b374322a713225c6f2676ac"/>
      <Part Type="punktas" Nr="51" Abbr="51 p." DocPartId="2a1314033d754eedbd457068e15dd8f1" PartId="cb4dc9e154e64207b1648ced075d36a3"/>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efe17e39de424034a83b2f061b0c8d11"/>
      <Part Type="punktas" Nr="55-1" Abbr="55-1 p." DocPartId="557b734cd2f049f2847c67f79eb147fe" PartId="3115cc65af62480e828afec0cea1af7f"/>
      <Part Type="punktas" Nr="55-2" Abbr="55-2 p." DocPartId="58c5a92d4ddd45a79f6864d5aa902c20" PartId="b1b3d04b03c44149a837fb0c34445707"/>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0-1" Abbr="60-1 p." DocPartId="1eb72f04de9a4db691d4aa544039364a" PartId="5af20b0b545e49a682787a75264afd97"/>
      <Part Type="punktas" Nr="61" Abbr="61 p." DocPartId="005bfa863bca42bca7f1ff6e5d0374c8" PartId="6b0dfd8d6fa8411499d349a669345489"/>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929a659fd49c4454bba1a236d264e90a"/>
        <Part Type="punktas" Nr="62.2" Abbr="62.2 p." DocPartId="6311230d8987427e9595632b42917d9a" PartId="e5ad1ea94a184494a3e1a906d8961f4e"/>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Type="pastraipa" DocPartId="194c4685d1a34c84ada8ba55f195d80a" PartId="75c0e43ed0f54626b261c25435599d2e"/>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961b57a380994157ae886331b468fc28"/>
      <Part Type="punktas" Nr="69" Abbr="69 p." DocPartId="553d9c19ed1e47a1ba2994bd6d84d808" PartId="36196384f1a24094bcacc3b812caef19"/>
      <Part Type="punktas" Nr="69-1" Abbr="69-1 p." DocPartId="6099e04e099d45629f8804410aa40289" PartId="7c9e3f41d5ef4bc5a0f2d85512b6d7a3"/>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6e4b850906d340f49cc51083cb3caf8f"/>
      <Part Type="punktas" Nr="72-1" Abbr="72-1 p." DocPartId="a905e515f8fa4a719b0b670d0728a6fc" PartId="421bfb127c904bdbadc79e0ad53afc82"/>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7da1b4d07e904603990abf09b37f3636"/>
        <Part Type="punktas" Nr="75.2" Abbr="75.2 p." DocPartId="a83be5786f6742a3822a2e0035159d10" PartId="73f16199fe334c59a14e373a24b4f0d5"/>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BDEC199B-0DA2-4471-A061-A8F3CA44181D}">
  <ds:schemaRefs>
    <ds:schemaRef ds:uri="http://lrs.lt/TAIS/DocParts"/>
  </ds:schemaRefs>
</ds:datastoreItem>
</file>

<file path=docProps/app.xml><?xml version="1.0" encoding="utf-8"?>
<Properties xmlns="http://schemas.openxmlformats.org/officeDocument/2006/extended-properties">
  <Template>Normal.dotm</Template>
  <TotalTime>82</TotalTime>
  <Pages>23</Pages>
  <Words>60505</Words>
  <Characters>34489</Characters>
  <Application>Microsoft Office Word</Application>
  <DocSecurity>0</DocSecurity>
  <Lines>287</Lines>
  <Paragraphs>189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94805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2018-06-07T13:41:00Z</dcterms:modified>
  <revision>52</revision>
</coreProperties>
</file>