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2021-01-29 iki 2021-07-08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a8f24c071b1c4d0aac46bb2564f4ea2f"/>
            <w:lock w:val="sdtLocked"/>
            <w:richText/>
          </w:sdtPr>
          <w:sdtContent>
            <w:p>
              <w:pPr>
                <w:widowControl w:val="0"/>
                <w:tabs>
                  <w:tab w:val="left" w:pos="1276"/>
                </w:tabs>
                <w:ind w:firstLine="720"/>
                <w:jc w:val="both"/>
                <w:rPr>
                  <w:szCs w:val="24"/>
                  <w:lang w:eastAsia="lt-LT"/>
                </w:rPr>
              </w:pPr>
              <w:r>
                <w:rPr>
                  <w:lang w:eastAsia="lt-LT"/>
                </w:rPr>
                <w:t>Vadovaudamasi Lietuvos Respublikos ligos ir motinystės socialinio draudimo įstatymo 3 straipsnio 5 dalimi, 6 straipsnio 2 ir 6 dalimis, 14 straipsnio 8 dalimi, 15 straipsnio 2 dalimi, 18 straipsnio 3 ir 6 dalimis, 21 straipsnio 3 ir 5 dalimis, 23 straipsnio 5 dalimi, 24 straipsnio 4 ir 7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822ae70090324755be87de85a8e31fc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2ae70090324755be87de85a8e31fc8"/>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1c6f5f1a0f2c4453ab6986d7d27320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6f5f1a0f2c4453ab6986d7d273208e"/>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60431d0ac2c444cdaf2596b893dad63c"/>
                <w:lock w:val="sdtLocked"/>
                <w:richText/>
              </w:sdtPr>
              <w:sdtContent>
                <w:p>
                  <w:pPr>
                    <w:tabs>
                      <w:tab w:val="center" w:pos="4153"/>
                      <w:tab w:val="right" w:pos="8306"/>
                    </w:tabs>
                    <w:ind w:firstLine="720"/>
                    <w:jc w:val="both"/>
                    <w:rPr>
                      <w:szCs w:val="24"/>
                      <w:lang w:eastAsia="lt-LT"/>
                    </w:rPr>
                  </w:pPr>
                  <w:sdt>
                    <w:sdtPr>
                      <w:alias w:val="Numeris"/>
                      <w:tag w:val="nr_60431d0ac2c444cdaf2596b893dad63c"/>
                      <w:lock w:val="sdtLocked"/>
                      <w:richText/>
                    </w:sdtPr>
                    <w:sdtContent>
                      <w:r>
                        <w:rPr>
                          <w:lang w:eastAsia="lt-LT"/>
                        </w:rPr>
                        <w:t>10</w:t>
                      </w:r>
                    </w:sdtContent>
                  </w:sdt>
                  <w:r>
                    <w:rPr>
                      <w:lang w:eastAsia="lt-LT"/>
                    </w:rPr>
                    <w:t xml:space="preserve">. </w:t>
                  </w:r>
                  <w:r>
                    <w:rPr>
                      <w:szCs w:val="24"/>
                      <w:lang w:eastAsia="lt-LT"/>
                    </w:rPr>
                    <w:t xml:space="preserve">Minimalus dienos kompensuojamasis uždarbis ligos išmokai apskaičiuojamas 15 procentų šalies vidutinio mėnesinio darbo užmokesčio, galiojusio užpraeitą ketvirtį iki teisės gauti ligos išmoką atsiradimo dienos, dydį, o motinystės, tėvystės, vaiko priežiūros išmokoms – 6 bazinių socialinių išmokų, galiojusių praeitą ketvirtį iki teisės gauti motinystės, tėvystės ir vaiko priežiūros išmoką atsiradimo dienos, dydį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1 p."/>
                <w:tag w:val="part_454f4bdb4669492cb2f1f01a607b19fc"/>
                <w:lock w:val="sdtLocked"/>
                <w:richText/>
              </w:sdtPr>
              <w:sdtContent>
                <w:p>
                  <w:pPr>
                    <w:tabs>
                      <w:tab w:val="center" w:pos="4153"/>
                      <w:tab w:val="right" w:pos="8306"/>
                    </w:tabs>
                    <w:ind w:firstLine="720"/>
                    <w:jc w:val="both"/>
                    <w:rPr>
                      <w:szCs w:val="24"/>
                      <w:lang w:eastAsia="lt-LT"/>
                    </w:rPr>
                  </w:pPr>
                  <w:sdt>
                    <w:sdtPr>
                      <w:alias w:val="Numeris"/>
                      <w:tag w:val="nr_454f4bdb4669492cb2f1f01a607b19fc"/>
                      <w:lock w:val="sdtLocked"/>
                      <w:richText/>
                    </w:sdtPr>
                    <w:sdtContent>
                      <w:r>
                        <w:rPr>
                          <w:lang w:eastAsia="lt-LT"/>
                        </w:rPr>
                        <w:t>11</w:t>
                      </w:r>
                    </w:sdtContent>
                  </w:sdt>
                  <w:r>
                    <w:rPr>
                      <w:lang w:eastAsia="lt-LT"/>
                    </w:rPr>
                    <w:t xml:space="preserve">. </w:t>
                  </w:r>
                  <w:r>
                    <w:rPr>
                      <w:szCs w:val="24"/>
                      <w:lang w:eastAsia="lt-LT"/>
                    </w:rPr>
                    <w:t xml:space="preserve">Minimalus dienos kompensuojamasis uždarbis profesinės reabilitacijos išmokai   apskaičiuojamas profesinės reabilitacijos programos pradžios mėnesį galiojusių 2 valstybinių socialinio draudimo bazinių pensijų sumą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2 p."/>
                <w:tag w:val="part_513b09142012446c8178f616fed88887"/>
                <w:lock w:val="sdtLocked"/>
                <w:richText/>
              </w:sdtPr>
              <w:sdtContent>
                <w:p>
                  <w:pPr>
                    <w:tabs>
                      <w:tab w:val="center" w:pos="4153"/>
                      <w:tab w:val="right" w:pos="8306"/>
                    </w:tabs>
                    <w:ind w:firstLine="720"/>
                    <w:jc w:val="both"/>
                    <w:rPr>
                      <w:szCs w:val="24"/>
                      <w:lang w:eastAsia="lt-LT"/>
                    </w:rPr>
                  </w:pPr>
                  <w:sdt>
                    <w:sdtPr>
                      <w:alias w:val="Numeris"/>
                      <w:tag w:val="nr_513b09142012446c8178f616fed88887"/>
                      <w:lock w:val="sdtLocked"/>
                      <w:richText/>
                    </w:sdtPr>
                    <w:sdtContent>
                      <w:r>
                        <w:rPr>
                          <w:szCs w:val="24"/>
                          <w:lang w:eastAsia="lt-LT"/>
                        </w:rPr>
                        <w:t>12</w:t>
                      </w:r>
                    </w:sdtContent>
                  </w:sdt>
                  <w:r>
                    <w:rPr>
                      <w:szCs w:val="24"/>
                      <w:lang w:eastAsia="lt-LT"/>
                    </w:rPr>
                    <w:t>. Jeigu asmuo yra dirbęs užsienio valstybėje ir Lietuvos Respublikoje įgijęs teisę gauti motinystės išmoką, jo vidutinis mėnesinis kompensuojamasis uždarbis apskaičiuojamas tik už laikotarpį, kurį asmuo buvo draudžiamas ligos socialiniu draudimu ir (ar) motinystės socialiniu draudimu pagal Lietuvos Respublikos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7b31a0a3c1c14321b627554489d90694"/>
                <w:lock w:val="sdtLocked"/>
                <w:richText/>
              </w:sdtPr>
              <w:sdtContent>
                <w:p>
                  <w:pPr>
                    <w:tabs>
                      <w:tab w:val="left" w:pos="567"/>
                      <w:tab w:val="left" w:pos="1134"/>
                    </w:tabs>
                    <w:ind w:right="-54" w:firstLine="720"/>
                    <w:jc w:val="both"/>
                    <w:rPr>
                      <w:szCs w:val="24"/>
                      <w:lang w:eastAsia="lt-LT"/>
                    </w:rPr>
                  </w:pPr>
                  <w:sdt>
                    <w:sdtPr>
                      <w:alias w:val="Numeris"/>
                      <w:tag w:val="nr_7b31a0a3c1c14321b627554489d90694"/>
                      <w:lock w:val="sdtLocked"/>
                      <w:richText/>
                    </w:sdtPr>
                    <w:sdtContent>
                      <w:r>
                        <w:rPr>
                          <w:szCs w:val="22"/>
                          <w:lang w:eastAsia="lt-LT"/>
                        </w:rPr>
                        <w:t>33</w:t>
                      </w:r>
                    </w:sdtContent>
                  </w:sdt>
                  <w:r>
                    <w:rPr>
                      <w:szCs w:val="22"/>
                      <w:lang w:eastAsia="lt-LT"/>
                    </w:rPr>
                    <w:t>. Jeigu Valstybinio socialinio draudimo įstatymo 4 straipsnio 1–4 dalyse nurodytas asmuo, turintis darbo ar tarnybos santykius su skirtingais darbdaviais, tampa laikinai nedarbingas Įstatymo 5 straipsnio 2 dalies 1, 3 ir 4 punktuose nurodytais atvejais, ligos išmoką 2 pirmąsias kalendorines nedarbingumo dienas, sutampančias su šio asmens atitinkamai darbo ar tarnybos grafiku, jam moka kiekvienas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c32e55191e945eb8555ca16d5f5bd01"/>
                <w:lock w:val="sdtLocked"/>
                <w:richText/>
              </w:sdtPr>
              <w:sdtContent>
                <w:p>
                  <w:pPr>
                    <w:widowControl w:val="0"/>
                    <w:tabs>
                      <w:tab w:val="left" w:pos="1276"/>
                      <w:tab w:val="left" w:pos="1560"/>
                    </w:tabs>
                    <w:ind w:firstLine="720"/>
                    <w:jc w:val="both"/>
                    <w:rPr>
                      <w:szCs w:val="24"/>
                      <w:lang w:eastAsia="lt-LT"/>
                    </w:rPr>
                  </w:pPr>
                  <w:sdt>
                    <w:sdtPr>
                      <w:alias w:val="Numeris"/>
                      <w:tag w:val="nr_ac32e55191e945eb8555ca16d5f5bd01"/>
                      <w:lock w:val="sdtLocked"/>
                      <w:richText/>
                    </w:sdtPr>
                    <w:sdtContent>
                      <w:r>
                        <w:rPr>
                          <w:szCs w:val="24"/>
                          <w:lang w:eastAsia="lt-LT"/>
                        </w:rPr>
                        <w:t>38</w:t>
                      </w:r>
                    </w:sdtContent>
                  </w:sdt>
                  <w:r>
                    <w:rPr>
                      <w:szCs w:val="24"/>
                      <w:lang w:eastAsia="lt-LT"/>
                    </w:rPr>
                    <w:t xml:space="preserve">. </w:t>
                  </w:r>
                  <w:r>
                    <w:rPr>
                      <w:lang w:eastAsia="lt-LT"/>
                    </w:rP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lang w:eastAsia="lt-LT"/>
                    </w:rPr>
                    <w:t xml:space="preserve">Pateisinamomis priežastimis laikoma: ūmus asmens sveikatos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jas patvirtinantys dokumentai ir (ar) duomenys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9 p."/>
                <w:tag w:val="part_c411f296504745d986fb255414553559"/>
                <w:lock w:val="sdtLocked"/>
                <w:richText/>
              </w:sdtPr>
              <w:sdtContent>
                <w:p>
                  <w:pPr>
                    <w:widowControl w:val="0"/>
                    <w:ind w:firstLine="720"/>
                    <w:jc w:val="both"/>
                    <w:rPr>
                      <w:szCs w:val="24"/>
                      <w:lang w:eastAsia="lt-LT"/>
                    </w:rPr>
                  </w:pPr>
                  <w:sdt>
                    <w:sdtPr>
                      <w:alias w:val="Numeris"/>
                      <w:tag w:val="nr_c411f296504745d986fb255414553559"/>
                      <w:lock w:val="sdtLocked"/>
                      <w:richText/>
                    </w:sdt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ir informaciją apie tai, kad elgesio nedarbingumo metu taisyklės pažeistos dėl nepateisinamų priežasčių, 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išmoka Fondo valdybos Vilniaus</w:t>
                  </w:r>
                  <w:r>
                    <w:rPr>
                      <w:b/>
                      <w:lang w:eastAsia="lt-LT"/>
                    </w:rPr>
                    <w:t xml:space="preserve"> </w:t>
                  </w:r>
                  <w:r>
                    <w:rPr>
                      <w:lang w:eastAsia="lt-LT"/>
                    </w:rPr>
                    <w:t>skyriaus sprendimu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ae4688f0e67a40a1b8d2328913ba08ba"/>
                <w:lock w:val="sdtLocked"/>
                <w:richText/>
              </w:sdtPr>
              <w:sdtContent>
                <w:p>
                  <w:pPr>
                    <w:tabs>
                      <w:tab w:val="center" w:pos="4153"/>
                      <w:tab w:val="right" w:pos="8306"/>
                    </w:tabs>
                    <w:ind w:firstLine="720"/>
                    <w:jc w:val="both"/>
                    <w:rPr>
                      <w:strike/>
                      <w:szCs w:val="24"/>
                      <w:lang w:eastAsia="lt-LT"/>
                    </w:rPr>
                  </w:pPr>
                  <w:sdt>
                    <w:sdtPr>
                      <w:alias w:val="Numeris"/>
                      <w:tag w:val="nr_ae4688f0e67a40a1b8d2328913ba08ba"/>
                      <w:lock w:val="sdtLocked"/>
                      <w:richText/>
                    </w:sdtPr>
                    <w:sdtContent>
                      <w:r>
                        <w:rPr>
                          <w:szCs w:val="24"/>
                          <w:lang w:eastAsia="lt-LT"/>
                        </w:rPr>
                        <w:t>56</w:t>
                      </w:r>
                    </w:sdtContent>
                  </w:sdt>
                  <w:r>
                    <w:rPr>
                      <w:szCs w:val="24"/>
                      <w:lang w:eastAsia="lt-LT"/>
                    </w:rPr>
                    <w:t>. Jeigu asmuo, gaunantis vaiko priežiūros išmoką, ar kitas iš tėvų (įtėvių), globėjų ar senelių, atitinkantis Įstatymo 22 straipsnio 1 dalies reikalavimus, kreipiasi dėl vaiko priežiūros išmokos už tą patį vaiką (ar tuos pačius vaikus), pasirinkta išmokos mokėjimo trukmė besikreipiančio asmens prašymu gali būti keičiama tik grąžinus permokėtą vaiko priežiūros išmokos sumą į Valstybinio socialinio draudimo fondo biudžetą (kai vaiko priežiūros išmokos mokėjimo trukmė keičiama išmoką gaunančiam asmeniui –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b460d097501c4ba9a75873a46ba7138f"/>
                <w:lock w:val="sdtLocked"/>
                <w:richText/>
              </w:sdtPr>
              <w:sdtContent>
                <w:p>
                  <w:pPr>
                    <w:tabs>
                      <w:tab w:val="left" w:pos="567"/>
                      <w:tab w:val="left" w:pos="1134"/>
                    </w:tabs>
                    <w:ind w:right="-54" w:firstLine="720"/>
                    <w:jc w:val="both"/>
                    <w:rPr>
                      <w:szCs w:val="24"/>
                      <w:lang w:eastAsia="lt-LT"/>
                    </w:rPr>
                  </w:pPr>
                  <w:sdt>
                    <w:sdtPr>
                      <w:alias w:val="Numeris"/>
                      <w:tag w:val="nr_b460d097501c4ba9a75873a46ba7138f"/>
                      <w:lock w:val="sdtLocked"/>
                      <w:richText/>
                    </w:sdtPr>
                    <w:sdtContent>
                      <w:r>
                        <w:rPr>
                          <w:szCs w:val="22"/>
                          <w:lang w:eastAsia="lt-LT"/>
                        </w:rPr>
                        <w:t>63</w:t>
                      </w:r>
                    </w:sdtContent>
                  </w:sdt>
                  <w:r>
                    <w:rPr>
                      <w:szCs w:val="22"/>
                      <w:lang w:eastAsia="lt-LT"/>
                    </w:rPr>
                    <w:t>. Pagrindas skirti profesinės reabilitacijos išmoką yra Neįgalumo ir darbingumo nustatymo tarnybos prie Socialinės apsaugos ir darbo ministerijos sprendimas dėl profesinės reabilitacijos paslaugų poreikio nustatymo ir profesinės reabilitacijos pažymėjimas, išduotas ir pratęstas socialinės apsaugos ir darbo ministro patvirtintų Profesinės reabilitacijos pažymėjimų išdavimo taisyklių nustatyta tvarka. Pametus profesinės reabilitacijos pažymėjimą, profesinės reabilitacijos išmoka išmokama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4 p."/>
                <w:tag w:val="part_147e42d584e74b049c3b31f271027918"/>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e42d584e74b049c3b31f271027918"/>
                      <w:lock w:val="sdtLocked"/>
                      <w:richText/>
                    </w:sdtPr>
                    <w:sdtContent>
                      <w:r>
                        <w:rPr>
                          <w:rFonts w:eastAsia="Calibri"/>
                          <w:szCs w:val="22"/>
                          <w:lang w:eastAsia="lt-LT"/>
                        </w:rPr>
                        <w:t>64</w:t>
                      </w:r>
                    </w:sdtContent>
                  </w:sdt>
                  <w:r>
                    <w:rPr>
                      <w:rFonts w:eastAsia="Calibri"/>
                      <w:szCs w:val="22"/>
                      <w:lang w:eastAsia="lt-LT"/>
                    </w:rPr>
                    <w:t xml:space="preserve">. Darbdavio pranešimo išmokai skirti (forma NP-SD2) ir pranešimo apie apdraustajam asmeniui suteiktas (atšauktas) nėštumo ir gimdymo, tėvystės atostogas arba atostogas vaikui prižiūrėti (forma 9-SD) formas, jų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ae16427763634c698085915b7b928004"/>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ae16427763634c698085915b7b928004"/>
                          <w:lock w:val="sdtLocked"/>
                          <w:richText/>
                        </w:sdtPr>
                        <w:sdtContent>
                          <w:r>
                            <w:rPr>
                              <w:lang w:eastAsia="lt-LT"/>
                            </w:rPr>
                            <w:t>69.1</w:t>
                          </w:r>
                        </w:sdtContent>
                      </w:sdt>
                      <w:r>
                        <w:rPr>
                          <w:lang w:eastAsia="lt-LT"/>
                        </w:rPr>
                        <w:t>. ligos išmokai – prašymas ir darbdavio pranešimas išmokai skirti (forma NP</w:t>
                        <w:noBreakHyphen/>
                        <w:t xml:space="preserve">SD2);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szCs w:val="24"/>
                          <w:lang w:eastAsia="lt-LT"/>
                        </w:rPr>
                        <w:t>bei mokymosi ar studijų baigimo da</w:t>
                      </w:r>
                      <w:r>
                        <w:rPr>
                          <w:lang w:eastAsia="lt-LT"/>
                        </w:rPr>
                        <w:t xml:space="preserve">tą nėra valstybės ar žinybiniuose registruose, valstybės ir savivaldybės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3deb0372165c41f68aa118e28bb1e3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eb0372165c41f68aa118e28bb1e308"/>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f0f73fa7e5e14dedb689ca46922cdde9"/>
                <w:lock w:val="sdtLocked"/>
                <w:richText/>
              </w:sdtPr>
              <w:sdtContent>
                <w:p>
                  <w:pPr>
                    <w:tabs>
                      <w:tab w:val="left" w:pos="567"/>
                      <w:tab w:val="left" w:pos="1134"/>
                    </w:tabs>
                    <w:ind w:right="-54" w:firstLine="720"/>
                    <w:jc w:val="both"/>
                    <w:rPr>
                      <w:szCs w:val="24"/>
                      <w:lang w:eastAsia="lt-LT"/>
                    </w:rPr>
                  </w:pPr>
                  <w:sdt>
                    <w:sdtPr>
                      <w:alias w:val="Numeris"/>
                      <w:tag w:val="nr_f0f73fa7e5e14dedb689ca46922cdde9"/>
                      <w:lock w:val="sdtLocked"/>
                      <w:richText/>
                    </w:sdtPr>
                    <w:sdtContent>
                      <w:r>
                        <w:rPr>
                          <w:szCs w:val="22"/>
                          <w:lang w:eastAsia="lt-LT"/>
                        </w:rPr>
                        <w:t>97</w:t>
                      </w:r>
                    </w:sdtContent>
                  </w:sdt>
                  <w:r>
                    <w:rPr>
                      <w:szCs w:val="22"/>
                      <w:lang w:eastAsia="lt-LT"/>
                    </w:rPr>
                    <w:t>. Meno kūrėjo statusą turintiems darbingo amžiaus asmenims socialinio draudimo išmokos apskaičiuojamos ir mokamos Nuostatų nustatyta tvarka, laikant, kad šie asmenys teisės į socialinio draudimo išmoką atsiradimo dieną draudžiami 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8 p."/>
                <w:tag w:val="part_67efb14e4c59446793bc750f0fcb59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efb14e4c59446793bc750f0fcb5989"/>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292f3a6c56d14abe9690a2c21faff9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2f3a6c56d14abe9690a2c21faff95a"/>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a8f24c071b1c4d0aac46bb2564f4ea2f"/>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822ae70090324755be87de85a8e31fc8"/>
      <Part Type="punktas" Nr="4" Abbr="4 p." DocPartId="81292996cb234747a446df9a7f95b2d8" PartId="1c6f5f1a0f2c4453ab6986d7d273208e"/>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60431d0ac2c444cdaf2596b893dad63c"/>
      <Part Type="punktas" Nr="11" Abbr="11 p." DocPartId="e9b55ef1ba694a33a74c9b2de854a5d1" PartId="454f4bdb4669492cb2f1f01a607b19fc"/>
      <Part Type="punktas" Nr="12" Abbr="12 p." DocPartId="ae7894b0c70347b88a8218e00da25a60" PartId="513b09142012446c8178f616fed88887"/>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7b31a0a3c1c14321b627554489d90694"/>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c32e55191e945eb8555ca16d5f5bd01"/>
      <Part Type="punktas" Nr="39" Abbr="39 p." DocPartId="89c5d7b2b9af4ca2ae7cb53087a2c7e5" PartId="c411f296504745d986fb255414553559"/>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ae4688f0e67a40a1b8d2328913ba08ba"/>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b460d097501c4ba9a75873a46ba7138f"/>
      <Part Type="punktas" Nr="64" Abbr="64 p." DocPartId="84b1576aba2e4a6cafb62a409028e822" PartId="147e42d584e74b049c3b31f271027918"/>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ae16427763634c698085915b7b928004"/>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3deb0372165c41f68aa118e28bb1e308">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f0f73fa7e5e14dedb689ca46922cdde9"/>
      <Part Type="punktas" Nr="98" Abbr="98 p." DocPartId="680b70bb860a4d7c9163fecbb3b2ab18" PartId="67efb14e4c59446793bc750f0fcb5989"/>
      <Part Type="punktas" Nr="99" Abbr="99 p." DocPartId="cad925837b884f2397ca2cb676866da5" PartId="292f3a6c56d14abe9690a2c21faff95a"/>
      <Part Type="punktas" Nr="100" Abbr="100 p." DocPartId="83bafec3c348415fb62411a4b50181ea" PartId="c4e48fcedab04aee98aa1f073c77c5d8"/>
      <Part Type="punktas" Nr="101" Abbr="101 p." DocPartId="d003018eba40484db4d5cb18f7c563f2" PartId="b36248ee8f8e4b469f78b28fc195b1e4"/>
    </Part>
    <Part Type="pabaiga" DocPartId="cd6b612ea55a4b0588b263fb1377490d" PartId="e937b223bed64588a3a1ea44383f732e"/>
  </Part>
</Parts>
</file>

<file path=customXml/itemProps1.xml><?xml version="1.0" encoding="utf-8"?>
<ds:datastoreItem xmlns:ds="http://schemas.openxmlformats.org/officeDocument/2006/customXml" ds:itemID="{EAE5983A-C884-4420-BE46-A86ECD829CE3}">
  <ds:schemaRefs>
    <ds:schemaRef ds:uri="http://lrs.lt/TAIS/DocParts"/>
  </ds:schemaRefs>
</ds:datastoreItem>
</file>

<file path=docProps/app.xml><?xml version="1.0" encoding="utf-8"?>
<Properties xmlns="http://schemas.openxmlformats.org/officeDocument/2006/extended-properties">
  <Template>Normal.dotm</Template>
  <TotalTime>143</TotalTime>
  <Pages>15</Pages>
  <Words>35326</Words>
  <Characters>20136</Characters>
  <Application>Microsoft Office Word</Application>
  <DocSecurity>0</DocSecurity>
  <Lines>167</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55352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2021-02-01T15:54:00Z</dcterms:modified>
  <revision>80</revision>
</coreProperties>
</file>