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2022-04-01 iki 2022-06-23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e97871e281cb46da84ab9c02c0eaf57c"/>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br/>
                <w:t>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60431d0ac2c444cdaf2596b893dad63c"/>
                <w:lock w:val="sdtLocked"/>
                <w:richText/>
              </w:sdtPr>
              <w:sdtContent>
                <w:p>
                  <w:pPr>
                    <w:tabs>
                      <w:tab w:val="center" w:pos="4153"/>
                      <w:tab w:val="right" w:pos="8306"/>
                    </w:tabs>
                    <w:ind w:firstLine="720"/>
                    <w:jc w:val="both"/>
                    <w:rPr>
                      <w:szCs w:val="24"/>
                      <w:lang w:eastAsia="lt-LT"/>
                    </w:rPr>
                  </w:pPr>
                  <w:sdt>
                    <w:sdtPr>
                      <w:alias w:val="Numeris"/>
                      <w:tag w:val="nr_60431d0ac2c444cdaf2596b893dad63c"/>
                      <w:lock w:val="sdtLocked"/>
                      <w:richText/>
                    </w:sdtPr>
                    <w:sdtContent>
                      <w:r>
                        <w:rPr>
                          <w:lang w:eastAsia="lt-LT"/>
                        </w:rPr>
                        <w:t>10</w:t>
                      </w:r>
                    </w:sdtContent>
                  </w:sdt>
                  <w:r>
                    <w:rPr>
                      <w:lang w:eastAsia="lt-LT"/>
                    </w:rPr>
                    <w:t xml:space="preserve">. </w:t>
                  </w:r>
                  <w:r>
                    <w:rPr>
                      <w:szCs w:val="24"/>
                      <w:lang w:eastAsia="lt-LT"/>
                    </w:rPr>
                    <w:t xml:space="preserve">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f9c3b7e245d4284b6d0f279731ef6e4"/>
                <w:lock w:val="sdtLocked"/>
                <w:richText/>
              </w:sdtPr>
              <w:sdtContent>
                <w:p>
                  <w:pPr>
                    <w:widowControl w:val="0"/>
                    <w:tabs>
                      <w:tab w:val="left" w:pos="1276"/>
                      <w:tab w:val="left" w:pos="1560"/>
                    </w:tabs>
                    <w:ind w:firstLine="720"/>
                    <w:jc w:val="both"/>
                    <w:rPr>
                      <w:szCs w:val="24"/>
                      <w:lang w:eastAsia="lt-LT"/>
                    </w:rPr>
                  </w:pPr>
                  <w:sdt>
                    <w:sdtPr>
                      <w:alias w:val="Numeris"/>
                      <w:tag w:val="nr_5f9c3b7e245d4284b6d0f279731ef6e4"/>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8658928eb8d5460faa0a293c4e96c7ca"/>
                <w:lock w:val="sdtLocked"/>
                <w:richText/>
              </w:sdtPr>
              <w:sdtContent>
                <w:p>
                  <w:pPr>
                    <w:tabs>
                      <w:tab w:val="center" w:pos="4153"/>
                      <w:tab w:val="right" w:pos="8306"/>
                    </w:tabs>
                    <w:ind w:firstLine="720"/>
                    <w:jc w:val="both"/>
                  </w:pPr>
                  <w:sdt>
                    <w:sdtPr>
                      <w:alias w:val="Numeris"/>
                      <w:tag w:val="nr_8658928eb8d5460faa0a293c4e96c7ca"/>
                      <w:lock w:val="sdtLocked"/>
                      <w:richText/>
                    </w:sdtPr>
                    <w:sdtContent>
                      <w:r>
                        <w:rPr>
                          <w:szCs w:val="24"/>
                          <w:lang w:eastAsia="lt-LT"/>
                        </w:rPr>
                        <w:t>56</w:t>
                      </w:r>
                    </w:sdtContent>
                  </w:sdt>
                  <w:r>
                    <w:rPr>
                      <w:szCs w:val="24"/>
                      <w:lang w:eastAsia="lt-LT"/>
                    </w:rPr>
                    <w:t>. Jeigu asmuo, gaunantis (gavęs pirmaisiais vaiko auginimo metais)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išmoką gaunančiam (gavusiam pirmaisiais vaiko auginimo metais) asmeniui šios išmokos mokėjimo trukmė keičiama,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f0f73fa7e5e14dedb689ca46922cdde9"/>
                <w:lock w:val="sdtLocked"/>
                <w:richText/>
              </w:sdtPr>
              <w:sdtContent>
                <w:p>
                  <w:pPr>
                    <w:tabs>
                      <w:tab w:val="left" w:pos="567"/>
                      <w:tab w:val="left" w:pos="1134"/>
                    </w:tabs>
                    <w:ind w:right="-54" w:firstLine="720"/>
                    <w:jc w:val="both"/>
                    <w:rPr>
                      <w:szCs w:val="24"/>
                      <w:lang w:eastAsia="lt-LT"/>
                    </w:rPr>
                  </w:pPr>
                  <w:sdt>
                    <w:sdtPr>
                      <w:alias w:val="Numeris"/>
                      <w:tag w:val="nr_f0f73fa7e5e14dedb689ca46922cdde9"/>
                      <w:lock w:val="sdtLocked"/>
                      <w:richText/>
                    </w:sdtPr>
                    <w:sdtContent>
                      <w:r>
                        <w:rPr>
                          <w:szCs w:val="22"/>
                          <w:lang w:eastAsia="lt-LT"/>
                        </w:rPr>
                        <w:t>97</w:t>
                      </w:r>
                    </w:sdtContent>
                  </w:sdt>
                  <w:r>
                    <w:rPr>
                      <w:szCs w:val="22"/>
                      <w:lang w:eastAsia="lt-LT"/>
                    </w:rPr>
                    <w:t>. Meno kūrėjo statusą turintiems darbingo amžiaus asmenims socialinio draudimo išmokos apskaičiuojamos ir mokamos Nuostatų nustatyta tvarka, laikant, kad šie asmenys teisės į socialinio draudimo išmoką atsiradimo dieną draudžiami 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B946B"/>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e97871e281cb46da84ab9c02c0eaf57c"/>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60431d0ac2c444cdaf2596b893dad63c"/>
      <Part Type="punktas" Nr="11" Abbr="11 p." DocPartId="e9b55ef1ba694a33a74c9b2de854a5d1" PartId="454f4bdb4669492cb2f1f01a607b19fc"/>
      <Part Type="punktas" Nr="12" Abbr="12 p." DocPartId="ae7894b0c70347b88a8218e00da25a60" PartId="5f9c3b7e245d4284b6d0f279731ef6e4"/>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8658928eb8d5460faa0a293c4e96c7ca"/>
      <Part Type="punktas" Nr="56-1" Abbr="56-1 p." DocPartId="87424c54d2ec4b728f12109e0010b74f" PartId="1c206c454b694d2a8592d7e1ff795e46"/>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f0f73fa7e5e14dedb689ca46922cdde9"/>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c4e48fcedab04aee98aa1f073c77c5d8"/>
      <Part Type="punktas" Nr="101" Abbr="101 p." DocPartId="d003018eba40484db4d5cb18f7c563f2" PartId="b36248ee8f8e4b469f78b28fc195b1e4"/>
    </Part>
    <Part Type="pabaiga" DocPartId="cd6b612ea55a4b0588b263fb1377490d" PartId="e937b223bed64588a3a1ea44383f732e"/>
  </Part>
</Parts>
</file>

<file path=customXml/itemProps1.xml><?xml version="1.0" encoding="utf-8"?>
<ds:datastoreItem xmlns:ds="http://schemas.openxmlformats.org/officeDocument/2006/customXml" ds:itemID="{D135F5A7-5D71-4702-9A03-68F7CE6BAD39}">
  <ds:schemaRefs>
    <ds:schemaRef ds:uri="http://lrs.lt/TAIS/DocParts"/>
  </ds:schemaRefs>
</ds:datastoreItem>
</file>

<file path=docProps/app.xml><?xml version="1.0" encoding="utf-8"?>
<Properties xmlns="http://schemas.openxmlformats.org/officeDocument/2006/extended-properties">
  <Template>Normal.dotm</Template>
  <TotalTime>146</TotalTime>
  <Pages>12</Pages>
  <Words>28268</Words>
  <Characters>16113</Characters>
  <Application>Microsoft Office Word</Application>
  <DocSecurity>0</DocSecurity>
  <Lines>134</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2022-03-31T07:13:00Z</dcterms:modified>
  <revision>82</revision>
</coreProperties>
</file>