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606db8af984e648e16f93ee4dd68b6"/>
        <w:lock w:val="sdtLocked"/>
        <w:richText/>
      </w:sdtPr>
      <w:sdtContent>
        <w:p>
          <w:pPr>
            <w:jc w:val="both"/>
            <w:rPr>
              <w:rFonts w:ascii="Times New Roman" w:hAnsi="Times New Roman"/>
            </w:rPr>
          </w:pPr>
          <w:r>
            <w:rPr>
              <w:rFonts w:ascii="Times New Roman" w:hAnsi="Times New Roman"/>
              <w:b/>
              <w:i/>
            </w:rPr>
            <w:t>Suvestinė redakcija nuo 2011-04-17 iki 2011-06-30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b55e51ffacb547c0a601e6215f931ae8"/>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b55e51ffacb547c0a601e6215f931ae8"/>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7ecb104a963a4467b04bdfeb4ee2439b"/>
                <w:lock w:val="sdtLocked"/>
                <w:richText/>
              </w:sdtPr>
              <w:sdtContent>
                <w:p>
                  <w:pPr>
                    <w:ind w:firstLine="709"/>
                    <w:jc w:val="both"/>
                    <w:rPr>
                      <w:color w:val="000000"/>
                    </w:rPr>
                  </w:pPr>
                  <w:sdt>
                    <w:sdtPr>
                      <w:alias w:val="Numeris"/>
                      <w:tag w:val="nr_7ecb104a963a4467b04bdfeb4ee2439b"/>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e69a24bc91314c91885a9d10c3477cda"/>
                <w:lock w:val="sdtLocked"/>
                <w:richText/>
              </w:sdtPr>
              <w:sdtContent>
                <w:p>
                  <w:pPr>
                    <w:ind w:firstLine="709"/>
                    <w:jc w:val="both"/>
                  </w:pPr>
                  <w:sdt>
                    <w:sdtPr>
                      <w:alias w:val="Numeris"/>
                      <w:tag w:val="nr_e69a24bc91314c91885a9d10c3477cda"/>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ar vaiko priežiūros atostogų pradžios mėnesį, 5 dydžių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8" w:tgtFrame="_blank" w:history="1">
                        <w:r>
                          <w:rPr>
                            <w:color w:val="0000FF" w:themeColor="hyperlink"/>
                            <w:u w:val="single"/>
                          </w:rPr>
                          <w:t>17-447</w:t>
                        </w:r>
                      </w:hyperlink>
                      <w:r>
                        <w:t xml:space="preserve">; 2004, Nr. </w:t>
                      </w:r>
                      <w:hyperlink r:id="rId39"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6"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7"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975e209bba8f4d0598eb8879878f87be"/>
                <w:lock w:val="sdtLocked"/>
                <w:richText/>
              </w:sdtPr>
              <w:sdtContent>
                <w:p>
                  <w:pPr>
                    <w:ind w:firstLine="709"/>
                    <w:jc w:val="both"/>
                  </w:pPr>
                  <w:sdt>
                    <w:sdtPr>
                      <w:alias w:val="Numeris"/>
                      <w:tag w:val="nr_975e209bba8f4d0598eb8879878f87be"/>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ind w:firstLine="709"/>
                    <w:jc w:val="both"/>
                    <w:rPr>
                      <w:color w:val="000000"/>
                    </w:rPr>
                  </w:pPr>
                  <w:r>
                    <w:t>Motinystės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p."/>
                <w:tag w:val="part_ccd3188b69dc43e993bc6ae8ad96f44e"/>
                <w:lock w:val="sdtLocked"/>
                <w:richText/>
              </w:sdtPr>
              <w:sdtContent>
                <w:p>
                  <w:pPr>
                    <w:ind w:firstLine="709"/>
                    <w:jc w:val="both"/>
                  </w:pPr>
                  <w:sdt>
                    <w:sdtPr>
                      <w:alias w:val="Numeris"/>
                      <w:tag w:val="nr_ccd3188b69dc43e993bc6ae8ad96f44e"/>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 p."/>
                <w:tag w:val="part_6d72cc132f394de9ba11bdde8600008c"/>
                <w:lock w:val="sdtLocked"/>
                <w:richText/>
              </w:sdtPr>
              <w:sdtContent>
                <w:p>
                  <w:pPr>
                    <w:ind w:firstLine="709"/>
                    <w:jc w:val="both"/>
                  </w:pPr>
                  <w:sdt>
                    <w:sdtPr>
                      <w:alias w:val="Numeris"/>
                      <w:tag w:val="nr_6d72cc132f394de9ba11bdde8600008c"/>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6a93797a61e1427997dfe6259f769a28"/>
                    <w:lock w:val="sdtLocked"/>
                    <w:richText/>
                  </w:sdtPr>
                  <w:sdtContent>
                    <w:p>
                      <w:pPr>
                        <w:ind w:firstLine="709"/>
                        <w:jc w:val="both"/>
                      </w:pPr>
                      <w:sdt>
                        <w:sdtPr>
                          <w:alias w:val="Numeris"/>
                          <w:tag w:val="nr_6a93797a61e1427997dfe6259f769a28"/>
                          <w:lock w:val="sdtLocked"/>
                          <w:richText/>
                        </w:sdtPr>
                        <w:sdtContent>
                          <w:r>
                            <w:t>43.2</w:t>
                          </w:r>
                        </w:sdtContent>
                      </w:sdt>
                      <w:r>
                        <w:t xml:space="preserve">. įstatymų nustatyta tvarka išleistas vaiko priežiūros atostogų, išskyrus atvejį, numatytą Įstatymo 21 straipsnio 4 dalyje, arba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4b4c94d83f4744b5bd9588ab99e3fe62"/>
                <w:lock w:val="sdtLocked"/>
                <w:richText/>
              </w:sdtPr>
              <w:sdtContent>
                <w:p>
                  <w:pPr>
                    <w:ind w:firstLine="709"/>
                    <w:jc w:val="both"/>
                  </w:pPr>
                  <w:sdt>
                    <w:sdtPr>
                      <w:alias w:val="Numeris"/>
                      <w:tag w:val="nr_4b4c94d83f4744b5bd9588ab99e3fe62"/>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ind w:firstLine="709"/>
                    <w:jc w:val="both"/>
                    <w:rPr>
                      <w:color w:val="000000"/>
                    </w:rPr>
                  </w:pPr>
                  <w:r>
                    <w:t>Asmenims, nurodytiems šių Nuostatų 3.1–3.3 punktuose, motinystės (tėvystės) pašalpa pradedama mokėti nuo kitos dienos po motinystės pašalpos mokėjimo pasibaigimo ir mokama, iki vaikui sukanka dveji metai, jeigu asmuo neturi pajamų, nuo kurių skaičiuojamos ligos ir motinystės socialinio draudimo įmokos. Jeigu asmuo šių pajamų turi, bet jos yra mažesnės negu motinystės (tėvystės) pašalpos dydis, šiam asmeniui mokama šios pašalpos dalis šių Nuostatų 48</w:t>
                  </w:r>
                  <w:r>
                    <w:rPr>
                      <w:vertAlign w:val="superscript"/>
                    </w:rPr>
                    <w:t>1</w:t>
                  </w:r>
                  <w:r>
                    <w:t xml:space="preserve"> punkto nustatyta tvarka. Motinystės (tėvystės) pašalpa arba jos dalis už tą patį vaiką gali būti mokama tik vienam iš tėvų (įtėvių) arba vaiko globėjui.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08b2baa6742c47258356815bb2d276df"/>
                <w:lock w:val="sdtLocked"/>
                <w:richText/>
              </w:sdtPr>
              <w:sdtContent>
                <w:p>
                  <w:pPr>
                    <w:ind w:firstLine="709"/>
                    <w:jc w:val="both"/>
                  </w:pPr>
                  <w:sdt>
                    <w:sdtPr>
                      <w:alias w:val="Numeris"/>
                      <w:tag w:val="nr_08b2baa6742c47258356815bb2d276df"/>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e78c158499a9439c8415cce36f75dd70"/>
                <w:lock w:val="sdtLocked"/>
                <w:richText/>
              </w:sdtPr>
              <w:sdtContent>
                <w:p>
                  <w:pPr>
                    <w:ind w:firstLine="709"/>
                    <w:jc w:val="both"/>
                  </w:pPr>
                  <w:sdt>
                    <w:sdtPr>
                      <w:alias w:val="Numeris"/>
                      <w:tag w:val="nr_e78c158499a9439c8415cce36f75dd70"/>
                      <w:lock w:val="sdtLocked"/>
                      <w:richText/>
                    </w:sdtPr>
                    <w:sdtContent>
                      <w:r>
                        <w:t>48</w:t>
                      </w:r>
                    </w:sdtContent>
                  </w:sdt>
                  <w:r>
                    <w:t>. Motinystės (tėvystės) pašalpos dydis nuo nėštumo ir gimdymo atostogų pabaigos, kol vaikui sukaks vieni metai, yra 100 procentų (nuo 2010 m. liepos 1 d. – 90 procentų), kol vaikui sukaks dveji metai, – 85 procentai (nuo 2010 m. liepos 1 d. – 75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ind w:firstLine="709"/>
                    <w:jc w:val="both"/>
                  </w:pPr>
                  <w:r>
                    <w:t>Motinystės (tėvystės)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bei šių Nuostatų 44–47 punktų nustatyta tvarka.</w:t>
                  </w:r>
                </w:p>
                <w:p>
                  <w:pPr>
                    <w:ind w:firstLine="709"/>
                    <w:jc w:val="both"/>
                  </w:pPr>
                  <w:r>
                    <w:t>Kai apdraustam asmeniui suteikiamos pakartotinės vaiko priežiūros atostogos už tą patį vaiką ir jis turi teisę gauti motinystės (tėvystės) pašalpą, atnaujinamas anksčiau paskirtos pašalpos mokėjimas.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48-1 p."/>
                <w:tag w:val="part_b0ae5e14b41c42658d4b35d36cc5a150"/>
                <w:lock w:val="sdtLocked"/>
                <w:richText/>
              </w:sdtPr>
              <w:sdtContent>
                <w:p>
                  <w:pPr>
                    <w:ind w:firstLine="709"/>
                    <w:jc w:val="both"/>
                  </w:pPr>
                  <w:sdt>
                    <w:sdtPr>
                      <w:alias w:val="Numeris"/>
                      <w:tag w:val="nr_b0ae5e14b41c42658d4b35d36cc5a150"/>
                      <w:lock w:val="sdtLocked"/>
                      <w:richText/>
                    </w:sdtPr>
                    <w:sdtContent>
                      <w:r>
                        <w:t>48</w:t>
                      </w:r>
                      <w:r>
                        <w:rPr>
                          <w:vertAlign w:val="superscript"/>
                        </w:rPr>
                        <w:t>1</w:t>
                      </w:r>
                    </w:sdtContent>
                  </w:sdt>
                  <w:r>
                    <w:t>. Kai apdraustasis asmuo, kuris buvo ar yra išleistas vaiko priežiūros atostogų, turi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9 p."/>
                <w:tag w:val="part_3b0c17ce014c4b84b4dc2c37c5e42b82"/>
                <w:lock w:val="sdtLocked"/>
                <w:richText/>
              </w:sdtPr>
              <w:sdtContent>
                <w:p>
                  <w:pPr>
                    <w:ind w:firstLine="709"/>
                    <w:jc w:val="both"/>
                  </w:pPr>
                  <w:sdt>
                    <w:sdtPr>
                      <w:alias w:val="Numeris"/>
                      <w:tag w:val="nr_3b0c17ce014c4b84b4dc2c37c5e42b82"/>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ir valstybės pareigūnų darbo apmokėjimo įstatyme ir Lietuvos Respublikos teisėjų atlyginimų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c7bcc2db65a3497ebf836798e16be5a3"/>
                <w:lock w:val="sdtLocked"/>
                <w:richText/>
              </w:sdtPr>
              <w:sdtContent>
                <w:p>
                  <w:pPr>
                    <w:ind w:firstLine="709"/>
                    <w:jc w:val="both"/>
                    <w:rPr>
                      <w:color w:val="000000"/>
                    </w:rPr>
                  </w:pPr>
                  <w:sdt>
                    <w:sdtPr>
                      <w:alias w:val="Numeris"/>
                      <w:tag w:val="nr_c7bcc2db65a3497ebf836798e16be5a3"/>
                      <w:lock w:val="sdtLocked"/>
                      <w:richText/>
                    </w:sdtPr>
                    <w:sdtContent>
                      <w:r>
                        <w:rPr>
                          <w:color w:val="000000"/>
                        </w:rPr>
                        <w:t>50</w:t>
                      </w:r>
                    </w:sdtContent>
                  </w:sdt>
                  <w:r>
                    <w:rPr>
                      <w:color w:val="000000"/>
                    </w:rPr>
                    <w:t xml:space="preserve">. </w:t>
                  </w:r>
                  <w:r>
                    <w:t>Pagrindas skirti ir mokėti ligos arba motinystės pašalpas yra nedarbingumo pažymėjimas arba nėštumo ir gimdymo atostogų pažymėjimas, išduotas ir tęsiamas laikantis Nedarbingumo pažymėjimų bei nėštumo ir gimdymo atostogų pažymėjimų išdavimo taisyklių, ar per Elektroninių nedarbingumo pažymėjimų bei elektroninių nėštumo ir gimdymo atostogų pažymėjimų tvarkymo sistemą (toliau vadinama – EPTS) išduotas elektroninis nedarbingumo pažymėjimas arba elektroninis nėštumo ir gimdymo atostogų pažymėjimas</w:t>
                  </w:r>
                  <w:r>
                    <w:rPr>
                      <w:color w:val="000000"/>
                    </w:rPr>
                    <w:t>.</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35"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p."/>
                <w:tag w:val="part_59cdd470d4324ae0bb4fde30cd70b4d8"/>
                <w:lock w:val="sdtLocked"/>
                <w:richText/>
              </w:sdtPr>
              <w:sdtContent>
                <w:p>
                  <w:pPr>
                    <w:ind w:firstLine="709"/>
                    <w:jc w:val="both"/>
                  </w:pPr>
                  <w:sdt>
                    <w:sdtPr>
                      <w:alias w:val="Numeris"/>
                      <w:tag w:val="nr_59cdd470d4324ae0bb4fde30cd70b4d8"/>
                      <w:lock w:val="sdtLocked"/>
                      <w:richText/>
                    </w:sdtPr>
                    <w:sdtContent>
                      <w:r>
                        <w:t>51</w:t>
                      </w:r>
                    </w:sdtContent>
                  </w:sdt>
                  <w:r>
                    <w:t>. Apdraustasis asmuo, išskyrus asmenis, nurodytus šių Nuostatų 3.3 punkte, nedarbingumo pažymėjimą ir / ar jo tęsinį pateikia darbdaviui (jo įgaliotam asmeniui), kuris ne vėliau kaip per 10 darbo dienų po pateikimo privalo apskaičiuoti ligos pašalpą iš darbdavio lėšų šių Nuostatų 32 punkte nustatytais atvejais ir užpildyti šio pažymėjimo antrąją pusę arba ne vėliau kaip per 10 darbo dienų nuo asmens kreipimosi dienos užpildyti pranešimą, kurio reikia ligos socialinio draudimo pašalpai skirti (forma NP–SD).</w:t>
                  </w:r>
                </w:p>
                <w:p>
                  <w:pPr>
                    <w:ind w:firstLine="709"/>
                    <w:jc w:val="both"/>
                  </w:pPr>
                  <w:r>
                    <w:rPr>
                      <w:spacing w:val="-2"/>
                    </w:rPr>
                    <w:t>Išduotą nėštumo ir gimdymo atostogų pažymėjimą apdraustasis asmuo, išskyrus asmenis,</w:t>
                  </w:r>
                  <w:r>
                    <w:t xml:space="preserve"> nurodytus šių Nuostatų 3.1–3.3 punktuose, pateikia darbdaviui (jo įgaliotam asmeniui), kuris ne vėliau kaip per 5 darbo dienas po pateikimo privalo užpildyti šio pažymėjimo antrąją pusę arba ne vėliau kaip per 5 darbo dienas nuo asmens kreipimosi dienos užpildyti pranešimą, kurio reikia motinystės socialinio draudimo pašalpai skirti (forma NP–SD).</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fb22f00923c2437da5386e5f2226ba20"/>
                <w:lock w:val="sdtLocked"/>
                <w:richText/>
              </w:sdtPr>
              <w:sdtContent>
                <w:p>
                  <w:pPr>
                    <w:ind w:firstLine="709"/>
                    <w:jc w:val="both"/>
                  </w:pPr>
                  <w:sdt>
                    <w:sdtPr>
                      <w:alias w:val="Numeris"/>
                      <w:tag w:val="nr_fb22f00923c2437da5386e5f2226ba20"/>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5-1 p."/>
                <w:tag w:val="part_bcfffbe27b274e1da92192b4c65e1d81"/>
                <w:lock w:val="sdtLocked"/>
                <w:richText/>
              </w:sdtPr>
              <w:sdtContent>
                <w:p>
                  <w:pPr>
                    <w:ind w:firstLine="709"/>
                    <w:jc w:val="both"/>
                    <w:rPr>
                      <w:b/>
                    </w:rPr>
                  </w:pPr>
                  <w:sdt>
                    <w:sdtPr>
                      <w:alias w:val="Numeris"/>
                      <w:tag w:val="nr_bcfffbe27b274e1da92192b4c65e1d81"/>
                      <w:lock w:val="sdtLocked"/>
                      <w:richText/>
                    </w:sdtPr>
                    <w:sdtContent>
                      <w:r>
                        <w:t>55</w:t>
                      </w:r>
                      <w:r>
                        <w:rPr>
                          <w:vertAlign w:val="superscript"/>
                        </w:rPr>
                        <w:t>1</w:t>
                      </w:r>
                    </w:sdtContent>
                  </w:sdt>
                  <w:r>
                    <w:t>. Šių Nuostatų 48</w:t>
                  </w:r>
                  <w:r>
                    <w:rPr>
                      <w:vertAlign w:val="superscript"/>
                    </w:rPr>
                    <w:t>1</w:t>
                  </w:r>
                  <w:r>
                    <w:t xml:space="preserve"> punkte nurodytiems asmenims motinystės (tėvystės) pašalpos (bendros pašalpų sumos) dalis apskaičiuojama ir mokama už praėjusį mėnesį pagal Lietuvos Respublikos apdraustųjų valstybiniu socialiniu draudimu ir valstybinio socialinio draudimo išmokų gavėjų registro duomenis ir / arba draudėjo išduotas pažymas apie apdraustųjų gautas draudžiamąsias pajamas.</w:t>
                  </w:r>
                  <w:r>
                    <w:rPr>
                      <w:b/>
                    </w:rPr>
                    <w:t xml:space="preserve"> </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rPr>
                    <w:t xml:space="preserve"> </w:t>
                  </w:r>
                  <w:r>
                    <w:t>pateikia praėjusio mėnesio darbo užmokesčio, gauto visose darbovietėse, pažymą (pažymas). Šiuo atveju pašalpos dalis apskaičiuojama ir mokama šių Nuostatų 55</w:t>
                  </w:r>
                  <w:r>
                    <w:rPr>
                      <w:vertAlign w:val="superscript"/>
                    </w:rPr>
                    <w:t xml:space="preserve">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pPr>
                  <w:r>
                    <w:t>Iš šiems asmenims paskirtos motinystės (tėvystės) pašalpos (bendros pašalpų sumos) dydžio atimamos tą patį mėnesį, už kurį mokama motinystės (tėvystės) pašalpos (bendros pašalpų sumos) dalis, priskaičiuotos draudžiamosios pajamos, nurodytos šių Nuostatų 48</w:t>
                  </w:r>
                  <w:r>
                    <w:rPr>
                      <w:vertAlign w:val="superscript"/>
                    </w:rPr>
                    <w:t>1</w:t>
                  </w:r>
                  <w:r>
                    <w:t> punkte. Motinystės (tėvystės) pašalpos (bendros pašalpų sumos) dalis mokama tuo atveju, kai priskaičiuotos draudžiamosios pajamos mažesnės nei paskirtoji motinystės (tėvystės) pašalpa (bendra paskirtų pašalpų suma). Jeigu priskaičiuotos draudžiamosios pajamos didesnės už paskirtąją motinytės (tėvystės) pašalpą (bendrą pašalpų sumą), ši pašalpa nemokama.</w:t>
                  </w:r>
                </w:p>
                <w:p>
                  <w:pPr>
                    <w:ind w:firstLine="709"/>
                    <w:jc w:val="both"/>
                  </w:pPr>
                  <w:r>
                    <w:t>Kai motinystės (tėvystės) pašalpos (bendros pašalpų sumos) dalis mokama ne už visą mėnesį,</w:t>
                  </w:r>
                  <w:r>
                    <w:rPr>
                      <w:b/>
                    </w:rPr>
                    <w:t xml:space="preserve"> </w:t>
                  </w:r>
                  <w:r>
                    <w:t>lyginamos tik tos asmens draudžiamosios pajamos, kurios priskaičiuotos pašalpos (bendros pašalpų sumos) dalies mokėjimo laikotarpiu pagal asmens pateiktą pažymą (pažymas). Kai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Motinystės (tėvystės) pašalpos (bendros pašalpų sumos) dalies dydis už praėjusį mėnesį</w:t>
                  </w:r>
                  <w:r>
                    <w:rPr>
                      <w:b/>
                    </w:rPr>
                    <w:t xml:space="preserve"> </w:t>
                  </w:r>
                  <w:r>
                    <w:t xml:space="preserve">apskaičiuojamas nustatytąja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5-2 p."/>
                <w:tag w:val="part_c4edb52f27a64016bd208416e7c7a9ad"/>
                <w:lock w:val="sdtLocked"/>
                <w:richText/>
              </w:sdtPr>
              <w:sdtContent>
                <w:p>
                  <w:pPr>
                    <w:ind w:firstLine="709"/>
                    <w:jc w:val="both"/>
                    <w:rPr>
                      <w:color w:val="000000"/>
                    </w:rPr>
                  </w:pPr>
                  <w:sdt>
                    <w:sdtPr>
                      <w:alias w:val="Numeris"/>
                      <w:tag w:val="nr_c4edb52f27a64016bd208416e7c7a9ad"/>
                      <w:lock w:val="sdtLocked"/>
                      <w:richText/>
                    </w:sdtPr>
                    <w:sdtContent>
                      <w:r>
                        <w:t>55</w:t>
                      </w:r>
                      <w:r>
                        <w:rPr>
                          <w:vertAlign w:val="superscript"/>
                        </w:rPr>
                        <w:t>2</w:t>
                      </w:r>
                    </w:sdtContent>
                  </w:sdt>
                  <w:r>
                    <w:t xml:space="preserve">. Sprendimas dėl motinystės (tėvystės) pašalpos dalies (bendros pašalpų sumos) mokėjimo turi būti priimamas ne vėliau kaip per 10 darbo dienų nuo reikiamų duomenų gavimo teritoriniame skyriuje. Ne vėliau kaip per 5 darbo dienas nuo sprendimo priėmimo pašalpos (bendros pašalpų sumos)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40"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FAA9DF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8.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49.xml"/>
  <Relationship Id="rId18" Type="http://schemas.openxmlformats.org/officeDocument/2006/relationships/header" Target="header50.xml"/>
  <Relationship Id="rId19" Type="http://schemas.openxmlformats.org/officeDocument/2006/relationships/footer" Target="footer49.xml"/>
  <Relationship Id="rId2" Type="http://schemas.openxmlformats.org/officeDocument/2006/relationships/fontTable" Target="fontTable.xml"/>
  <Relationship Id="rId20" Type="http://schemas.openxmlformats.org/officeDocument/2006/relationships/footer" Target="footer50.xml"/>
  <Relationship Id="rId21" Type="http://schemas.openxmlformats.org/officeDocument/2006/relationships/header" Target="header51.xml"/>
  <Relationship Id="rId22" Type="http://schemas.openxmlformats.org/officeDocument/2006/relationships/footer" Target="footer51.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7101D0E14F4B"/>
  <Relationship Id="rId36" Type="http://schemas.openxmlformats.org/officeDocument/2006/relationships/hyperlink" TargetMode="External" Target="https://www.e-tar.lt/portal/lt/legalAct/TAR.12CA4299A3C7"/>
  <Relationship Id="rId37" Type="http://schemas.openxmlformats.org/officeDocument/2006/relationships/hyperlink" TargetMode="External" Target="https://www.e-tar.lt/portal/lt/legalAct/TAR.067FF9539E82"/>
  <Relationship Id="rId38" Type="http://schemas.openxmlformats.org/officeDocument/2006/relationships/hyperlink" TargetMode="External" Target="https://www.e-tar.lt/portal/lt/legalAct/TAR.0F9036415DBD"/>
  <Relationship Id="rId39" Type="http://schemas.openxmlformats.org/officeDocument/2006/relationships/hyperlink" TargetMode="External" Target="https://www.e-tar.lt/portal/lt/legalAct/TAR.AB8D4779ABE1"/>
  <Relationship Id="rId4" Type="http://schemas.openxmlformats.org/officeDocument/2006/relationships/settings" Target="settings.xml"/>
  <Relationship Id="rId40" Type="http://schemas.openxmlformats.org/officeDocument/2006/relationships/hyperlink" TargetMode="External" Target="https://www.e-tar.lt/portal/lt/legalAct/TAR.56FC8DE08483"/>
  <Relationship Id="rId41"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8.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32606db8af984e648e16f93ee4dd68b6">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b55e51ffacb547c0a601e6215f931ae8">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7ecb104a963a4467b04bdfeb4ee2439b"/>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e69a24bc91314c91885a9d10c3477cda"/>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975e209bba8f4d0598eb8879878f87be"/>
      <Part Type="punktas" Nr="41" Abbr="41 p." DocPartId="303e2588ca674176a68ec9138d4b006e" PartId="ccd3188b69dc43e993bc6ae8ad96f44e"/>
      <Part Type="punktas" Nr="42" Abbr="42 p." DocPartId="0ba4451dde5a480d8133ee5521a1aedb" PartId="6d72cc132f394de9ba11bdde8600008c"/>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6a93797a61e1427997dfe6259f769a28"/>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4b4c94d83f4744b5bd9588ab99e3fe62"/>
      <Part Type="punktas" Nr="45" Abbr="45 p." DocPartId="bfa1380df6914ec9b90a7250bbdbef43" PartId="71efca8efc0a414082e381496a95ed3d"/>
      <Part Type="punktas" Nr="46" Abbr="46 p." DocPartId="445782434e32463e9b4beecb65a9a577" PartId="08b2baa6742c47258356815bb2d276df"/>
      <Part Type="punktas" Nr="47" Abbr="47 p." DocPartId="bba810ed34f04317b18915cfa6d74e46" PartId="758cd5cfbad64a6b9fec367e4c3b9176"/>
      <Part Type="punktas" Nr="48" Abbr="48 p." DocPartId="66e5084f56db4f9b9841cd9642e9c42e" PartId="e78c158499a9439c8415cce36f75dd70"/>
      <Part Type="punktas" Nr="48-1" Abbr="48-1 p." DocPartId="6f33cf7979144527b84b571968d5f977" PartId="b0ae5e14b41c42658d4b35d36cc5a150"/>
      <Part Type="punktas" Nr="49" Abbr="49 p." DocPartId="4b2b7b7cfefc4c5d837069de64539c49" PartId="3b0c17ce014c4b84b4dc2c37c5e42b82"/>
    </Part>
    <Part Type="skyrius" Nr="7" Title="PAŠALPŲ SKYRIMAS IR MOKĖJIMAS" DocPartId="731f87ea0e9a4d2d83b6a8dfd822512f" PartId="5f2245484c3746ec8fb555acf761e70b">
      <Part Type="punktas" Nr="50" Abbr="50 p." DocPartId="6dde3cba905b430daf39ec08f33db599" PartId="c7bcc2db65a3497ebf836798e16be5a3"/>
      <Part Type="punktas" Nr="51" Abbr="51 p." DocPartId="2a1314033d754eedbd457068e15dd8f1" PartId="59cdd470d4324ae0bb4fde30cd70b4d8"/>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fb22f00923c2437da5386e5f2226ba20"/>
      <Part Type="punktas" Nr="55-1" Abbr="55-1 p." DocPartId="557b734cd2f049f2847c67f79eb147fe" PartId="bcfffbe27b274e1da92192b4c65e1d81"/>
      <Part Type="punktas" Nr="55-2" Abbr="55-2 p." DocPartId="58c5a92d4ddd45a79f6864d5aa902c20" PartId="c4edb52f27a64016bd208416e7c7a9ad"/>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B7D7A72B-FB24-4386-B6CF-9C7EE302B44C}">
  <ds:schemaRefs>
    <ds:schemaRef ds:uri="http://lrs.lt/TAIS/DocParts"/>
  </ds:schemaRefs>
</ds:datastoreItem>
</file>

<file path=docProps/app.xml><?xml version="1.0" encoding="utf-8"?>
<Properties xmlns="http://schemas.openxmlformats.org/officeDocument/2006/extended-properties">
  <Template>Normal.dotm</Template>
  <TotalTime>67</TotalTime>
  <Pages>23</Pages>
  <Words>60570</Words>
  <Characters>34525</Characters>
  <Application>Microsoft Office Word</Application>
  <DocSecurity>0</DocSecurity>
  <Lines>287</Lines>
  <Paragraphs>189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94906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2018-06-07T12:49:00Z</dcterms:modified>
  <revision>38</revision>
</coreProperties>
</file>