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68ede5c4cbd42ecadac3e291342b9b7"/>
        <w:lock w:val="sdtLocked"/>
        <w:richText/>
      </w:sdtPr>
      <w:sdtContent>
        <w:p>
          <w:pPr>
            <w:jc w:val="both"/>
            <w:rPr>
              <w:rFonts w:ascii="Times New Roman" w:hAnsi="Times New Roman"/>
            </w:rPr>
          </w:pPr>
          <w:r>
            <w:rPr>
              <w:rFonts w:ascii="Times New Roman" w:hAnsi="Times New Roman"/>
              <w:b/>
              <w:i/>
            </w:rPr>
            <w:t>Suvestinė redakcija nuo 2009-09-09 iki 2009-12-31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0" o:title=""/>
              </v:shape>
              <w:control r:id="rId11"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2"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3"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5"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6"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7"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18539ee04cf04480a08e94e351049fff"/>
        <w:lock w:val="sdtLocked"/>
        <w:richText/>
      </w:sdtPr>
      <w:sdtContent>
        <w:p>
          <w:pPr>
            <w:ind w:left="5103"/>
            <w:sectPr>
              <w:headerReference w:type="even" r:id="rId18"/>
              <w:headerReference w:type="default" r:id="rId19"/>
              <w:footerReference w:type="even" r:id="rId20"/>
              <w:footerReference w:type="default" r:id="rId21"/>
              <w:headerReference w:type="first" r:id="rId22"/>
              <w:footerReference w:type="first" r:id="rId23"/>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18539ee04cf04480a08e94e351049fff"/>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4"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5" w:tgtFrame="_blank" w:history="1">
                    <w:r>
                      <w:rPr>
                        <w:color w:val="0000FF" w:themeColor="hyperlink"/>
                        <w:u w:val="single"/>
                      </w:rPr>
                      <w:t>17-447</w:t>
                    </w:r>
                  </w:hyperlink>
                  <w:r>
                    <w:t xml:space="preserve">; 2004, Nr. </w:t>
                  </w:r>
                  <w:hyperlink r:id="rId26" w:tgtFrame="_blank" w:history="1">
                    <w:r>
                      <w:rPr>
                        <w:color w:val="0000FF" w:themeColor="hyperlink"/>
                        <w:u w:val="single"/>
                      </w:rPr>
                      <w:t>171-6295</w:t>
                    </w:r>
                  </w:hyperlink>
                  <w:r>
                    <w:t xml:space="preserve">) ir Lietuvos Respublikos gyventojų pajamų mokesčio įstatyme (Žin., 2002, Nr. </w:t>
                  </w:r>
                  <w:hyperlink r:id="rId27"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468644c0770c44ee8c375a152f2c29c5"/>
                    <w:lock w:val="sdtLocked"/>
                    <w:richText/>
                  </w:sdtPr>
                  <w:sdtContent>
                    <w:p>
                      <w:pPr>
                        <w:ind w:firstLine="709"/>
                        <w:jc w:val="both"/>
                      </w:pPr>
                      <w:sdt>
                        <w:sdtPr>
                          <w:alias w:val="Numeris"/>
                          <w:tag w:val="nr_468644c0770c44ee8c375a152f2c29c5"/>
                          <w:lock w:val="sdtLocked"/>
                          <w:richText/>
                        </w:sdtPr>
                        <w:sdtContent>
                          <w:r>
                            <w:t>3.1</w:t>
                          </w:r>
                        </w:sdtContent>
                      </w:sdt>
                      <w:r>
                        <w:t xml:space="preserve">. </w:t>
                      </w:r>
                      <w:r>
                        <w:rPr>
                          <w:bCs/>
                        </w:rPr>
                        <w:t>savarankiškai dirbantys asmenys (</w:t>
                      </w:r>
                      <w:r>
                        <w:t>išskyrus asmenis, kurie verčiasi individualia veikla, turėdami verslo liudijimą) – motinystės, tėvystės, motinystės (tėvystės) pašalpoms;</w:t>
                      </w:r>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8"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7ecb104a963a4467b04bdfeb4ee2439b"/>
                <w:lock w:val="sdtLocked"/>
                <w:richText/>
              </w:sdtPr>
              <w:sdtContent>
                <w:p>
                  <w:pPr>
                    <w:ind w:firstLine="709"/>
                    <w:jc w:val="both"/>
                    <w:rPr>
                      <w:color w:val="000000"/>
                    </w:rPr>
                  </w:pPr>
                  <w:sdt>
                    <w:sdtPr>
                      <w:alias w:val="Numeris"/>
                      <w:tag w:val="nr_7ecb104a963a4467b04bdfeb4ee2439b"/>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kol jam sueis treji metai (toliau vadinama – vaiko priežiūros atostogos), pradžios mėnesį, 5 dydžių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97de7da35139411fa3b8529629c276d4"/>
                <w:lock w:val="sdtLocked"/>
                <w:richText/>
              </w:sdtPr>
              <w:sdtContent>
                <w:p>
                  <w:pPr>
                    <w:ind w:firstLine="709"/>
                    <w:jc w:val="both"/>
                  </w:pPr>
                  <w:sdt>
                    <w:sdtPr>
                      <w:alias w:val="Numeris"/>
                      <w:tag w:val="nr_97de7da35139411fa3b8529629c276d4"/>
                      <w:lock w:val="sdtLocked"/>
                      <w:richText/>
                    </w:sdtPr>
                    <w:sdtContent>
                      <w:r>
                        <w:t>9</w:t>
                      </w:r>
                    </w:sdtContent>
                  </w:sdt>
                  <w:r>
                    <w:t xml:space="preserve">. Vidutinis dienos kompensuojamasis uždarbis ligos ir profesinės reabilitacijos pašalpoms apskaičiuojamas užpraeito kalendorinio ketvirčio, buvusio prieš laikinojo nedarbingumo atsiradimo ar profesinės reabilitacijos programos pradžios mėnesį, draudžiamąsias pajamas dalijant iš to paties ketvirčio darbo dienų pagal kalendorių skaičiaus (taikoma 5 dienų darbo savaitė), atsižvelgiant į Lietuvos Respublikos Vyriausybės nutarimu ir/ar Lietuvos Respublikos darbo kodeksu (Žin., 2002, Nr. </w:t>
                  </w:r>
                  <w:hyperlink r:id="rId29" w:tgtFrame="_blank" w:history="1">
                    <w:r>
                      <w:rPr>
                        <w:color w:val="0000FF" w:themeColor="hyperlink"/>
                        <w:u w:val="single"/>
                      </w:rPr>
                      <w:t>64-2569</w:t>
                    </w:r>
                  </w:hyperlink>
                  <w:r>
                    <w:t>) perkeltas poilsio dienas.</w:t>
                  </w:r>
                </w:p>
                <w:p>
                  <w:pPr>
                    <w:ind w:firstLine="709"/>
                    <w:jc w:val="both"/>
                    <w:rPr>
                      <w:color w:val="000000"/>
                    </w:rPr>
                  </w:pPr>
                  <w:r>
                    <w:t xml:space="preserve">Nuo 2009 m. sausio 1 d. vidutinis dienos kompensuojamasis uždarbis motinystės, tėvystės, motinystės (tėvystės) pašalpoms apskaičiuojamas 9 iš eilės mėnesių (nuo 2009 m. liepos 1 d. – 12 iš eilės mėnesių), buvusių iki nėštumo ir gimdymo, tėvystės ar vaiko priežiūros atostogų pradžios mėnesį, draudžiamąsias pajamas dalijant iš to paties laikotarpio darbo dienų pagal kalendorių skaičiaus (taikoma 5 dienų darbo savaitė), atsižvelgiant į Lietuvos Respublikos Vyriausybės nutarimu ir/ar Lietuvos Respublikos darbo kodeksu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0 p."/>
                <w:tag w:val="part_e69a24bc91314c91885a9d10c3477cda"/>
                <w:lock w:val="sdtLocked"/>
                <w:richText/>
              </w:sdtPr>
              <w:sdtContent>
                <w:p>
                  <w:pPr>
                    <w:ind w:firstLine="709"/>
                    <w:jc w:val="both"/>
                  </w:pPr>
                  <w:sdt>
                    <w:sdtPr>
                      <w:alias w:val="Numeris"/>
                      <w:tag w:val="nr_e69a24bc91314c91885a9d10c3477cda"/>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ar vaiko priežiūros atostogų pradžios mėnesį, 5 dydžių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30" w:tgtFrame="_blank" w:history="1">
                    <w:r>
                      <w:rPr>
                        <w:color w:val="0000FF" w:themeColor="hyperlink"/>
                        <w:u w:val="single"/>
                      </w:rPr>
                      <w:t>110-3207</w:t>
                    </w:r>
                  </w:hyperlink>
                  <w:r>
                    <w:t xml:space="preserve">; 2003, Nr. </w:t>
                  </w:r>
                  <w:hyperlink r:id="rId31"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2"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53d4cff8ff4d437cb1c3d20fa3a4da26"/>
                <w:lock w:val="sdtLocked"/>
                <w:richText/>
              </w:sdtPr>
              <w:sdtContent>
                <w:p>
                  <w:pPr>
                    <w:ind w:firstLine="708"/>
                    <w:jc w:val="both"/>
                    <w:rPr>
                      <w:caps/>
                      <w:color w:val="000000"/>
                    </w:rPr>
                  </w:pPr>
                  <w:sdt>
                    <w:sdtPr>
                      <w:alias w:val="Numeris"/>
                      <w:tag w:val="nr_53d4cff8ff4d437cb1c3d20fa3a4da26"/>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priežiūros atostogų, ligos ir motinystės socialinio draudimo stažas jam skaičiuojamas iš 12 mėnesių laikotarpio, buvusio prieš pastarąsias atostogas.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811e2bc96ef94b52a7f6274199dd7d47"/>
                    <w:lock w:val="sdtLocked"/>
                    <w:richText/>
                  </w:sdtPr>
                  <w:sdtContent>
                    <w:p>
                      <w:pPr>
                        <w:ind w:firstLine="709"/>
                        <w:jc w:val="both"/>
                      </w:pPr>
                      <w:sdt>
                        <w:sdtPr>
                          <w:alias w:val="Numeris"/>
                          <w:tag w:val="nr_811e2bc96ef94b52a7f6274199dd7d47"/>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40" w:tgtFrame="_blank" w:history="1">
                        <w:r>
                          <w:rPr>
                            <w:color w:val="0000FF" w:themeColor="hyperlink"/>
                            <w:u w:val="single"/>
                          </w:rPr>
                          <w:t>17-447</w:t>
                        </w:r>
                      </w:hyperlink>
                      <w:r>
                        <w:t xml:space="preserve">; 2004, Nr. </w:t>
                      </w:r>
                      <w:hyperlink r:id="rId41"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8"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9"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ad360366cc8d42b695041bc05f5b4a8a"/>
                    <w:lock w:val="sdtLocked"/>
                    <w:richText/>
                  </w:sdtPr>
                  <w:sdtContent>
                    <w:p>
                      <w:pPr>
                        <w:ind w:firstLine="709"/>
                        <w:jc w:val="both"/>
                      </w:pPr>
                      <w:sdt>
                        <w:sdtPr>
                          <w:alias w:val="Numeris"/>
                          <w:tag w:val="nr_ad360366cc8d42b695041bc05f5b4a8a"/>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įregistruotų aukštųjų, profesinių, bendrojo lavinimo mokyklų dieniniuose skyriuose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1eec2c8646d8467c83c53967c20508fc"/>
                <w:lock w:val="sdtLocked"/>
                <w:richText/>
              </w:sdtPr>
              <w:sdtContent>
                <w:p>
                  <w:pPr>
                    <w:ind w:firstLine="709"/>
                    <w:jc w:val="both"/>
                  </w:pPr>
                  <w:sdt>
                    <w:sdtPr>
                      <w:alias w:val="Numeris"/>
                      <w:tag w:val="nr_1eec2c8646d8467c83c53967c20508fc"/>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0 p."/>
                <w:tag w:val="part_975e209bba8f4d0598eb8879878f87be"/>
                <w:lock w:val="sdtLocked"/>
                <w:richText/>
              </w:sdtPr>
              <w:sdtContent>
                <w:p>
                  <w:pPr>
                    <w:ind w:firstLine="709"/>
                    <w:jc w:val="both"/>
                  </w:pPr>
                  <w:sdt>
                    <w:sdtPr>
                      <w:alias w:val="Numeris"/>
                      <w:tag w:val="nr_975e209bba8f4d0598eb8879878f87be"/>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Jeigu gimė daugiau negu vienas vaikas, pateikus vaikų gimimo liudijimus (civilinės metrikacijos skyriaus išduotą dokumentą, kai vaiko gimimo liudijimas (liudijimai) neišduodamas), išmokama motinystės pašalpa, padidinta atsižvelgiant į vienu metu gimusių vaikų skaičių (gimus dvynukams – 2 kartus, gimus trynukams – 3 kartus ir t. t.). Jeigu gimė daugiau negu vienas vaikas, o motinystės pašalpa jau buvo išmokėta iki šių vaikų gimimo, išmokamas jau išmokėtos pašalpos ir motinystės pašalpos, padidintos atsižvelgiant į vienu metu gimusių vaikų skaičių, skirtumas. </w:t>
                  </w:r>
                </w:p>
                <w:p>
                  <w:pPr>
                    <w:ind w:firstLine="709"/>
                    <w:jc w:val="both"/>
                    <w:rPr>
                      <w:color w:val="000000"/>
                    </w:rPr>
                  </w:pPr>
                  <w:r>
                    <w:t>Motinystės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p."/>
                <w:tag w:val="part_08b4b956391e46f984d39cf6ac4053cc"/>
                <w:lock w:val="sdtLocked"/>
                <w:richText/>
              </w:sdtPr>
              <w:sdtContent>
                <w:p>
                  <w:pPr>
                    <w:ind w:firstLine="709"/>
                    <w:jc w:val="both"/>
                  </w:pPr>
                  <w:sdt>
                    <w:sdtPr>
                      <w:alias w:val="Numeris"/>
                      <w:tag w:val="nr_08b4b956391e46f984d39cf6ac4053cc"/>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 xml:space="preserve">Asmenims, nurodytiems šių Nuostatų 3.1–3.3 punktuose, motinystės pašalpa mokama, jeigu jie šios pašalpos gavimo laikotarpiu neturi pajamų, nuo kurių skaičiuojamos ligos ir motinystės socialinio draudimo įmokos. Šių Nuostatų 3.1–3.3 punktuose nurodyti asmenys laikomi turinčiais draudžiamųjų pajamų visą mėnesį, jeigu valstybinio socialinio draudimo įmokos sumokėtos nuo pajamų sumos, ne mažesnės negu MMA; priešingu atveju šių asmenų draudžiamųjų pajamų laikotarpis laikomas proporcingai mažesniu. </w:t>
                  </w:r>
                  <w:r>
                    <w:rPr>
                      <w:bCs/>
                    </w:rPr>
                    <w:t>Šių Nuostatų 3.1 punkte nurodyti asmenys, išskyrus ūkininkus ir jų partnerius, laikomi neturinčiais draudžiamųjų pajamų tuo laikotarpiu, kai deklaravo veiklos nevykdymą arba veiklos pabaigą Valstybinės mokesčių inspekcijos prie Finansų ministerijos nustatyta tvarka. Ūkininkams ir jų partneriams, įgijusiems teisę gauti pašalpą, pašalpa mokama neatsižvelgiant į pajamas, nuo kurių skaičiuojamos ligos ir motinystės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2 p."/>
                <w:tag w:val="part_6d72cc132f394de9ba11bdde8600008c"/>
                <w:lock w:val="sdtLocked"/>
                <w:richText/>
              </w:sdtPr>
              <w:sdtContent>
                <w:p>
                  <w:pPr>
                    <w:ind w:firstLine="709"/>
                    <w:jc w:val="both"/>
                  </w:pPr>
                  <w:sdt>
                    <w:sdtPr>
                      <w:alias w:val="Numeris"/>
                      <w:tag w:val="nr_6d72cc132f394de9ba11bdde8600008c"/>
                      <w:lock w:val="sdtLocked"/>
                      <w:richText/>
                    </w:sdtPr>
                    <w:sdtContent>
                      <w:r>
                        <w:rPr>
                          <w:color w:val="000000"/>
                        </w:rPr>
                        <w:t>42</w:t>
                      </w:r>
                    </w:sdtContent>
                  </w:sdt>
                  <w:r>
                    <w:rPr>
                      <w:color w:val="000000"/>
                    </w:rPr>
                    <w:t xml:space="preserve">. </w:t>
                  </w:r>
                  <w:r>
                    <w:t xml:space="preserve">Moteriai, atleistai iš darbo nėštumo metu arba nėštumo ir gimdymo atostogų metu dėl įmonės, įstaigos, organizacijos likvidavimo ar bankroto bylos iškėlimo, taip pat dėl to, kad pasibaigė terminuotos darbo sutarties terminas arba Lietuvos Respublikos valstybės tarnybos įstatyme (Žin., 1999, Nr. </w:t>
                  </w:r>
                  <w:hyperlink r:id="rId33" w:tgtFrame="_blank" w:history="1">
                    <w:r>
                      <w:rPr>
                        <w:color w:val="0000FF" w:themeColor="hyperlink"/>
                        <w:u w:val="single"/>
                      </w:rPr>
                      <w:t>66-2130</w:t>
                    </w:r>
                  </w:hyperlink>
                  <w:r>
                    <w:t xml:space="preserve">; 2002, Nr. </w:t>
                  </w:r>
                  <w:hyperlink r:id="rId34" w:tgtFrame="_blank" w:history="1">
                    <w:r>
                      <w:rPr>
                        <w:color w:val="0000FF" w:themeColor="hyperlink"/>
                        <w:u w:val="single"/>
                      </w:rPr>
                      <w:t>45-1708</w:t>
                    </w:r>
                  </w:hyperlink>
                  <w:r>
                    <w:t xml:space="preserve">), Lietuvos Respublikos valstybės politikų ir valstybės pareigūnų darbo apmokėjimo įstatyme (Žin., 2000, Nr. </w:t>
                  </w:r>
                  <w:hyperlink r:id="rId35" w:tgtFrame="_blank" w:history="1">
                    <w:r>
                      <w:rPr>
                        <w:color w:val="0000FF" w:themeColor="hyperlink"/>
                        <w:u w:val="single"/>
                      </w:rPr>
                      <w:t>75-2271</w:t>
                    </w:r>
                  </w:hyperlink>
                  <w:r>
                    <w:t xml:space="preserve">) ir Lietuvos Respublikos teisėjų atlyginimų įstatyme (Žin., 2008, Nr. </w:t>
                  </w:r>
                  <w:hyperlink r:id="rId36" w:tgtFrame="_blank" w:history="1">
                    <w:r>
                      <w:rPr>
                        <w:color w:val="0000FF" w:themeColor="hyperlink"/>
                        <w:u w:val="single"/>
                      </w:rPr>
                      <w:t>131-5022</w:t>
                    </w:r>
                  </w:hyperlink>
                  <w:r>
                    <w:t>)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w:t>
                  </w:r>
                  <w:r>
                    <w:rPr>
                      <w:color w:val="000000"/>
                    </w:rPr>
                    <w:t>.</w:t>
                  </w:r>
                  <w:r>
                    <w:t xml:space="preserve"> </w:t>
                  </w:r>
                </w:p>
                <w:p>
                  <w:pPr>
                    <w:ind w:firstLine="709"/>
                    <w:jc w:val="both"/>
                    <w:rPr>
                      <w:color w:val="000000"/>
                    </w:rPr>
                  </w:pPr>
                  <w:r>
                    <w:rPr>
                      <w:color w:val="000000"/>
                    </w:rPr>
                    <w:t>Tais atvejais, kai šio punkto pirmojoje pastraipoje nurodytam asmeniui, atleidžiamam iš darbo, išmokama išeitinė išmoka ar kompensacija už nepanaudotas kasmetines atostogas, paskirta motinystės pašalpa mokama neatsižvelgiant į šias draudžiamąsias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a1341c0c74c94eb1b99221b448f20432"/>
                    <w:lock w:val="sdtLocked"/>
                    <w:richText/>
                  </w:sdtPr>
                  <w:sdtContent>
                    <w:p>
                      <w:pPr>
                        <w:ind w:firstLine="709"/>
                        <w:jc w:val="both"/>
                      </w:pPr>
                      <w:sdt>
                        <w:sdtPr>
                          <w:alias w:val="Numeris"/>
                          <w:tag w:val="nr_a1341c0c74c94eb1b99221b448f20432"/>
                          <w:lock w:val="sdtLocked"/>
                          <w:richText/>
                        </w:sdtPr>
                        <w:sdtContent>
                          <w:r>
                            <w:t>42</w:t>
                          </w:r>
                          <w:r>
                            <w:rPr>
                              <w:vertAlign w:val="superscript"/>
                            </w:rPr>
                            <w:t>1</w:t>
                          </w:r>
                          <w:r>
                            <w:t>.4</w:t>
                          </w:r>
                        </w:sdtContent>
                      </w:sdt>
                      <w:r>
                        <w:t xml:space="preserve">. pripažįsta tėvystę;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5 p."/>
                    <w:tag w:val="part_8832e2dd605743e3842c119eb64a617b"/>
                    <w:lock w:val="sdtLocked"/>
                    <w:richText/>
                  </w:sdtPr>
                  <w:sdtContent>
                    <w:p>
                      <w:pPr>
                        <w:ind w:firstLine="709"/>
                        <w:jc w:val="both"/>
                      </w:pPr>
                      <w:sdt>
                        <w:sdtPr>
                          <w:alias w:val="Numeris"/>
                          <w:tag w:val="nr_8832e2dd605743e3842c119eb64a617b"/>
                          <w:lock w:val="sdtLocked"/>
                          <w:richText/>
                        </w:sdtPr>
                        <w:sdtContent>
                          <w:r>
                            <w:t>42</w:t>
                          </w:r>
                          <w:r>
                            <w:rPr>
                              <w:vertAlign w:val="superscript"/>
                            </w:rPr>
                            <w:t>1</w:t>
                          </w:r>
                          <w:r>
                            <w:t>.5</w:t>
                          </w:r>
                        </w:sdtContent>
                      </w:sdt>
                      <w:r>
                        <w:t>. iki tėvystės atostogų pradžios yra – ne vyresnis kaip 26 metų ir šių Nuostatų 42</w:t>
                      </w:r>
                      <w:r>
                        <w:rPr>
                          <w:vertAlign w:val="superscript"/>
                        </w:rPr>
                        <w:t>1</w:t>
                      </w:r>
                      <w:r>
                        <w:t xml:space="preserve">.3 punkte nurodyto ligos ir motinystės socialinio draudimo stažo neįgijo dėl to, kad nurodytais laikotarpiais mokėsi nustatyta tvarka įregistruotos aukštosios, profesinės, bendrojo lavinimo mokyklos dieniniame skyriuje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f7ea594d601840d3a04d58631297915b"/>
                <w:lock w:val="sdtLocked"/>
                <w:richText/>
              </w:sdtPr>
              <w:sdtContent>
                <w:p>
                  <w:pPr>
                    <w:ind w:firstLine="708"/>
                    <w:jc w:val="both"/>
                    <w:rPr>
                      <w:color w:val="000000"/>
                    </w:rPr>
                  </w:pPr>
                  <w:sdt>
                    <w:sdtPr>
                      <w:alias w:val="Numeris"/>
                      <w:tag w:val="nr_f7ea594d601840d3a04d58631297915b"/>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t xml:space="preserve">Asmenims, nurodytiems šių Nuostatų 3.1–3.3 punktuose, tėvystės pašalpa mokama, jeigu jie šios pašalpos gavimo laikotarpiu neturi pajamų, nuo kurių skaičiuojamos ligos ir motinystės socialinio draudimo įmokos. Šių Nuostatų 3.1–3.3 punktuose nurodyti asmenys laikomi turinčiais draudžiamųjų pajamų visą mėnesį, jeigu valstybinio socialinio draudimo įmokos sumokėtos nuo pajamų sumos, ne mažesnės negu MMA; priešingu atveju šių asmenų draudžiamųjų pajamų laikotarpis laikomas proporcingai mažesniu. </w:t>
                  </w:r>
                  <w:r>
                    <w:rPr>
                      <w:bCs/>
                    </w:rPr>
                    <w:t>Šių Nuostatų 3.1 punkte nurodyti asmenys, išskyrus ūkininkus ir jų partnerius, laikomi neturinčiais draudžiamųjų pajamų tuo laikotarpiu, kai deklaravo veiklos nevykdymą arba veiklos pabaigą Valstybinės mokesčių inspekcijos prie Finansų ministerijos nustatyta tvarka. Ūkininkams ir jų partneriams, įgijusiems teisę gauti pašalpą, pašalpa mokama neatsižvelgiant į pajamas, nuo kurių skaičiuojamos ligos ir motinystės socialinio draudimo įmokos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3 p."/>
                <w:tag w:val="part_2b8be748430841d3855cc977147d2278"/>
                <w:lock w:val="sdtLocked"/>
                <w:richText/>
              </w:sdtPr>
              <w:sdtContent>
                <w:p>
                  <w:pPr>
                    <w:ind w:firstLine="708"/>
                    <w:jc w:val="both"/>
                    <w:rPr>
                      <w:color w:val="000000"/>
                    </w:rPr>
                  </w:pPr>
                  <w:sdt>
                    <w:sdtPr>
                      <w:alias w:val="Numeris"/>
                      <w:tag w:val="nr_2b8be748430841d3855cc977147d2278"/>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 Kai apdraustasis asmuo dirba ne vienoje darbovietėje, tėvystės pašalpa jam apskaičiuojama pagal gautą kompensuojamąjį uždarbį tik tose darbovietėse, kuriose jis yra išleistas tėvystės atostogų.</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6a93797a61e1427997dfe6259f769a28"/>
                    <w:lock w:val="sdtLocked"/>
                    <w:richText/>
                  </w:sdtPr>
                  <w:sdtContent>
                    <w:p>
                      <w:pPr>
                        <w:ind w:firstLine="709"/>
                        <w:jc w:val="both"/>
                      </w:pPr>
                      <w:sdt>
                        <w:sdtPr>
                          <w:alias w:val="Numeris"/>
                          <w:tag w:val="nr_6a93797a61e1427997dfe6259f769a28"/>
                          <w:lock w:val="sdtLocked"/>
                          <w:richText/>
                        </w:sdtPr>
                        <w:sdtContent>
                          <w:r>
                            <w:t>43.2</w:t>
                          </w:r>
                        </w:sdtContent>
                      </w:sdt>
                      <w:r>
                        <w:t xml:space="preserve">. įstatymų nustatyta tvarka išleistas vaiko priežiūros atostogų, išskyrus atvejį, numatytą Įstatymo 21 straipsnio 4 dalyje, arba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ff1a8ccfb47547f69964c10daf4dc107"/>
                    <w:lock w:val="sdtLocked"/>
                    <w:richText/>
                  </w:sdtPr>
                  <w:sdtContent>
                    <w:p>
                      <w:pPr>
                        <w:ind w:firstLine="709"/>
                        <w:jc w:val="both"/>
                      </w:pPr>
                      <w:sdt>
                        <w:sdtPr>
                          <w:alias w:val="Numeris"/>
                          <w:tag w:val="nr_ff1a8ccfb47547f69964c10daf4dc107"/>
                          <w:lock w:val="sdtLocked"/>
                          <w:richText/>
                        </w:sdtPr>
                        <w:sdtContent>
                          <w:r>
                            <w:t>43.4</w:t>
                          </w:r>
                        </w:sdtContent>
                      </w:sdt>
                      <w:r>
                        <w:t>. iki vaiko priežiūros atostogų pradžios yra iki 26 metų ir šių Nuostatų 43.3 punkte nurodyto ligos ir motinystės socialinio draudimo stažo neįgijo dėl to, kad nurodytais laikotarpiais mokėsi nustatyta tvarka įregistruotos aukštosios, profesinės arba bendrojo lavinimo mokyklos dieniniame skyriuje ir pertrauka nuo mokslo pabaigos (pagal mokslo baigimą įrodantį dokumentą), kol jis tapo apdraustuoju asmeniu, neviršija 3 mėnesių;</w:t>
                      </w:r>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4b4c94d83f4744b5bd9588ab99e3fe62"/>
                <w:lock w:val="sdtLocked"/>
                <w:richText/>
              </w:sdtPr>
              <w:sdtContent>
                <w:p>
                  <w:pPr>
                    <w:ind w:firstLine="709"/>
                    <w:jc w:val="both"/>
                  </w:pPr>
                  <w:sdt>
                    <w:sdtPr>
                      <w:alias w:val="Numeris"/>
                      <w:tag w:val="nr_4b4c94d83f4744b5bd9588ab99e3fe62"/>
                      <w:lock w:val="sdtLocked"/>
                      <w:richText/>
                    </w:sdtPr>
                    <w:sdtContent>
                      <w:r>
                        <w:t>44</w:t>
                      </w:r>
                    </w:sdtContent>
                  </w:sdt>
                  <w:r>
                    <w:t xml:space="preserve">.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dveji metai, įskaitant vaiko gimimo dieną. Motinystės (tėvystės) pašalpa mokama už praėjusį mėnesį. </w:t>
                  </w:r>
                </w:p>
                <w:p>
                  <w:pPr>
                    <w:ind w:firstLine="709"/>
                    <w:jc w:val="both"/>
                    <w:rPr>
                      <w:color w:val="000000"/>
                    </w:rPr>
                  </w:pPr>
                  <w:r>
                    <w:t>Asmenims, nurodytiems šių Nuostatų 3.1–3.3 punktuose, motinystės (tėvystės) pašalpa pradedama mokėti nuo kitos dienos po motinystės pašalpos mokėjimo pasibaigimo ir mokama, iki vaikui sukanka dveji metai, jeigu asmuo neturi pajamų, nuo kurių skaičiuojamos ligos ir motinystės socialinio draudimo įmokos. Jeigu asmuo šių pajamų turi, bet jos yra mažesnės negu motinystės (tėvystės) pašalpos dydis, šiam asmeniui mokama šios pašalpos dalis šių Nuostatų 48</w:t>
                  </w:r>
                  <w:r>
                    <w:rPr>
                      <w:vertAlign w:val="superscript"/>
                    </w:rPr>
                    <w:t>1</w:t>
                  </w:r>
                  <w:r>
                    <w:t xml:space="preserve"> punkto nustatyta tvarka. Motinystės (tėvystės) pašalpa arba jos dalis už tą patį vaiką gali būti mokama tik vienam iš tėvų (įtėvių) arba vaiko globėjui.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08b2baa6742c47258356815bb2d276df"/>
                <w:lock w:val="sdtLocked"/>
                <w:richText/>
              </w:sdtPr>
              <w:sdtContent>
                <w:p>
                  <w:pPr>
                    <w:ind w:firstLine="709"/>
                    <w:jc w:val="both"/>
                  </w:pPr>
                  <w:sdt>
                    <w:sdtPr>
                      <w:alias w:val="Numeris"/>
                      <w:tag w:val="nr_08b2baa6742c47258356815bb2d276df"/>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1796ac3a924148c7ab944050825a85db"/>
                <w:lock w:val="sdtLocked"/>
                <w:richText/>
              </w:sdtPr>
              <w:sdtContent>
                <w:p>
                  <w:pPr>
                    <w:ind w:firstLine="709"/>
                    <w:jc w:val="both"/>
                  </w:pPr>
                  <w:sdt>
                    <w:sdtPr>
                      <w:alias w:val="Numeris"/>
                      <w:tag w:val="nr_1796ac3a924148c7ab944050825a85db"/>
                      <w:lock w:val="sdtLocked"/>
                      <w:richText/>
                    </w:sdtPr>
                    <w:sdtContent>
                      <w:r>
                        <w:t>48</w:t>
                      </w:r>
                    </w:sdtContent>
                  </w:sdt>
                  <w:r>
                    <w:t>. Motinystės (tėvystės) pašalpos dydis nuo nėštumo ir gimdymo atostogų pabaigos, kol vaikui sueis vieneri metai, yra 100 procentų, kol vaikui sueis dveji metai, – 85 procentai pašalpos gavėjo kompensuojamojo uždarbio dydžio.</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jeigu dviejų vaikų priežiūrai vaiko priežiūros atostogos suteikiamos abiem tėvams atskiriems vaikams prižiūrėti, – motinystės (tėvystės) pašalpa mokama kiekvienam iš tėvų bendra tvarka, t. y. nuo nėštumo ir gimdymo atostogų pabaigos, kol vaikui sueis vieneri metai, – 100 procentų, kol vaikui sueis dveji metai, – 85 procentai pašalpos gavėjo kompensuojamojo uždarbio dydžio. Jeigu gimė trys ir daugiau vaikų ir priežiūros atostogos suteikiamos abiem tėvams, kiekvienam iš jų mokamos pašalpos dydis nustatomas pagal vaikų, kurių priežiūrai suteiktos atostogos, skaičių, bet negali viršyti bendro vienu metu gimusių vaikų skaičiaus.</w:t>
                  </w:r>
                </w:p>
                <w:p>
                  <w:pPr>
                    <w:ind w:firstLine="709"/>
                    <w:jc w:val="both"/>
                  </w:pPr>
                  <w:r>
                    <w:t xml:space="preserve">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 </w:t>
                  </w:r>
                </w:p>
                <w:p>
                  <w:pPr>
                    <w:ind w:firstLine="709"/>
                    <w:jc w:val="both"/>
                  </w:pPr>
                  <w:r>
                    <w:t>Motinystės (tėvystės)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bei šių Nuostatų 44–47 punktų nustatyta tvarka.</w:t>
                  </w:r>
                </w:p>
                <w:p>
                  <w:pPr>
                    <w:ind w:firstLine="709"/>
                    <w:jc w:val="both"/>
                  </w:pPr>
                  <w:r>
                    <w:t>Kai apdraustam asmeniui suteikiamos pakartotinės vaiko priežiūros atostogos už tą patį vaiką ir jis turi teisę gauti motinystės (tėvystės) pašalpą, atnaujinamas anksčiau paskirtos pašalpos mokėjimas.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8-1 p."/>
                <w:tag w:val="part_5e80b5cfc70c41d49f0b306e4860d44b"/>
                <w:lock w:val="sdtLocked"/>
                <w:richText/>
              </w:sdtPr>
              <w:sdtContent>
                <w:p>
                  <w:pPr>
                    <w:ind w:firstLine="709"/>
                    <w:jc w:val="both"/>
                  </w:pPr>
                  <w:sdt>
                    <w:sdtPr>
                      <w:alias w:val="Numeris"/>
                      <w:tag w:val="nr_5e80b5cfc70c41d49f0b306e4860d44b"/>
                      <w:lock w:val="sdtLocked"/>
                      <w:richText/>
                    </w:sdtPr>
                    <w:sdtContent>
                      <w:r>
                        <w:t>48</w:t>
                      </w:r>
                      <w:r>
                        <w:rPr>
                          <w:vertAlign w:val="superscript"/>
                        </w:rPr>
                        <w:t>1</w:t>
                      </w:r>
                    </w:sdtContent>
                  </w:sdt>
                  <w:r>
                    <w:t>. Kai apdraustasis asmuo, kuris buvo ar yra išleistas vaiko priežiūros atostogų,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Šiuo atveju į draudžiamąsias pajamas neįskaitomos apskaičiuotos motinystės, tėvystės, motinystės (tėvystės) pašalpos. Mokant pašalpas šių Nuostatų 3.1–3.3 punktuose nurodytiems asmenims,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Šių Nuostatų 3.1 punkte nurodyti asmenys, išskyrus ūkininkus ir jų partnerius, laikomi neturinčiais draudžiamųjų pajamų tuo laikotarpiu, kai deklaravo veiklos nevykdymą arba veiklos pabaigą Valstybinės mokesčių inspekcijos prie Finansų ministerijos nustatyta tvarka.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9 p."/>
                <w:tag w:val="part_3b0c17ce014c4b84b4dc2c37c5e42b82"/>
                <w:lock w:val="sdtLocked"/>
                <w:richText/>
              </w:sdtPr>
              <w:sdtContent>
                <w:p>
                  <w:pPr>
                    <w:ind w:firstLine="709"/>
                    <w:jc w:val="both"/>
                  </w:pPr>
                  <w:sdt>
                    <w:sdtPr>
                      <w:alias w:val="Numeris"/>
                      <w:tag w:val="nr_3b0c17ce014c4b84b4dc2c37c5e42b82"/>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ir valstybės pareigūnų darbo apmokėjimo įstatyme ir Lietuvos Respublikos teisėjų atlyginimų įstatyme nurodytų asmenų paskyrimo į pareigas terminas ar įgaliojimų laikas, jam paskirta motinystės (tėvystės) pašalpa mokama ne ilgiau kaip iki įsidarbinimo, išskyrus šių Nuostatų 48</w:t>
                  </w:r>
                  <w:r>
                    <w:rPr>
                      <w:vertAlign w:val="superscript"/>
                    </w:rPr>
                    <w:t>1</w:t>
                  </w:r>
                  <w:r>
                    <w:t xml:space="preserve"> punkte numatytą atvejį.</w:t>
                  </w:r>
                </w:p>
                <w:p>
                  <w:pPr>
                    <w:ind w:firstLine="709"/>
                    <w:jc w:val="both"/>
                  </w:pPr>
                  <w:r>
                    <w:t>Tais atvejais, kai šio punkto pirmojoje pastraipoje nurodytam asmeniui atleidimo iš darbo dieną išmokama išeitinė išmoka ar kompensacija už nepanaudotas kasmetines atostogas, paskirtos motinystės (tėvystės) pašalpos mokėjimas tęsiamas neatsižvelgiant į šias draudžiamąsias pajamas.</w:t>
                  </w:r>
                </w:p>
                <w:p>
                  <w:pPr>
                    <w:ind w:firstLine="709"/>
                    <w:jc w:val="both"/>
                    <w:rPr>
                      <w:color w:val="000000"/>
                    </w:rPr>
                  </w:pPr>
                  <w: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priežiūros atostogų, jam motinystės (tėvystės) pašalpa mokama šių Nuostatų 44, 45 ir 47 punktuose nustatyta tvarka, bet ne ilgiau kaip iki įsidarbinimo, išskyrus šių Nuostatų 48</w:t>
                  </w:r>
                  <w:r>
                    <w:rPr>
                      <w:vertAlign w:val="superscript"/>
                    </w:rPr>
                    <w:t>1</w:t>
                  </w:r>
                  <w:r>
                    <w:t xml:space="preserve"> punkte numatytą atvejį.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c7bcc2db65a3497ebf836798e16be5a3"/>
                <w:lock w:val="sdtLocked"/>
                <w:richText/>
              </w:sdtPr>
              <w:sdtContent>
                <w:p>
                  <w:pPr>
                    <w:ind w:firstLine="709"/>
                    <w:jc w:val="both"/>
                    <w:rPr>
                      <w:color w:val="000000"/>
                    </w:rPr>
                  </w:pPr>
                  <w:sdt>
                    <w:sdtPr>
                      <w:alias w:val="Numeris"/>
                      <w:tag w:val="nr_c7bcc2db65a3497ebf836798e16be5a3"/>
                      <w:lock w:val="sdtLocked"/>
                      <w:richText/>
                    </w:sdtPr>
                    <w:sdtContent>
                      <w:r>
                        <w:rPr>
                          <w:color w:val="000000"/>
                        </w:rPr>
                        <w:t>50</w:t>
                      </w:r>
                    </w:sdtContent>
                  </w:sdt>
                  <w:r>
                    <w:rPr>
                      <w:color w:val="000000"/>
                    </w:rPr>
                    <w:t xml:space="preserve">. </w:t>
                  </w:r>
                  <w:r>
                    <w:t>Pagrindas skirti ir mokėti ligos arba motinystės pašalpas yra nedarbingumo pažymėjimas arba nėštumo ir gimdymo atostogų pažymėjimas, išduotas ir tęsiamas laikantis Nedarbingumo pažymėjimų bei nėštumo ir gimdymo atostogų pažymėjimų išdavimo taisyklių, ar per Elektroninių nedarbingumo pažymėjimų bei elektroninių nėštumo ir gimdymo atostogų pažymėjimų tvarkymo sistemą (toliau vadinama – EPTS) išduotas elektroninis nedarbingumo pažymėjimas arba elektroninis nėštumo ir gimdymo atostogų pažymėjimas</w:t>
                  </w:r>
                  <w:r>
                    <w:rPr>
                      <w:color w:val="000000"/>
                    </w:rPr>
                    <w:t>.</w:t>
                  </w:r>
                </w:p>
                <w:p>
                  <w:pPr>
                    <w:ind w:firstLine="709"/>
                    <w:jc w:val="both"/>
                    <w:rPr>
                      <w:color w:val="000000"/>
                    </w:rPr>
                  </w:pPr>
                  <w:r>
                    <w:rPr>
                      <w:color w:val="000000"/>
                    </w:rPr>
                    <w:t xml:space="preserve">Pagrindas skirti profesinės reabilitacijos pašalpą yra Neįgalumo ir darbingumo nustatymo tarnybos sprendimas dėl profesinės reabilitacijos paslaugų poreikio nustatymo ir profesinės reabilitacijos pažymėjimas, išduotas ir tęsiamas laikantis Profesinės reabilitacijos pažymėjimų davimo taisyklių, patvirtintų socialinės apsaugos ir darbo ministro 2005 m. gegužės 20 d. įsakymu Nr. A1-144 (Žin., 2005, Nr. </w:t>
                  </w:r>
                  <w:hyperlink r:id="rId37" w:tgtFrame="_blank" w:history="1">
                    <w:r>
                      <w:rPr>
                        <w:color w:val="0000FF" w:themeColor="hyperlink"/>
                        <w:u w:val="single"/>
                      </w:rPr>
                      <w:t>67-2438</w:t>
                    </w:r>
                  </w:hyperlink>
                  <w:r>
                    <w:rPr>
                      <w:color w:val="000000"/>
                    </w:rPr>
                    <w:t>).</w:t>
                  </w:r>
                </w:p>
                <w:p>
                  <w:pPr>
                    <w:ind w:firstLine="709"/>
                    <w:jc w:val="both"/>
                    <w:rPr>
                      <w:color w:val="000000"/>
                    </w:rPr>
                  </w:pPr>
                  <w:r>
                    <w:rPr>
                      <w:color w:val="000000"/>
                    </w:rPr>
                    <w:t>Pametus nedarbingumo pažymėjimą, profesinės reabilitacijos pažymėjimą arba nėštumo ir gimdymo atostogų pažymėjimą, ligos arba motinystės pašalpos išmokamos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p."/>
                <w:tag w:val="part_59cdd470d4324ae0bb4fde30cd70b4d8"/>
                <w:lock w:val="sdtLocked"/>
                <w:richText/>
              </w:sdtPr>
              <w:sdtContent>
                <w:p>
                  <w:pPr>
                    <w:ind w:firstLine="709"/>
                    <w:jc w:val="both"/>
                  </w:pPr>
                  <w:sdt>
                    <w:sdtPr>
                      <w:alias w:val="Numeris"/>
                      <w:tag w:val="nr_59cdd470d4324ae0bb4fde30cd70b4d8"/>
                      <w:lock w:val="sdtLocked"/>
                      <w:richText/>
                    </w:sdtPr>
                    <w:sdtContent>
                      <w:r>
                        <w:t>51</w:t>
                      </w:r>
                    </w:sdtContent>
                  </w:sdt>
                  <w:r>
                    <w:t>. Apdraustasis asmuo, išskyrus asmenis, nurodytus šių Nuostatų 3.3 punkte, nedarbingumo pažymėjimą ir / ar jo tęsinį pateikia darbdaviui (jo įgaliotam asmeniui), kuris ne vėliau kaip per 10 darbo dienų po pateikimo privalo apskaičiuoti ligos pašalpą iš darbdavio lėšų šių Nuostatų 32 punkte nustatytais atvejais ir užpildyti šio pažymėjimo antrąją pusę arba ne vėliau kaip per 10 darbo dienų nuo asmens kreipimosi dienos užpildyti pranešimą, kurio reikia ligos socialinio draudimo pašalpai skirti (forma NP–SD).</w:t>
                  </w:r>
                </w:p>
                <w:p>
                  <w:pPr>
                    <w:ind w:firstLine="709"/>
                    <w:jc w:val="both"/>
                  </w:pPr>
                  <w:r>
                    <w:rPr>
                      <w:spacing w:val="-2"/>
                    </w:rPr>
                    <w:t>Išduotą nėštumo ir gimdymo atostogų pažymėjimą apdraustasis asmuo, išskyrus asmenis,</w:t>
                  </w:r>
                  <w:r>
                    <w:t xml:space="preserve"> nurodytus šių Nuostatų 3.1–3.3 punktuose, pateikia darbdaviui (jo įgaliotam asmeniui), kuris ne vėliau kaip per 5 darbo dienas po pateikimo privalo užpildyti šio pažymėjimo antrąją pusę arba ne vėliau kaip per 5 darbo dienas nuo asmens kreipimosi dienos užpildyti pranešimą, kurio reikia motinystės socialinio draudimo pašalpai skirti (forma NP–SD).</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2 p."/>
                <w:tag w:val="part_c4f48773aaf942e4bc3498a651735d8f"/>
                <w:lock w:val="sdtLocked"/>
                <w:richText/>
              </w:sdtPr>
              <w:sdtContent>
                <w:p>
                  <w:pPr>
                    <w:ind w:firstLine="708"/>
                    <w:jc w:val="both"/>
                    <w:rPr>
                      <w:color w:val="000000"/>
                    </w:rPr>
                  </w:pPr>
                  <w:sdt>
                    <w:sdtPr>
                      <w:alias w:val="Numeris"/>
                      <w:tag w:val="nr_c4f48773aaf942e4bc3498a651735d8f"/>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ir/ar Lietuvos Respublikos darbo kodeksu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76da7d7bfc534499be83be1bac499752"/>
                <w:lock w:val="sdtLocked"/>
                <w:richText/>
              </w:sdtPr>
              <w:sdtContent>
                <w:p>
                  <w:pPr>
                    <w:ind w:firstLine="709"/>
                    <w:jc w:val="both"/>
                  </w:pPr>
                  <w:sdt>
                    <w:sdtPr>
                      <w:alias w:val="Numeris"/>
                      <w:tag w:val="nr_76da7d7bfc534499be83be1bac499752"/>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buvusioji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atostogų laikotarpis motinystės (tėvystės) pašalpai mokėti nustatomas pagal Lietuvos Respublikos apdraustųjų valstybiniu socialiniu draudimu ir valstybinio socialinio draudimo išmokų gavėjų registro duomenis arba pagal apdraustojo pateiktą įsakymo (potvarkio) dėl vaiko priežiūros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bylos iškėlimo, taip pat dėl to, kad pasibaigė terminuotos darbo sutarties terminas arba Lietuvos Respublikos valstybės politikų ir valstybės pareigūnų darbo apmokėjimo įstatyme ir Lietuvos Respublikos teisėjų atlyginimų įstatyme nurodytų asmenų paskyrimo į pareigas terminas ar įgaliojimų laikas, ir dėl to negavęs vaiko priežiūros atostogų, papildomai turi būti pateikti dokumentai, įrodantys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grąžinti dokumentų originalus pateikusiam asmeniui.</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5-1 p."/>
                <w:tag w:val="part_d524309f3b8d4212a19a37ffc94e7f54"/>
                <w:lock w:val="sdtLocked"/>
                <w:richText/>
              </w:sdtPr>
              <w:sdtContent>
                <w:p>
                  <w:pPr>
                    <w:ind w:firstLine="709"/>
                    <w:jc w:val="both"/>
                  </w:pPr>
                  <w:sdt>
                    <w:sdtPr>
                      <w:alias w:val="Numeris"/>
                      <w:tag w:val="nr_d524309f3b8d4212a19a37ffc94e7f54"/>
                      <w:lock w:val="sdtLocked"/>
                      <w:richText/>
                    </w:sdtPr>
                    <w:sdtContent>
                      <w:r>
                        <w:t>55</w:t>
                      </w:r>
                      <w:r>
                        <w:rPr>
                          <w:vertAlign w:val="superscript"/>
                        </w:rPr>
                        <w:t>1</w:t>
                      </w:r>
                    </w:sdtContent>
                  </w:sdt>
                  <w:r>
                    <w:t>. Šių Nuostatų 48</w:t>
                  </w:r>
                  <w:r>
                    <w:rPr>
                      <w:vertAlign w:val="superscript"/>
                    </w:rPr>
                    <w:t>1</w:t>
                  </w:r>
                  <w:r>
                    <w:t xml:space="preserve"> punkte nurodyti asmenys, kreipdamiesi į teritorinį skyrių dėl motinystės (tėvystės) pašalpos (bendros pašalpų sumos) dalies mokėjimo, turi nurodyti, kokiais terminais (už praėjusį mėnesį ar už praėjusį ketvirtį) jie pageidauja gauti mokamos motinystės (tėvystės) pašalpos (bendros pašalpų sumos) dalį.</w:t>
                  </w:r>
                </w:p>
                <w:p>
                  <w:pPr>
                    <w:ind w:firstLine="709"/>
                    <w:jc w:val="both"/>
                  </w:pPr>
                  <w:r>
                    <w:t>Asmenys, pageidaujantys gauti motinystės (tėvystės) pašalpos (bendros pašalpų sumos) dalį už praėjusį mėnesį, iki einamojo mėnesio 15 dienos pateikia praėjusio mėnesio darbo užmokesčio, gauto visose darbovietėse, pažymą (pažymas). Asmenims, nepateikusiems praėjusio mėnesio darbo užmokesčio, gauto visose darbovietėse, pažymų, už tą mėnesį motinystės (tėvystės) pašalpos (bendros pašalpų sumos) mokėjimas sustabdomas, iki bus pateiktos minėtosios pažymos. Teikiant ilgesnio nei vieno mėnesio laikotarpio darbo užmokesčio pažymas, turi būti nurodytas atskirai kiekvieno kalendorinio mėnesio darbo užmokestis.</w:t>
                  </w:r>
                </w:p>
                <w:p>
                  <w:pPr>
                    <w:ind w:firstLine="709"/>
                    <w:jc w:val="both"/>
                  </w:pPr>
                  <w:r>
                    <w:t>Iš šiems asmenims paskirtos motinystės (tėvystės) pašalpos (bendros pašalpų sumos) dydžio atimamos tą patį mėnesį, už kurį mokama motinystės (tėvystės) pašalpos (bendros pašalpų sumos) dalis, priskaičiuotos draudžiamosios pajamos, nurodytos šių Nuostatų 48</w:t>
                  </w:r>
                  <w:r>
                    <w:rPr>
                      <w:vertAlign w:val="superscript"/>
                    </w:rPr>
                    <w:t>1</w:t>
                  </w:r>
                  <w:r>
                    <w:t xml:space="preserve"> punkte. Motinystės (tėvystės) pašalpos (bendros pašalpų sumos) dalis mokama tuo atveju, kai priskaičiuotos draudžiamosios pajamos mažesnės nei paskirtoji motinystės (tėvystės) pašalpa (bendra paskirtų pašalpų suma). Jeigu priskaičiuotos draudžiamosios pajamos didesnės už paskirtąją motinytės (tėvystės) pašalpą (bendrą pašalpų sumą), ši pašalpa nemokama.</w:t>
                  </w:r>
                </w:p>
                <w:p>
                  <w:pPr>
                    <w:ind w:firstLine="709"/>
                    <w:jc w:val="both"/>
                  </w:pPr>
                  <w:r>
                    <w:t>Asmenims, pageidaujantiems gauti motinystės (tėvystės) pašalpos (bendros pašalpų sumos) dalį kas ketvirtį, ji apskaičiuojama kaip apdraustajam už atitinkamą ketvirtį priklausančios motinystės (tėvystės) pašalpos (bendros pašalpų sumos) sumos ir tą patį ketvirtį apdraustajam priskaičiuotų draudžiamųjų pajamų skirtumas. Draudžiamosios pajamos apskaičiuojamos pagal Lietuvos Respublikos apdraustųjų valstybiniu socialiniu draudimu ir valstybinio socialinio draudimo išmokų gavėjų registro duomenis. Kai motinystės (tėvystės) pašalpos (bendros pašalpų sumos) dalis mokama ne už visą ketvirtį (mėnesį), lyginamos tik tos asmens draudžiamosios pajamos, kurios priskaičiuotos pašalpos (bendros pašalpų sumos) dalies mokėjimo laikotarpiu pagal asmens pateiktą pažymą (pažymas). Kai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konkrečiai nurodydamas gavimo mėnesį.</w:t>
                  </w:r>
                </w:p>
                <w:p>
                  <w:pPr>
                    <w:ind w:firstLine="709"/>
                    <w:jc w:val="both"/>
                  </w:pPr>
                  <w:r>
                    <w:t xml:space="preserve">Motinystės (tėvystės) pašalpos (bendros pašalpų sumos) dalies dydis už praėjusį ketvirtį apskaičiuojamas kiekvieną antrąjį einamojo ketvirčio mėnesį, draudėjui nustatytąja tvarka pateikus duomenis apie apdraustajam praėjusį ketvirtį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5-2 p."/>
                <w:tag w:val="part_c4edb52f27a64016bd208416e7c7a9ad"/>
                <w:lock w:val="sdtLocked"/>
                <w:richText/>
              </w:sdtPr>
              <w:sdtContent>
                <w:p>
                  <w:pPr>
                    <w:ind w:firstLine="709"/>
                    <w:jc w:val="both"/>
                    <w:rPr>
                      <w:color w:val="000000"/>
                    </w:rPr>
                  </w:pPr>
                  <w:sdt>
                    <w:sdtPr>
                      <w:alias w:val="Numeris"/>
                      <w:tag w:val="nr_c4edb52f27a64016bd208416e7c7a9ad"/>
                      <w:lock w:val="sdtLocked"/>
                      <w:richText/>
                    </w:sdtPr>
                    <w:sdtContent>
                      <w:r>
                        <w:t>55</w:t>
                      </w:r>
                      <w:r>
                        <w:rPr>
                          <w:vertAlign w:val="superscript"/>
                        </w:rPr>
                        <w:t>2</w:t>
                      </w:r>
                    </w:sdtContent>
                  </w:sdt>
                  <w:r>
                    <w:t xml:space="preserve">. Sprendimas dėl motinystės (tėvystės) pašalpos dalies (bendros pašalpų sumos) mokėjimo turi būti priimamas ne vėliau kaip per 10 darbo dienų nuo reikiamų duomenų gavimo teritoriniame skyriuje. Ne vėliau kaip per 5 darbo dienas nuo sprendimo priėmimo pašalpos (bendros pašalpų sumos) dalis pervedama į gavėjų asmeninę sąskaitą.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625b2d9bb0e24e1b9c42f401e20fb807"/>
                <w:lock w:val="sdtLocked"/>
                <w:richText/>
              </w:sdtPr>
              <w:sdtContent>
                <w:p>
                  <w:pPr>
                    <w:ind w:firstLine="709"/>
                    <w:jc w:val="both"/>
                  </w:pPr>
                  <w:sdt>
                    <w:sdtPr>
                      <w:alias w:val="Numeris"/>
                      <w:tag w:val="nr_625b2d9bb0e24e1b9c42f401e20fb807"/>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ir / ar duomenimis gavimo teritoriniame skyriuje dienos.</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114de2991ab04ad29d968e6fe95decaf"/>
                    <w:lock w:val="sdtLocked"/>
                    <w:richText/>
                  </w:sdtPr>
                  <w:sdtContent>
                    <w:p>
                      <w:pPr>
                        <w:ind w:firstLine="709"/>
                        <w:jc w:val="both"/>
                      </w:pPr>
                      <w:sdt>
                        <w:sdtPr>
                          <w:alias w:val="Numeris"/>
                          <w:tag w:val="nr_114de2991ab04ad29d968e6fe95decaf"/>
                          <w:lock w:val="sdtLocked"/>
                          <w:richText/>
                        </w:sdtPr>
                        <w:sdtContent>
                          <w:r>
                            <w:t>62.1</w:t>
                          </w:r>
                        </w:sdtContent>
                      </w:sdt>
                      <w:r>
                        <w:t>. ligos pašalpai (tik asmenys, nurodyti šių Nuostatų 3.3 punkte) – prašymą, nedarbingumo pažymėjimą ir autorinės sutarties nuorašą, patvirtintą teisės aktų nustatyta tvarka;</w:t>
                      </w:r>
                    </w:p>
                  </w:sdtContent>
                </w:sdt>
                <w:sdt>
                  <w:sdtPr>
                    <w:alias w:val="62.2 p."/>
                    <w:tag w:val="part_4ec6d78a196c47108c22a7d2dfdb515f"/>
                    <w:lock w:val="sdtLocked"/>
                    <w:richText/>
                  </w:sdtPr>
                  <w:sdtContent>
                    <w:p>
                      <w:pPr>
                        <w:ind w:firstLine="709"/>
                        <w:jc w:val="both"/>
                      </w:pPr>
                      <w:sdt>
                        <w:sdtPr>
                          <w:alias w:val="Numeris"/>
                          <w:tag w:val="nr_4ec6d78a196c47108c22a7d2dfdb515f"/>
                          <w:lock w:val="sdtLocked"/>
                          <w:richText/>
                        </w:sdtPr>
                        <w:sdtContent>
                          <w:r>
                            <w:t>62.2</w:t>
                          </w:r>
                        </w:sdtContent>
                      </w:sdt>
                      <w:r>
                        <w:t>. motinystės pašalpai – prašymą bei nėštumo ir gimdymo atostogų pažymėjimą;</w:t>
                      </w:r>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f6cb2e5d32ee4d06a5e2d7c6093e3b6f"/>
                <w:lock w:val="sdtLocked"/>
                <w:richText/>
              </w:sdtPr>
              <w:sdtContent>
                <w:p>
                  <w:pPr>
                    <w:ind w:firstLine="709"/>
                    <w:jc w:val="both"/>
                    <w:rPr>
                      <w:color w:val="000000"/>
                    </w:rPr>
                  </w:pPr>
                  <w:sdt>
                    <w:sdtPr>
                      <w:alias w:val="Numeris"/>
                      <w:tag w:val="nr_f6cb2e5d32ee4d06a5e2d7c6093e3b6f"/>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69 p."/>
                <w:tag w:val="part_5b57fe29d3f04384a94d352c5cd61f14"/>
                <w:lock w:val="sdtLocked"/>
                <w:richText/>
              </w:sdtPr>
              <w:sdtContent>
                <w:p>
                  <w:pPr>
                    <w:ind w:firstLine="708"/>
                    <w:jc w:val="both"/>
                    <w:rPr>
                      <w:color w:val="000000"/>
                    </w:rPr>
                  </w:pPr>
                  <w:sdt>
                    <w:sdtPr>
                      <w:alias w:val="Numeris"/>
                      <w:tag w:val="nr_5b57fe29d3f04384a94d352c5cd61f14"/>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rPr>
                      <w:color w:val="000000"/>
                    </w:rPr>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6E6B116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5.wmf"/>
  <Relationship Id="rId11" Type="http://schemas.openxmlformats.org/officeDocument/2006/relationships/control" Target="activeX/activeX15.xml"/>
  <Relationship Id="rId12" Type="http://schemas.openxmlformats.org/officeDocument/2006/relationships/hyperlink" TargetMode="External" Target="https://www.e-tar.lt/portal/lt/legalAct/TAR.068516AF734B"/>
  <Relationship Id="rId13" Type="http://schemas.openxmlformats.org/officeDocument/2006/relationships/hyperlink" TargetMode="External" Target="https://www.e-tar.lt/portal/lt/legalAct/TAR.8EBF0FC2FD32"/>
  <Relationship Id="rId14" Type="http://schemas.openxmlformats.org/officeDocument/2006/relationships/hyperlink" TargetMode="External" Target="https://www.e-tar.lt/portal/lt/legalAct/TAR.F7815827290E"/>
  <Relationship Id="rId15" Type="http://schemas.openxmlformats.org/officeDocument/2006/relationships/hyperlink" TargetMode="External" Target="https://www.e-tar.lt/portal/lt/legalAct/TAR.F196D0A6FE4A"/>
  <Relationship Id="rId16" Type="http://schemas.openxmlformats.org/officeDocument/2006/relationships/hyperlink" TargetMode="External" Target="https://www.e-tar.lt/portal/lt/legalAct/TAR.8EB5D76D7DF8"/>
  <Relationship Id="rId17" Type="http://schemas.openxmlformats.org/officeDocument/2006/relationships/hyperlink" TargetMode="External" Target="https://www.e-tar.lt/portal/lt/legalAct/TAR.F48BB645ECC1"/>
  <Relationship Id="rId18" Type="http://schemas.openxmlformats.org/officeDocument/2006/relationships/header" Target="header40.xml"/>
  <Relationship Id="rId19" Type="http://schemas.openxmlformats.org/officeDocument/2006/relationships/header" Target="header41.xml"/>
  <Relationship Id="rId2" Type="http://schemas.openxmlformats.org/officeDocument/2006/relationships/fontTable" Target="fontTable.xml"/>
  <Relationship Id="rId20" Type="http://schemas.openxmlformats.org/officeDocument/2006/relationships/footer" Target="footer40.xml"/>
  <Relationship Id="rId21" Type="http://schemas.openxmlformats.org/officeDocument/2006/relationships/footer" Target="footer41.xml"/>
  <Relationship Id="rId22" Type="http://schemas.openxmlformats.org/officeDocument/2006/relationships/header" Target="header42.xml"/>
  <Relationship Id="rId23" Type="http://schemas.openxmlformats.org/officeDocument/2006/relationships/footer" Target="footer42.xml"/>
  <Relationship Id="rId24" Type="http://schemas.openxmlformats.org/officeDocument/2006/relationships/hyperlink" TargetMode="External" Target="https://www.e-tar.lt/portal/lt/legalAct/TAR.068516AF734B"/>
  <Relationship Id="rId25" Type="http://schemas.openxmlformats.org/officeDocument/2006/relationships/hyperlink" TargetMode="External" Target="https://www.e-tar.lt/portal/lt/legalAct/TAR.0F9036415DBD"/>
  <Relationship Id="rId26" Type="http://schemas.openxmlformats.org/officeDocument/2006/relationships/hyperlink" TargetMode="External" Target="https://www.e-tar.lt/portal/lt/legalAct/TAR.AB8D4779ABE1"/>
  <Relationship Id="rId27" Type="http://schemas.openxmlformats.org/officeDocument/2006/relationships/hyperlink" TargetMode="External" Target="https://www.e-tar.lt/portal/lt/legalAct/TAR.C677663D2202"/>
  <Relationship Id="rId28" Type="http://schemas.openxmlformats.org/officeDocument/2006/relationships/hyperlink" TargetMode="External" Target="https://www.e-tar.lt/portal/lt/legalAct/TAR.CD14ABB56F02"/>
  <Relationship Id="rId29" Type="http://schemas.openxmlformats.org/officeDocument/2006/relationships/hyperlink" TargetMode="External" Target="https://www.e-tar.lt/portal/lt/legalAct/TAR.31185A622C9F"/>
  <Relationship Id="rId3" Type="http://schemas.openxmlformats.org/officeDocument/2006/relationships/footnotes" Target="footnotes.xml"/>
  <Relationship Id="rId30" Type="http://schemas.openxmlformats.org/officeDocument/2006/relationships/hyperlink" TargetMode="External" Target="https://www.e-tar.lt/portal/lt/legalAct/TAR.4325B0C38B2F"/>
  <Relationship Id="rId31" Type="http://schemas.openxmlformats.org/officeDocument/2006/relationships/hyperlink" TargetMode="External" Target="https://www.e-tar.lt/portal/lt/legalAct/TAR.9E0C66E475F9"/>
  <Relationship Id="rId32" Type="http://schemas.openxmlformats.org/officeDocument/2006/relationships/hyperlink" TargetMode="External" Target="https://www.e-tar.lt/portal/lt/legalAct/TAR.FDF42614DE52"/>
  <Relationship Id="rId33" Type="http://schemas.openxmlformats.org/officeDocument/2006/relationships/hyperlink" TargetMode="External" Target="https://www.e-tar.lt/portal/lt/legalAct/TAR.D3ED3792F52B"/>
  <Relationship Id="rId34" Type="http://schemas.openxmlformats.org/officeDocument/2006/relationships/hyperlink" TargetMode="External" Target="https://www.e-tar.lt/portal/lt/legalAct/TAR.5603BD9D8D74"/>
  <Relationship Id="rId35" Type="http://schemas.openxmlformats.org/officeDocument/2006/relationships/hyperlink" TargetMode="External" Target="https://www.e-tar.lt/portal/lt/legalAct/TAR.7E60B29052C0"/>
  <Relationship Id="rId36" Type="http://schemas.openxmlformats.org/officeDocument/2006/relationships/hyperlink" TargetMode="External" Target="https://www.e-tar.lt/portal/lt/legalAct/TAR.AB0DC76B69A0"/>
  <Relationship Id="rId37" Type="http://schemas.openxmlformats.org/officeDocument/2006/relationships/hyperlink" TargetMode="External" Target="https://www.e-tar.lt/portal/lt/legalAct/TAR.7101D0E14F4B"/>
  <Relationship Id="rId38" Type="http://schemas.openxmlformats.org/officeDocument/2006/relationships/hyperlink" TargetMode="External" Target="https://www.e-tar.lt/portal/lt/legalAct/TAR.12CA4299A3C7"/>
  <Relationship Id="rId39" Type="http://schemas.openxmlformats.org/officeDocument/2006/relationships/hyperlink" TargetMode="External" Target="https://www.e-tar.lt/portal/lt/legalAct/TAR.067FF9539E82"/>
  <Relationship Id="rId4" Type="http://schemas.openxmlformats.org/officeDocument/2006/relationships/hyperlink" TargetMode="External" Target="https://www.e-tar.lt/portal/lt/legalAct/TAR.7101D0E14F4B"/>
  <Relationship Id="rId40" Type="http://schemas.openxmlformats.org/officeDocument/2006/relationships/hyperlink" TargetMode="External" Target="https://www.e-tar.lt/portal/lt/legalAct/TAR.0F9036415DBD"/>
  <Relationship Id="rId41" Type="http://schemas.openxmlformats.org/officeDocument/2006/relationships/hyperlink" TargetMode="External" Target="https://www.e-tar.lt/portal/lt/legalAct/TAR.AB8D4779ABE1"/>
  <Relationship Id="rId42"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368ede5c4cbd42ecadac3e291342b9b7">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18539ee04cf04480a08e94e351049fff">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468644c0770c44ee8c375a152f2c29c5"/>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7ecb104a963a4467b04bdfeb4ee2439b"/>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97de7da35139411fa3b8529629c276d4"/>
      <Part Type="punktas" Nr="10" Abbr="10 p." DocPartId="d24b3ee2009047ae859db33573a44ac6" PartId="e69a24bc91314c91885a9d10c3477cda"/>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53d4cff8ff4d437cb1c3d20fa3a4da26"/>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811e2bc96ef94b52a7f6274199dd7d47"/>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ad360366cc8d42b695041bc05f5b4a8a"/>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1eec2c8646d8467c83c53967c20508fc"/>
      <Part Type="punktas" Nr="40" Abbr="40 p." DocPartId="e9e4c35a163f4029aecba2ed3bf895bf" PartId="975e209bba8f4d0598eb8879878f87be"/>
      <Part Type="punktas" Nr="41" Abbr="41 p." DocPartId="303e2588ca674176a68ec9138d4b006e" PartId="08b4b956391e46f984d39cf6ac4053cc"/>
      <Part Type="punktas" Nr="42" Abbr="42 p." DocPartId="0ba4451dde5a480d8133ee5521a1aedb" PartId="6d72cc132f394de9ba11bdde8600008c"/>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a1341c0c74c94eb1b99221b448f20432"/>
        <Part Type="punktas" Nr="42-1.5" Abbr="42-1.5 p." DocPartId="392339ff27184b08a9532a5bbfb2872a" PartId="8832e2dd605743e3842c119eb64a617b"/>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f7ea594d601840d3a04d58631297915b"/>
      <Part Type="punktas" Nr="42-3" Abbr="5-1 sk. 42-3 p." DocPartId="358f3128f18d428f861148cd06391844" PartId="2b8be748430841d3855cc977147d2278"/>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6a93797a61e1427997dfe6259f769a28"/>
        <Part Type="punktas" Nr="43.3" Abbr="43.3 p." DocPartId="6cf9b55b6c244397b173b59d418e77dc" PartId="cbe036143b7448379f0d119b48d70833"/>
        <Part Type="punktas" Nr="43.4" Abbr="43.4 p." DocPartId="3a5ec065f9f6485ebcfb050b1994c8cf" PartId="ff1a8ccfb47547f69964c10daf4dc107"/>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4b4c94d83f4744b5bd9588ab99e3fe62"/>
      <Part Type="punktas" Nr="45" Abbr="45 p." DocPartId="bfa1380df6914ec9b90a7250bbdbef43" PartId="71efca8efc0a414082e381496a95ed3d"/>
      <Part Type="punktas" Nr="46" Abbr="46 p." DocPartId="445782434e32463e9b4beecb65a9a577" PartId="08b2baa6742c47258356815bb2d276df"/>
      <Part Type="punktas" Nr="47" Abbr="47 p." DocPartId="bba810ed34f04317b18915cfa6d74e46" PartId="758cd5cfbad64a6b9fec367e4c3b9176"/>
      <Part Type="punktas" Nr="48" Abbr="48 p." DocPartId="66e5084f56db4f9b9841cd9642e9c42e" PartId="1796ac3a924148c7ab944050825a85db"/>
      <Part Type="punktas" Nr="48-1" Abbr="48-1 p." DocPartId="6f33cf7979144527b84b571968d5f977" PartId="5e80b5cfc70c41d49f0b306e4860d44b"/>
      <Part Type="punktas" Nr="49" Abbr="49 p." DocPartId="4b2b7b7cfefc4c5d837069de64539c49" PartId="3b0c17ce014c4b84b4dc2c37c5e42b82"/>
    </Part>
    <Part Type="skyrius" Nr="7" Title="PAŠALPŲ SKYRIMAS IR MOKĖJIMAS" DocPartId="731f87ea0e9a4d2d83b6a8dfd822512f" PartId="5f2245484c3746ec8fb555acf761e70b">
      <Part Type="punktas" Nr="50" Abbr="50 p." DocPartId="6dde3cba905b430daf39ec08f33db599" PartId="c7bcc2db65a3497ebf836798e16be5a3"/>
      <Part Type="punktas" Nr="51" Abbr="51 p." DocPartId="2a1314033d754eedbd457068e15dd8f1" PartId="59cdd470d4324ae0bb4fde30cd70b4d8"/>
      <Part Type="punktas" Nr="52" Abbr="52 p." DocPartId="b49af259f5ca42aa9e5aafc6f8d66b6e" PartId="c4f48773aaf942e4bc3498a651735d8f"/>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76da7d7bfc534499be83be1bac499752"/>
      <Part Type="punktas" Nr="55-1" Abbr="55-1 p." DocPartId="557b734cd2f049f2847c67f79eb147fe" PartId="d524309f3b8d4212a19a37ffc94e7f54"/>
      <Part Type="punktas" Nr="55-2" Abbr="55-2 p." DocPartId="58c5a92d4ddd45a79f6864d5aa902c20" PartId="c4edb52f27a64016bd208416e7c7a9ad"/>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1" Abbr="61 p." DocPartId="005bfa863bca42bca7f1ff6e5d0374c8" PartId="625b2d9bb0e24e1b9c42f401e20fb807"/>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114de2991ab04ad29d968e6fe95decaf"/>
        <Part Type="punktas" Nr="62.2" Abbr="62.2 p." DocPartId="6311230d8987427e9595632b42917d9a" PartId="4ec6d78a196c47108c22a7d2dfdb515f"/>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f6cb2e5d32ee4d06a5e2d7c6093e3b6f"/>
      <Part Type="punktas" Nr="69" Abbr="69 p." DocPartId="553d9c19ed1e47a1ba2994bd6d84d808" PartId="5b57fe29d3f04384a94d352c5cd61f14"/>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bf4c899a76774992af69e5c7dc1b6eb5"/>
    </Part>
    <Part Type="pabaiga" DocPartId="85dfb6965c404a0382a4e543b15371a8" PartId="8aa446bddf794f5dabbb2fe69fcadcd9"/>
  </Part>
</Parts>
</file>

<file path=customXml/itemProps1.xml><?xml version="1.0" encoding="utf-8"?>
<ds:datastoreItem xmlns:ds="http://schemas.openxmlformats.org/officeDocument/2006/customXml" ds:itemID="{9861471B-261F-4271-88E9-91F766E1FFAF}">
  <ds:schemaRefs>
    <ds:schemaRef ds:uri="http://lrs.lt/TAIS/DocParts"/>
  </ds:schemaRefs>
</ds:datastoreItem>
</file>

<file path=docProps/app.xml><?xml version="1.0" encoding="utf-8"?>
<Properties xmlns="http://schemas.openxmlformats.org/officeDocument/2006/extended-properties">
  <Template>Normal.dotm</Template>
  <TotalTime>48</TotalTime>
  <Pages>23</Pages>
  <Words>62313</Words>
  <Characters>35519</Characters>
  <Application>Microsoft Office Word</Application>
  <DocSecurity>0</DocSecurity>
  <Lines>295</Lines>
  <Paragraphs>195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97637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2018-06-07T12:08:00Z</dcterms:modified>
  <revision>32</revision>
</coreProperties>
</file>