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29c4d3a52e9475c82b3b1e34e85ddb1"/>
        <w:lock w:val="sdtLocked"/>
        <w:richText/>
      </w:sdtPr>
      <w:sdtContent>
        <w:p>
          <w:pPr>
            <w:jc w:val="both"/>
            <w:rPr>
              <w:rFonts w:ascii="Times New Roman" w:hAnsi="Times New Roman"/>
            </w:rPr>
          </w:pPr>
          <w:r>
            <w:rPr>
              <w:rFonts w:ascii="Times New Roman" w:hAnsi="Times New Roman"/>
              <w:b/>
              <w:i/>
            </w:rPr>
            <w:t>Suvestinė redakcija nuo 2008-09-12 iki 2009-04-16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 Asmenims, kuriems motinystės (tėvystės) socialinio draudimo pašalpų mokėjimas buvo nutrauktas dėl to, kad buvo paskirta motinystės (tėvystės) socialinio draudimo pašalpa už kitą vaiką, šių pašalpų mokėjimas atnaujinamas nuo 2008 m. liepos 1 d. be prašymo pateikimo, neperskaičiuojant kompensuojamojo uždarbio.  2. Asmenims, kuriems motinystės (tėvystės) socialinio draudimo pašalpa nebuvo paskirta, įgijusiems teisę į šią pašalpą nuo 2008 m. liepos 1 d., motinystės (tėvystės) socialinio draudimo pašalpa skiriama pateikus prašymą ir Ligos ir motinystės socialinio draudimo pašalpų nuostatų 55 punkte nurodytus dokumentus. Laikotarpis, iš kurio draudžiamųjų pajamų apskaičiuojamas kompensuojamasis uždarbis, maksimalus ir minimalus kompensuojamasis uždarbis ir motinystės (tėvystės) socialinio draudimo pašalpų minimalus dydis, nustatomas 2008 m. liepos 1 dieną.</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2001 m. sausio 25 d. nutarimo Nr. 86 "Dėl Ligos ir motinystės socialinio draudimo pašalpų nuostatų patvirtinimo" pakeitimo</w:t>
          </w:r>
        </w:p>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322dfa34c15f4b6e8916e40c506342d8"/>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322dfa34c15f4b6e8916e40c506342d8"/>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fcb917621164ab7bda9f4593de72180"/>
                <w:lock w:val="sdtLocked"/>
                <w:richText/>
              </w:sdtPr>
              <w:sdtContent>
                <w:p>
                  <w:pPr>
                    <w:ind w:firstLine="709"/>
                    <w:jc w:val="both"/>
                    <w:rPr>
                      <w:color w:val="000000"/>
                    </w:rPr>
                  </w:pPr>
                  <w:sdt>
                    <w:sdtPr>
                      <w:alias w:val="Numeris"/>
                      <w:tag w:val="nr_bfcb917621164ab7bda9f4593de72180"/>
                      <w:lock w:val="sdtLocked"/>
                      <w:richText/>
                    </w:sdtPr>
                    <w:sdtContent>
                      <w:r>
                        <w:rPr>
                          <w:color w:val="000000"/>
                        </w:rPr>
                        <w:t>1</w:t>
                      </w:r>
                    </w:sdtContent>
                  </w:sdt>
                  <w:r>
                    <w:rPr>
                      <w:color w:val="000000"/>
                    </w:rP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rPr>
                      <w:color w:val="000000"/>
                    </w:rPr>
                    <w:t>) tvarką.</w:t>
                  </w:r>
                </w:p>
                <w:p>
                  <w:pPr>
                    <w:ind w:firstLine="708"/>
                    <w:jc w:val="both"/>
                    <w:rPr>
                      <w:color w:val="000000"/>
                    </w:rPr>
                  </w:pPr>
                  <w:r>
                    <w:rPr>
                      <w:color w:val="000000"/>
                    </w:rPr>
                    <w:t>Šiuose Nuostatuose vartojamos sąvokos atitinka Lietuvos Respublikos ligos ir motinystės socialinio draudimo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56d330bacdc74476bc90d715ca09f559"/>
                <w:lock w:val="sdtLocked"/>
                <w:richText/>
              </w:sdtPr>
              <w:sdtContent>
                <w:p>
                  <w:pPr>
                    <w:ind w:firstLine="709"/>
                    <w:jc w:val="both"/>
                    <w:rPr>
                      <w:color w:val="000000"/>
                    </w:rPr>
                  </w:pPr>
                  <w:sdt>
                    <w:sdtPr>
                      <w:alias w:val="Numeris"/>
                      <w:tag w:val="nr_56d330bacdc74476bc90d715ca09f559"/>
                      <w:lock w:val="sdtLocked"/>
                      <w:richText/>
                    </w:sdtPr>
                    <w:sdtContent>
                      <w:r>
                        <w:t>3</w:t>
                      </w:r>
                    </w:sdtContent>
                  </w:sdt>
                  <w:r>
                    <w:t xml:space="preserve">. Ligos ir motinystės socialiniu draudimu draudžiami asmenys nurodyti Lietuvos Respublikos ligos ir motinystės socialinio draudimo įstatymo 4 straipsnio 1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60442aeebe4a4123856046cfb0a98030"/>
                <w:lock w:val="sdtLocked"/>
                <w:richText/>
              </w:sdtPr>
              <w:sdtContent>
                <w:p>
                  <w:pPr>
                    <w:ind w:firstLine="709"/>
                    <w:jc w:val="both"/>
                    <w:rPr>
                      <w:color w:val="000000"/>
                    </w:rPr>
                  </w:pPr>
                  <w:sdt>
                    <w:sdtPr>
                      <w:alias w:val="Numeris"/>
                      <w:tag w:val="nr_60442aeebe4a4123856046cfb0a98030"/>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Lietuvos Respublikos ligos ir motinystės socialinio draudimo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6 p."/>
                <w:tag w:val="part_066f9d4751e74bb9926cd10529fbdd25"/>
                <w:lock w:val="sdtLocked"/>
                <w:richText/>
              </w:sdtPr>
              <w:sdtContent>
                <w:p>
                  <w:pPr>
                    <w:ind w:firstLine="709"/>
                    <w:jc w:val="both"/>
                    <w:rPr>
                      <w:color w:val="000000"/>
                    </w:rPr>
                  </w:pPr>
                  <w:sdt>
                    <w:sdtPr>
                      <w:alias w:val="Numeris"/>
                      <w:tag w:val="nr_066f9d4751e74bb9926cd10529fbdd25"/>
                      <w:lock w:val="sdtLocked"/>
                      <w:richText/>
                    </w:sdtPr>
                    <w:sdtContent>
                      <w:r>
                        <w:t>6</w:t>
                      </w:r>
                    </w:sdtContent>
                  </w:sdt>
                  <w:r>
                    <w:t xml:space="preserve">. Kompensuojamasis uždarbis, pagal kurį nustatomas ligos, profesinės reabilitacijos, motinystės, tėvystės ir motinystės (tėvystės) pašalpų dydis, apskaičiuojamas Lietuvos Respublikos ligos ir motinystės socialinio draudimo įstatymo 6 straipsnyje ir šių Nuostatų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7 p."/>
                <w:tag w:val="part_4cc3d0c36cb4439a9418da0d2c0f25ab"/>
                <w:lock w:val="sdtLocked"/>
                <w:richText/>
              </w:sdtPr>
              <w:sdtContent>
                <w:p>
                  <w:pPr>
                    <w:ind w:firstLine="709"/>
                    <w:jc w:val="both"/>
                    <w:rPr>
                      <w:color w:val="000000"/>
                    </w:rPr>
                  </w:pPr>
                  <w:sdt>
                    <w:sdtPr>
                      <w:alias w:val="Numeris"/>
                      <w:tag w:val="nr_4cc3d0c36cb4439a9418da0d2c0f25ab"/>
                      <w:lock w:val="sdtLocked"/>
                      <w:richText/>
                    </w:sdtPr>
                    <w:sdtContent>
                      <w:r>
                        <w:t>7</w:t>
                      </w:r>
                    </w:sdtContent>
                  </w:sdt>
                  <w:r>
                    <w:t xml:space="preserve">. Pašalpos gavėjo vidutinis mėnesinis kompensuojamasis uždarbis pašalpoms skaičiuoti negali viršyti einamųjų metų draudžiamųjų pajamų, galiojusių laikinojo nedarbingumo nustatymo,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8 p."/>
                <w:tag w:val="part_e25ee4e62b9b49ee858a5ac2fc9733d5"/>
                <w:lock w:val="sdtLocked"/>
                <w:richText/>
              </w:sdtPr>
              <w:sdtContent>
                <w:p>
                  <w:pPr>
                    <w:ind w:firstLine="708"/>
                    <w:jc w:val="both"/>
                  </w:pPr>
                  <w:sdt>
                    <w:sdtPr>
                      <w:alias w:val="Numeris"/>
                      <w:tag w:val="nr_e25ee4e62b9b49ee858a5ac2fc9733d5"/>
                      <w:lock w:val="sdtLocked"/>
                      <w:richText/>
                    </w:sdtPr>
                    <w:sdtContent>
                      <w:r>
                        <w:rPr>
                          <w:color w:val="000000"/>
                        </w:rPr>
                        <w:t>8</w:t>
                      </w:r>
                    </w:sdtContent>
                  </w:sdt>
                  <w:r>
                    <w:rPr>
                      <w:color w:val="000000"/>
                    </w:rPr>
                    <w:t xml:space="preserve">. </w:t>
                  </w:r>
                  <w:r>
                    <w:t>Jeigu laikotarpiu, iš kurio draudžiamųjų pajamų Lietuvos Respublikos ligos ir motinystės socialinio draudimo įstatymo nustatyta tvarka turi būti apskaičiuojamas kompensuojamasis uždarbis motinystės, tėvystės arba motinystės (tėvystės) pašalpos dydžiui nustatyti, apdraustasis buvo nėštumo ir gimdymo, tėvystės arba vaiko priežiūros atostogose, nauja pašalpa gali būti apskaičiuota iš kompensuojamojo uždarbio, pagal kurį buvo apskaičiuota atitinkama ankstesnė (pirmesnė) motinystės, tėvystės ar motinystės (tėvystės) pašalpa</w:t>
                  </w:r>
                  <w:r>
                    <w:rPr>
                      <w:color w:val="000000"/>
                    </w:rPr>
                    <w:t>.</w:t>
                  </w:r>
                  <w:r>
                    <w:t xml:space="preserve"> </w:t>
                  </w:r>
                </w:p>
                <w:p>
                  <w:pPr>
                    <w:ind w:firstLine="708"/>
                    <w:jc w:val="both"/>
                    <w:rPr>
                      <w:color w:val="000000"/>
                    </w:rPr>
                  </w:pPr>
                  <w:r>
                    <w:rPr>
                      <w:color w:val="000000"/>
                    </w:rPr>
                    <w:t>Jeigu pašalpos gavėjo vidutinis mėnesinis kompensuojamasis uždarbis yra mažesnis už profesinės reabilitacijos programos pradžios mėnesį galiojusių dviejų valstybinių socialinio draudimo bazinių pensijų sumą, profesinės reabilitacijos pašalpa skaičiuojama pagal pastarąjį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9 p."/>
                <w:tag w:val="part_995a4d316fba4f90a2c8d6da86358744"/>
                <w:lock w:val="sdtLocked"/>
                <w:richText/>
              </w:sdtPr>
              <w:sdtContent>
                <w:p>
                  <w:pPr>
                    <w:ind w:firstLine="709"/>
                    <w:jc w:val="both"/>
                  </w:pPr>
                  <w:sdt>
                    <w:sdtPr>
                      <w:alias w:val="Numeris"/>
                      <w:tag w:val="nr_995a4d316fba4f90a2c8d6da86358744"/>
                      <w:lock w:val="sdtLocked"/>
                      <w:richText/>
                    </w:sdtPr>
                    <w:sdtContent>
                      <w:r>
                        <w:t>9</w:t>
                      </w:r>
                    </w:sdtContent>
                  </w:sdt>
                  <w:r>
                    <w:t xml:space="preserve">. Vidutinis dienos kompensuojamasis uždarbis apskaičiuojamas užpraeito kalendorinio ketvirčio, buvusio prieš laikinojo nedarbingumo nustatymo, profesinės reabilitacijos programos pradžios, nėštumo ir gimdymo, tėvystės ar vaiko priežiūros atostogų pradžios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24" w:tgtFrame="_blank" w:history="1">
                    <w:r>
                      <w:rPr>
                        <w:color w:val="0000FF" w:themeColor="hyperlink"/>
                        <w:u w:val="single"/>
                      </w:rPr>
                      <w:t>64-2569</w:t>
                    </w:r>
                  </w:hyperlink>
                  <w:r>
                    <w:t>) perkeltas poilsio dienas.</w:t>
                  </w:r>
                </w:p>
                <w:p>
                  <w:pPr>
                    <w:ind w:firstLine="709"/>
                    <w:jc w:val="both"/>
                    <w:rPr>
                      <w:color w:val="000000"/>
                    </w:rPr>
                  </w:pPr>
                  <w:r>
                    <w:t xml:space="preserve">Nuo 2009 m. sausio 1 d. vidutinis dienos kompensuojamasis uždarbis motinystės, tėvystės, motinystės (tėvystės) pašalpoms apskaičiuojamas 6 iš eilės mėnesių, buvusių iki užpraeito kalendorinio ketvirčio pabaigos nuo nėštumo ir gimdymo, tėvystės ar vaiko priežiūros atostogų pradžios mėnesį, draudžiamąsias pajamas dalijant iš to paties laikotarpio darbo dienų pagal kalendorių skaičiaus (taikoma 5 dienų darbo savaitė), atsižvelgiant į Lietuvos Respublikos Vyriausybės nutarimu ir/ar Lietuvos Respublikos darbo kodeksu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0 p."/>
                <w:tag w:val="part_b0a5c6c9ebf44c21bb335dbc39614087"/>
                <w:lock w:val="sdtLocked"/>
                <w:richText/>
              </w:sdtPr>
              <w:sdtContent>
                <w:p>
                  <w:pPr>
                    <w:ind w:firstLine="708"/>
                    <w:jc w:val="both"/>
                    <w:rPr>
                      <w:color w:val="000000"/>
                    </w:rPr>
                  </w:pPr>
                  <w:sdt>
                    <w:sdtPr>
                      <w:alias w:val="Numeris"/>
                      <w:tag w:val="nr_b0a5c6c9ebf44c21bb335dbc39614087"/>
                      <w:lock w:val="sdtLocked"/>
                      <w:richText/>
                    </w:sdtPr>
                    <w:sdtContent>
                      <w:r>
                        <w:rPr>
                          <w:color w:val="000000"/>
                        </w:rPr>
                        <w:t>10</w:t>
                      </w:r>
                    </w:sdtContent>
                  </w:sdt>
                  <w:r>
                    <w:rPr>
                      <w:color w:val="000000"/>
                    </w:rPr>
                    <w:t xml:space="preserve">. </w:t>
                  </w:r>
                  <w:r>
                    <w:t>Maksimalus dienos kompensuojamasis uždarbis apskaičiuojamas einamųjų metų draudžiamųjų pajamų, galiojusių laikinojo nedarbingumo nustatymo, profesinės reabilitacijos programos pradžios, nėštumo ir gimdymo, tėvystės ar vaiko priežiūros atostogų pradžios mėnesį, 5 dydžių sumą dalijant iš to mėnesio darbo dienų pagal kalendorių skaičiaus (taikoma 5 darbo dienų savaitė), atsižvelgiant į Lietuvos Respublikos Vyriausybės nutarimu ir/ar Lietuvos Respublikos darbo kodeksu perkeltas poilsio dienas</w:t>
                  </w:r>
                  <w:r>
                    <w:rPr>
                      <w:color w:val="000000"/>
                    </w:rPr>
                    <w:t>.</w:t>
                  </w:r>
                </w:p>
                <w:p>
                  <w:pPr>
                    <w:ind w:firstLine="708"/>
                    <w:jc w:val="both"/>
                    <w:rPr>
                      <w:color w:val="000000"/>
                    </w:rPr>
                  </w:pPr>
                  <w:r>
                    <w:t>Minimalus dienos kompensuojamasis uždarbis apskaičiuojamas pagal teisės į atitinkamą pašalpą atsiradimo mėnesį galiojusias einamųjų metų draudžiamąsias pajamas, ligos pašalpai – šių pajamų ketvirtadalį, o motinystės, tėvystės ir motinystės (tėvystės) pašalpoms – šių pajamų trečdalį dalijant iš to mėnesio darbo dienų pagal kalendorių skaičiaus (taikoma 5 darbo dienų savaitė), atsižvelgiant į Lietuvos Respublikos Vyriausybės nutarimu ir/ar Lietuvos Respublikos darbo kodeksu perkeltas poilsio dienas</w:t>
                  </w:r>
                  <w:r>
                    <w:rPr>
                      <w:color w:val="000000"/>
                    </w:rPr>
                    <w:t>.</w:t>
                  </w:r>
                </w:p>
                <w:p>
                  <w:pPr>
                    <w:ind w:firstLine="708"/>
                    <w:jc w:val="both"/>
                    <w:rPr>
                      <w:color w:val="000000"/>
                    </w:rPr>
                  </w:pPr>
                  <w:r>
                    <w:rPr>
                      <w:color w:val="000000"/>
                    </w:rPr>
                    <w:t>Minimalus dienos kompensuojamasis uždarbis profesinės reabilitacijos pašalpai apskaičiuojamas profesinės reabilitacijos programos pradžios mėnesį galiojusių dviejų valstybinio socialinio draudimo bazinių pensijų sumą dalijant iš to mėnesio darbo dienų pagal kalendorių skaičiaus (taikoma 5 darbo dienų savaitė), atsižvelgiant į Lietuvos Respublikos Vyriausybės nutarimu ir/ar Lietuvos Respublikos darbo kodeksu perkeltas poilsio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4415085f5c274a3d8f8bcdbdf12bad93"/>
                <w:lock w:val="sdtLocked"/>
                <w:richText/>
              </w:sdtPr>
              <w:sdtContent>
                <w:p>
                  <w:pPr>
                    <w:ind w:firstLine="709"/>
                    <w:jc w:val="both"/>
                    <w:rPr>
                      <w:caps/>
                      <w:color w:val="000000"/>
                    </w:rPr>
                  </w:pPr>
                  <w:sdt>
                    <w:sdtPr>
                      <w:alias w:val="Numeris"/>
                      <w:tag w:val="nr_4415085f5c274a3d8f8bcdbdf12bad93"/>
                      <w:lock w:val="sdtLocked"/>
                      <w:richText/>
                    </w:sdtPr>
                    <w:sdtContent>
                      <w:r>
                        <w:t>12</w:t>
                      </w:r>
                    </w:sdtContent>
                  </w:sdt>
                  <w:r>
                    <w:t xml:space="preserve">. Kompensuojamasis uždarbis apskaičiuojamas pagal Lietuvos Respublikos apdraustųjų valstybiniu socialiniu draudimu ir valstybinio socialinio draudimo išmokų gavėjų registro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24a119db4a514f5c904452b5ee88e8e0"/>
                <w:lock w:val="sdtLocked"/>
                <w:richText/>
              </w:sdtPr>
              <w:sdtContent>
                <w:p>
                  <w:pPr>
                    <w:ind w:firstLine="708"/>
                    <w:jc w:val="both"/>
                    <w:rPr>
                      <w:color w:val="000000"/>
                    </w:rPr>
                  </w:pPr>
                  <w:sdt>
                    <w:sdtPr>
                      <w:alias w:val="Numeris"/>
                      <w:tag w:val="nr_24a119db4a514f5c904452b5ee88e8e0"/>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valstybinio socialinio draudimo įmokos ligos ir motinystės socialiniam draudimui, taip pat per kuriuos apdraustasis asmuo gavo Lietuvos Respublikos ligos ir motinystės socialinio draudimo įstatymo nustatytas ligos (įskaitant darbdavio mokamas 2 pirmąsias ligos dienas), profesinės reabilitacijos, motinystės, tėvystės ir motinystės (tėvystės) pašalpas, ligos dėl nelaimingo atsitikimo darbe arba profesinės ligos pašalpas, mokamas vadovaujantis Lietuvos Respublikos nelaimingų atsitikimų darbe ir profesinių ligų socialinio draudimo įstatymu, nedarbo socialinio draudimo išmokas, mokamas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53d4cff8ff4d437cb1c3d20fa3a4da26"/>
                <w:lock w:val="sdtLocked"/>
                <w:richText/>
              </w:sdtPr>
              <w:sdtContent>
                <w:p>
                  <w:pPr>
                    <w:ind w:firstLine="708"/>
                    <w:jc w:val="both"/>
                    <w:rPr>
                      <w:caps/>
                      <w:color w:val="000000"/>
                    </w:rPr>
                  </w:pPr>
                  <w:sdt>
                    <w:sdtPr>
                      <w:alias w:val="Numeris"/>
                      <w:tag w:val="nr_53d4cff8ff4d437cb1c3d20fa3a4da26"/>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priežiūros atostogų, ligos ir motinystės socialinio draudimo stažas jam skaičiuojamas iš 12 mėnesių laikotarpio, buvusio prieš pastarąsias atostogas.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8ac0c77689ee497f84520542ffccca83"/>
                <w:lock w:val="sdtLocked"/>
                <w:richText/>
              </w:sdtPr>
              <w:sdtContent>
                <w:p>
                  <w:pPr>
                    <w:ind w:firstLine="708"/>
                    <w:jc w:val="both"/>
                    <w:rPr>
                      <w:color w:val="000000"/>
                    </w:rPr>
                  </w:pPr>
                  <w:sdt>
                    <w:sdtPr>
                      <w:alias w:val="Numeris"/>
                      <w:tag w:val="nr_8ac0c77689ee497f84520542ffccca83"/>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ind w:firstLine="708"/>
                    <w:jc w:val="both"/>
                    <w:rPr>
                      <w:color w:val="000000"/>
                    </w:rPr>
                  </w:pPr>
                  <w:r>
                    <w:rPr>
                      <w:color w:val="000000"/>
                    </w:rP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asmens atleidimo iš darbo.</w:t>
                  </w:r>
                </w:p>
                <w:p>
                  <w:pPr>
                    <w:ind w:firstLine="708"/>
                    <w:jc w:val="both"/>
                    <w:rPr>
                      <w:color w:val="000000"/>
                    </w:rPr>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a4dcbf19f1a640508637091a500ed1eb"/>
                    <w:lock w:val="sdtLocked"/>
                    <w:richText/>
                  </w:sdtPr>
                  <w:sdtContent>
                    <w:p>
                      <w:pPr>
                        <w:ind w:firstLine="709"/>
                        <w:jc w:val="both"/>
                      </w:pPr>
                      <w:sdt>
                        <w:sdtPr>
                          <w:alias w:val="Numeris"/>
                          <w:tag w:val="nr_a4dcbf19f1a640508637091a500ed1eb"/>
                          <w:lock w:val="sdtLocked"/>
                          <w:richText/>
                        </w:sdtPr>
                        <w:sdtContent>
                          <w:r>
                            <w:t>19.2</w:t>
                          </w:r>
                        </w:sdtContent>
                      </w:sdt>
                      <w:r>
                        <w:t xml:space="preserve">. prieš laikinojo nedarbingumo nustatymo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1" w:tgtFrame="_blank" w:history="1">
                        <w:r>
                          <w:rPr>
                            <w:color w:val="0000FF" w:themeColor="hyperlink"/>
                            <w:u w:val="single"/>
                          </w:rPr>
                          <w:t>17-447</w:t>
                        </w:r>
                      </w:hyperlink>
                      <w:r>
                        <w:t xml:space="preserve">; 2004, Nr. </w:t>
                      </w:r>
                      <w:hyperlink r:id="rId32"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7eb5bf55a2504422a16b16f8c046de3e"/>
                <w:lock w:val="sdtLocked"/>
                <w:richText/>
              </w:sdtPr>
              <w:sdtContent>
                <w:p>
                  <w:pPr>
                    <w:ind w:firstLine="708"/>
                    <w:jc w:val="both"/>
                    <w:rPr>
                      <w:color w:val="000000"/>
                    </w:rPr>
                  </w:pPr>
                  <w:sdt>
                    <w:sdtPr>
                      <w:alias w:val="Numeris"/>
                      <w:tag w:val="nr_7eb5bf55a2504422a16b16f8c046de3e"/>
                      <w:lock w:val="sdtLocked"/>
                      <w:richText/>
                    </w:sdtPr>
                    <w:sdtContent>
                      <w:r>
                        <w:rPr>
                          <w:color w:val="000000"/>
                        </w:rPr>
                        <w:t>24</w:t>
                      </w:r>
                    </w:sdtContent>
                  </w:sdt>
                  <w:r>
                    <w:rPr>
                      <w:color w:val="000000"/>
                    </w:rPr>
                    <w:t>. Turinčiam teisę gauti ligos pašalpą šių Nuostatų 19 punkte nustatyta tvarka šeimos nariui ar globėjui, slaugančiam stacionare bet kuria liga sergantį vaiką iki 7 metų, taip pat šeimos nariui, globėjui ar rūpintojui, slaugančiam stacionare ar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c19eab4c87544b49ab8a35d6763dc817"/>
                <w:lock w:val="sdtLocked"/>
                <w:richText/>
              </w:sdtPr>
              <w:sdtContent>
                <w:p>
                  <w:pPr>
                    <w:ind w:firstLine="708"/>
                    <w:jc w:val="both"/>
                    <w:rPr>
                      <w:color w:val="000000"/>
                    </w:rPr>
                  </w:pPr>
                  <w:sdt>
                    <w:sdtPr>
                      <w:alias w:val="Numeris"/>
                      <w:tag w:val="nr_c19eab4c87544b49ab8a35d6763dc817"/>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rPr>
                      <w:color w:val="000000"/>
                    </w:rPr>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ce44338b6c748a4b3f30051310320fe"/>
                <w:lock w:val="sdtLocked"/>
                <w:richText/>
              </w:sdtPr>
              <w:sdtContent>
                <w:p>
                  <w:pPr>
                    <w:ind w:firstLine="709"/>
                    <w:jc w:val="both"/>
                    <w:rPr>
                      <w:color w:val="000000"/>
                    </w:rPr>
                  </w:pPr>
                  <w:sdt>
                    <w:sdtPr>
                      <w:alias w:val="Numeris"/>
                      <w:tag w:val="nr_6ce44338b6c748a4b3f30051310320fe"/>
                      <w:lock w:val="sdtLocked"/>
                      <w:richText/>
                    </w:sdtPr>
                    <w:sdtContent>
                      <w:r>
                        <w:t>34</w:t>
                      </w:r>
                    </w:sdtContent>
                  </w:sdt>
                  <w:r>
                    <w:t xml:space="preserve">. Ligos pašalpa, mokama iš Valstybinio socialinio draudimo fondo biudžeto lėšų, lygi 85 procentams pašalpos gavėjo kompensuojamojo uždarbio, išskyrus šių Nuostatų 17.7 punkte nustatytą atvejį. Apdraustiesiems asmenims, tapusiems laikinai nedarbingais dėl audinių, ląstelių ar organų paėmimo transplantacijai donorystės tikslu,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37-1 p."/>
                <w:tag w:val="part_f3a58fd917524315aee8227d04d1797b"/>
                <w:lock w:val="sdtLocked"/>
                <w:richText/>
              </w:sdtPr>
              <w:sdtContent>
                <w:p>
                  <w:pPr>
                    <w:ind w:firstLine="709"/>
                    <w:jc w:val="both"/>
                    <w:rPr>
                      <w:color w:val="000000"/>
                    </w:rPr>
                  </w:pPr>
                  <w:sdt>
                    <w:sdtPr>
                      <w:alias w:val="Numeris"/>
                      <w:tag w:val="nr_f3a58fd917524315aee8227d04d1797b"/>
                      <w:lock w:val="sdtLocked"/>
                      <w:richText/>
                    </w:sdtPr>
                    <w:sdtContent>
                      <w:r>
                        <w:rPr>
                          <w:color w:val="000000"/>
                        </w:rPr>
                        <w:t>37</w:t>
                      </w:r>
                      <w:r>
                        <w:rPr>
                          <w:color w:val="000000"/>
                          <w:vertAlign w:val="superscript"/>
                        </w:rPr>
                        <w:t>1</w:t>
                      </w:r>
                    </w:sdtContent>
                  </w:sdt>
                  <w:r>
                    <w:rPr>
                      <w:color w:val="000000"/>
                    </w:rPr>
                    <w:t>. Teisę gauti profesinės reabilitacijos pašalpą turi apdraustieji, jeigu jie:</w:t>
                  </w:r>
                </w:p>
                <w:sdt>
                  <w:sdtPr>
                    <w:alias w:val="37-1.1 p."/>
                    <w:tag w:val="part_a06d82e37a62457e975442c3729c8182"/>
                    <w:lock w:val="sdtLocked"/>
                    <w:richText/>
                  </w:sdtPr>
                  <w:sdtContent>
                    <w:p>
                      <w:pPr>
                        <w:ind w:firstLine="709"/>
                        <w:jc w:val="both"/>
                        <w:rPr>
                          <w:color w:val="000000"/>
                        </w:rPr>
                      </w:pPr>
                      <w:sdt>
                        <w:sdtPr>
                          <w:alias w:val="Numeris"/>
                          <w:tag w:val="nr_a06d82e37a62457e975442c3729c8182"/>
                          <w:lock w:val="sdtLocked"/>
                          <w:richText/>
                        </w:sdtPr>
                        <w:sdtContent>
                          <w:r>
                            <w:rPr>
                              <w:color w:val="000000"/>
                            </w:rPr>
                            <w:t>37</w:t>
                          </w:r>
                          <w:r>
                            <w:rPr>
                              <w:color w:val="000000"/>
                              <w:vertAlign w:val="superscript"/>
                            </w:rPr>
                            <w:t>1</w:t>
                          </w:r>
                          <w:r>
                            <w:rPr>
                              <w:color w:val="000000"/>
                            </w:rPr>
                            <w:t>.1</w:t>
                          </w:r>
                        </w:sdtContent>
                      </w:sdt>
                      <w:r>
                        <w:rPr>
                          <w:color w:val="000000"/>
                        </w:rPr>
                        <w:t>. dalyvauja profesinės reabilitacijos programoje ir dėl to negauna darbo pajamų;</w:t>
                      </w:r>
                    </w:p>
                  </w:sdtContent>
                </w:sdt>
                <w:sdt>
                  <w:sdtPr>
                    <w:alias w:val="37-1.2 p."/>
                    <w:tag w:val="part_bd91b5fb6ed5406aae01bcab5e2f15ff"/>
                    <w:lock w:val="sdtLocked"/>
                    <w:richText/>
                  </w:sdtPr>
                  <w:sdtContent>
                    <w:p>
                      <w:pPr>
                        <w:ind w:firstLine="709"/>
                        <w:jc w:val="both"/>
                        <w:rPr>
                          <w:color w:val="000000"/>
                        </w:rPr>
                      </w:pPr>
                      <w:sdt>
                        <w:sdtPr>
                          <w:alias w:val="Numeris"/>
                          <w:tag w:val="nr_bd91b5fb6ed5406aae01bcab5e2f15ff"/>
                          <w:lock w:val="sdtLocked"/>
                          <w:richText/>
                        </w:sdtPr>
                        <w:sdtContent>
                          <w:r>
                            <w:rPr>
                              <w:color w:val="000000"/>
                            </w:rPr>
                            <w:t>37</w:t>
                          </w:r>
                          <w:r>
                            <w:rPr>
                              <w:color w:val="000000"/>
                              <w:vertAlign w:val="superscript"/>
                            </w:rPr>
                            <w:t>1</w:t>
                          </w:r>
                          <w:r>
                            <w:rPr>
                              <w:color w:val="000000"/>
                            </w:rPr>
                            <w:t>.2</w:t>
                          </w:r>
                        </w:sdtContent>
                      </w:sdt>
                      <w:r>
                        <w:rPr>
                          <w:color w:val="000000"/>
                        </w:rP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rPr>
                          <w:color w:val="000000"/>
                        </w:rPr>
                      </w:pPr>
                      <w:r>
                        <w:rPr>
                          <w:color w:val="000000"/>
                        </w:rPr>
                        <w:t>Teisę gauti profesinės reabilitacijos pašalpą taip pat turi asmenys, kurie atitinka šių nuostatų 37</w:t>
                      </w:r>
                      <w:r>
                        <w:rPr>
                          <w:color w:val="000000"/>
                          <w:vertAlign w:val="superscript"/>
                        </w:rPr>
                        <w:t>1</w:t>
                      </w:r>
                      <w:r>
                        <w:rPr>
                          <w:color w:val="000000"/>
                        </w:rPr>
                        <w:t>.1 ir 37</w:t>
                      </w:r>
                      <w:r>
                        <w:rPr>
                          <w:color w:val="000000"/>
                          <w:vertAlign w:val="superscript"/>
                        </w:rPr>
                        <w:t>1</w:t>
                      </w:r>
                      <w:r>
                        <w:rPr>
                          <w:color w:val="000000"/>
                        </w:rPr>
                        <w:t>.2 punktuose nurodytas sąlygas, tačiau buvo atleisti iš darbo ligos, kuri yra viena iš priežasčių, lėmusių profesinės reabilitacijos poreikį, metu ar dalyvavimo profesinės reabilitacijos programoje laikotarpiu.</w:t>
                      </w:r>
                    </w:p>
                  </w:sdtContent>
                </w:sdt>
              </w:sdtContent>
            </w:sdt>
            <w:sdt>
              <w:sdtPr>
                <w:alias w:val="37-2 p."/>
                <w:tag w:val="part_552a7542261c4577bba2f6a93ae61d04"/>
                <w:lock w:val="sdtLocked"/>
                <w:richText/>
              </w:sdtPr>
              <w:sdtContent>
                <w:p>
                  <w:pPr>
                    <w:ind w:firstLine="709"/>
                    <w:jc w:val="both"/>
                    <w:rPr>
                      <w:color w:val="000000"/>
                    </w:rPr>
                  </w:pPr>
                  <w:sdt>
                    <w:sdtPr>
                      <w:alias w:val="Numeris"/>
                      <w:tag w:val="nr_552a7542261c4577bba2f6a93ae61d04"/>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Lietuvos Respublikos ligos ir motinystės socialinio draudimo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29" w:tgtFrame="_blank" w:history="1">
                    <w:r>
                      <w:rPr>
                        <w:color w:val="0000FF" w:themeColor="hyperlink"/>
                        <w:u w:val="single"/>
                      </w:rPr>
                      <w:t>51-1699</w:t>
                    </w:r>
                  </w:hyperlink>
                  <w:r>
                    <w:rPr>
                      <w:color w:val="000000"/>
                    </w:rPr>
                    <w:t>), iš Lietuvos Respublikos valstybės biudžeto lėšų.</w:t>
                  </w:r>
                </w:p>
              </w:sdtContent>
            </w:sdt>
            <w:sdt>
              <w:sdtPr>
                <w:alias w:val="37-3 p."/>
                <w:tag w:val="part_2be830de7c09489fa78c6bea39ecfd96"/>
                <w:lock w:val="sdtLocked"/>
                <w:richText/>
              </w:sdtPr>
              <w:sdtContent>
                <w:p>
                  <w:pPr>
                    <w:ind w:firstLine="709"/>
                    <w:jc w:val="both"/>
                    <w:rPr>
                      <w:color w:val="000000"/>
                    </w:rPr>
                  </w:pPr>
                  <w:sdt>
                    <w:sdtPr>
                      <w:alias w:val="Numeris"/>
                      <w:tag w:val="nr_2be830de7c09489fa78c6bea39ecfd96"/>
                      <w:lock w:val="sdtLocked"/>
                      <w:richText/>
                    </w:sdtPr>
                    <w:sdtContent>
                      <w:r>
                        <w:rPr>
                          <w:color w:val="000000"/>
                        </w:rPr>
                        <w:t>37</w:t>
                      </w:r>
                      <w:r>
                        <w:rPr>
                          <w:color w:val="000000"/>
                          <w:vertAlign w:val="superscript"/>
                        </w:rPr>
                        <w:t>3</w:t>
                      </w:r>
                    </w:sdtContent>
                  </w:sdt>
                  <w:r>
                    <w:rPr>
                      <w:color w:val="000000"/>
                    </w:rPr>
                    <w:t>. Profesinės reabilitacijos pašalpa, mokama pagal Lietuvos Respublikos ligos ir motinystės socialinio draudimo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37-10 p."/>
                <w:tag w:val="part_523deb5717924eedac59282f1432c78c"/>
                <w:lock w:val="sdtLocked"/>
                <w:richText/>
              </w:sdtPr>
              <w:sdtContent>
                <w:p>
                  <w:pPr>
                    <w:ind w:firstLine="709"/>
                    <w:jc w:val="both"/>
                    <w:rPr>
                      <w:color w:val="000000"/>
                    </w:rPr>
                  </w:pPr>
                  <w:sdt>
                    <w:sdtPr>
                      <w:alias w:val="Numeris"/>
                      <w:tag w:val="nr_523deb5717924eedac59282f1432c78c"/>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0"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Lietuvos Respublikos ligos ir motinystės socialinio draudimo įstatymą, tiek pagal Lietuvos Respublikos nelaimingų atsitikimų darbe ir profesinių ligų socialinio draudimo įstatymą, už laikotarpį, sutampantį su profesinės reabilitacijos laikotarpiu,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18163115178849a391a789dda30136b3"/>
                    <w:lock w:val="sdtLocked"/>
                    <w:richText/>
                  </w:sdtPr>
                  <w:sdtContent>
                    <w:p>
                      <w:pPr>
                        <w:ind w:firstLine="709"/>
                        <w:jc w:val="both"/>
                      </w:pPr>
                      <w:sdt>
                        <w:sdtPr>
                          <w:alias w:val="Numeris"/>
                          <w:tag w:val="nr_18163115178849a391a789dda30136b3"/>
                          <w:lock w:val="sdtLocked"/>
                          <w:richText/>
                        </w:sdtPr>
                        <w:sdtContent>
                          <w:r>
                            <w:t>38.3</w:t>
                          </w:r>
                        </w:sdtContent>
                      </w:sdt>
                      <w:r>
                        <w:t xml:space="preserve">. iki pirmosios nėštumo ir gimdymo atostogų dienos turi ne trumpesnį kaip 3 mėnesių per paskutinius 12 mėnesių arba ne trumpesnį kaip 6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f659c130984e4f26908d0f9922720255"/>
                <w:lock w:val="sdtLocked"/>
                <w:richText/>
              </w:sdtPr>
              <w:sdtContent>
                <w:p>
                  <w:pPr>
                    <w:ind w:firstLine="709"/>
                    <w:jc w:val="both"/>
                  </w:pPr>
                  <w:sdt>
                    <w:sdtPr>
                      <w:alias w:val="Numeris"/>
                      <w:tag w:val="nr_f659c130984e4f26908d0f9922720255"/>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Lietuvos Respublikos ligos ir motinystės socialinio draudimo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0 p."/>
                <w:tag w:val="part_4c1020838dde487ab641d710facf48e4"/>
                <w:lock w:val="sdtLocked"/>
                <w:richText/>
              </w:sdtPr>
              <w:sdtContent>
                <w:p>
                  <w:pPr>
                    <w:ind w:firstLine="709"/>
                    <w:jc w:val="both"/>
                    <w:rPr>
                      <w:color w:val="000000"/>
                    </w:rPr>
                  </w:pPr>
                  <w:sdt>
                    <w:sdtPr>
                      <w:alias w:val="Numeris"/>
                      <w:tag w:val="nr_4c1020838dde487ab641d710facf48e4"/>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778cf95a76384076a255c4223613b0fa"/>
                <w:lock w:val="sdtLocked"/>
                <w:richText/>
              </w:sdtPr>
              <w:sdtContent>
                <w:p>
                  <w:pPr>
                    <w:ind w:firstLine="709"/>
                    <w:jc w:val="both"/>
                  </w:pPr>
                  <w:sdt>
                    <w:sdtPr>
                      <w:alias w:val="Numeris"/>
                      <w:tag w:val="nr_778cf95a76384076a255c4223613b0fa"/>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25" w:tgtFrame="_blank" w:history="1">
                    <w:r>
                      <w:rPr>
                        <w:color w:val="0000FF" w:themeColor="hyperlink"/>
                        <w:u w:val="single"/>
                      </w:rPr>
                      <w:t>66-2130</w:t>
                    </w:r>
                  </w:hyperlink>
                  <w:r>
                    <w:t xml:space="preserve">; 2002, Nr. </w:t>
                  </w:r>
                  <w:hyperlink r:id="rId26" w:tgtFrame="_blank" w:history="1">
                    <w:r>
                      <w:rPr>
                        <w:color w:val="0000FF" w:themeColor="hyperlink"/>
                        <w:u w:val="single"/>
                      </w:rPr>
                      <w:t>45-1708</w:t>
                    </w:r>
                  </w:hyperlink>
                  <w:r>
                    <w:t xml:space="preserve">) ir Lietuvos Respublikos valstybės politikų, teisėjų ir valstybės pareigūnų darbo apmokėjimo įstatyme (Žin., 2000, Nr. </w:t>
                  </w:r>
                  <w:hyperlink r:id="rId27" w:tgtFrame="_blank" w:history="1">
                    <w:r>
                      <w:rPr>
                        <w:color w:val="0000FF" w:themeColor="hyperlink"/>
                        <w:u w:val="single"/>
                      </w:rPr>
                      <w:t>75-2271</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42-1.1 p."/>
                    <w:tag w:val="part_e239f0257eec4d4b8766cadd9460ab31"/>
                    <w:lock w:val="sdtLocked"/>
                    <w:richText/>
                  </w:sdtPr>
                  <w:sdtContent>
                    <w:p>
                      <w:pPr>
                        <w:ind w:firstLine="708"/>
                        <w:jc w:val="both"/>
                        <w:rPr>
                          <w:color w:val="000000"/>
                        </w:rPr>
                      </w:pPr>
                      <w:sdt>
                        <w:sdtPr>
                          <w:alias w:val="Numeris"/>
                          <w:tag w:val="nr_e239f0257eec4d4b8766cadd9460ab31"/>
                          <w:lock w:val="sdtLocked"/>
                          <w:richText/>
                        </w:sdtPr>
                        <w:sdtContent>
                          <w:r>
                            <w:rPr>
                              <w:color w:val="000000"/>
                            </w:rPr>
                            <w:t>42</w:t>
                          </w:r>
                          <w:r>
                            <w:rPr>
                              <w:color w:val="000000"/>
                              <w:vertAlign w:val="superscript"/>
                            </w:rPr>
                            <w:t>1</w:t>
                          </w:r>
                          <w:r>
                            <w:rPr>
                              <w:color w:val="000000"/>
                            </w:rPr>
                            <w:t>.1</w:t>
                          </w:r>
                        </w:sdtContent>
                      </w:sdt>
                      <w:r>
                        <w:rPr>
                          <w:color w:val="000000"/>
                        </w:rPr>
                        <w:t xml:space="preserve">. apdraustas ligos ir motinystės socialiniu draudimu pagal Lietuvos Respublikos ligos ir motinystės socialinio draudimo įstatymo 4 straipsnio 1 dalį; </w:t>
                      </w:r>
                    </w:p>
                  </w:sdtContent>
                </w:sdt>
                <w:sdt>
                  <w:sdtPr>
                    <w:alias w:val="42-1.2 p."/>
                    <w:tag w:val="part_e3e842876de64b3e9c1a4a486c8c8620"/>
                    <w:lock w:val="sdtLocked"/>
                    <w:richText/>
                  </w:sdtPr>
                  <w:sdtContent>
                    <w:p>
                      <w:pPr>
                        <w:ind w:firstLine="708"/>
                        <w:jc w:val="both"/>
                        <w:rPr>
                          <w:color w:val="000000"/>
                        </w:rPr>
                      </w:pPr>
                      <w:sdt>
                        <w:sdtPr>
                          <w:alias w:val="Numeris"/>
                          <w:tag w:val="nr_e3e842876de64b3e9c1a4a486c8c8620"/>
                          <w:lock w:val="sdtLocked"/>
                          <w:richText/>
                        </w:sdtPr>
                        <w:sdtContent>
                          <w:r>
                            <w:rPr>
                              <w:color w:val="000000"/>
                            </w:rPr>
                            <w:t>42</w:t>
                          </w:r>
                          <w:r>
                            <w:rPr>
                              <w:color w:val="000000"/>
                              <w:vertAlign w:val="superscript"/>
                            </w:rPr>
                            <w:t>1</w:t>
                          </w:r>
                          <w:r>
                            <w:rPr>
                              <w:color w:val="000000"/>
                            </w:rPr>
                            <w:t>.2</w:t>
                          </w:r>
                        </w:sdtContent>
                      </w:sdt>
                      <w:r>
                        <w:rPr>
                          <w:color w:val="000000"/>
                        </w:rPr>
                        <w:t>. įstatymų nustatyta tvarka išleistas tėvystės atostogų, iki vaikui sukaks vienas mėnuo;</w:t>
                      </w:r>
                    </w:p>
                  </w:sdtContent>
                </w:sdt>
                <w:sdt>
                  <w:sdtPr>
                    <w:alias w:val="5-1 sk. 42-1.3 p."/>
                    <w:tag w:val="part_40415c41e0dd4c01a15190fee4a70ad5"/>
                    <w:lock w:val="sdtLocked"/>
                    <w:richText/>
                  </w:sdtPr>
                  <w:sdtContent>
                    <w:p>
                      <w:pPr>
                        <w:ind w:firstLine="709"/>
                        <w:jc w:val="both"/>
                        <w:rPr>
                          <w:color w:val="000000"/>
                        </w:rPr>
                      </w:pPr>
                      <w:sdt>
                        <w:sdtPr>
                          <w:alias w:val="Numeris"/>
                          <w:tag w:val="nr_40415c41e0dd4c01a15190fee4a70ad5"/>
                          <w:lock w:val="sdtLocked"/>
                          <w:richText/>
                        </w:sdtPr>
                        <w:sdtContent>
                          <w:r>
                            <w:t>42</w:t>
                          </w:r>
                          <w:r>
                            <w:rPr>
                              <w:vertAlign w:val="superscript"/>
                            </w:rPr>
                            <w:t>1</w:t>
                          </w:r>
                          <w:r>
                            <w:t>.3</w:t>
                          </w:r>
                        </w:sdtContent>
                      </w:sdt>
                      <w:r>
                        <w:t>. per paskutinius 24 mėnesius iki pirmosios tėvystės atostogų dienos turi ne trumpesnį kaip 7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4 p."/>
                    <w:tag w:val="part_a1341c0c74c94eb1b99221b448f20432"/>
                    <w:lock w:val="sdtLocked"/>
                    <w:richText/>
                  </w:sdtPr>
                  <w:sdtContent>
                    <w:p>
                      <w:pPr>
                        <w:ind w:firstLine="709"/>
                        <w:jc w:val="both"/>
                      </w:pPr>
                      <w:sdt>
                        <w:sdtPr>
                          <w:alias w:val="Numeris"/>
                          <w:tag w:val="nr_a1341c0c74c94eb1b99221b448f20432"/>
                          <w:lock w:val="sdtLocked"/>
                          <w:richText/>
                        </w:sdtPr>
                        <w:sdtContent>
                          <w:r>
                            <w:t>42</w:t>
                          </w:r>
                          <w:r>
                            <w:rPr>
                              <w:vertAlign w:val="superscript"/>
                            </w:rPr>
                            <w:t>1</w:t>
                          </w:r>
                          <w:r>
                            <w:t>.4</w:t>
                          </w:r>
                        </w:sdtContent>
                      </w:sdt>
                      <w:r>
                        <w:t xml:space="preserve">. pripažįsta tėvystę;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42-2 p."/>
                <w:tag w:val="part_dcf18fd08097489aa92480ad700ea2ed"/>
                <w:lock w:val="sdtLocked"/>
                <w:richText/>
              </w:sdtPr>
              <w:sdtContent>
                <w:p>
                  <w:pPr>
                    <w:ind w:firstLine="708"/>
                    <w:jc w:val="both"/>
                    <w:rPr>
                      <w:color w:val="000000"/>
                    </w:rPr>
                  </w:pPr>
                  <w:sdt>
                    <w:sdtPr>
                      <w:alias w:val="Numeris"/>
                      <w:tag w:val="nr_dcf18fd08097489aa92480ad700ea2ed"/>
                      <w:lock w:val="sdtLocked"/>
                      <w:richText/>
                    </w:sdtPr>
                    <w:sdtContent>
                      <w:r>
                        <w:rPr>
                          <w:color w:val="000000"/>
                        </w:rPr>
                        <w:t>42</w:t>
                      </w:r>
                      <w:r>
                        <w:rPr>
                          <w:color w:val="000000"/>
                          <w:vertAlign w:val="superscript"/>
                        </w:rPr>
                        <w:t>2</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sdtContent>
            </w:sdt>
            <w:sdt>
              <w:sdtPr>
                <w:alias w:val="42-3 p."/>
                <w:tag w:val="part_d03aef5f1e02459ebb2da3ffbe5bbb32"/>
                <w:lock w:val="sdtLocked"/>
                <w:richText/>
              </w:sdtPr>
              <w:sdtContent>
                <w:p>
                  <w:pPr>
                    <w:ind w:firstLine="708"/>
                    <w:jc w:val="both"/>
                    <w:rPr>
                      <w:color w:val="000000"/>
                    </w:rPr>
                  </w:pPr>
                  <w:sdt>
                    <w:sdtPr>
                      <w:alias w:val="Numeris"/>
                      <w:tag w:val="nr_d03aef5f1e02459ebb2da3ffbe5bbb32"/>
                      <w:lock w:val="sdtLocked"/>
                      <w:richText/>
                    </w:sdtPr>
                    <w:sdtContent>
                      <w:r>
                        <w:rPr>
                          <w:color w:val="000000"/>
                        </w:rPr>
                        <w:t>42</w:t>
                      </w:r>
                      <w:r>
                        <w:rPr>
                          <w:color w:val="000000"/>
                          <w:vertAlign w:val="superscript"/>
                        </w:rPr>
                        <w:t>3</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sdtContent>
            </w:sdt>
            <w:sdt>
              <w:sdtPr>
                <w:alias w:val="42-4 p."/>
                <w:tag w:val="part_0dc16d1abd6745adb56385e020bae2bf"/>
                <w:lock w:val="sdtLocked"/>
                <w:richText/>
              </w:sdtPr>
              <w:sdtContent>
                <w:p>
                  <w:pPr>
                    <w:ind w:firstLine="708"/>
                    <w:jc w:val="both"/>
                    <w:rPr>
                      <w:color w:val="000000"/>
                    </w:rPr>
                  </w:pPr>
                  <w:sdt>
                    <w:sdtPr>
                      <w:alias w:val="Numeris"/>
                      <w:tag w:val="nr_0dc16d1abd6745adb56385e020bae2bf"/>
                      <w:lock w:val="sdtLocked"/>
                      <w:richText/>
                    </w:sdtPr>
                    <w:sdtContent>
                      <w:r>
                        <w:rPr>
                          <w:color w:val="000000"/>
                        </w:rPr>
                        <w:t>42</w:t>
                      </w:r>
                      <w:r>
                        <w:rPr>
                          <w:color w:val="000000"/>
                          <w:vertAlign w:val="superscript"/>
                        </w:rPr>
                        <w:t>4</w:t>
                      </w:r>
                    </w:sdtContent>
                  </w:sdt>
                  <w:r>
                    <w:rPr>
                      <w:color w:val="000000"/>
                    </w:rPr>
                    <w:t>. Tėvystės atostogų metu tėvui, gaunančiam tėvystės pašalpą, motinystės (tėvystės) pašalpa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c66d152a67a1417f8a65c20fc655021d"/>
                    <w:lock w:val="sdtLocked"/>
                    <w:richText/>
                  </w:sdtPr>
                  <w:sdtContent>
                    <w:p>
                      <w:pPr>
                        <w:ind w:firstLine="709"/>
                        <w:jc w:val="both"/>
                      </w:pPr>
                      <w:sdt>
                        <w:sdtPr>
                          <w:alias w:val="Numeris"/>
                          <w:tag w:val="nr_c66d152a67a1417f8a65c20fc655021d"/>
                          <w:lock w:val="sdtLocked"/>
                          <w:richText/>
                        </w:sdtPr>
                        <w:sdtContent>
                          <w:r>
                            <w:t>43.1</w:t>
                          </w:r>
                        </w:sdtContent>
                      </w:sdt>
                      <w:r>
                        <w:t>. apdraustas šios rūšies draudimu pagal Lietuvos Respublikos ligos ir motinystės socialinio draudimo įstatymo 4 straipsnio 1 dalį, išskyrus atvejus, numatytus šio įstatymo 19 straipsnio 6 ir 7 dalyse;</w:t>
                      </w:r>
                    </w:p>
                  </w:sdtContent>
                </w:sdt>
                <w:sdt>
                  <w:sdtPr>
                    <w:alias w:val="43.2 p."/>
                    <w:tag w:val="part_58ebc475711148c2a6cd12e3583d3e2c"/>
                    <w:lock w:val="sdtLocked"/>
                    <w:richText/>
                  </w:sdtPr>
                  <w:sdtContent>
                    <w:p>
                      <w:pPr>
                        <w:ind w:firstLine="709"/>
                        <w:jc w:val="both"/>
                      </w:pPr>
                      <w:sdt>
                        <w:sdtPr>
                          <w:alias w:val="Numeris"/>
                          <w:tag w:val="nr_58ebc475711148c2a6cd12e3583d3e2c"/>
                          <w:lock w:val="sdtLocked"/>
                          <w:richText/>
                        </w:sdtPr>
                        <w:sdtContent>
                          <w:r>
                            <w:t>43.2</w:t>
                          </w:r>
                        </w:sdtContent>
                      </w:sdt>
                      <w:r>
                        <w:t>. įstatymų nustatyta tvarka išleistas vaiko priežiūros atostogų, išskyrus atvejį, numatytą Lietuvos Respublikos ligos ir motinystės socialinio draudimo įstatymo 21 straipsnio 4 dalyje;</w:t>
                      </w:r>
                    </w:p>
                  </w:sdtContent>
                </w:sdt>
                <w:sdt>
                  <w:sdtPr>
                    <w:alias w:val="43.3 p."/>
                    <w:tag w:val="part_0d7e018da1794e22ab160b7b6c777299"/>
                    <w:lock w:val="sdtLocked"/>
                    <w:richText/>
                  </w:sdtPr>
                  <w:sdtContent>
                    <w:p>
                      <w:pPr>
                        <w:ind w:firstLine="709"/>
                        <w:jc w:val="both"/>
                      </w:pPr>
                      <w:sdt>
                        <w:sdtPr>
                          <w:alias w:val="Numeris"/>
                          <w:tag w:val="nr_0d7e018da1794e22ab160b7b6c777299"/>
                          <w:lock w:val="sdtLocked"/>
                          <w:richText/>
                        </w:sdtPr>
                        <w:sdtContent>
                          <w:r>
                            <w:t>43.3</w:t>
                          </w:r>
                        </w:sdtContent>
                      </w:sdt>
                      <w:r>
                        <w:t>. per paskutinius 24 mėnesius iki pirmosios vaiko priežiūros atostogų dienos turi ne trumpesnį kaip 7 mėnesių ligos ir motinystės socialinio draudimo stažą, apskaičiuotą vadovaujantis šių Nuostatų 13–16 punktais, išskyrus atvejus, nurodytus šių Nuostatų 43.4 ir 43.5 punktuose;</w:t>
                      </w:r>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4 p."/>
                <w:tag w:val="part_0d5ccb8959954d96833a234011f14444"/>
                <w:lock w:val="sdtLocked"/>
                <w:richText/>
              </w:sdtPr>
              <w:sdtContent>
                <w:p>
                  <w:pPr>
                    <w:ind w:firstLine="709"/>
                    <w:jc w:val="both"/>
                    <w:rPr>
                      <w:color w:val="000000"/>
                    </w:rPr>
                  </w:pPr>
                  <w:sdt>
                    <w:sdtPr>
                      <w:alias w:val="Numeris"/>
                      <w:tag w:val="nr_0d5ccb8959954d96833a234011f14444"/>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2360000b1a2745feb9c19371e6fcb8e2"/>
                <w:lock w:val="sdtLocked"/>
                <w:richText/>
              </w:sdtPr>
              <w:sdtContent>
                <w:p>
                  <w:pPr>
                    <w:ind w:firstLine="709"/>
                    <w:jc w:val="both"/>
                  </w:pPr>
                  <w:sdt>
                    <w:sdtPr>
                      <w:alias w:val="Numeris"/>
                      <w:tag w:val="nr_2360000b1a2745feb9c19371e6fcb8e2"/>
                      <w:lock w:val="sdtLocked"/>
                      <w:richText/>
                    </w:sdtPr>
                    <w:sdtContent>
                      <w:r>
                        <w:t>48</w:t>
                      </w:r>
                    </w:sdtContent>
                  </w:sdt>
                  <w:r>
                    <w:t>. Motinystės (tėvystės) pašalpos dydis nuo nėštumo ir gimdymo atostogų pabaigos, kol vaikui sueis vieneri metai, yra 100 procentų, kol vaikui sueis dveji metai, – 85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8-1 p."/>
                <w:tag w:val="part_b42cfc78dd3944e0a2d3ebe29d692794"/>
                <w:lock w:val="sdtLocked"/>
                <w:richText/>
              </w:sdtPr>
              <w:sdtContent>
                <w:p>
                  <w:pPr>
                    <w:ind w:firstLine="709"/>
                    <w:jc w:val="both"/>
                  </w:pPr>
                  <w:sdt>
                    <w:sdtPr>
                      <w:alias w:val="Numeris"/>
                      <w:tag w:val="nr_b42cfc78dd3944e0a2d3ebe29d692794"/>
                      <w:lock w:val="sdtLocked"/>
                      <w:richText/>
                    </w:sdtPr>
                    <w:sdtContent>
                      <w:r>
                        <w:t>48</w:t>
                      </w:r>
                      <w:r>
                        <w:rPr>
                          <w:vertAlign w:val="superscript"/>
                        </w:rPr>
                        <w:t>1</w:t>
                      </w:r>
                    </w:sdtContent>
                  </w:sdt>
                  <w:r>
                    <w:t>. Kai apdraustasis asmuo, kuris buvo ar yra išleistas vaiko priežiūros atostogų, turi draudžiamųjų pajamų, kurių dydis mažesnis už motinystės (tėvystės) pašalpą (kai mokamos dvi pašalpos, – bendrą šių pašalpų sumą), jam mokamas apskaičiuotos pašalpos (šių pašalpų bendros sumos) ir jo atitinkamą mėnesį turėtų draudžiamųjų pajamų skirtumas. Šiuo atveju į draudžiamąsias pajamas neįskaitomos apskaičiuotos motinystės, motinystės (tėvystės) ir tėvystės pašalpos.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9 p."/>
                <w:tag w:val="part_69afa881c2ab4199a3051c463f22bc0d"/>
                <w:lock w:val="sdtLocked"/>
                <w:richText/>
              </w:sdtPr>
              <w:sdtContent>
                <w:p>
                  <w:pPr>
                    <w:ind w:firstLine="709"/>
                    <w:jc w:val="both"/>
                  </w:pPr>
                  <w:sdt>
                    <w:sdtPr>
                      <w:alias w:val="Numeris"/>
                      <w:tag w:val="nr_69afa881c2ab4199a3051c463f22bc0d"/>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d2afce22841643909f360a0bfa2769fd"/>
                <w:lock w:val="sdtLocked"/>
                <w:richText/>
              </w:sdtPr>
              <w:sdtContent>
                <w:p>
                  <w:pPr>
                    <w:ind w:firstLine="709"/>
                    <w:jc w:val="both"/>
                    <w:rPr>
                      <w:color w:val="000000"/>
                    </w:rPr>
                  </w:pPr>
                  <w:sdt>
                    <w:sdtPr>
                      <w:alias w:val="Numeris"/>
                      <w:tag w:val="nr_d2afce22841643909f360a0bfa2769fd"/>
                      <w:lock w:val="sdtLocked"/>
                      <w:richText/>
                    </w:sdtPr>
                    <w:sdtContent>
                      <w:r>
                        <w:rPr>
                          <w:color w:val="000000"/>
                        </w:rPr>
                        <w:t>50</w:t>
                      </w:r>
                    </w:sdtContent>
                  </w:sdt>
                  <w:r>
                    <w:rPr>
                      <w:color w:val="000000"/>
                    </w:rPr>
                    <w:t>. Pagrindas skirti ir mokėti ligos arba motinystės pašalpas yra nedarbingumo pažymėjimas arba nėštumo ir gimdymo atostogų pažymėjimas, išduotas ir tęsiamas laikantis Nedarbingumo pažymėjimų bei nėštumo ir gimdymo atostogų pažymėjimų išdavimo taisyklių.</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28"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1 p."/>
                <w:tag w:val="part_6064446fbae04f208700088c42525394"/>
                <w:lock w:val="sdtLocked"/>
                <w:richText/>
              </w:sdtPr>
              <w:sdtContent>
                <w:p>
                  <w:pPr>
                    <w:ind w:firstLine="708"/>
                    <w:jc w:val="both"/>
                    <w:rPr>
                      <w:color w:val="000000"/>
                    </w:rPr>
                  </w:pPr>
                  <w:sdt>
                    <w:sdtPr>
                      <w:alias w:val="Numeris"/>
                      <w:tag w:val="nr_6064446fbae04f208700088c42525394"/>
                      <w:lock w:val="sdtLocked"/>
                      <w:richText/>
                    </w:sdtPr>
                    <w:sdtContent>
                      <w:r>
                        <w:rPr>
                          <w:color w:val="000000"/>
                        </w:rPr>
                        <w:t>51</w:t>
                      </w:r>
                    </w:sdtContent>
                  </w:sdt>
                  <w:r>
                    <w:rPr>
                      <w:color w:val="000000"/>
                    </w:rPr>
                    <w:t>. Apdraustasis asmuo nedarbingumo pažymėjimą ir/ar jo tęsinį pateikia darbdaviui (jo įgaliotam asmeniui), kuris ne vėliau kaip per 10 darbo dienų po pateikimo privalo apskaičiuoti ligos pašalpą iš darbdavio lėšų šių Nuostatų 32 punkte nustatytais atvejais ir užpildyti šio pažymėjimo antrąją pusę.</w:t>
                  </w:r>
                </w:p>
                <w:p>
                  <w:pPr>
                    <w:ind w:firstLine="708"/>
                    <w:jc w:val="both"/>
                    <w:rPr>
                      <w:color w:val="000000"/>
                    </w:rPr>
                  </w:pPr>
                  <w:r>
                    <w:rPr>
                      <w:color w:val="000000"/>
                    </w:rPr>
                    <w:t>Išduotas nėštumo ir gimdymo atostogų pažymėjimas pateikiamas darbdaviui (jo įgaliotam asmeniui), kuris ne vėliau kaip per 5 darbo dienas po pateikimo privalo užpildyti šio pažymėjimo antrąją pusę.</w:t>
                  </w:r>
                </w:p>
                <w:p>
                  <w:pPr>
                    <w:ind w:firstLine="708"/>
                    <w:jc w:val="both"/>
                    <w:rPr>
                      <w:color w:val="000000"/>
                    </w:rPr>
                  </w:pPr>
                  <w:r>
                    <w:rPr>
                      <w:color w:val="000000"/>
                    </w:rPr>
                    <w:t>Motinystės pašalpa pagal nėštumo ir gimdymo atostogų pažymėjimą skiriama ir mokama už visą nėštumo ir gimdymo atostogų laikotarpį neatsižvelgiant į faktinį iki gimdymo praėjusių dienų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2 p."/>
                <w:tag w:val="part_b0e5915ef16441fb9c81c0188fdc2624"/>
                <w:lock w:val="sdtLocked"/>
                <w:richText/>
              </w:sdtPr>
              <w:sdtContent>
                <w:p>
                  <w:pPr>
                    <w:ind w:firstLine="708"/>
                    <w:jc w:val="both"/>
                    <w:rPr>
                      <w:color w:val="000000"/>
                    </w:rPr>
                  </w:pPr>
                  <w:sdt>
                    <w:sdtPr>
                      <w:alias w:val="Numeris"/>
                      <w:tag w:val="nr_b0e5915ef16441fb9c81c0188fdc2624"/>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atsižvelgiant į Lietuvos Respublikos Vyriausybės nutarimu ir/ar Lietuvos Respublikos darbo kodeksu perkeltas poilsio dienas.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7dfe08027c04cb7b0a3d0423e2561b5"/>
                <w:lock w:val="sdtLocked"/>
                <w:richText/>
              </w:sdtPr>
              <w:sdtContent>
                <w:p>
                  <w:pPr>
                    <w:ind w:firstLine="709"/>
                    <w:jc w:val="both"/>
                  </w:pPr>
                  <w:sdt>
                    <w:sdtPr>
                      <w:alias w:val="Numeris"/>
                      <w:tag w:val="nr_77dfe08027c04cb7b0a3d0423e2561b5"/>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 tarnyba (darbovietė) arba Karinių ir joms prilygintų struktūrų skyrius. Kai kreipiamasi dėl pašalpos didinimo pagal šių Nuostatų 40 punktą, pateikiami vaikų gimimo liudijimai (civilinės metrikacijos skyriaus išduotas dokumentas, kai vaiko gimimo liudijimas (liudijimai) neišduodamas);</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atostogų laikotarpis motinystės (tėvystės) pašalpai mokėti nustatomas pagal Lietuvos Respublikos apdraustųjų valstybiniu socialiniu draudimu ir valstybinio socialinio draudimo išmokų gavėjų registro duomenis arba pagal apdraustojo pateiktą įsakymo (potvarkio) dėl vaiko priežiūros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negavęs vaiko priežiūros atostogų, papildomai turi būti pateikti dokumentai, įrodantys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grąžinti dokumentų originalus pateikusiam asmeniui.</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5-1 p."/>
                <w:tag w:val="part_d524309f3b8d4212a19a37ffc94e7f54"/>
                <w:lock w:val="sdtLocked"/>
                <w:richText/>
              </w:sdtPr>
              <w:sdtContent>
                <w:p>
                  <w:pPr>
                    <w:ind w:firstLine="709"/>
                    <w:jc w:val="both"/>
                  </w:pPr>
                  <w:sdt>
                    <w:sdtPr>
                      <w:alias w:val="Numeris"/>
                      <w:tag w:val="nr_d524309f3b8d4212a19a37ffc94e7f54"/>
                      <w:lock w:val="sdtLocked"/>
                      <w:richText/>
                    </w:sdtPr>
                    <w:sdtContent>
                      <w:r>
                        <w:t>55</w:t>
                      </w:r>
                      <w:r>
                        <w:rPr>
                          <w:vertAlign w:val="superscript"/>
                        </w:rPr>
                        <w:t>1</w:t>
                      </w:r>
                    </w:sdtContent>
                  </w:sdt>
                  <w:r>
                    <w:t>. Šių Nuostatų 48</w:t>
                  </w:r>
                  <w:r>
                    <w:rPr>
                      <w:vertAlign w:val="superscript"/>
                    </w:rPr>
                    <w:t>1</w:t>
                  </w:r>
                  <w:r>
                    <w:t xml:space="preserve"> punkte nurodyti asmenys, kreipdamiesi į teritorinį skyrių dėl motinystės (tėvystės) pašalpos (bendros pašalpų sumos) dalies mokėjimo, turi nurodyti, kokiais terminais (už praėjusį mėnesį ar už praėjusį ketvirtį) jie pageidauja gauti mokamos motinystės (tėvystės) pašalpos (bendros pašalpų sumos) dalį.</w:t>
                  </w:r>
                </w:p>
                <w:p>
                  <w:pPr>
                    <w:ind w:firstLine="709"/>
                    <w:jc w:val="both"/>
                  </w:pPr>
                  <w:r>
                    <w:t>Asmenys, pageidaujantys gauti motinystės (tėvystės) pašalpos (bendros pašalpų sumos) dalį už praėjusį mėnesį, iki einamojo mėnesio 15 dienos pateikia praėjusio mėnesio darbo užmokesčio, gauto visose darbovietėse, pažymą (pažymas). Asmenims, nepateikusiems praėjusio mėnesio darbo užmokesčio, gauto visose darbovietėse, pažymų, už tą mėnesį motinystės (tėvystės) pašalpos (bendros pašalpų sumos) mokėjimas sustabdomas, iki bus pateiktos minėtosios pažymos.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xml:space="preserve">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Asmenims, pageidaujantiems gauti motinystės (tėvystės) pašalpos (bendros pašalpų sumos) dalį kas ketvirtį, ji apskaičiuojama kaip apdraustajam už atitinkamą ketvirtį priklausančios motinystės (tėvystės) pašalpos (bendros pašalpų sumos) sumos ir tą patį ketvirtį apdraustajam priskaičiuotų draudžiamųjų pajamų skirtumas. Draudžiamosios pajamos apskaičiuojamos pagal Lietuvos Respublikos apdraustųjų valstybiniu socialiniu draudimu ir valstybinio socialinio draudimo išmokų gavėjų registro duomenis. Kai motinystės (tėvystės) pašalpos (bendros pašalpų sumos) dalis mokama ne už visą ketvirtį (mėnesį), 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konkrečiai nurodydamas gavimo mėnesį.</w:t>
                  </w:r>
                </w:p>
                <w:p>
                  <w:pPr>
                    <w:ind w:firstLine="709"/>
                    <w:jc w:val="both"/>
                  </w:pPr>
                  <w:r>
                    <w:t xml:space="preserve">Motinystės (tėvystės) pašalpos (bendros pašalpų sumos) dalies dydis už praėjusį ketvirtį apskaičiuojamas kiekvieną antrąjį einamojo ketvirčio mėnesį, draudėjui nustatytąja tvarka pateikus duomenis apie apdraustajam praėjusį ketvirtį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9a330d56bf664eedbf8e9e5337f4052b"/>
                <w:lock w:val="sdtLocked"/>
                <w:richText/>
              </w:sdtPr>
              <w:sdtContent>
                <w:p>
                  <w:pPr>
                    <w:ind w:firstLine="708"/>
                    <w:jc w:val="both"/>
                    <w:rPr>
                      <w:color w:val="000000"/>
                    </w:rPr>
                  </w:pPr>
                  <w:sdt>
                    <w:sdtPr>
                      <w:alias w:val="Numeris"/>
                      <w:tag w:val="nr_9a330d56bf664eedbf8e9e5337f4052b"/>
                      <w:lock w:val="sdtLocked"/>
                      <w:richText/>
                    </w:sdtPr>
                    <w:sdtContent>
                      <w:r>
                        <w:rPr>
                          <w:color w:val="000000"/>
                        </w:rPr>
                        <w:t>56</w:t>
                      </w:r>
                    </w:sdtContent>
                  </w:sdt>
                  <w:r>
                    <w:rPr>
                      <w:color w:val="000000"/>
                    </w:rPr>
                    <w:t>.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96f5549d100e46c08f1e66c81c0f34a0"/>
                <w:lock w:val="sdtLocked"/>
                <w:richText/>
              </w:sdtPr>
              <w:sdtContent>
                <w:p>
                  <w:pPr>
                    <w:ind w:firstLine="708"/>
                    <w:jc w:val="both"/>
                    <w:rPr>
                      <w:color w:val="000000"/>
                    </w:rPr>
                  </w:pPr>
                  <w:sdt>
                    <w:sdtPr>
                      <w:alias w:val="Numeris"/>
                      <w:tag w:val="nr_96f5549d100e46c08f1e66c81c0f34a0"/>
                      <w:lock w:val="sdtLocked"/>
                      <w:richText/>
                    </w:sdtPr>
                    <w:sdtContent>
                      <w:r>
                        <w:rPr>
                          <w:color w:val="000000"/>
                        </w:rPr>
                        <w:t>61</w:t>
                      </w:r>
                    </w:sdtContent>
                  </w:sdt>
                  <w:r>
                    <w:rPr>
                      <w:color w:val="000000"/>
                    </w:rPr>
                    <w:t>. Ligos, profesinės reabilitacijos, motinystės, tėvystės ir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a643a63b9e6499381b817f85b143eb9"/>
                <w:lock w:val="sdtLocked"/>
                <w:richText/>
              </w:sdtPr>
              <w:sdtContent>
                <w:p>
                  <w:pPr>
                    <w:ind w:firstLine="708"/>
                    <w:jc w:val="both"/>
                    <w:rPr>
                      <w:color w:val="000000"/>
                    </w:rPr>
                  </w:pPr>
                  <w:sdt>
                    <w:sdtPr>
                      <w:alias w:val="Numeris"/>
                      <w:tag w:val="nr_ea643a63b9e6499381b817f85b143eb9"/>
                      <w:lock w:val="sdtLocked"/>
                      <w:richText/>
                    </w:sdtPr>
                    <w:sdtContent>
                      <w:r>
                        <w:rPr>
                          <w:color w:val="000000"/>
                        </w:rPr>
                        <w:t>66</w:t>
                      </w:r>
                    </w:sdtContent>
                  </w:sdt>
                  <w:r>
                    <w:rPr>
                      <w:color w:val="000000"/>
                    </w:rPr>
                    <w:t>. Visi dokumentai,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0A179B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3.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34.xml"/>
  <Relationship Id="rId18" Type="http://schemas.openxmlformats.org/officeDocument/2006/relationships/header" Target="header35.xml"/>
  <Relationship Id="rId19" Type="http://schemas.openxmlformats.org/officeDocument/2006/relationships/footer" Target="footer34.xml"/>
  <Relationship Id="rId2" Type="http://schemas.openxmlformats.org/officeDocument/2006/relationships/fontTable" Target="fontTable.xml"/>
  <Relationship Id="rId20" Type="http://schemas.openxmlformats.org/officeDocument/2006/relationships/footer" Target="footer35.xml"/>
  <Relationship Id="rId21" Type="http://schemas.openxmlformats.org/officeDocument/2006/relationships/header" Target="header36.xml"/>
  <Relationship Id="rId22" Type="http://schemas.openxmlformats.org/officeDocument/2006/relationships/footer" Target="footer36.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31185A622C9F"/>
  <Relationship Id="rId25" Type="http://schemas.openxmlformats.org/officeDocument/2006/relationships/hyperlink" TargetMode="External" Target="https://www.e-tar.lt/portal/lt/legalAct/TAR.D3ED3792F52B"/>
  <Relationship Id="rId26" Type="http://schemas.openxmlformats.org/officeDocument/2006/relationships/hyperlink" TargetMode="External" Target="https://www.e-tar.lt/portal/lt/legalAct/TAR.5603BD9D8D74"/>
  <Relationship Id="rId27" Type="http://schemas.openxmlformats.org/officeDocument/2006/relationships/hyperlink" TargetMode="External" Target="https://www.e-tar.lt/portal/lt/legalAct/TAR.7E60B29052C0"/>
  <Relationship Id="rId28" Type="http://schemas.openxmlformats.org/officeDocument/2006/relationships/hyperlink" TargetMode="External" Target="https://www.e-tar.lt/portal/lt/legalAct/TAR.7101D0E14F4B"/>
  <Relationship Id="rId29" Type="http://schemas.openxmlformats.org/officeDocument/2006/relationships/hyperlink" TargetMode="External" Target="https://www.e-tar.lt/portal/lt/legalAct/TAR.12CA4299A3C7"/>
  <Relationship Id="rId3" Type="http://schemas.openxmlformats.org/officeDocument/2006/relationships/footnotes" Target="footnotes.xml"/>
  <Relationship Id="rId30" Type="http://schemas.openxmlformats.org/officeDocument/2006/relationships/hyperlink" TargetMode="External" Target="https://www.e-tar.lt/portal/lt/legalAct/TAR.067FF9539E82"/>
  <Relationship Id="rId31" Type="http://schemas.openxmlformats.org/officeDocument/2006/relationships/hyperlink" TargetMode="External" Target="https://www.e-tar.lt/portal/lt/legalAct/TAR.0F9036415DBD"/>
  <Relationship Id="rId32" Type="http://schemas.openxmlformats.org/officeDocument/2006/relationships/hyperlink" TargetMode="External" Target="https://www.e-tar.lt/portal/lt/legalAct/TAR.AB8D4779ABE1"/>
  <Relationship Id="rId33"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3.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e29c4d3a52e9475c82b3b1e34e85ddb1">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322dfa34c15f4b6e8916e40c506342d8">
    <Part Type="skyrius" Nr="1" Title="BENDROSIOS NUOSTATOS" DocPartId="e1e85548aa184954a80a104799e057a7" PartId="3d88f3ef6b7a4911a3c7b289735533ae">
      <Part Type="punktas" Nr="1" Abbr="1 p." DocPartId="2a94add9113b4f9e996d2e054efc6c3a" PartId="bfcb917621164ab7bda9f4593de72180"/>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56d330bacdc74476bc90d715ca09f559"/>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60442aeebe4a4123856046cfb0a98030"/>
      <Part Type="punktas" Nr="6" Abbr="6 p." DocPartId="6b77663f490949e1a0b6ee8d76c85eed" PartId="066f9d4751e74bb9926cd10529fbdd25"/>
      <Part Type="punktas" Nr="7" Abbr="7 p." DocPartId="0448fd0b027d4d58aa22a1389e059a4a" PartId="4cc3d0c36cb4439a9418da0d2c0f25ab"/>
      <Part Type="punktas" Nr="8" Abbr="8 p." DocPartId="877b477c3d1f49aba65bf2c6c6721955" PartId="e25ee4e62b9b49ee858a5ac2fc9733d5"/>
      <Part Type="punktas" Nr="9" Abbr="9 p." DocPartId="31df00afa5fb40ed90704ff0d192b146" PartId="995a4d316fba4f90a2c8d6da86358744"/>
      <Part Type="punktas" Nr="10" Abbr="10 p." DocPartId="d24b3ee2009047ae859db33573a44ac6" PartId="b0a5c6c9ebf44c21bb335dbc39614087"/>
      <Part Type="punktas" Nr="11" Abbr="11 p." DocPartId="fb59d9a153594a3d985e84cfbae1dd09" PartId="8956da471cf543608012c3be693289f1"/>
      <Part Type="punktas" Nr="12" Abbr="12 p." DocPartId="f4eed5271ffb4e82a41e4703f1df26d8" PartId="4415085f5c274a3d8f8bcdbdf12bad93"/>
    </Part>
    <Part Type="skyrius" Nr="3" Title="DRAUDIMO STAŽAS" DocPartId="43f85dda44f74b46b2f0c5a399d16523" PartId="51752e9181ff42f0b980f1aa81b36ff3">
      <Part Type="punktas" Nr="13" Abbr="13 p." DocPartId="ce789bd616c048e8bbbfc84b54eba48b" PartId="24a119db4a514f5c904452b5ee88e8e0"/>
      <Part Type="punktas" Nr="14" Abbr="14 p." DocPartId="9e823a9fda45436db7ae3176eda96149" PartId="9a11e128c5ac43cc8693e3fac7f259f5"/>
      <Part Type="punktas" Nr="15" Abbr="15 p." DocPartId="edea55e75cfd436eb64c1c092d1f25f0" PartId="d22155c2b4d14ec4aa05545425565a95"/>
      <Part Type="punktas" Nr="16" Abbr="16 p." DocPartId="ee42a743bf894fdeb6bd3effb38b2d03" PartId="53d4cff8ff4d437cb1c3d20fa3a4da26"/>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8ac0c77689ee497f84520542ffccca83"/>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a4dcbf19f1a640508637091a500ed1eb"/>
        <Part Type="punktas" Nr="19.3" Abbr="19.3 p." DocPartId="5c5de36b11c34ad4a29c3100c8051bf2" PartId="811e2bc96ef94b52a7f6274199dd7d47"/>
        <Part Type="punktas" Nr="19.4" Abbr="19.4 p." DocPartId="0da12c8f5cf84c348b8d02ad240c01be" PartId="0ab8e7f22ca2446190472c341a40b48f"/>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7eb5bf55a2504422a16b16f8c046de3e"/>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c19eab4c87544b49ab8a35d6763dc817"/>
      <Part Type="punktas" Nr="33" Abbr="33 p." DocPartId="d4fdafe7a8de4ef9a4fdf91f93971dd4" PartId="aab1cf46ed0343cbb4ac980b5463cb0d"/>
      <Part Type="punktas" Nr="34" Abbr="34 p." DocPartId="77050fec2c534578a120a1a2bce420b7" PartId="6ce44338b6c748a4b3f30051310320fe"/>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37-1 p." DocPartId="7ccaa49b2a444c8bafb93bc16a2d4b93" PartId="f3a58fd917524315aee8227d04d1797b">
        <Part Type="punktas" Nr="37-1.1" Abbr="37-1.1 p." DocPartId="6602c5920a094ae685e00ccbd4abbc26" PartId="a06d82e37a62457e975442c3729c8182"/>
        <Part Type="punktas" Nr="37-1.2" Abbr="37-1.2 p." DocPartId="e45100a8e03a474d98142e5facb679bb" PartId="bd91b5fb6ed5406aae01bcab5e2f15ff"/>
      </Part>
      <Part Type="punktas" Nr="37-2" Abbr="37-2 p." DocPartId="a26bb7e1c80949d9a3d4e36f3cd8f1cc" PartId="552a7542261c4577bba2f6a93ae61d04"/>
      <Part Type="punktas" Nr="37-3" Abbr="37-3 p." DocPartId="f4d5bd3b63d94d43b52f5fece50e4462" PartId="2be830de7c09489fa78c6bea39ecfd96"/>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37-10 p." DocPartId="f4c40f69c23341049db850c6a2a75438" PartId="523deb5717924eedac59282f1432c78c"/>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18163115178849a391a789dda30136b3"/>
        <Part Type="punktas" Nr="38.4" Abbr="38.4 p." DocPartId="320e0697d34d42c0ac936befba3de5f8" PartId="ad360366cc8d42b695041bc05f5b4a8a"/>
        <Part Type="punktas" Nr="38.5" Abbr="38.5 p." DocPartId="42cefbc4a7bb45fa8ab3f8206a6d3b8b" PartId="fe4f066202d14c75bebfb9746124a143"/>
      </Part>
      <Part Type="punktas" Nr="39" Abbr="39 p." DocPartId="1852f88b458d494bb8b1044f883df186" PartId="f659c130984e4f26908d0f9922720255"/>
      <Part Type="punktas" Nr="40" Abbr="40 p." DocPartId="e9e4c35a163f4029aecba2ed3bf895bf" PartId="4c1020838dde487ab641d710facf48e4"/>
      <Part Type="punktas" Nr="41" Abbr="41 p." DocPartId="303e2588ca674176a68ec9138d4b006e" PartId="527649e389b14d0d974d8bc46911b1c4"/>
      <Part Type="punktas" Nr="42" Abbr="42 p." DocPartId="0ba4451dde5a480d8133ee5521a1aedb" PartId="778cf95a76384076a255c4223613b0fa"/>
    </Part>
    <Part Type="skyrius" Nr="5-1" Abbr="5-1 sk." DocPartId="14acf0209d3d4e73b24af4570bfd7866" PartId="6a9f8b67bcc044149d4b69ff3195db41">
      <Part Type="punktas" Nr="42-1" Abbr="42-1 p." DocPartId="ac56cee6b089498a93db9607a0daf686" PartId="2a545b327dd34f5a8276c2d837711c57">
        <Part Type="punktas" Nr="42-1.1" Abbr="42-1.1 p." DocPartId="d2bc2498e40b4613bc6f5016ec82d7ab" PartId="e239f0257eec4d4b8766cadd9460ab31"/>
        <Part Type="punktas" Nr="42-1.2" Abbr="42-1.2 p." DocPartId="8e687da8204248d3a8864631124c82a4" PartId="e3e842876de64b3e9c1a4a486c8c8620"/>
        <Part Type="punktas" Nr="42-1.3" Abbr="5-1 sk. 42-1.3 p." DocPartId="58287826fc7246b4aa78bbcd849bf965" PartId="40415c41e0dd4c01a15190fee4a70ad5"/>
        <Part Type="punktas" Nr="42-1.4" Abbr="5-1 sk. 42-1.4 p." DocPartId="cc4671e080a44f94badadd379f52e9e1" PartId="a1341c0c74c94eb1b99221b448f20432"/>
        <Part Type="punktas" Nr="42-1.5" Abbr="42-1.5 p." DocPartId="392339ff27184b08a9532a5bbfb2872a" PartId="8832e2dd605743e3842c119eb64a617b"/>
        <Part Type="punktas" Nr="42-1.6" Abbr="42-1.6 p." DocPartId="214debc6fa774453ab3f85bf9d4aa2c6" PartId="a155cb04318743d4bfb36bb49fde7b0a"/>
      </Part>
      <Part Type="punktas" Nr="42-2" Abbr="42-2 p." DocPartId="33881283cc5748c2a322337c5ef7a2e4" PartId="dcf18fd08097489aa92480ad700ea2ed"/>
      <Part Type="punktas" Nr="42-3" Abbr="42-3 p." DocPartId="358f3128f18d428f861148cd06391844" PartId="d03aef5f1e02459ebb2da3ffbe5bbb32"/>
      <Part Type="punktas" Nr="42-4" Abbr="42-4 p." DocPartId="423ed078be104caaa949f30e32ce1758" PartId="0dc16d1abd6745adb56385e020bae2bf"/>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c66d152a67a1417f8a65c20fc655021d"/>
        <Part Type="punktas" Nr="43.2" Abbr="43.2 p." DocPartId="ca5cf59652c24114b9fe728d5076e990" PartId="58ebc475711148c2a6cd12e3583d3e2c"/>
        <Part Type="punktas" Nr="43.3" Abbr="43.3 p." DocPartId="6cf9b55b6c244397b173b59d418e77dc" PartId="0d7e018da1794e22ab160b7b6c777299"/>
        <Part Type="punktas" Nr="43.4" Abbr="43.4 p." DocPartId="3a5ec065f9f6485ebcfb050b1994c8cf" PartId="ff1a8ccfb47547f69964c10daf4dc107"/>
        <Part Type="punktas" Nr="43.5" Abbr="43.5 p." DocPartId="14bbd53839354371b0d4238203a799c1" PartId="25d77f3ce96a44c7bcb367da9fb9cb51"/>
      </Part>
      <Part Type="punktas" Nr="44" Abbr="44 p." DocPartId="c507d09744614b4f81819d28696360b7" PartId="0d5ccb8959954d96833a234011f14444"/>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2360000b1a2745feb9c19371e6fcb8e2"/>
      <Part Type="punktas" Nr="48-1" Abbr="48-1 p." DocPartId="6f33cf7979144527b84b571968d5f977" PartId="b42cfc78dd3944e0a2d3ebe29d692794"/>
      <Part Type="punktas" Nr="49" Abbr="49 p." DocPartId="4b2b7b7cfefc4c5d837069de64539c49" PartId="69afa881c2ab4199a3051c463f22bc0d"/>
    </Part>
    <Part Type="skyrius" Nr="7" Title="PAŠALPŲ SKYRIMAS IR MOKĖJIMAS" DocPartId="731f87ea0e9a4d2d83b6a8dfd822512f" PartId="5f2245484c3746ec8fb555acf761e70b">
      <Part Type="punktas" Nr="50" Abbr="50 p." DocPartId="6dde3cba905b430daf39ec08f33db599" PartId="d2afce22841643909f360a0bfa2769fd"/>
      <Part Type="punktas" Nr="51" Abbr="51 p." DocPartId="2a1314033d754eedbd457068e15dd8f1" PartId="6064446fbae04f208700088c42525394"/>
      <Part Type="punktas" Nr="52" Abbr="52 p." DocPartId="b49af259f5ca42aa9e5aafc6f8d66b6e" PartId="b0e5915ef16441fb9c81c0188fdc2624"/>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77dfe08027c04cb7b0a3d0423e2561b5"/>
      <Part Type="punktas" Nr="55-1" Abbr="55-1 p." DocPartId="557b734cd2f049f2847c67f79eb147fe" PartId="d524309f3b8d4212a19a37ffc94e7f54"/>
      <Part Type="punktas" Nr="55-2" Abbr="55-2 p." DocPartId="58c5a92d4ddd45a79f6864d5aa902c20" PartId="c4edb52f27a64016bd208416e7c7a9ad"/>
      <Part Type="punktas" Nr="56" Abbr="56 p." DocPartId="9bea749bbb1e4630b55037bd61e26b11" PartId="9a330d56bf664eedbf8e9e5337f4052b"/>
      <Part Type="punktas" Nr="57" Abbr="57 p." DocPartId="d50495d4a79f4d55ab1fbff1b5dcae22" PartId="a73b1440a36b4e34911cf181f0659564"/>
      <Part Type="punktas" Nr="58" Abbr="58 p." DocPartId="60111305c54d43a6abe0bc846a1e3830" PartId="1e9847e957be4a99a03b974bbb70ebc7"/>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96f5549d100e46c08f1e66c81c0f34a0"/>
      <Part Type="punktas" Nr="62" Abbr="62 p." DocPartId="b08b992970424dd7a308630aaa5427c6" PartId="eabc9e3ac466404d96e97abaf0d6ef2c"/>
      <Part Type="punktas" Nr="63" Abbr="63 p." DocPartId="c983fd5ef51945648be81aa03cbf1b7b" PartId="e29edbd827f5439098086f5aab05acc7"/>
      <Part Type="punktas" Nr="64" Abbr="64 p." DocPartId="82564d39abc74b6b8794c92d64137cb0" PartId="9307c323cd4945b2aa0e17c0e0f4ab5a"/>
      <Part Type="punktas" Nr="65" Abbr="65 p." DocPartId="a240ff2c27aa4aa49d91dbdcebdaf880" PartId="b90518dd1ed04938962610f7bec3ad17"/>
      <Part Type="punktas" Nr="66" Abbr="66 p." DocPartId="c147ccc0e5b34e43bfd6d1381ba34ae2" PartId="ea643a63b9e6499381b817f85b143eb9"/>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2e2498b5bb2a4a8a889e4b04259dfcbc"/>
      <Part Type="punktas" Nr="72" Abbr="72 p." DocPartId="eec24d99da82471c8d58e13a6279ead5" PartId="bf4c899a76774992af69e5c7dc1b6eb5"/>
    </Part>
    <Part Type="pabaiga" DocPartId="85dfb6965c404a0382a4e543b15371a8" PartId="8aa446bddf794f5dabbb2fe69fcadcd9"/>
  </Part>
</Parts>
</file>

<file path=customXml/itemProps1.xml><?xml version="1.0" encoding="utf-8"?>
<ds:datastoreItem xmlns:ds="http://schemas.openxmlformats.org/officeDocument/2006/customXml" ds:itemID="{793FF26C-C3BC-4F93-AE33-558BE3967470}">
  <ds:schemaRefs>
    <ds:schemaRef ds:uri="http://lrs.lt/TAIS/DocParts"/>
  </ds:schemaRefs>
</ds:datastoreItem>
</file>

<file path=docProps/app.xml><?xml version="1.0" encoding="utf-8"?>
<Properties xmlns="http://schemas.openxmlformats.org/officeDocument/2006/extended-properties">
  <Template>Normal.dotm</Template>
  <TotalTime>29</TotalTime>
  <Pages>17</Pages>
  <Words>44176</Words>
  <Characters>25181</Characters>
  <Application>Microsoft Office Word</Application>
  <DocSecurity>0</DocSecurity>
  <Lines>209</Lines>
  <Paragraphs>138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69219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2018-06-07T11:40:00Z</dcterms:modified>
  <revision>28</revision>
</coreProperties>
</file>