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e737afdee484abebbff82061dd380ac"/>
        <w:lock w:val="sdtLocked"/>
        <w:richText/>
      </w:sdtPr>
      <w:sdtContent>
        <w:p>
          <w:pPr>
            <w:jc w:val="both"/>
            <w:rPr>
              <w:rFonts w:ascii="Times New Roman" w:hAnsi="Times New Roman"/>
            </w:rPr>
          </w:pPr>
          <w:r>
            <w:rPr>
              <w:rFonts w:ascii="Times New Roman" w:hAnsi="Times New Roman"/>
              <w:b/>
              <w:i/>
            </w:rPr>
            <w:t>Suvestinė redakcija nuo 2016-01-01 iki 2016-07-31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49CA67C3">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229b61417e254afd8bd4e4cb84cbe003"/>
                    <w:lock w:val="sdtLocked"/>
                    <w:richText/>
                  </w:sdtPr>
                  <w:sdtContent>
                    <w:p>
                      <w:pPr>
                        <w:ind w:firstLine="720"/>
                        <w:jc w:val="both"/>
                        <w:rPr>
                          <w:color w:val="000000"/>
                        </w:rPr>
                      </w:pPr>
                      <w:sdt>
                        <w:sdtPr>
                          <w:alias w:val="Numeris"/>
                          <w:tag w:val="nr_229b61417e254afd8bd4e4cb84cbe003"/>
                          <w:lock w:val="sdtLocked"/>
                          <w:richText/>
                        </w:sdtPr>
                        <w:sdtContent>
                          <w:r>
                            <w:rPr>
                              <w:lang w:eastAsia="lt-LT"/>
                            </w:rPr>
                            <w:t>3</w:t>
                          </w:r>
                        </w:sdtContent>
                      </w:sdt>
                      <w:r>
                        <w:rPr>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Lietuvos Respublikos medžioklės įstatymo 22 straipsnyje nustatytoms kompensacijoms medžioklės plotų naudotojams ir privačių žemės sklypų savininkams mokėti, </w:t>
                      </w:r>
                      <w:r>
                        <w:rPr>
                          <w:color w:val="000000"/>
                        </w:rPr>
                        <w:t xml:space="preserve">aplinkos apsaugos valstybinę kontrolę vykdančių pareigūnų </w:t>
                      </w:r>
                      <w:r>
                        <w:t>darbo užmokesčiui</w:t>
                      </w:r>
                      <w:r>
                        <w:rPr>
                          <w:lang w:eastAsia="lt-LT"/>
                        </w:rPr>
                        <w:t xml:space="preserve"> ‒ įplaukos pagal šio įstatymo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3526D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be737afdee484abebbff82061dd380ac">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Title="" DocPartId="b234467daea741e78eebffc9151dba77" PartId="137a6af6cb424e35ad9faec066ae95bf"/>
        <Part Type="strPunktas" Nr="12" Abbr="12 p." Title=""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229b61417e254afd8bd4e4cb84cbe003"/>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Title="" DocPartId="9d9ff44fc4874559b1b6a58933464008" PartId="bc357da641c344aab343111c39235f5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02E23D7A-7A37-4669-82C1-728A682C92C7}">
  <ds:schemaRefs>
    <ds:schemaRef ds:uri="http://lrs.lt/TAIS/DocParts"/>
  </ds:schemaRefs>
</ds:datastoreItem>
</file>

<file path=docProps/app.xml><?xml version="1.0" encoding="utf-8"?>
<Properties xmlns="http://schemas.openxmlformats.org/officeDocument/2006/extended-properties">
  <Template>Normal.dotm</Template>
  <TotalTime>10</TotalTime>
  <Pages>3</Pages>
  <Words>5661</Words>
  <Characters>3228</Characters>
  <Application>Microsoft Office Word</Application>
  <DocSecurity>0</DocSecurity>
  <Lines>26</Lines>
  <Paragraphs>17</Paragraphs>
  <ScaleCrop>false</ScaleCrop>
  <Company/>
  <LinksUpToDate>false</LinksUpToDate>
  <CharactersWithSpaces>8872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2016-01-06T11:20:00Z</dcterms:modified>
  <revision>13</revision>
</coreProperties>
</file>