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2021-01-23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aae7b0dcfc024e088efa19b34dda35a8"/>
                        <w:lock w:val="sdtLocked"/>
                        <w:richText/>
                      </w:sdtPr>
                      <w:sdtContent>
                        <w:p>
                          <w:pPr>
                            <w:ind w:firstLine="720"/>
                            <w:jc w:val="both"/>
                            <w:rPr>
                              <w:b/>
                              <w:sz w:val="22"/>
                            </w:rPr>
                          </w:pPr>
                          <w:sdt>
                            <w:sdtPr>
                              <w:alias w:val="Numeris"/>
                              <w:tag w:val="nr_aae7b0dcfc024e088efa19b34dda35a8"/>
                              <w:lock w:val="sdtLocked"/>
                              <w:richText/>
                            </w:sdtPr>
                            <w:sdtContent>
                              <w:r>
                                <w:rPr>
                                  <w:b/>
                                  <w:sz w:val="22"/>
                                </w:rPr>
                                <w:t>2.46</w:t>
                              </w:r>
                            </w:sdtContent>
                          </w:sdt>
                          <w:r>
                            <w:rPr>
                              <w:b/>
                              <w:sz w:val="22"/>
                            </w:rPr>
                            <w:t xml:space="preserve"> straipsnis. </w:t>
                          </w:r>
                          <w:sdt>
                            <w:sdtPr>
                              <w:alias w:val="Pavadinimas"/>
                              <w:tag w:val="title_aae7b0dcfc024e088efa19b34dda35a8"/>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396bd78907dc491696fc4e60379991d2"/>
                        <w:lock w:val="sdtLocked"/>
                        <w:richText/>
                      </w:sdtPr>
                      <w:sdtContent>
                        <w:p>
                          <w:pPr>
                            <w:ind w:firstLine="720"/>
                            <w:jc w:val="both"/>
                            <w:rPr>
                              <w:b/>
                              <w:sz w:val="22"/>
                            </w:rPr>
                          </w:pPr>
                          <w:sdt>
                            <w:sdtPr>
                              <w:alias w:val="Numeris"/>
                              <w:tag w:val="nr_396bd78907dc491696fc4e60379991d2"/>
                              <w:lock w:val="sdtLocked"/>
                              <w:richText/>
                            </w:sdtPr>
                            <w:sdtContent>
                              <w:r>
                                <w:rPr>
                                  <w:b/>
                                  <w:sz w:val="22"/>
                                </w:rPr>
                                <w:t>2.66</w:t>
                              </w:r>
                            </w:sdtContent>
                          </w:sdt>
                          <w:r>
                            <w:rPr>
                              <w:b/>
                              <w:sz w:val="22"/>
                            </w:rPr>
                            <w:t xml:space="preserve"> straipsnis. </w:t>
                          </w:r>
                          <w:sdt>
                            <w:sdtPr>
                              <w:alias w:val="Pavadinimas"/>
                              <w:tag w:val="title_396bd78907dc491696fc4e60379991d2"/>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cffc81627cc34fb0bf2c02a6ccb135fb"/>
                                <w:lock w:val="sdtLocked"/>
                                <w:richText/>
                              </w:sdtPr>
                              <w:sdtContent>
                                <w:p>
                                  <w:pPr>
                                    <w:ind w:firstLine="720"/>
                                    <w:jc w:val="both"/>
                                    <w:rPr>
                                      <w:sz w:val="22"/>
                                      <w:szCs w:val="22"/>
                                    </w:rPr>
                                  </w:pPr>
                                  <w:sdt>
                                    <w:sdtPr>
                                      <w:alias w:val="Numeris"/>
                                      <w:tag w:val="nr_cffc81627cc34fb0bf2c02a6ccb135fb"/>
                                      <w:lock w:val="sdtLocked"/>
                                      <w:richText/>
                                    </w:sdtPr>
                                    <w:sdtContent>
                                      <w:r>
                                        <w:rPr>
                                          <w:bCs/>
                                          <w:color w:val="000000"/>
                                          <w:szCs w:val="24"/>
                                        </w:rPr>
                                        <w:t>2</w:t>
                                      </w:r>
                                    </w:sdtContent>
                                  </w:sdt>
                                  <w:r>
                                    <w:rPr>
                                      <w:bCs/>
                                      <w:color w:val="000000"/>
                                      <w:szCs w:val="24"/>
                                    </w:rPr>
                                    <w:t>) valstybės ir savivaldybių institucijoms ir įstaigoms teisės aktuose nustatytoms funkcijoms atlikti pagal prašymą ir (arba) sutartis;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1db80e3f411e7b3f0a470b0373cb2">
                                    <w:r w:rsidRPr="00532B9F">
                                      <w:rPr>
                                        <w:rFonts w:ascii="Times New Roman" w:eastAsia="MS Mincho" w:hAnsi="Times New Roman"/>
                                        <w:sz w:val="20"/>
                                        <w:i/>
                                        <w:iCs/>
                                        <w:color w:val="0000FF" w:themeColor="hyperlink"/>
                                        <w:u w:val="single"/>
                                      </w:rPr>
                                      <w:t>XIII-850</w:t>
                                    </w:r>
                                  </w:fldSimple>
                                  <w:r>
                                    <w:rPr>
                                      <w:rFonts w:ascii="Times New Roman" w:eastAsia="MS Mincho" w:hAnsi="Times New Roman"/>
                                      <w:sz w:val="20"/>
                                      <w:i/>
                                      <w:iCs/>
                                    </w:rPr>
                                    <w:t>,
2017-12-07,
paskelbta TAR 2017-12-18, i. k. 2017-20333            </w:t>
                                  </w:r>
                                </w:p>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c659b70590e1425694c49ca231a0feb0"/>
                        <w:lock w:val="sdtLocked"/>
                        <w:richText/>
                      </w:sdtPr>
                      <w:sdtContent>
                        <w:p>
                          <w:pPr>
                            <w:ind w:firstLine="720"/>
                            <w:jc w:val="both"/>
                            <w:rPr>
                              <w:b/>
                              <w:sz w:val="22"/>
                            </w:rPr>
                          </w:pPr>
                          <w:sdt>
                            <w:sdtPr>
                              <w:alias w:val="Numeris"/>
                              <w:tag w:val="nr_c659b70590e1425694c49ca231a0feb0"/>
                              <w:lock w:val="sdtLocked"/>
                              <w:richText/>
                            </w:sdtPr>
                            <w:sdtContent>
                              <w:r>
                                <w:rPr>
                                  <w:b/>
                                  <w:sz w:val="22"/>
                                </w:rPr>
                                <w:t>2.75</w:t>
                              </w:r>
                            </w:sdtContent>
                          </w:sdt>
                          <w:r>
                            <w:rPr>
                              <w:b/>
                              <w:sz w:val="22"/>
                            </w:rPr>
                            <w:t xml:space="preserve"> straipsnis. </w:t>
                          </w:r>
                          <w:sdt>
                            <w:sdtPr>
                              <w:alias w:val="Pavadinimas"/>
                              <w:tag w:val="title_c659b70590e1425694c49ca231a0feb0"/>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db1e25ba411f43c09d068ebf413262d8"/>
                        <w:lock w:val="sdtLocked"/>
                        <w:richText/>
                      </w:sdtPr>
                      <w:sdtContent>
                        <w:p>
                          <w:pPr>
                            <w:ind w:firstLine="720"/>
                            <w:jc w:val="both"/>
                            <w:rPr>
                              <w:b/>
                              <w:sz w:val="22"/>
                            </w:rPr>
                          </w:pPr>
                          <w:sdt>
                            <w:sdtPr>
                              <w:alias w:val="Numeris"/>
                              <w:tag w:val="nr_db1e25ba411f43c09d068ebf413262d8"/>
                              <w:lock w:val="sdtLocked"/>
                              <w:richText/>
                            </w:sdtPr>
                            <w:sdtContent>
                              <w:r>
                                <w:rPr>
                                  <w:b/>
                                  <w:sz w:val="22"/>
                                </w:rPr>
                                <w:t>2.79</w:t>
                              </w:r>
                            </w:sdtContent>
                          </w:sdt>
                          <w:r>
                            <w:rPr>
                              <w:b/>
                              <w:sz w:val="22"/>
                            </w:rPr>
                            <w:t xml:space="preserve"> straipsnis. </w:t>
                          </w:r>
                          <w:sdt>
                            <w:sdtPr>
                              <w:alias w:val="Pavadinimas"/>
                              <w:tag w:val="title_db1e25ba411f43c09d068ebf413262d8"/>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6631bea48fbb4f7d9dcf1f9506f277bd"/>
                        <w:lock w:val="sdtLocked"/>
                        <w:richText/>
                      </w:sdtPr>
                      <w:sdtContent>
                        <w:p>
                          <w:pPr>
                            <w:ind w:firstLine="720"/>
                            <w:jc w:val="both"/>
                            <w:rPr>
                              <w:b/>
                              <w:sz w:val="22"/>
                            </w:rPr>
                          </w:pPr>
                          <w:sdt>
                            <w:sdtPr>
                              <w:alias w:val="Numeris"/>
                              <w:tag w:val="nr_6631bea48fbb4f7d9dcf1f9506f277bd"/>
                              <w:lock w:val="sdtLocked"/>
                              <w:richText/>
                            </w:sdtPr>
                            <w:sdtContent>
                              <w:r>
                                <w:rPr>
                                  <w:b/>
                                  <w:sz w:val="22"/>
                                </w:rPr>
                                <w:t>2.108</w:t>
                              </w:r>
                            </w:sdtContent>
                          </w:sdt>
                          <w:r>
                            <w:rPr>
                              <w:b/>
                              <w:sz w:val="22"/>
                            </w:rPr>
                            <w:t xml:space="preserve"> straipsnis. </w:t>
                          </w:r>
                          <w:sdt>
                            <w:sdtPr>
                              <w:alias w:val="Pavadinimas"/>
                              <w:tag w:val="title_6631bea48fbb4f7d9dcf1f9506f277bd"/>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e1fe336e39d140e08418f53b12d58706"/>
                                <w:lock w:val="sdtLocked"/>
                                <w:richText/>
                              </w:sdtPr>
                              <w:sdtContent>
                                <w:p>
                                  <w:pPr>
                                    <w:tabs>
                                      <w:tab w:val="left" w:pos="0"/>
                                    </w:tabs>
                                    <w:ind w:firstLine="720"/>
                                    <w:jc w:val="both"/>
                                    <w:rPr>
                                      <w:sz w:val="22"/>
                                      <w:szCs w:val="22"/>
                                      <w:lang w:eastAsia="lt-LT"/>
                                    </w:rPr>
                                  </w:pPr>
                                  <w:sdt>
                                    <w:sdtPr>
                                      <w:alias w:val="Numeris"/>
                                      <w:tag w:val="nr_e1fe336e39d140e08418f53b12d58706"/>
                                      <w:lock w:val="sdtLocked"/>
                                      <w:richText/>
                                    </w:sdtPr>
                                    <w:sdtContent>
                                      <w:r>
                                        <w:rPr>
                                          <w:sz w:val="22"/>
                                          <w:szCs w:val="22"/>
                                        </w:rPr>
                                        <w:t>3</w:t>
                                      </w:r>
                                    </w:sdtContent>
                                  </w:sdt>
                                  <w:r>
                                    <w:rPr>
                                      <w:sz w:val="22"/>
                                      <w:szCs w:val="22"/>
                                    </w:rPr>
                                    <w:t>) atsisakymo duoti šios dalies 2 punkte nurodytą rašytinį sutikimą įvaikinti motyvai yra pagrįsti.</w:t>
                                  </w:r>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a939da7a2f63490cbeb6942df1de899b"/>
                            <w:lock w:val="sdtLocked"/>
                            <w:richText/>
                          </w:sdtPr>
                          <w:sdtContent>
                            <w:p>
                              <w:pPr>
                                <w:tabs>
                                  <w:tab w:val="left" w:pos="0"/>
                                </w:tabs>
                                <w:ind w:firstLine="720"/>
                                <w:jc w:val="both"/>
                                <w:rPr>
                                  <w:sz w:val="22"/>
                                  <w:szCs w:val="22"/>
                                </w:rPr>
                              </w:pPr>
                              <w:sdt>
                                <w:sdtPr>
                                  <w:alias w:val="Numeris"/>
                                  <w:tag w:val="nr_a939da7a2f63490cbeb6942df1de899b"/>
                                  <w:lock w:val="sdtLocked"/>
                                  <w:richText/>
                                </w:sdtPr>
                                <w:sdtContent>
                                  <w:r>
                                    <w:rPr>
                                      <w:color w:val="000000"/>
                                      <w:sz w:val="22"/>
                                      <w:szCs w:val="22"/>
                                    </w:rPr>
                                    <w:t>3</w:t>
                                  </w:r>
                                </w:sdtContent>
                              </w:sdt>
                              <w:r>
                                <w:rPr>
                                  <w:color w:val="000000"/>
                                  <w:sz w:val="22"/>
                                  <w:szCs w:val="22"/>
                                </w:rPr>
                                <w:t>. Vaikus, kuriems reikalinga globa (rūpyba), nustato,</w:t>
                              </w:r>
                              <w:r>
                                <w:rPr>
                                  <w:b/>
                                  <w:color w:val="000000"/>
                                  <w:sz w:val="22"/>
                                  <w:szCs w:val="22"/>
                                </w:rPr>
                                <w:t xml:space="preserve"> </w:t>
                              </w:r>
                              <w:r>
                                <w:rPr>
                                  <w:color w:val="000000"/>
                                  <w:sz w:val="22"/>
                                  <w:szCs w:val="22"/>
                                </w:rPr>
                                <w:t>šių vaikų apskaitą tvarko ir užtikrina valstybinė vaiko teisių apsaugos institucija. Ši institucija, nustačiusi vaiką, kuriam reikalinga globa (rūpyba), privalo per tris darbo dienas nuo teismo leidimo paimti vaiką iš jo atstovų pagal įstatymą išdavimo dienos pateikti savivaldybės administracijai nurodymą nustatyti vaikui laikinąją globą (rūpybą) ir paskirti konkretų laikinąjį globėją (rūpintoją).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8abd66f56bc64f8182a7737097b60178"/>
                                <w:lock w:val="sdtLocked"/>
                                <w:richText/>
                              </w:sdtPr>
                              <w:sdtContent>
                                <w:p>
                                  <w:pPr>
                                    <w:tabs>
                                      <w:tab w:val="left" w:pos="0"/>
                                    </w:tabs>
                                    <w:ind w:firstLine="720"/>
                                    <w:jc w:val="both"/>
                                  </w:pPr>
                                  <w:sdt>
                                    <w:sdtPr>
                                      <w:alias w:val="Numeris"/>
                                      <w:tag w:val="nr_8abd66f56bc64f8182a7737097b60178"/>
                                      <w:lock w:val="sdtLocked"/>
                                      <w:richText/>
                                    </w:sdtPr>
                                    <w:sdtContent>
                                      <w:r>
                                        <w:rPr>
                                          <w:sz w:val="22"/>
                                          <w:szCs w:val="22"/>
                                          <w:lang w:eastAsia="lt-LT"/>
                                        </w:rPr>
                                        <w:t>3</w:t>
                                      </w:r>
                                    </w:sdtContent>
                                  </w:sdt>
                                  <w:r>
                                    <w:rPr>
                                      <w:sz w:val="22"/>
                                      <w:szCs w:val="22"/>
                                      <w:lang w:eastAsia="lt-LT"/>
                                    </w:rPr>
                                    <w:t xml:space="preserve">) tėvai arba turimas vienintelis iš tėvų nesirūpina, nesidomi vaiku, netinkamai auklėja, naudoja smurtą arba kitaip piktnaudžiauja tėvų valdžia ir dėl to kyla pavojus vaiko fiziniam, protiniam, dvasiniam, doroviniam vystymuisi ir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c6374d9652a64452b20a6db9642749fa"/>
                            <w:lock w:val="sdtLocked"/>
                            <w:richText/>
                          </w:sdtPr>
                          <w:sdtContent>
                            <w:p>
                              <w:pPr>
                                <w:ind w:firstLine="720"/>
                                <w:jc w:val="both"/>
                                <w:rPr>
                                  <w:color w:val="000000"/>
                                  <w:sz w:val="22"/>
                                  <w:szCs w:val="22"/>
                                </w:rPr>
                              </w:pPr>
                              <w:sdt>
                                <w:sdtPr>
                                  <w:alias w:val="Numeris"/>
                                  <w:tag w:val="nr_c6374d9652a64452b20a6db9642749fa"/>
                                  <w:lock w:val="sdtLocked"/>
                                  <w:richText/>
                                </w:sdtPr>
                                <w:sdtContent>
                                  <w:r>
                                    <w:rPr>
                                      <w:color w:val="000000"/>
                                      <w:sz w:val="22"/>
                                      <w:szCs w:val="22"/>
                                    </w:rPr>
                                    <w:t>1</w:t>
                                  </w:r>
                                </w:sdtContent>
                              </w:sdt>
                              <w:r>
                                <w:rPr>
                                  <w:color w:val="000000"/>
                                  <w:sz w:val="22"/>
                                  <w:szCs w:val="22"/>
                                </w:rPr>
                                <w:t>. Kai yra šio kodekso 3.254 straipsnyje nustatyti pagrindai, valstybinė vaiko teisių apsaugos institucija Vaiko teisių apsaugos pagrindų įstatymo nustatyta tvarka</w:t>
                              </w:r>
                              <w:r>
                                <w:rPr>
                                  <w:b/>
                                  <w:color w:val="000000"/>
                                  <w:sz w:val="22"/>
                                  <w:szCs w:val="22"/>
                                </w:rPr>
                                <w:t xml:space="preserve"> </w:t>
                              </w:r>
                              <w:r>
                                <w:rPr>
                                  <w:color w:val="000000"/>
                                  <w:sz w:val="22"/>
                                  <w:szCs w:val="22"/>
                                </w:rPr>
                                <w:t>gali paimti vaiką iš jo atstovų pagal įstatymą.</w:t>
                              </w:r>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381855903121453a98a768758c012e7a"/>
                        <w:lock w:val="sdtLocked"/>
                        <w:richText/>
                      </w:sdtPr>
                      <w:sdtContent>
                        <w:p>
                          <w:pPr>
                            <w:tabs>
                              <w:tab w:val="left" w:pos="0"/>
                            </w:tabs>
                            <w:ind w:firstLine="720"/>
                            <w:jc w:val="both"/>
                            <w:rPr>
                              <w:sz w:val="22"/>
                              <w:szCs w:val="22"/>
                            </w:rPr>
                          </w:pPr>
                          <w:sdt>
                            <w:sdtPr>
                              <w:alias w:val="Numeris"/>
                              <w:tag w:val="nr_381855903121453a98a768758c012e7a"/>
                              <w:lock w:val="sdtLocked"/>
                              <w:richText/>
                            </w:sdtPr>
                            <w:sdtContent>
                              <w:r>
                                <w:rPr>
                                  <w:b/>
                                  <w:bCs/>
                                  <w:color w:val="000000"/>
                                  <w:sz w:val="22"/>
                                  <w:szCs w:val="22"/>
                                </w:rPr>
                                <w:t>3.261</w:t>
                              </w:r>
                            </w:sdtContent>
                          </w:sdt>
                          <w:r>
                            <w:rPr>
                              <w:b/>
                              <w:bCs/>
                              <w:color w:val="000000"/>
                              <w:sz w:val="22"/>
                              <w:szCs w:val="22"/>
                            </w:rPr>
                            <w:t xml:space="preserve"> straipsnis. </w:t>
                          </w:r>
                          <w:sdt>
                            <w:sdtPr>
                              <w:alias w:val="Pavadinimas"/>
                              <w:tag w:val="title_381855903121453a98a768758c012e7a"/>
                              <w:lock w:val="sdtLocked"/>
                              <w:richText/>
                            </w:sdtPr>
                            <w:sdtContent>
                              <w:r>
                                <w:rPr>
                                  <w:b/>
                                  <w:bCs/>
                                  <w:color w:val="000000"/>
                                  <w:sz w:val="22"/>
                                  <w:szCs w:val="22"/>
                                </w:rPr>
                                <w:t>Vaiko globa (rūpyba) vaikų globos institucijoje</w:t>
                              </w:r>
                            </w:sdtContent>
                          </w:sdt>
                        </w:p>
                        <w:sdt>
                          <w:sdtPr>
                            <w:alias w:val="3.261 str. 1 d."/>
                            <w:tag w:val="part_e06f63abaea14248a5a094cfc6935a0e"/>
                            <w:lock w:val="sdtLocked"/>
                            <w:richText/>
                          </w:sdtPr>
                          <w:sdtContent>
                            <w:p>
                              <w:pPr>
                                <w:ind w:firstLine="720"/>
                                <w:jc w:val="both"/>
                                <w:rPr>
                                  <w:color w:val="000000"/>
                                  <w:sz w:val="22"/>
                                  <w:szCs w:val="22"/>
                                  <w:lang w:eastAsia="lt-LT"/>
                                </w:rPr>
                              </w:pPr>
                              <w:sdt>
                                <w:sdtPr>
                                  <w:alias w:val="Numeris"/>
                                  <w:tag w:val="nr_e06f63abaea14248a5a094cfc6935a0e"/>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0a3423c1bbf647d0a8a2125d75ff9174"/>
                            <w:lock w:val="sdtLocked"/>
                            <w:richText/>
                          </w:sdtPr>
                          <w:sdtContent>
                            <w:p>
                              <w:pPr>
                                <w:ind w:firstLine="720"/>
                                <w:jc w:val="both"/>
                                <w:rPr>
                                  <w:sz w:val="22"/>
                                  <w:szCs w:val="22"/>
                                  <w:lang w:eastAsia="lt-LT"/>
                                </w:rPr>
                              </w:pPr>
                              <w:sdt>
                                <w:sdtPr>
                                  <w:alias w:val="Numeris"/>
                                  <w:tag w:val="nr_0a3423c1bbf647d0a8a2125d75ff9174"/>
                                  <w:lock w:val="sdtLocked"/>
                                  <w:richText/>
                                </w:sdtPr>
                                <w:sdtContent>
                                  <w:r>
                                    <w:rPr>
                                      <w:sz w:val="22"/>
                                      <w:szCs w:val="22"/>
                                      <w:lang w:eastAsia="lt-LT"/>
                                    </w:rPr>
                                    <w:t>2</w:t>
                                  </w:r>
                                </w:sdtContent>
                              </w:sdt>
                              <w:r>
                                <w:rPr>
                                  <w:sz w:val="22"/>
                                  <w:szCs w:val="22"/>
                                  <w:lang w:eastAsia="lt-LT"/>
                                </w:rPr>
                                <w:t>. Vaiko iki trejų metų globa vaikų globos institucijoje įstatymų nustatyta tvarka gali būti nustatyta tik išimtiniais atvejais tam pritarus valstybinei vaiko teisių apsaugos institucijai.</w:t>
                              </w:r>
                              <w:r>
                                <w:rPr>
                                  <w:b/>
                                  <w:sz w:val="22"/>
                                  <w:szCs w:val="22"/>
                                  <w:lang w:eastAsia="lt-LT"/>
                                </w:rPr>
                                <w:t xml:space="preserve"> </w:t>
                              </w:r>
                              <w:r>
                                <w:rPr>
                                  <w:sz w:val="22"/>
                                  <w:szCs w:val="22"/>
                                  <w:lang w:eastAsia="lt-LT"/>
                                </w:rPr>
                                <w:t>Valstybinė</w:t>
                              </w:r>
                              <w:r>
                                <w:rPr>
                                  <w:b/>
                                  <w:sz w:val="22"/>
                                  <w:szCs w:val="22"/>
                                  <w:lang w:eastAsia="lt-LT"/>
                                </w:rPr>
                                <w:t xml:space="preserve"> </w:t>
                              </w:r>
                              <w:r>
                                <w:rPr>
                                  <w:sz w:val="22"/>
                                  <w:szCs w:val="22"/>
                                  <w:lang w:eastAsia="lt-LT"/>
                                </w:rPr>
                                <w:t>vaiko teisių apsaugos institucija pritaria vaiko iki trejų metų globai vaikų globos institucijoje tik išimtiniais atvejais, nustačiusi bent vieną iš šių priežasčių:</w:t>
                              </w:r>
                            </w:p>
                            <w:sdt>
                              <w:sdtPr>
                                <w:alias w:val="3.261 str. 2 d. 1 p."/>
                                <w:tag w:val="part_0d0a75a7580f497a925b3c5f385e0475"/>
                                <w:lock w:val="sdtLocked"/>
                                <w:richText/>
                              </w:sdtPr>
                              <w:sdtContent>
                                <w:p>
                                  <w:pPr>
                                    <w:ind w:firstLine="720"/>
                                    <w:jc w:val="both"/>
                                    <w:rPr>
                                      <w:sz w:val="22"/>
                                      <w:szCs w:val="22"/>
                                      <w:lang w:eastAsia="lt-LT"/>
                                    </w:rPr>
                                  </w:pPr>
                                  <w:sdt>
                                    <w:sdtPr>
                                      <w:alias w:val="Numeris"/>
                                      <w:tag w:val="nr_0d0a75a7580f497a925b3c5f385e0475"/>
                                      <w:lock w:val="sdtLocked"/>
                                      <w:richText/>
                                    </w:sdtPr>
                                    <w:sdtContent>
                                      <w:r>
                                        <w:rPr>
                                          <w:sz w:val="22"/>
                                          <w:szCs w:val="22"/>
                                          <w:lang w:eastAsia="lt-LT"/>
                                        </w:rPr>
                                        <w:t>1</w:t>
                                      </w:r>
                                    </w:sdtContent>
                                  </w:sdt>
                                  <w:r>
                                    <w:rPr>
                                      <w:sz w:val="22"/>
                                      <w:szCs w:val="22"/>
                                      <w:lang w:eastAsia="lt-LT"/>
                                    </w:rPr>
                                    <w:t>) vaikui reikalingos specializuotos sveikatos priežiūros ir (ar) slaugos paslaugos, kurių teikimas negali būti užtikrinamas vaikui nustatant globą šeimoje, globos centre ar šeimynoje;</w:t>
                                  </w:r>
                                </w:p>
                              </w:sdtContent>
                            </w:sdt>
                            <w:sdt>
                              <w:sdtPr>
                                <w:alias w:val="3.261 str. 2 d. 2 p."/>
                                <w:tag w:val="part_36768bb3830a4611a60475c1a9abdc80"/>
                                <w:lock w:val="sdtLocked"/>
                                <w:richText/>
                              </w:sdtPr>
                              <w:sdtContent>
                                <w:p>
                                  <w:pPr>
                                    <w:ind w:firstLine="720"/>
                                    <w:jc w:val="both"/>
                                    <w:rPr>
                                      <w:sz w:val="22"/>
                                      <w:szCs w:val="22"/>
                                      <w:lang w:eastAsia="lt-LT"/>
                                    </w:rPr>
                                  </w:pPr>
                                  <w:sdt>
                                    <w:sdtPr>
                                      <w:alias w:val="Numeris"/>
                                      <w:tag w:val="nr_36768bb3830a4611a60475c1a9abdc80"/>
                                      <w:lock w:val="sdtLocked"/>
                                      <w:richText/>
                                    </w:sdtPr>
                                    <w:sdtContent>
                                      <w:r>
                                        <w:rPr>
                                          <w:sz w:val="22"/>
                                          <w:szCs w:val="22"/>
                                          <w:lang w:eastAsia="lt-LT"/>
                                        </w:rPr>
                                        <w:t>2</w:t>
                                      </w:r>
                                    </w:sdtContent>
                                  </w:sdt>
                                  <w:r>
                                    <w:rPr>
                                      <w:sz w:val="22"/>
                                      <w:szCs w:val="22"/>
                                      <w:lang w:eastAsia="lt-LT"/>
                                    </w:rPr>
                                    <w:t>) vaiko išskyrimas su broliais, seserimis pažeistų jo geriausius interesus;</w:t>
                                  </w:r>
                                </w:p>
                              </w:sdtContent>
                            </w:sdt>
                            <w:sdt>
                              <w:sdtPr>
                                <w:alias w:val="3.261 str. 2 d. 3 p."/>
                                <w:tag w:val="part_d06644d4e71c461d9bf16430035bb3c8"/>
                                <w:lock w:val="sdtLocked"/>
                                <w:richText/>
                              </w:sdtPr>
                              <w:sdtContent>
                                <w:p>
                                  <w:pPr>
                                    <w:ind w:firstLine="720"/>
                                    <w:jc w:val="both"/>
                                    <w:rPr>
                                      <w:sz w:val="22"/>
                                      <w:szCs w:val="22"/>
                                      <w:lang w:eastAsia="lt-LT"/>
                                    </w:rPr>
                                  </w:pPr>
                                  <w:sdt>
                                    <w:sdtPr>
                                      <w:alias w:val="Numeris"/>
                                      <w:tag w:val="nr_d06644d4e71c461d9bf16430035bb3c8"/>
                                      <w:lock w:val="sdtLocked"/>
                                      <w:richText/>
                                    </w:sdtPr>
                                    <w:sdtContent>
                                      <w:r>
                                        <w:rPr>
                                          <w:sz w:val="22"/>
                                          <w:szCs w:val="22"/>
                                          <w:lang w:eastAsia="lt-LT"/>
                                        </w:rPr>
                                        <w:t>3</w:t>
                                      </w:r>
                                    </w:sdtContent>
                                  </w:sdt>
                                  <w:r>
                                    <w:rPr>
                                      <w:sz w:val="22"/>
                                      <w:szCs w:val="22"/>
                                      <w:lang w:eastAsia="lt-LT"/>
                                    </w:rPr>
                                    <w:t xml:space="preserve">) globa nustatoma dėl skubaus vaiko paėmimo iš </w:t>
                                  </w:r>
                                  <w:r>
                                    <w:rPr>
                                      <w:sz w:val="22"/>
                                      <w:szCs w:val="22"/>
                                    </w:rPr>
                                    <w:t>jo atstovų pagal įstatymą</w:t>
                                  </w:r>
                                  <w:r>
                                    <w:rPr>
                                      <w:sz w:val="22"/>
                                      <w:szCs w:val="22"/>
                                      <w:lang w:eastAsia="lt-LT"/>
                                    </w:rPr>
                                    <w:t xml:space="preserve"> ir nėra galimybių vaikui nustatyti globą šeimoje, globos centre arba šeimynoje.</w:t>
                                  </w:r>
                                </w:p>
                              </w:sdtContent>
                            </w:sdt>
                          </w:sdtContent>
                        </w:sdt>
                        <w:sdt>
                          <w:sdtPr>
                            <w:alias w:val="3.261 str. 3 d."/>
                            <w:tag w:val="part_101df7e251764147b866443148c95f02"/>
                            <w:lock w:val="sdtLocked"/>
                            <w:richText/>
                          </w:sdtPr>
                          <w:sdtContent>
                            <w:p>
                              <w:pPr>
                                <w:tabs>
                                  <w:tab w:val="left" w:pos="0"/>
                                </w:tabs>
                                <w:ind w:firstLine="720"/>
                                <w:jc w:val="both"/>
                                <w:rPr>
                                  <w:sz w:val="22"/>
                                  <w:szCs w:val="22"/>
                                </w:rPr>
                              </w:pPr>
                              <w:sdt>
                                <w:sdtPr>
                                  <w:alias w:val="Numeris"/>
                                  <w:tag w:val="nr_101df7e251764147b866443148c95f02"/>
                                  <w:lock w:val="sdtLocked"/>
                                  <w:richText/>
                                </w:sdtPr>
                                <w:sdtContent>
                                  <w:r>
                                    <w:rPr>
                                      <w:sz w:val="22"/>
                                      <w:szCs w:val="22"/>
                                    </w:rPr>
                                    <w:t>3</w:t>
                                  </w:r>
                                </w:sdtContent>
                              </w:sdt>
                              <w:r>
                                <w:rPr>
                                  <w:sz w:val="22"/>
                                  <w:szCs w:val="22"/>
                                </w:rPr>
                                <w:t>. Vaiko iki trejų metų globa vaikų globos institucijoje šio straipsnio 2 dalies 3 punkte nurodytu pagrindu gali tęstis ne ilgiau kaip tris mėnesius.</w:t>
                              </w:r>
                              <w:r>
                                <w:rPr>
                                  <w:b/>
                                  <w:sz w:val="22"/>
                                  <w:szCs w:val="22"/>
                                </w:rPr>
                                <w:t xml:space="preserve"> </w:t>
                              </w:r>
                              <w:r>
                                <w:rPr>
                                  <w:sz w:val="22"/>
                                  <w:szCs w:val="22"/>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9cab6b30ce2a4941b5f0b705353ed9c6"/>
                            <w:lock w:val="sdtLocked"/>
                            <w:richText/>
                          </w:sdtPr>
                          <w:sdtContent>
                            <w:p>
                              <w:pPr>
                                <w:tabs>
                                  <w:tab w:val="left" w:pos="0"/>
                                </w:tabs>
                                <w:ind w:firstLine="720"/>
                                <w:jc w:val="both"/>
                                <w:rPr>
                                  <w:i/>
                                  <w:sz w:val="20"/>
                                </w:rPr>
                              </w:pPr>
                              <w:sdt>
                                <w:sdtPr>
                                  <w:alias w:val="Numeris"/>
                                  <w:tag w:val="nr_9cab6b30ce2a4941b5f0b705353ed9c6"/>
                                  <w:lock w:val="sdtLocked"/>
                                  <w:richText/>
                                </w:sdtPr>
                                <w:sdtContent>
                                  <w:r>
                                    <w:rPr>
                                      <w:sz w:val="22"/>
                                      <w:szCs w:val="22"/>
                                    </w:rPr>
                                    <w:t>4</w:t>
                                  </w:r>
                                </w:sdtContent>
                              </w:sdt>
                              <w:r>
                                <w:rPr>
                                  <w:sz w:val="22"/>
                                  <w:szCs w:val="22"/>
                                </w:rPr>
                                <w:t>. Vaiko globą (rūpybą) vaikų globos institucijoje nustato įstatymai ir kiti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da006b09de4f44bb9e5d696a52228897"/>
                            <w:lock w:val="sdtLocked"/>
                            <w:richText/>
                          </w:sdtPr>
                          <w:sdtContent>
                            <w:p>
                              <w:pPr>
                                <w:tabs>
                                  <w:tab w:val="left" w:pos="0"/>
                                </w:tabs>
                                <w:ind w:firstLine="720"/>
                                <w:jc w:val="both"/>
                                <w:rPr>
                                  <w:sz w:val="22"/>
                                  <w:szCs w:val="22"/>
                                </w:rPr>
                              </w:pPr>
                              <w:sdt>
                                <w:sdtPr>
                                  <w:alias w:val="Numeris"/>
                                  <w:tag w:val="nr_da006b09de4f44bb9e5d696a52228897"/>
                                  <w:lock w:val="sdtLocked"/>
                                  <w:richText/>
                                </w:sdtPr>
                                <w:sdtContent>
                                  <w:r>
                                    <w:rPr>
                                      <w:sz w:val="22"/>
                                      <w:szCs w:val="22"/>
                                    </w:rPr>
                                    <w:t>1</w:t>
                                  </w:r>
                                </w:sdtContent>
                              </w:sdt>
                              <w:r>
                                <w:rPr>
                                  <w:sz w:val="22"/>
                                  <w:szCs w:val="22"/>
                                </w:rPr>
                                <w:t>. Vaiko laikinoji globa (rūpyba) nustatoma nuo šio kodekso 3.250 straipsnio 3 dalyje nurodyto valstybinės vaiko teisių apsaugos institucijos nurodymo įregistravimo savivaldybės administracijoje dienos savivaldybės administracijos direktoriaus sprendimu. Savivaldybės administracijos direktoriaus sprendimas dėl vaiko laikinosios globos (rūpybos) nustatymo priimamas per tris darbo dienas nuo valstybinės vaiko teisių apsaugos institucijos nurodymo įregistravimo dienos. Vaiko laikinoji globa (rūpyba) vaikų globos institucijoje nustatoma tik tais atvejais, kai globa (rūpyba) šeimoje, globos centre ar šeimynoje negalima arba tai prieštarautų vaiko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8f487bc0a14a4ce3bea26dd427e4eada"/>
                            <w:lock w:val="sdtLocked"/>
                            <w:richText/>
                          </w:sdtPr>
                          <w:sdtContent>
                            <w:p>
                              <w:pPr>
                                <w:tabs>
                                  <w:tab w:val="left" w:pos="0"/>
                                </w:tabs>
                                <w:ind w:firstLine="720"/>
                                <w:jc w:val="both"/>
                                <w:rPr>
                                  <w:color w:val="000000"/>
                                  <w:sz w:val="22"/>
                                  <w:szCs w:val="22"/>
                                </w:rPr>
                              </w:pPr>
                              <w:sdt>
                                <w:sdtPr>
                                  <w:alias w:val="Numeris"/>
                                  <w:tag w:val="nr_8f487bc0a14a4ce3bea26dd427e4eada"/>
                                  <w:lock w:val="sdtLocked"/>
                                  <w:richText/>
                                </w:sdtPr>
                                <w:sdtContent>
                                  <w:r>
                                    <w:rPr>
                                      <w:color w:val="000000"/>
                                      <w:sz w:val="22"/>
                                      <w:szCs w:val="22"/>
                                    </w:rPr>
                                    <w:t>1</w:t>
                                  </w:r>
                                </w:sdtContent>
                              </w:sdt>
                              <w:r>
                                <w:rPr>
                                  <w:color w:val="000000"/>
                                  <w:sz w:val="22"/>
                                  <w:szCs w:val="22"/>
                                </w:rPr>
                                <w:t>. Jeigu nustatoma vaiko laikinoji globa (rūpyba), vaiko globėjas (rūpintojas) skiriamas savivaldybės administracijos direktoriaus sprendimu. Rekomendacijas dėl globėjo (rūpintojo) skyrimo savivaldybės administracijos direktoriui</w:t>
                              </w:r>
                              <w:r>
                                <w:rPr>
                                  <w:b/>
                                  <w:color w:val="000000"/>
                                  <w:sz w:val="22"/>
                                  <w:szCs w:val="22"/>
                                </w:rPr>
                                <w:t xml:space="preserve"> </w:t>
                              </w:r>
                              <w:r>
                                <w:rPr>
                                  <w:color w:val="000000"/>
                                  <w:sz w:val="22"/>
                                  <w:szCs w:val="22"/>
                                </w:rPr>
                                <w:t>gali pateikti globos centras, valstybinė vaiko teisių apsaugos institucija, kitos</w:t>
                              </w:r>
                              <w:r>
                                <w:rPr>
                                  <w:b/>
                                  <w:color w:val="000000"/>
                                  <w:sz w:val="22"/>
                                  <w:szCs w:val="22"/>
                                </w:rPr>
                                <w:t xml:space="preserve"> </w:t>
                              </w:r>
                              <w:r>
                                <w:rPr>
                                  <w:color w:val="000000"/>
                                  <w:sz w:val="22"/>
                                  <w:szCs w:val="22"/>
                                </w:rPr>
                                <w:t>valstybinės institucijos ir įstaigos, nevyriausybinės organizacijos, dirbančios vaiko teisių apsaugos srityje.</w:t>
                              </w:r>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0cbf1af34e464030b1a408faaafe9694"/>
                            <w:lock w:val="sdtLocked"/>
                            <w:richText/>
                          </w:sdtPr>
                          <w:sdtContent>
                            <w:p>
                              <w:pPr>
                                <w:tabs>
                                  <w:tab w:val="left" w:pos="0"/>
                                </w:tabs>
                                <w:ind w:firstLine="720"/>
                                <w:jc w:val="both"/>
                                <w:rPr>
                                  <w:color w:val="000000"/>
                                  <w:sz w:val="22"/>
                                  <w:szCs w:val="22"/>
                                </w:rPr>
                              </w:pPr>
                              <w:sdt>
                                <w:sdtPr>
                                  <w:alias w:val="Numeris"/>
                                  <w:tag w:val="nr_0cbf1af34e464030b1a408faaafe9694"/>
                                  <w:lock w:val="sdtLocked"/>
                                  <w:richText/>
                                </w:sdtPr>
                                <w:sdtContent>
                                  <w:r>
                                    <w:rPr>
                                      <w:color w:val="000000"/>
                                      <w:sz w:val="22"/>
                                      <w:szCs w:val="22"/>
                                    </w:rPr>
                                    <w:t>2</w:t>
                                  </w:r>
                                </w:sdtContent>
                              </w:sdt>
                              <w:r>
                                <w:rPr>
                                  <w:color w:val="000000"/>
                                  <w:sz w:val="22"/>
                                  <w:szCs w:val="22"/>
                                </w:rPr>
                                <w:t>. Asmuo, norintis tapti vaiko globėju (rūpintoju), savivaldybės administracijai pateikia šiuos dokumentus:</w:t>
                              </w:r>
                            </w:p>
                            <w:sdt>
                              <w:sdtPr>
                                <w:alias w:val="3.268 str. 2 d. 1 p."/>
                                <w:tag w:val="part_82806cc643624c89812c7eae77615cd1"/>
                                <w:lock w:val="sdtLocked"/>
                                <w:richText/>
                              </w:sdtPr>
                              <w:sdtContent>
                                <w:p>
                                  <w:pPr>
                                    <w:ind w:firstLine="720"/>
                                    <w:jc w:val="both"/>
                                    <w:rPr>
                                      <w:color w:val="000000"/>
                                      <w:sz w:val="22"/>
                                      <w:szCs w:val="22"/>
                                      <w:lang w:eastAsia="lt-LT"/>
                                    </w:rPr>
                                  </w:pPr>
                                  <w:sdt>
                                    <w:sdtPr>
                                      <w:alias w:val="Numeris"/>
                                      <w:tag w:val="nr_82806cc643624c89812c7eae77615cd1"/>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524c29ab039c4b2c88493ad2528e7083"/>
                                <w:lock w:val="sdtLocked"/>
                                <w:richText/>
                              </w:sdtPr>
                              <w:sdtContent>
                                <w:p>
                                  <w:pPr>
                                    <w:ind w:firstLine="720"/>
                                    <w:jc w:val="both"/>
                                    <w:rPr>
                                      <w:color w:val="000000"/>
                                      <w:sz w:val="22"/>
                                      <w:szCs w:val="22"/>
                                      <w:lang w:eastAsia="lt-LT"/>
                                    </w:rPr>
                                  </w:pPr>
                                  <w:sdt>
                                    <w:sdtPr>
                                      <w:alias w:val="Numeris"/>
                                      <w:tag w:val="nr_524c29ab039c4b2c88493ad2528e7083"/>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sveikatos pažymėjimą;</w:t>
                                  </w:r>
                                </w:p>
                              </w:sdtContent>
                            </w:sdt>
                            <w:sdt>
                              <w:sdtPr>
                                <w:alias w:val="3.268 str. 2 d. 3 p."/>
                                <w:tag w:val="part_5db4db3d429d444a9bfc8c1412ee9f10"/>
                                <w:lock w:val="sdtLocked"/>
                                <w:richText/>
                              </w:sdtPr>
                              <w:sdtContent>
                                <w:p>
                                  <w:pPr>
                                    <w:tabs>
                                      <w:tab w:val="left" w:pos="0"/>
                                    </w:tabs>
                                    <w:ind w:firstLine="720"/>
                                    <w:jc w:val="both"/>
                                    <w:rPr>
                                      <w:sz w:val="22"/>
                                    </w:rPr>
                                  </w:pPr>
                                  <w:sdt>
                                    <w:sdtPr>
                                      <w:alias w:val="Numeris"/>
                                      <w:tag w:val="nr_5db4db3d429d444a9bfc8c1412ee9f10"/>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9fd1c6bea8d241c2a54c475fa30e14f2"/>
                                <w:lock w:val="sdtLocked"/>
                                <w:richText/>
                              </w:sdtPr>
                              <w:sdtContent>
                                <w:p>
                                  <w:pPr>
                                    <w:tabs>
                                      <w:tab w:val="left" w:pos="0"/>
                                    </w:tabs>
                                    <w:ind w:firstLine="720"/>
                                    <w:jc w:val="both"/>
                                    <w:rPr>
                                      <w:sz w:val="22"/>
                                    </w:rPr>
                                  </w:pPr>
                                  <w:sdt>
                                    <w:sdtPr>
                                      <w:alias w:val="Numeris"/>
                                      <w:tag w:val="nr_9fd1c6bea8d241c2a54c475fa30e14f2"/>
                                      <w:lock w:val="sdtLocked"/>
                                      <w:richText/>
                                    </w:sdtPr>
                                    <w:sdtContent>
                                      <w:r>
                                        <w:rPr>
                                          <w:sz w:val="22"/>
                                          <w:szCs w:val="22"/>
                                        </w:rPr>
                                        <w:t>5</w:t>
                                      </w:r>
                                    </w:sdtContent>
                                  </w:sdt>
                                  <w:r>
                                    <w:rPr>
                                      <w:sz w:val="22"/>
                                      <w:szCs w:val="22"/>
                                    </w:rPr>
                                    <w:t>) jeigu anksčiau jo, kaip vaiko globėjo (rūpintojo), įgaliojimai buvo nutraukti šio kodekso 3.246 straipsnio 3 dalyje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9af03658e3d342bdaa21a71e6ecd480e"/>
                                <w:lock w:val="sdtLocked"/>
                                <w:richText/>
                              </w:sdtPr>
                              <w:sdtContent>
                                <w:p>
                                  <w:pPr>
                                    <w:ind w:firstLine="720"/>
                                    <w:jc w:val="both"/>
                                  </w:pPr>
                                  <w:sdt>
                                    <w:sdtPr>
                                      <w:alias w:val="Numeris"/>
                                      <w:tag w:val="nr_9af03658e3d342bdaa21a71e6ecd480e"/>
                                      <w:lock w:val="sdtLocked"/>
                                      <w:richText/>
                                    </w:sdtPr>
                                    <w:sdtContent>
                                      <w:r>
                                        <w:rPr>
                                          <w:color w:val="000000"/>
                                          <w:sz w:val="22"/>
                                          <w:szCs w:val="22"/>
                                          <w:shd w:val="clear" w:color="auto" w:fill="FFFFFF"/>
                                        </w:rPr>
                                        <w:t>8</w:t>
                                      </w:r>
                                    </w:sdtContent>
                                  </w:sdt>
                                  <w:r>
                                    <w:rPr>
                                      <w:color w:val="000000"/>
                                      <w:sz w:val="22"/>
                                      <w:szCs w:val="22"/>
                                      <w:shd w:val="clear" w:color="auto" w:fill="FFFFFF"/>
                                    </w:rPr>
                                    <w:t>) turintis psichikos ir elgesio</w:t>
                                  </w:r>
                                  <w:r>
                                    <w:rPr>
                                      <w:b/>
                                      <w:color w:val="000000"/>
                                      <w:sz w:val="22"/>
                                      <w:szCs w:val="22"/>
                                      <w:shd w:val="clear" w:color="auto" w:fill="FFFFFF"/>
                                    </w:rPr>
                                    <w:t xml:space="preserve"> </w:t>
                                  </w:r>
                                  <w:r>
                                    <w:rPr>
                                      <w:color w:val="000000"/>
                                      <w:sz w:val="22"/>
                                      <w:szCs w:val="22"/>
                                      <w:shd w:val="clear" w:color="auto" w:fill="FFFFFF"/>
                                    </w:rPr>
                                    <w:t>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ad11b30a18a346e1ac65a9f94d10b689"/>
                        <w:lock w:val="sdtLocked"/>
                        <w:richText/>
                      </w:sdtPr>
                      <w:sdtContent>
                        <w:p>
                          <w:pPr>
                            <w:tabs>
                              <w:tab w:val="left" w:pos="0"/>
                            </w:tabs>
                            <w:ind w:firstLine="720"/>
                            <w:jc w:val="both"/>
                            <w:rPr>
                              <w:sz w:val="22"/>
                              <w:szCs w:val="22"/>
                            </w:rPr>
                          </w:pPr>
                          <w:sdt>
                            <w:sdtPr>
                              <w:alias w:val="Numeris"/>
                              <w:tag w:val="nr_ad11b30a18a346e1ac65a9f94d10b689"/>
                              <w:lock w:val="sdtLocked"/>
                              <w:richText/>
                            </w:sdtPr>
                            <w:sdtContent>
                              <w:r>
                                <w:rPr>
                                  <w:b/>
                                  <w:bCs/>
                                  <w:sz w:val="22"/>
                                  <w:szCs w:val="22"/>
                                </w:rPr>
                                <w:t>3.276</w:t>
                              </w:r>
                              <w:r>
                                <w:rPr>
                                  <w:b/>
                                  <w:bCs/>
                                  <w:sz w:val="22"/>
                                  <w:szCs w:val="22"/>
                                  <w:vertAlign w:val="superscript"/>
                                </w:rPr>
                                <w:t>1</w:t>
                              </w:r>
                            </w:sdtContent>
                          </w:sdt>
                          <w:r>
                            <w:rPr>
                              <w:b/>
                              <w:bCs/>
                              <w:sz w:val="22"/>
                              <w:szCs w:val="22"/>
                            </w:rPr>
                            <w:t xml:space="preserve"> straipsnis. </w:t>
                          </w:r>
                          <w:sdt>
                            <w:sdtPr>
                              <w:alias w:val="Pavadinimas"/>
                              <w:tag w:val="title_ad11b30a18a346e1ac65a9f94d10b689"/>
                              <w:lock w:val="sdtLocked"/>
                              <w:richText/>
                            </w:sdtPr>
                            <w:sdtContent>
                              <w:r>
                                <w:rPr>
                                  <w:b/>
                                  <w:bCs/>
                                  <w:sz w:val="22"/>
                                  <w:szCs w:val="22"/>
                                </w:rPr>
                                <w:t>Vaikų globos (rūpybos) apskaita</w:t>
                              </w:r>
                            </w:sdtContent>
                          </w:sdt>
                        </w:p>
                        <w:sdt>
                          <w:sdtPr>
                            <w:alias w:val="3.276-1 str. 1 d."/>
                            <w:tag w:val="part_14e6fb3040264dd3a8df9cdfa37c3a76"/>
                            <w:lock w:val="sdtLocked"/>
                            <w:richText/>
                          </w:sdtPr>
                          <w:sdtContent>
                            <w:p>
                              <w:pPr>
                                <w:tabs>
                                  <w:tab w:val="left" w:pos="0"/>
                                </w:tabs>
                                <w:ind w:firstLine="720"/>
                                <w:jc w:val="both"/>
                                <w:rPr>
                                  <w:b/>
                                  <w:sz w:val="22"/>
                                </w:rPr>
                              </w:pPr>
                              <w:r>
                                <w:rPr>
                                  <w:sz w:val="22"/>
                                  <w:szCs w:val="22"/>
                                </w:rPr>
                                <w:t>Vaikų, kuriems nustatyta globa (rūpyba), globėjų (rūpintojų), asmenų, pasirengusių globoti (rūpinti) vaiką, ir globėjų (rūpintojų), nušalintų nuo vaiko globėjo (rūpintojo) pareigų,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 d."/>
                                <w:tag w:val="part_9349ef4459434fb587659af8cfef8479"/>
                                <w:lock w:val="sdtLocked"/>
                                <w:richText/>
                              </w:sdtPr>
                              <w:sdtContent>
                                <w:p>
                                  <w:pPr>
                                    <w:ind w:firstLine="720"/>
                                    <w:jc w:val="both"/>
                                  </w:pPr>
                                  <w:sdt>
                                    <w:sdtPr>
                                      <w:alias w:val="Numeris"/>
                                      <w:tag w:val="nr_9349ef4459434fb587659af8cfef8479"/>
                                      <w:lock w:val="sdtLocked"/>
                                      <w:richText/>
                                    </w:sdtPr>
                                    <w:sdtContent>
                                      <w:r>
                                        <w:rPr>
                                          <w:sz w:val="22"/>
                                          <w:szCs w:val="22"/>
                                        </w:rPr>
                                        <w:t>4</w:t>
                                      </w:r>
                                    </w:sdtContent>
                                  </w:sdt>
                                  <w:r>
                                    <w:rPr>
                                      <w:sz w:val="22"/>
                                      <w:szCs w:val="22"/>
                                    </w:rPr>
                                    <w:t>. Duomenys apie sąlyginės hipotekos sąlygos, su kuria siejamas hipotekos galiojimas, atsiradimą ar pabaigą pateikiami Hipotekos registrui Hipotekos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9ccc8594e1a84223804761a3f10a3dd7"/>
                                <w:lock w:val="sdtLocked"/>
                                <w:richText/>
                              </w:sdtPr>
                              <w:sdtContent>
                                <w:p>
                                  <w:pPr>
                                    <w:ind w:firstLine="720"/>
                                    <w:jc w:val="both"/>
                                    <w:rPr>
                                      <w:sz w:val="22"/>
                                      <w:szCs w:val="22"/>
                                    </w:rPr>
                                  </w:pPr>
                                  <w:sdt>
                                    <w:sdtPr>
                                      <w:alias w:val="Numeris"/>
                                      <w:tag w:val="nr_9ccc8594e1a84223804761a3f10a3dd7"/>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lang w:eastAsia="lt-LT"/>
                                    </w:rPr>
                                    <w:t>Priverstinis įkeisto daikto realizavimas hipotekos kreditoriaus prašymu išlaisvina jį nuo visų galiojančių hipotekų.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64e84c3dd4ee4964a149879290c73856"/>
                                <w:lock w:val="sdtLocked"/>
                                <w:richText/>
                              </w:sdtPr>
                              <w:sdtContent>
                                <w:p>
                                  <w:pPr>
                                    <w:ind w:firstLine="720"/>
                                    <w:jc w:val="both"/>
                                  </w:pPr>
                                  <w:sdt>
                                    <w:sdtPr>
                                      <w:alias w:val="Numeris"/>
                                      <w:tag w:val="nr_64e84c3dd4ee4964a149879290c73856"/>
                                      <w:lock w:val="sdtLocked"/>
                                      <w:richText/>
                                    </w:sdtPr>
                                    <w:sdtContent>
                                      <w:r>
                                        <w:rPr>
                                          <w:color w:val="000000"/>
                                          <w:sz w:val="22"/>
                                          <w:szCs w:val="22"/>
                                        </w:rPr>
                                        <w:t>7</w:t>
                                      </w:r>
                                    </w:sdtContent>
                                  </w:sdt>
                                  <w:r>
                                    <w:rPr>
                                      <w:color w:val="000000"/>
                                      <w:sz w:val="22"/>
                                      <w:szCs w:val="22"/>
                                    </w:rPr>
                                    <w:t>. Pasibaigusi hipoteka išregistruojama iš Hipotekos registro. Hipotekos kreditoriaus, skolininko arba turto savininko prašymas dėl hipotekos pabaigos pateikiamas notarui, o šis duomenis apie hipotekos pabaigą perduoda Hipotekos registrui</w:t>
                                  </w:r>
                                  <w:r>
                                    <w:rPr>
                                      <w:bCs/>
                                      <w:color w:val="000000"/>
                                      <w:sz w:val="22"/>
                                      <w:szCs w:val="22"/>
                                    </w:rPr>
                                    <w:t>. Sąlyginė hipoteka, sudaryta siekiant įsigyti nuosavybės teise nekilnojamąjį daiktą Civilinio proceso kodekso VI dalyje nustatyta tvarka, išregistruojama iš Hipotekos registro pagal antstolio pranešimą, kad sąlyginę hipoteką sudaręs asmuo netapo šio turto savininku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9a2d8b6f8f3540a3b295c78de4b1cfa4"/>
                    <w:lock w:val="sdtLocked"/>
                    <w:richText/>
                  </w:sdtPr>
                  <w:sdtContent>
                    <w:p>
                      <w:pPr>
                        <w:ind w:firstLine="720"/>
                        <w:jc w:val="both"/>
                        <w:rPr>
                          <w:b/>
                          <w:sz w:val="22"/>
                        </w:rPr>
                      </w:pPr>
                      <w:sdt>
                        <w:sdtPr>
                          <w:alias w:val="Numeris"/>
                          <w:tag w:val="nr_9a2d8b6f8f3540a3b295c78de4b1cfa4"/>
                          <w:lock w:val="sdtLocked"/>
                          <w:richText/>
                        </w:sdtPr>
                        <w:sdtContent>
                          <w:r>
                            <w:rPr>
                              <w:b/>
                              <w:sz w:val="22"/>
                            </w:rPr>
                            <w:t>5.50</w:t>
                          </w:r>
                        </w:sdtContent>
                      </w:sdt>
                      <w:r>
                        <w:rPr>
                          <w:b/>
                          <w:sz w:val="22"/>
                        </w:rPr>
                        <w:t xml:space="preserve"> straipsnis. </w:t>
                      </w:r>
                      <w:sdt>
                        <w:sdtPr>
                          <w:alias w:val="Pavadinimas"/>
                          <w:tag w:val="title_9a2d8b6f8f3540a3b295c78de4b1cfa4"/>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481814fe73ad4e63afa900575b8847f7"/>
                                <w:lock w:val="sdtLocked"/>
                                <w:richText/>
                              </w:sdtPr>
                              <w:sdtContent>
                                <w:p>
                                  <w:pPr>
                                    <w:ind w:firstLine="720"/>
                                    <w:jc w:val="both"/>
                                    <w:rPr>
                                      <w:color w:val="000000"/>
                                      <w:sz w:val="22"/>
                                      <w:szCs w:val="22"/>
                                      <w:lang w:val="en-US"/>
                                    </w:rPr>
                                  </w:pPr>
                                  <w:sdt>
                                    <w:sdtPr>
                                      <w:alias w:val="Numeris"/>
                                      <w:tag w:val="nr_481814fe73ad4e63afa900575b8847f7"/>
                                      <w:lock w:val="sdtLocked"/>
                                      <w:richText/>
                                    </w:sdtPr>
                                    <w:sdtContent>
                                      <w:r>
                                        <w:rPr>
                                          <w:color w:val="000000"/>
                                          <w:sz w:val="22"/>
                                          <w:szCs w:val="22"/>
                                        </w:rPr>
                                        <w:t>8</w:t>
                                      </w:r>
                                    </w:sdtContent>
                                  </w:sdt>
                                  <w:r>
                                    <w:rPr>
                                      <w:color w:val="000000"/>
                                      <w:sz w:val="22"/>
                                      <w:szCs w:val="22"/>
                                    </w:rPr>
                                    <w:t xml:space="preserve">) organizuotos turistinės kelionės sutartims (šio kodekso 6.747–6.755 straipsniai), </w:t>
                                  </w:r>
                                  <w:r>
                                    <w:rPr>
                                      <w:sz w:val="22"/>
                                      <w:szCs w:val="22"/>
                                    </w:rPr>
                                    <w:t>išskyrus šio kodekso 6.228</w:t>
                                  </w:r>
                                  <w:r>
                                    <w:rPr>
                                      <w:sz w:val="22"/>
                                      <w:szCs w:val="22"/>
                                      <w:vertAlign w:val="superscript"/>
                                    </w:rPr>
                                    <w:t>10</w:t>
                                  </w:r>
                                  <w:r>
                                    <w:rPr>
                                      <w:sz w:val="22"/>
                                      <w:szCs w:val="22"/>
                                    </w:rPr>
                                    <w:t xml:space="preserve"> straipsnio 1 dalyje numatytą teisę atsisakyti ne prekybos patalpose sudarytos organizuotos turistinės kelionės sutarties su išimtimis, nurodytomis šio kodekso 6.228</w:t>
                                  </w:r>
                                  <w:r>
                                    <w:rPr>
                                      <w:sz w:val="22"/>
                                      <w:szCs w:val="22"/>
                                      <w:vertAlign w:val="superscript"/>
                                    </w:rPr>
                                    <w:t>10</w:t>
                                  </w:r>
                                  <w:r>
                                    <w:rPr>
                                      <w:sz w:val="22"/>
                                      <w:szCs w:val="22"/>
                                    </w:rPr>
                                    <w:t xml:space="preserve"> straipsnio 2 dalyje, ir šio kodekso </w:t>
                                  </w:r>
                                  <w:r>
                                    <w:rPr>
                                      <w:bCs/>
                                      <w:sz w:val="22"/>
                                      <w:szCs w:val="22"/>
                                    </w:rPr>
                                    <w:t>6.228</w:t>
                                  </w:r>
                                  <w:r>
                                    <w:rPr>
                                      <w:bCs/>
                                      <w:sz w:val="22"/>
                                      <w:szCs w:val="22"/>
                                      <w:vertAlign w:val="superscript"/>
                                    </w:rPr>
                                    <w:t>5</w:t>
                                  </w:r>
                                  <w:r>
                                    <w:rPr>
                                      <w:bCs/>
                                      <w:sz w:val="22"/>
                                      <w:szCs w:val="22"/>
                                    </w:rPr>
                                    <w:t xml:space="preserve"> straipsnio 3, 5 ir 6 dalių, 6.228</w:t>
                                  </w:r>
                                  <w:r>
                                    <w:rPr>
                                      <w:bCs/>
                                      <w:sz w:val="22"/>
                                      <w:szCs w:val="22"/>
                                      <w:vertAlign w:val="superscript"/>
                                    </w:rPr>
                                    <w:t>6</w:t>
                                  </w:r>
                                  <w:r>
                                    <w:rPr>
                                      <w:bCs/>
                                      <w:sz w:val="22"/>
                                      <w:szCs w:val="22"/>
                                    </w:rPr>
                                    <w:t xml:space="preserve"> straipsnio 1 dalies, 6.228</w:t>
                                  </w:r>
                                  <w:r>
                                    <w:rPr>
                                      <w:bCs/>
                                      <w:sz w:val="22"/>
                                      <w:szCs w:val="22"/>
                                      <w:vertAlign w:val="superscript"/>
                                    </w:rPr>
                                    <w:t>8</w:t>
                                  </w:r>
                                  <w:r>
                                    <w:rPr>
                                      <w:bCs/>
                                      <w:sz w:val="22"/>
                                      <w:szCs w:val="22"/>
                                    </w:rPr>
                                    <w:t xml:space="preserve"> straipsnio 3 ir 5 dalių nuostatas, kurios taikomos organizuotos turistinės kelionės sutartims;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57"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58"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1"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2"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3"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64"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65"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6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67"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07810f3d45804946abfd789005a379fb"/>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07810f3d45804946abfd789005a379fb"/>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1ed2fe3bce8b49b4ac19ce3de500fc20"/>
            <w:lock w:val="sdtLocked"/>
            <w:richText/>
          </w:sdtPr>
          <w:sdtContent>
            <w:p>
              <w:pPr>
                <w:ind w:firstLine="720"/>
                <w:jc w:val="both"/>
              </w:pPr>
              <w:sdt>
                <w:sdtPr>
                  <w:alias w:val="Numeris"/>
                  <w:tag w:val="nr_1ed2fe3bce8b49b4ac19ce3de500fc20"/>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sdtContent>
        </w:sdt>
        <w:sdt>
          <w:sdtPr>
            <w:alias w:val="7 p."/>
            <w:tag w:val="part_f365e4a3e2ea4c9abf44ed4b0710e416"/>
            <w:lock w:val="sdtLocked"/>
            <w:richText/>
          </w:sdtPr>
          <w:sdtContent>
            <w:p>
              <w:pPr>
                <w:ind w:firstLine="720"/>
                <w:jc w:val="both"/>
              </w:pPr>
              <w:sdt>
                <w:sdtPr>
                  <w:alias w:val="Numeris"/>
                  <w:tag w:val="nr_f365e4a3e2ea4c9abf44ed4b0710e416"/>
                  <w:lock w:val="sdtLocked"/>
                  <w:richText/>
                </w:sdtPr>
                <w:sdtContent>
                  <w:r>
                    <w:rPr>
                      <w:iCs/>
                      <w:sz w:val="22"/>
                      <w:szCs w:val="22"/>
                    </w:rPr>
                    <w:t>7</w:t>
                  </w:r>
                </w:sdtContent>
              </w:sdt>
              <w:r>
                <w:rPr>
                  <w:iCs/>
                  <w:sz w:val="22"/>
                  <w:szCs w:val="22"/>
                </w:rPr>
                <w:t xml:space="preserve">. </w:t>
              </w:r>
              <w:r>
                <w:rPr>
                  <w:sz w:val="22"/>
                  <w:szCs w:val="22"/>
                </w:rPr>
                <w:t>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 w:val="22"/>
                  <w:szCs w:val="22"/>
                </w:rPr>
                <w:t>OL 2015 L 326,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
          <w:sdtPr>
            <w:alias w:val="7 p."/>
            <w:tag w:val="part_b8f1fe0c251544b283ab9c26d4f91198"/>
            <w:lock w:val="sdtLocked"/>
            <w:richText/>
          </w:sdtPr>
          <w:sdtContent>
            <w:p>
              <w:pPr>
                <w:ind w:firstLine="720"/>
                <w:jc w:val="both"/>
                <w:rPr>
                  <w:sz w:val="22"/>
                  <w:szCs w:val="22"/>
                  <w:lang w:val="en-US"/>
                </w:rPr>
              </w:pPr>
              <w:sdt>
                <w:sdtPr>
                  <w:alias w:val="Numeris"/>
                  <w:tag w:val="nr_b8f1fe0c251544b283ab9c26d4f91198"/>
                  <w:lock w:val="sdtLocked"/>
                  <w:richText/>
                </w:sdtPr>
                <w:sdtContent>
                  <w:r>
                    <w:rPr>
                      <w:sz w:val="22"/>
                      <w:szCs w:val="22"/>
                    </w:rPr>
                    <w:t>7</w:t>
                  </w:r>
                </w:sdtContent>
              </w:sdt>
              <w:r>
                <w:rPr>
                  <w:color w:val="000000"/>
                  <w:sz w:val="22"/>
                  <w:szCs w:val="22"/>
                </w:rPr>
                <w:t>. 2016 m. birželio 8 d. Europos Parlamento ir Tarybos direktyva (ES) 2016/943 dėl neatskleistos praktinės patirties ir verslo informacijos (komercinių paslapčių) apsaugos nuo neteisėto jų gavimo, naudojimo ir atskleidimo (OL 2016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p>
          <w:pPr>
            <w:rPr>
              <w:i/>
              <w:sz w:val="20"/>
            </w:rPr>
          </w:pPr>
          <w:r>
            <w:rPr>
              <w:i/>
              <w:sz w:val="20"/>
            </w:rPr>
            <w:t>Kodeksas papildytas priedu:</w:t>
          </w:r>
        </w:p>
        <w:p>
          <w:pPr>
            <w:rPr>
              <w:i/>
              <w:sz w:val="20"/>
            </w:rPr>
          </w:pPr>
          <w:r>
            <w:rPr>
              <w:i/>
              <w:sz w:val="20"/>
            </w:rPr>
            <w:t xml:space="preserve">Nr. </w:t>
          </w:r>
          <w:hyperlink r:id="rId268"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69"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0"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1"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2"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3"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4"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75"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6"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77"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8"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9"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0"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1"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2"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83"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4"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6"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7"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9"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0"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1"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2"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93"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94"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95"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96"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97"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98"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99"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1"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2"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03"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04"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05"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06"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07"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08"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09"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0"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28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101.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356098&amp;b="/>
  <Relationship Id="rId258" Type="http://schemas.openxmlformats.org/officeDocument/2006/relationships/hyperlink" TargetMode="External" Target="http://www3.lrs.lt/cgi-bin/preps2?a=390017&amp;b="/>
  <Relationship Id="rId259" Type="http://schemas.openxmlformats.org/officeDocument/2006/relationships/hyperlink" TargetMode="External" Target="http://www3.lrs.lt/cgi-bin/preps2?a=390017&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390017&amp;b="/>
  <Relationship Id="rId261" Type="http://schemas.openxmlformats.org/officeDocument/2006/relationships/hyperlink" TargetMode="External" Target="http://www3.lrs.lt/cgi-bin/preps2?a=390017&amp;b="/>
  <Relationship Id="rId262" Type="http://schemas.openxmlformats.org/officeDocument/2006/relationships/hyperlink" TargetMode="External" Target="http://www3.lrs.lt/cgi-bin/preps2?a=390017&amp;b="/>
  <Relationship Id="rId263" Type="http://schemas.openxmlformats.org/officeDocument/2006/relationships/hyperlink" TargetMode="External" Target="http://www3.lrs.lt/cgi-bin/preps2?a=390017&amp;b="/>
  <Relationship Id="rId264" Type="http://schemas.openxmlformats.org/officeDocument/2006/relationships/hyperlink" TargetMode="External" Target="http://www3.lrs.lt/cgi-bin/preps2?a=447188&amp;b="/>
  <Relationship Id="rId265" Type="http://schemas.openxmlformats.org/officeDocument/2006/relationships/hyperlink" TargetMode="External" Target="http://www3.lrs.lt/cgi-bin/preps2?a=447188&amp;b="/>
  <Relationship Id="rId266" Type="http://schemas.openxmlformats.org/officeDocument/2006/relationships/hyperlink" TargetMode="External" Target="http://www3.lrs.lt/cgi-bin/preps2?a=428321&amp;b="/>
  <Relationship Id="rId267" Type="http://schemas.openxmlformats.org/officeDocument/2006/relationships/hyperlink" TargetMode="External" Target="http://www3.lrs.lt/cgi-bin/preps2?a=453258&amp;b="/>
  <Relationship Id="rId268" Type="http://schemas.openxmlformats.org/officeDocument/2006/relationships/hyperlink" TargetMode="External" Target="http://www3.lrs.lt/cgi-bin/preps2?a=408891&amp;b="/>
  <Relationship Id="rId269" Type="http://schemas.openxmlformats.org/officeDocument/2006/relationships/hyperlink" TargetMode="External" Target="http://www3.lrs.lt/cgi-bin/preps2?a=463433&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476709&amp;b="/>
  <Relationship Id="rId271" Type="http://schemas.openxmlformats.org/officeDocument/2006/relationships/hyperlink" TargetMode="External" Target="http://www3.lrs.lt/cgi-bin/preps2?a=232223&amp;b="/>
  <Relationship Id="rId272" Type="http://schemas.openxmlformats.org/officeDocument/2006/relationships/hyperlink" TargetMode="External" Target="http://www3.lrs.lt/cgi-bin/preps2?a=245886&amp;b="/>
  <Relationship Id="rId273" Type="http://schemas.openxmlformats.org/officeDocument/2006/relationships/hyperlink" TargetMode="External" Target="http://www3.lrs.lt/cgi-bin/preps2?a=279781&amp;b="/>
  <Relationship Id="rId274" Type="http://schemas.openxmlformats.org/officeDocument/2006/relationships/hyperlink" TargetMode="External" Target="http://www3.lrs.lt/cgi-bin/preps2?a=285397&amp;b="/>
  <Relationship Id="rId275" Type="http://schemas.openxmlformats.org/officeDocument/2006/relationships/hyperlink" TargetMode="External" Target="http://www3.lrs.lt/cgi-bin/preps2?a=322125&amp;b="/>
  <Relationship Id="rId276" Type="http://schemas.openxmlformats.org/officeDocument/2006/relationships/hyperlink" TargetMode="External" Target="http://www3.lrs.lt/cgi-bin/preps2?a=334458&amp;b="/>
  <Relationship Id="rId277" Type="http://schemas.openxmlformats.org/officeDocument/2006/relationships/hyperlink" TargetMode="External" Target="http://www3.lrs.lt/cgi-bin/preps2?a=350387&amp;b="/>
  <Relationship Id="rId278" Type="http://schemas.openxmlformats.org/officeDocument/2006/relationships/hyperlink" TargetMode="External" Target="http://www3.lrs.lt/cgi-bin/preps2?a=356098&amp;b="/>
  <Relationship Id="rId279" Type="http://schemas.openxmlformats.org/officeDocument/2006/relationships/hyperlink" TargetMode="External" Target="http://www3.lrs.lt/cgi-bin/preps2?a=357972&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361999&amp;b="/>
  <Relationship Id="rId281" Type="http://schemas.openxmlformats.org/officeDocument/2006/relationships/hyperlink" TargetMode="External" Target="http://www3.lrs.lt/cgi-bin/preps2?a=369672&amp;b="/>
  <Relationship Id="rId282" Type="http://schemas.openxmlformats.org/officeDocument/2006/relationships/hyperlink" TargetMode="External" Target="http://www3.lrs.lt/cgi-bin/preps2?a=374581&amp;b="/>
  <Relationship Id="rId283" Type="http://schemas.openxmlformats.org/officeDocument/2006/relationships/hyperlink" TargetMode="External" Target="http://www3.lrs.lt/cgi-bin/preps2?a=376359&amp;b="/>
  <Relationship Id="rId284" Type="http://schemas.openxmlformats.org/officeDocument/2006/relationships/hyperlink" TargetMode="External" Target="http://www3.lrs.lt/cgi-bin/preps2?a=377910&amp;b="/>
  <Relationship Id="rId285" Type="http://schemas.openxmlformats.org/officeDocument/2006/relationships/hyperlink" TargetMode="External" Target="http://www3.lrs.lt/cgi-bin/preps2?a=381693&amp;b="/>
  <Relationship Id="rId286" Type="http://schemas.openxmlformats.org/officeDocument/2006/relationships/hyperlink" TargetMode="External" Target="http://www3.lrs.lt/cgi-bin/preps2?a=390017&amp;b="/>
  <Relationship Id="rId287" Type="http://schemas.openxmlformats.org/officeDocument/2006/relationships/hyperlink" TargetMode="External" Target="http://www3.lrs.lt/cgi-bin/preps2?a=396648&amp;b="/>
  <Relationship Id="rId288" Type="http://schemas.openxmlformats.org/officeDocument/2006/relationships/hyperlink" TargetMode="External" Target="http://www3.lrs.lt/cgi-bin/preps2?a=401063&amp;b="/>
  <Relationship Id="rId289" Type="http://schemas.openxmlformats.org/officeDocument/2006/relationships/hyperlink" TargetMode="External" Target="http://www3.lrs.lt/cgi-bin/preps2?a=401064&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403063&amp;b="/>
  <Relationship Id="rId291" Type="http://schemas.openxmlformats.org/officeDocument/2006/relationships/hyperlink" TargetMode="External" Target="http://www3.lrs.lt/cgi-bin/preps2?a=408891&amp;b="/>
  <Relationship Id="rId292" Type="http://schemas.openxmlformats.org/officeDocument/2006/relationships/hyperlink" TargetMode="External" Target="http://www3.lrs.lt/cgi-bin/preps2?a=411822&amp;b="/>
  <Relationship Id="rId293" Type="http://schemas.openxmlformats.org/officeDocument/2006/relationships/hyperlink" TargetMode="External" Target="http://www3.lrs.lt/cgi-bin/preps2?a=415883&amp;b="/>
  <Relationship Id="rId294" Type="http://schemas.openxmlformats.org/officeDocument/2006/relationships/hyperlink" TargetMode="External" Target="http://www3.lrs.lt/cgi-bin/preps2?a=421397&amp;b="/>
  <Relationship Id="rId295" Type="http://schemas.openxmlformats.org/officeDocument/2006/relationships/hyperlink" TargetMode="External" Target="http://www3.lrs.lt/cgi-bin/preps2?a=424563&amp;b="/>
  <Relationship Id="rId296" Type="http://schemas.openxmlformats.org/officeDocument/2006/relationships/hyperlink" TargetMode="External" Target="http://www3.lrs.lt/cgi-bin/preps2?a=424568&amp;b="/>
  <Relationship Id="rId297" Type="http://schemas.openxmlformats.org/officeDocument/2006/relationships/hyperlink" TargetMode="External" Target="http://www3.lrs.lt/cgi-bin/preps2?a=428321&amp;b="/>
  <Relationship Id="rId298" Type="http://schemas.openxmlformats.org/officeDocument/2006/relationships/hyperlink" TargetMode="External" Target="http://www3.lrs.lt/cgi-bin/preps2?a=447188&amp;b="/>
  <Relationship Id="rId299" Type="http://schemas.openxmlformats.org/officeDocument/2006/relationships/hyperlink" TargetMode="External" Target="http://www3.lrs.lt/cgi-bin/preps2?a=451388&amp;b="/>
  <Relationship Id="rId3" Type="http://schemas.openxmlformats.org/officeDocument/2006/relationships/footer" Target="footer100.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52591&amp;b="/>
  <Relationship Id="rId301" Type="http://schemas.openxmlformats.org/officeDocument/2006/relationships/hyperlink" TargetMode="External" Target="http://www3.lrs.lt/cgi-bin/preps2?a=453258&amp;b="/>
  <Relationship Id="rId302" Type="http://schemas.openxmlformats.org/officeDocument/2006/relationships/hyperlink" TargetMode="External" Target="http://www3.lrs.lt/cgi-bin/preps2?a=453049&amp;b="/>
  <Relationship Id="rId303" Type="http://schemas.openxmlformats.org/officeDocument/2006/relationships/hyperlink" TargetMode="External" Target="http://www3.lrs.lt/cgi-bin/preps2?a=453094&amp;b="/>
  <Relationship Id="rId304" Type="http://schemas.openxmlformats.org/officeDocument/2006/relationships/hyperlink" TargetMode="External" Target="http://www3.lrs.lt/cgi-bin/preps2?a=463433&amp;b="/>
  <Relationship Id="rId305" Type="http://schemas.openxmlformats.org/officeDocument/2006/relationships/hyperlink" TargetMode="External" Target="http://www3.lrs.lt/cgi-bin/preps2?a=473670&amp;b="/>
  <Relationship Id="rId306" Type="http://schemas.openxmlformats.org/officeDocument/2006/relationships/hyperlink" TargetMode="External" Target="http://www3.lrs.lt/cgi-bin/preps2?a=476709&amp;b="/>
  <Relationship Id="rId307" Type="http://schemas.openxmlformats.org/officeDocument/2006/relationships/hyperlink" TargetMode="External" Target="http://www3.lrs.lt/cgi-bin/preps2?a=478463&amp;b="/>
  <Relationship Id="rId308" Type="http://schemas.openxmlformats.org/officeDocument/2006/relationships/hyperlink" TargetMode="External" Target="http://www3.lrs.lt/cgi-bin/preps2?a=478465&amp;b="/>
  <Relationship Id="rId309" Type="http://schemas.openxmlformats.org/officeDocument/2006/relationships/hyperlink" TargetMode="External" Target="http://www3.lrs.lt/cgi-bin/preps2?a=478706&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pls/inter/dokpaieska.showdoc_l?p_id=299392&amp;p_query=&amp;p_tr2="/>
  <Relationship Id="rId311"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101.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102.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102.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aae7b0dcfc024e088efa19b34dda35a8">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396bd78907dc491696fc4e60379991d2">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ba61d764d3ed4bdca96429d49901389a"/>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cffc81627cc34fb0bf2c02a6ccb135fb"/>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c659b70590e1425694c49ca231a0feb0">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db1e25ba411f43c09d068ebf413262d8">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6631bea48fbb4f7d9dcf1f9506f277bd">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e1fe336e39d140e08418f53b12d58706"/>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a939da7a2f63490cbeb6942df1de899b"/>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8abd66f56bc64f8182a7737097b60178"/>
            </Part>
          </Part>
          <Part Type="straipsnis" Nr="3.254-1" Abbr="3.254-1 str." Title="Vaiko paėmimas iš jo atstovų pagal įstatymą" DocPartId="d42ba33acce94c6d8bacfed0dc8713ee" PartId="c6bc0c0b036745c7b9a7c5dda12c3c17">
            <Part Type="strDalis" Nr="1" Abbr="3.254-1 str. 1 d." DocPartId="56f04e6a200b45ebb5cf9f3648b58d52" PartId="c6374d9652a64452b20a6db9642749fa"/>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381855903121453a98a768758c012e7a">
            <Part Type="strDalis" Nr="1" Abbr="3.261 str. 1 d." DocPartId="3fef5765151a49a88dd9e8df01b74009" PartId="e06f63abaea14248a5a094cfc6935a0e"/>
            <Part Type="strDalis" Nr="2" Abbr="3.261 str. 2 d." DocPartId="1a32bd4c73ff4047af23be926b167f4c" PartId="0a3423c1bbf647d0a8a2125d75ff9174">
              <Part Type="strPunktas" Nr="1" Abbr="3.261 str. 2 d. 1 p." DocPartId="6dee2048421a4c72a1036ba802b73ed7" PartId="0d0a75a7580f497a925b3c5f385e0475"/>
              <Part Type="strPunktas" Nr="2" Abbr="3.261 str. 2 d. 2 p." DocPartId="90a10dace6314f278d012c12e0032f1b" PartId="36768bb3830a4611a60475c1a9abdc80"/>
              <Part Type="strPunktas" Nr="3" Abbr="3.261 str. 2 d. 3 p." DocPartId="d83b509b11c24c2a8c18e42e036def63" PartId="d06644d4e71c461d9bf16430035bb3c8"/>
            </Part>
            <Part Type="strDalis" Nr="3" Abbr="3.261 str. 3 d." DocPartId="1125973b14c440bab851a03be274b2f3" PartId="101df7e251764147b866443148c95f02"/>
            <Part Type="strDalis" Nr="4" Abbr="3.261 str. 4 d." DocPartId="1530688cc97b42b8a4c77599e45f9dd7" PartId="9cab6b30ce2a4941b5f0b705353ed9c6"/>
          </Part>
          <Part Type="straipsnis" Nr="3.262" Abbr="3.262 str." Title="Vaiko laikinosios globos (rūpybos) nustatymas" DocPartId="d5a029281ab740f881c9b206e117e82d" PartId="53b70e23cb2b41fdb977082de7f06915">
            <Part Type="strDalis" Nr="1" Abbr="3.262 str. 1 d." DocPartId="a04ffa5e87f748cabc6b0d360ed7aefd" PartId="da006b09de4f44bb9e5d696a52228897"/>
            <Part Type="strDalis" Nr="2" Abbr="3.262 str. 2 d." DocPartId="3e0174f168c84ab183347edcf37db2bc" PartId="8887c65957184b67a0f3b7b29407b56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8f487bc0a14a4ce3bea26dd427e4ead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0cbf1af34e464030b1a408faaafe9694">
              <Part Type="strPunktas" Nr="1" Abbr="3.268 str. 2 d. 1 p." DocPartId="3a3bbd1f93784990a0999ffeb6a3f267" PartId="82806cc643624c89812c7eae77615cd1"/>
              <Part Type="strPunktas" Nr="2" Abbr="3.268 str. 2 d. 2 p." DocPartId="d223b9a1471c4ede9b278083a9ad83f8" PartId="524c29ab039c4b2c88493ad2528e7083"/>
              <Part Type="strPunktas" Nr="3" Abbr="3.268 str. 2 d. 3 p." DocPartId="5f6bae30cc6b40b39040a88dce7bd71b" PartId="5db4db3d429d444a9bfc8c1412ee9f10"/>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9fd1c6bea8d241c2a54c475fa30e14f2"/>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9af03658e3d342bdaa21a71e6ecd480e"/>
              <Part Type="strPunktas" Nr="9" Abbr="9 p." DocPartId="c0c92618ea89414ba6256a2cf2dda2b1" PartId="9c93076704cb45d4a988e879f0fbd9eb"/>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ad11b30a18a346e1ac65a9f94d10b689">
            <Part Type="strDalis" Nr="1" Abbr="3.276-1 str. 1 d." DocPartId="c7843b54c6f84ef287c2bb7bbe1bd320" PartId="14e6fb3040264dd3a8df9cdfa37c3a76"/>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 d." DocPartId="dac8fa580f594b8ebfcf0bf4170f78bd" PartId="9349ef4459434fb587659af8cfef8479"/>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9ccc8594e1a84223804761a3f10a3dd7"/>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64e84c3dd4ee4964a149879290c73856"/>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9a2d8b6f8f3540a3b295c78de4b1cfa4">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481814fe73ad4e63afa900575b8847f7"/>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07810f3d45804946abfd789005a379fb">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1ed2fe3bce8b49b4ac19ce3de500fc20"/>
    <Part Type="punktas" Nr="7" Abbr="7 p." DocPartId="ca42e33e9eb94074b1d3584899547653" PartId="f365e4a3e2ea4c9abf44ed4b0710e416"/>
    <Part Type="punktas" Nr="7" Abbr="7 p." DocPartId="9af721f46d794a538d7dd66d8363414e" PartId="b8f1fe0c251544b283ab9c26d4f91198"/>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203FC63-18EE-47F0-8510-79A314424029}">
  <ds:schemaRefs>
    <ds:schemaRef ds:uri="http://lrs.lt/TAIS/DocParts"/>
  </ds:schemaRefs>
</ds:datastoreItem>
</file>

<file path=customXml/itemProps3.xml><?xml version="1.0" encoding="utf-8"?>
<ds:datastoreItem xmlns:ds="http://schemas.openxmlformats.org/officeDocument/2006/customXml" ds:itemID="{F84512EF-727B-45E9-AD8E-BAA7F93E4B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252</TotalTime>
  <Pages>429</Pages>
  <Words>1025175</Words>
  <Characters>584351</Characters>
  <Application>Microsoft Office Word</Application>
  <DocSecurity>0</DocSecurity>
  <Lines>4869</Lines>
  <Paragraphs>3212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1606314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2021-01-26T11:00:00Z</dcterms:modified>
  <revision>89</revision>
</coreProperties>
</file>