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2025-09-01 iki 2025-12-15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7"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8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1"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13e6d97b25c7441d8088f3ebe99145ae"/>
                        <w:lock w:val="sdtLocked"/>
                        <w:richText/>
                      </w:sdtPr>
                      <w:sdtContent>
                        <w:p>
                          <w:pPr>
                            <w:ind w:firstLine="720"/>
                            <w:jc w:val="both"/>
                            <w:rPr>
                              <w:b/>
                              <w:sz w:val="22"/>
                            </w:rPr>
                          </w:pPr>
                          <w:sdt>
                            <w:sdtPr>
                              <w:alias w:val="Numeris"/>
                              <w:tag w:val="nr_13e6d97b25c7441d8088f3ebe99145ae"/>
                              <w:lock w:val="sdtLocked"/>
                              <w:richText/>
                            </w:sdtPr>
                            <w:sdtContent>
                              <w:r>
                                <w:rPr>
                                  <w:b/>
                                  <w:sz w:val="22"/>
                                </w:rPr>
                                <w:t>2.62</w:t>
                              </w:r>
                            </w:sdtContent>
                          </w:sdt>
                          <w:r>
                            <w:rPr>
                              <w:b/>
                              <w:sz w:val="22"/>
                            </w:rPr>
                            <w:t xml:space="preserve"> straipsnis. </w:t>
                          </w:r>
                          <w:sdt>
                            <w:sdtPr>
                              <w:alias w:val="Pavadinimas"/>
                              <w:tag w:val="title_13e6d97b25c7441d8088f3ebe99145ae"/>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f1affb984bb84a0a90978fb7fead5517"/>
                                <w:lock w:val="sdtLocked"/>
                                <w:richText/>
                              </w:sdtPr>
                              <w:sdtContent>
                                <w:p>
                                  <w:pPr>
                                    <w:ind w:firstLine="720"/>
                                    <w:jc w:val="both"/>
                                    <w:rPr>
                                      <w:sz w:val="22"/>
                                      <w:szCs w:val="22"/>
                                      <w:lang w:eastAsia="lt-LT"/>
                                    </w:rPr>
                                  </w:pPr>
                                  <w:sdt>
                                    <w:sdtPr>
                                      <w:alias w:val="Numeris"/>
                                      <w:tag w:val="nr_f1affb984bb84a0a90978fb7fead5517"/>
                                      <w:lock w:val="sdtLocked"/>
                                      <w:richText/>
                                    </w:sdtPr>
                                    <w:sdtContent>
                                      <w:r>
                                        <w:rPr>
                                          <w:sz w:val="22"/>
                                          <w:szCs w:val="22"/>
                                          <w:lang w:eastAsia="lt-LT"/>
                                        </w:rPr>
                                        <w:t>5</w:t>
                                      </w:r>
                                    </w:sdtContent>
                                  </w:sdt>
                                  <w:r>
                                    <w:rPr>
                                      <w:sz w:val="22"/>
                                      <w:szCs w:val="22"/>
                                      <w:lang w:eastAsia="lt-LT"/>
                                    </w:rPr>
                                    <w:t>) politinė organizacija Politinių organizacijų įstatymo nustatyta tvarka vienerius metus nepateikė savo narių sąrašo;</w:t>
                                  </w:r>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99"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0"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1"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9d9b474078754ae58062b06061bf7600"/>
                        <w:lock w:val="sdtLocked"/>
                        <w:richText/>
                      </w:sdtPr>
                      <w:sdtContent>
                        <w:p>
                          <w:pPr>
                            <w:ind w:firstLine="720"/>
                            <w:jc w:val="both"/>
                            <w:rPr>
                              <w:b/>
                              <w:sz w:val="22"/>
                            </w:rPr>
                          </w:pPr>
                          <w:sdt>
                            <w:sdtPr>
                              <w:alias w:val="Numeris"/>
                              <w:tag w:val="nr_9d9b474078754ae58062b06061bf7600"/>
                              <w:lock w:val="sdtLocked"/>
                              <w:richText/>
                            </w:sdtPr>
                            <w:sdtContent>
                              <w:r>
                                <w:rPr>
                                  <w:b/>
                                  <w:sz w:val="22"/>
                                </w:rPr>
                                <w:t>2.75</w:t>
                              </w:r>
                            </w:sdtContent>
                          </w:sdt>
                          <w:r>
                            <w:rPr>
                              <w:b/>
                              <w:sz w:val="22"/>
                            </w:rPr>
                            <w:t xml:space="preserve"> straipsnis. </w:t>
                          </w:r>
                          <w:sdt>
                            <w:sdtPr>
                              <w:alias w:val="Pavadinimas"/>
                              <w:tag w:val="title_9d9b474078754ae58062b06061bf7600"/>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01d064a45764e01a7321f4968f6e7b3"/>
                        <w:lock w:val="sdtLocked"/>
                        <w:richText/>
                      </w:sdtPr>
                      <w:sdtContent>
                        <w:p>
                          <w:pPr>
                            <w:ind w:firstLine="720"/>
                            <w:jc w:val="both"/>
                            <w:rPr>
                              <w:b/>
                              <w:sz w:val="22"/>
                            </w:rPr>
                          </w:pPr>
                          <w:sdt>
                            <w:sdtPr>
                              <w:alias w:val="Numeris"/>
                              <w:tag w:val="nr_601d064a45764e01a7321f4968f6e7b3"/>
                              <w:lock w:val="sdtLocked"/>
                              <w:richText/>
                            </w:sdtPr>
                            <w:sdtContent>
                              <w:r>
                                <w:rPr>
                                  <w:b/>
                                  <w:sz w:val="22"/>
                                </w:rPr>
                                <w:t>2.79</w:t>
                              </w:r>
                            </w:sdtContent>
                          </w:sdt>
                          <w:r>
                            <w:rPr>
                              <w:b/>
                              <w:sz w:val="22"/>
                            </w:rPr>
                            <w:t xml:space="preserve"> straipsnis. </w:t>
                          </w:r>
                          <w:sdt>
                            <w:sdtPr>
                              <w:alias w:val="Pavadinimas"/>
                              <w:tag w:val="title_601d064a45764e01a7321f4968f6e7b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7"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2d733f0fd0004281bcdd7e3d0ceff292"/>
                        <w:lock w:val="sdtLocked"/>
                        <w:richText/>
                      </w:sdtPr>
                      <w:sdtContent>
                        <w:p>
                          <w:pPr>
                            <w:ind w:firstLine="720"/>
                            <w:jc w:val="both"/>
                            <w:rPr>
                              <w:b/>
                              <w:sz w:val="22"/>
                            </w:rPr>
                          </w:pPr>
                          <w:sdt>
                            <w:sdtPr>
                              <w:alias w:val="Numeris"/>
                              <w:tag w:val="nr_2d733f0fd0004281bcdd7e3d0ceff292"/>
                              <w:lock w:val="sdtLocked"/>
                              <w:richText/>
                            </w:sdtPr>
                            <w:sdtContent>
                              <w:r>
                                <w:rPr>
                                  <w:b/>
                                  <w:sz w:val="22"/>
                                </w:rPr>
                                <w:t>2.108</w:t>
                              </w:r>
                            </w:sdtContent>
                          </w:sdt>
                          <w:r>
                            <w:rPr>
                              <w:b/>
                              <w:sz w:val="22"/>
                            </w:rPr>
                            <w:t xml:space="preserve"> straipsnis. </w:t>
                          </w:r>
                          <w:sdt>
                            <w:sdtPr>
                              <w:alias w:val="Pavadinimas"/>
                              <w:tag w:val="title_2d733f0fd0004281bcdd7e3d0ceff292"/>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5"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0"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6"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7"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39"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0"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1"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ff7551935605426b8c33d8d721ff0108"/>
                                <w:lock w:val="sdtLocked"/>
                                <w:richText/>
                              </w:sdtPr>
                              <w:sdtContent>
                                <w:p>
                                  <w:pPr>
                                    <w:ind w:firstLine="720"/>
                                    <w:jc w:val="both"/>
                                    <w:rPr>
                                      <w:color w:val="000000"/>
                                      <w:sz w:val="22"/>
                                      <w:szCs w:val="22"/>
                                      <w:lang w:eastAsia="lt-LT"/>
                                    </w:rPr>
                                  </w:pPr>
                                  <w:sdt>
                                    <w:sdtPr>
                                      <w:alias w:val="Numeris"/>
                                      <w:tag w:val="nr_ff7551935605426b8c33d8d721ff0108"/>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p>
                                  <w:pPr>
                                    <w:jc w:val="both"/>
                                    <w:rPr>
                                      <w:color w:val="000000"/>
                                      <w:sz w:val="22"/>
                                      <w:szCs w:val="22"/>
                                      <w:lang w:eastAsia="lt-LT"/>
                                    </w:rPr>
                                  </w:pPr>
                                  <w:r>
                                    <w:rPr>
                                      <w:b/>
                                      <w:i/>
                                      <w:color w:val="000000"/>
                                      <w:sz w:val="20"/>
                                      <w:lang w:eastAsia="lt-LT"/>
                                    </w:rPr>
                                    <w:t>TAR pastaba.</w:t>
                                  </w:r>
                                  <w:r>
                                    <w:rPr>
                                      <w:i/>
                                      <w:color w:val="000000"/>
                                      <w:sz w:val="20"/>
                                      <w:lang w:eastAsia="lt-LT"/>
                                    </w:rPr>
                                    <w:t xml:space="preserve"> Pripažinti, kad </w:t>
                                  </w:r>
                                  <w:r>
                                    <w:rPr>
                                      <w:i/>
                                      <w:sz w:val="20"/>
                                    </w:rPr>
                                    <w:t xml:space="preserve">Lietuvos Respublikos civilinio kodekso 3.269 straipsnio (2000 m. liepos 18 d. redakcija, Žin., 2000, Nr. </w:t>
                                  </w:r>
                                  <w:hyperlink r:id="rId292" w:tgtFrame="_blank" w:history="1">
                                    <w:r>
                                      <w:rPr>
                                        <w:rStyle w:val="Hipersaitas"/>
                                        <w:i/>
                                        <w:sz w:val="20"/>
                                      </w:rPr>
                                      <w:t>74-2262</w:t>
                                    </w:r>
                                  </w:hyperlink>
                                  <w:r>
                                    <w:rPr>
                                      <w:i/>
                                      <w:sz w:val="20"/>
                                    </w:rPr>
                                    <w:t>; 2021 m. gruodžio 23 d. redakcija, TAR, 2022-01-04, Nr. 70, identifikacinis kodas 2022-00070) 7 punktas prieštaravo (prieštarauja) Lietuvos Respublikos Konstitucijos 38 straipsnio 2 daliai.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6"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7"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8"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4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7"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2"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bdb08c603f6e48bf9932521433eb32ea"/>
                    <w:lock w:val="sdtLocked"/>
                    <w:richText/>
                  </w:sdtPr>
                  <w:sdtContent>
                    <w:p>
                      <w:pPr>
                        <w:ind w:firstLine="720"/>
                        <w:jc w:val="both"/>
                        <w:rPr>
                          <w:b/>
                          <w:sz w:val="22"/>
                        </w:rPr>
                      </w:pPr>
                      <w:sdt>
                        <w:sdtPr>
                          <w:alias w:val="Numeris"/>
                          <w:tag w:val="nr_bdb08c603f6e48bf9932521433eb32ea"/>
                          <w:lock w:val="sdtLocked"/>
                          <w:richText/>
                        </w:sdtPr>
                        <w:sdtContent>
                          <w:r>
                            <w:rPr>
                              <w:b/>
                              <w:sz w:val="22"/>
                            </w:rPr>
                            <w:t>5.50</w:t>
                          </w:r>
                        </w:sdtContent>
                      </w:sdt>
                      <w:r>
                        <w:rPr>
                          <w:b/>
                          <w:sz w:val="22"/>
                        </w:rPr>
                        <w:t xml:space="preserve"> straipsnis. </w:t>
                      </w:r>
                      <w:sdt>
                        <w:sdtPr>
                          <w:alias w:val="Pavadinimas"/>
                          <w:tag w:val="title_bdb08c603f6e48bf9932521433eb32ea"/>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2130f9f93cd745219fbeb45927da0f5b"/>
                        <w:lock w:val="sdtLocked"/>
                        <w:richText/>
                      </w:sdtPr>
                      <w:sdtContent>
                        <w:p>
                          <w:pPr>
                            <w:ind w:firstLine="720"/>
                            <w:jc w:val="both"/>
                            <w:rPr>
                              <w:sz w:val="22"/>
                              <w:szCs w:val="22"/>
                            </w:rPr>
                          </w:pPr>
                          <w:sdt>
                            <w:sdtPr>
                              <w:alias w:val="Numeris"/>
                              <w:tag w:val="nr_2130f9f93cd745219fbeb45927da0f5b"/>
                              <w:lock w:val="sdtLocked"/>
                              <w:richText/>
                            </w:sdtPr>
                            <w:sdtContent>
                              <w:r>
                                <w:rPr>
                                  <w:kern w:val="2"/>
                                  <w:sz w:val="22"/>
                                  <w:szCs w:val="22"/>
                                  <w:shd w:val="clear" w:color="auto" w:fill="FFFFFF"/>
                                </w:rPr>
                                <w:t>2</w:t>
                              </w:r>
                            </w:sdtContent>
                          </w:sdt>
                          <w:r>
                            <w:rPr>
                              <w:kern w:val="2"/>
                              <w:sz w:val="22"/>
                              <w:szCs w:val="22"/>
                              <w:shd w:val="clear" w:color="auto" w:fill="FFFFFF"/>
                            </w:rPr>
                            <w:t>.</w:t>
                          </w:r>
                          <w:r>
                            <w:rPr>
                              <w:kern w:val="2"/>
                              <w:sz w:val="22"/>
                              <w:szCs w:val="22"/>
                            </w:rPr>
                            <w:t xml:space="preserve"> Dėl palikimo priėmimo pagal turto apyrašą įpėdinis pareiškimu kreipiasi į palikimo atsiradimo vietos notarą. Gavęs šį pareiškimą, notaras nedelsdamas išduoda įpėdiniui vykdomąjį pavedimą dėl turto apyrašo sudarymo. Šis pavedimas vykdomas </w:t>
                          </w:r>
                          <w:r>
                            <w:rPr>
                              <w:bCs/>
                              <w:kern w:val="2"/>
                              <w:sz w:val="22"/>
                              <w:szCs w:val="22"/>
                              <w:shd w:val="clear" w:color="auto" w:fill="FFFFFF"/>
                            </w:rPr>
                            <w:t>Civilinio</w:t>
                          </w:r>
                          <w:r>
                            <w:rPr>
                              <w:kern w:val="2"/>
                              <w:sz w:val="22"/>
                              <w:szCs w:val="22"/>
                              <w:shd w:val="clear" w:color="auto" w:fill="FFFFFF"/>
                            </w:rPr>
                            <w:t xml:space="preserve"> proceso kodekso nustatyta tvarka. Notaro išduotą vykdomąjį pavedimą dėl turto apyrašo sudarymo įpėdinis ne vėliau kaip per dvi savaites </w:t>
                          </w:r>
                          <w:r>
                            <w:rPr>
                              <w:bCs/>
                              <w:kern w:val="2"/>
                              <w:sz w:val="22"/>
                              <w:szCs w:val="22"/>
                            </w:rPr>
                            <w:t>C</w:t>
                          </w:r>
                          <w:r>
                            <w:rPr>
                              <w:bCs/>
                              <w:kern w:val="2"/>
                              <w:sz w:val="22"/>
                              <w:szCs w:val="22"/>
                              <w:shd w:val="clear" w:color="auto" w:fill="FFFFFF"/>
                            </w:rPr>
                            <w:t>ivilinio proceso kodekso nustatyta tvarka</w:t>
                          </w:r>
                          <w:r>
                            <w:rPr>
                              <w:b/>
                              <w:bCs/>
                              <w:kern w:val="2"/>
                              <w:sz w:val="22"/>
                              <w:szCs w:val="22"/>
                              <w:shd w:val="clear" w:color="auto" w:fill="FFFFFF"/>
                            </w:rPr>
                            <w:t xml:space="preserve"> </w:t>
                          </w:r>
                          <w:r>
                            <w:rPr>
                              <w:kern w:val="2"/>
                              <w:sz w:val="22"/>
                              <w:szCs w:val="22"/>
                              <w:shd w:val="clear" w:color="auto" w:fill="FFFFFF"/>
                            </w:rPr>
                            <w:t xml:space="preserve">pateikia </w:t>
                          </w:r>
                          <w:r>
                            <w:rPr>
                              <w:bCs/>
                              <w:kern w:val="2"/>
                              <w:sz w:val="22"/>
                              <w:szCs w:val="22"/>
                              <w:shd w:val="clear" w:color="auto" w:fill="FFFFFF"/>
                            </w:rPr>
                            <w:t>vykdyti</w:t>
                          </w:r>
                          <w:r>
                            <w:rPr>
                              <w:kern w:val="2"/>
                              <w:sz w:val="22"/>
                              <w:szCs w:val="22"/>
                              <w:shd w:val="clear" w:color="auto" w:fill="FFFFFF"/>
                            </w:rPr>
                            <w:t xml:space="preserve"> antstoliui. Per dvi savaites nuo išdavimo antstoliui nepateiktas vykdomasis pavedimas dėl turto apyrašo sudarymo negalioja ir bet kuris įpėdinis turi teisę kreiptis į notarą dėl naujo vykdomojo pavedimo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8b168fbf82640b69dc0088f0cc8181a"/>
                        <w:lock w:val="sdtLocked"/>
                        <w:richText/>
                      </w:sdtPr>
                      <w:sdtContent>
                        <w:p>
                          <w:pPr>
                            <w:ind w:firstLine="720"/>
                            <w:jc w:val="both"/>
                            <w:rPr>
                              <w:sz w:val="22"/>
                              <w:szCs w:val="22"/>
                            </w:rPr>
                          </w:pPr>
                          <w:sdt>
                            <w:sdtPr>
                              <w:alias w:val="Numeris"/>
                              <w:tag w:val="nr_18b168fbf82640b69dc0088f0cc8181a"/>
                              <w:lock w:val="sdtLocked"/>
                              <w:richText/>
                            </w:sdtPr>
                            <w:sdtContent>
                              <w:r>
                                <w:rPr>
                                  <w:sz w:val="22"/>
                                  <w:szCs w:val="22"/>
                                  <w:lang w:eastAsia="lt-LT"/>
                                </w:rPr>
                                <w:t>7</w:t>
                              </w:r>
                            </w:sdtContent>
                          </w:sdt>
                          <w:r>
                            <w:rPr>
                              <w:sz w:val="22"/>
                              <w:szCs w:val="22"/>
                              <w:lang w:eastAsia="lt-LT"/>
                            </w:rPr>
                            <w:t xml:space="preserve">.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w:t>
                          </w:r>
                          <w:r>
                            <w:rPr>
                              <w:bCs/>
                              <w:sz w:val="22"/>
                              <w:szCs w:val="22"/>
                              <w:lang w:eastAsia="lt-LT"/>
                            </w:rPr>
                            <w:t>penkias</w:t>
                          </w:r>
                          <w:r>
                            <w:rPr>
                              <w:sz w:val="22"/>
                              <w:szCs w:val="22"/>
                              <w:lang w:eastAsia="lt-LT"/>
                            </w:rPr>
                            <w:t xml:space="preserve"> darbo dienas </w:t>
                          </w:r>
                          <w:r>
                            <w:rPr>
                              <w:bCs/>
                              <w:sz w:val="22"/>
                              <w:szCs w:val="22"/>
                              <w:lang w:eastAsia="lt-LT"/>
                            </w:rPr>
                            <w:t>C</w:t>
                          </w:r>
                          <w:r>
                            <w:rPr>
                              <w:bCs/>
                              <w:sz w:val="22"/>
                              <w:szCs w:val="22"/>
                              <w:shd w:val="clear" w:color="auto" w:fill="FFFFFF"/>
                              <w:lang w:eastAsia="lt-LT"/>
                            </w:rPr>
                            <w:t xml:space="preserve">ivilinio proceso kodekso nustatyta tvarka </w:t>
                          </w:r>
                          <w:r>
                            <w:rPr>
                              <w:sz w:val="22"/>
                              <w:szCs w:val="22"/>
                              <w:lang w:eastAsia="lt-LT"/>
                            </w:rPr>
                            <w:t xml:space="preserve">pateikia </w:t>
                          </w:r>
                          <w:r>
                            <w:rPr>
                              <w:bCs/>
                              <w:sz w:val="22"/>
                              <w:szCs w:val="22"/>
                              <w:lang w:eastAsia="lt-LT"/>
                            </w:rPr>
                            <w:t>vykdyti</w:t>
                          </w:r>
                          <w:r>
                            <w:rPr>
                              <w:b/>
                              <w:bCs/>
                              <w:sz w:val="22"/>
                              <w:szCs w:val="22"/>
                              <w:lang w:eastAsia="lt-LT"/>
                            </w:rPr>
                            <w:t xml:space="preserve"> </w:t>
                          </w:r>
                          <w:r>
                            <w:rPr>
                              <w:sz w:val="22"/>
                              <w:szCs w:val="22"/>
                              <w:lang w:eastAsia="lt-LT"/>
                            </w:rPr>
                            <w:t>antstoliui. Antstolis, vadovaudamasis įpėdinio pateiktais duomenimis, ne vėliau kaip per tris savaites privalo turto apyrašą papildyti.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1"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2"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3"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5"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2"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0"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4"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7"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3"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4"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5"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8"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39"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8"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89"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1"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49"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2"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4"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5"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6"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7"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8"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9"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1"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7"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69"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0"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1"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2"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3"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4"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5"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6"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7"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79"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0"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1"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3"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5"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6"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7"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8"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c71db24cde11f0b070ee7f1ceefc75">
            <w:r w:rsidRPr="00532B9F">
              <w:rPr>
                <w:rFonts w:ascii="Times New Roman" w:eastAsia="MS Mincho" w:hAnsi="Times New Roman"/>
                <w:sz w:val="20"/>
                <w:iCs/>
                <w:color w:val="0000FF" w:themeColor="hyperlink"/>
                <w:u w:val="single"/>
              </w:rPr>
              <w:t>XV-269</w:t>
            </w:r>
          </w:fldSimple>
          <w:r>
            <w:rPr>
              <w:rFonts w:ascii="Times New Roman" w:eastAsia="MS Mincho" w:hAnsi="Times New Roman"/>
              <w:sz w:val="20"/>
              <w:iCs/>
            </w:rPr>
            <w:t>,
2025-06-12,
paskelbta TAR 2025-06-19, i. k. 2025-11117                </w:t>
          </w:r>
        </w:p>
        <w:p>
          <w:pPr>
            <w:jc w:val="both"/>
            <w:rPr>
              <w:rFonts w:ascii="Times New Roman" w:hAnsi="Times New Roman"/>
            </w:rPr>
          </w:pPr>
          <w:r>
            <w:rPr>
              <w:rFonts w:ascii="Times New Roman" w:hAnsi="Times New Roman"/>
              <w:sz w:val="20"/>
            </w:rPr>
            <w:t>Lietuvos Respublikos civilinio kodekso 6.228-3, 6.228-7, 6.228-10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8537f2055ce11f0b070ee7f1ceefc75">
            <w:r w:rsidRPr="00532B9F">
              <w:rPr>
                <w:rFonts w:ascii="Times New Roman" w:eastAsia="MS Mincho" w:hAnsi="Times New Roman"/>
                <w:sz w:val="20"/>
                <w:iCs/>
                <w:color w:val="0000FF" w:themeColor="hyperlink"/>
                <w:u w:val="single"/>
              </w:rPr>
              <w:t>XV-364</w:t>
            </w:r>
          </w:fldSimple>
          <w:r>
            <w:rPr>
              <w:rFonts w:ascii="Times New Roman" w:eastAsia="MS Mincho" w:hAnsi="Times New Roman"/>
              <w:sz w:val="20"/>
              <w:iCs/>
            </w:rPr>
            <w:t>,
2025-06-26,
paskelbta TAR 2025-06-30, i. k. 2025-12025                </w:t>
          </w:r>
        </w:p>
        <w:p>
          <w:pPr>
            <w:jc w:val="both"/>
            <w:rPr>
              <w:rFonts w:ascii="Times New Roman" w:hAnsi="Times New Roman"/>
            </w:rPr>
          </w:pPr>
          <w:r>
            <w:rPr>
              <w:rFonts w:ascii="Times New Roman" w:hAnsi="Times New Roman"/>
              <w:sz w:val="20"/>
            </w:rPr>
            <w:t>Lietuvos Respublikos civilinio kodekso 5.53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05072FD"/>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11.xml"/>
  <Relationship Id="rId10" Type="http://schemas.openxmlformats.org/officeDocument/2006/relationships/footnotes" Target="footnotes.xml"/>
  <Relationship Id="rId100" Type="http://schemas.openxmlformats.org/officeDocument/2006/relationships/hyperlink" TargetMode="External" Target="http://www3.lrs.lt/cgi-bin/preps2?a=232223&amp;b="/>
  <Relationship Id="rId101" Type="http://schemas.openxmlformats.org/officeDocument/2006/relationships/hyperlink" TargetMode="External" Target="http://www3.lrs.lt/cgi-bin/preps2?a=357972&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23222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28321&amp;b="/>
  <Relationship Id="rId107" Type="http://schemas.openxmlformats.org/officeDocument/2006/relationships/hyperlink" TargetMode="External" Target="http://www3.lrs.lt/cgi-bin/preps2?a=361999&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381693&amp;b="/>
  <Relationship Id="rId126" Type="http://schemas.openxmlformats.org/officeDocument/2006/relationships/hyperlink" TargetMode="External" Target="http://www3.lrs.lt/cgi-bin/preps2?a=453094&amp;b="/>
  <Relationship Id="rId127" Type="http://schemas.openxmlformats.org/officeDocument/2006/relationships/hyperlink" TargetMode="External" Target="http://www3.lrs.lt/cgi-bin/preps2?a=403063&amp;b="/>
  <Relationship Id="rId128" Type="http://schemas.openxmlformats.org/officeDocument/2006/relationships/hyperlink" TargetMode="External" Target="http://www3.lrs.lt/cgi-bin/preps2?a=453094&amp;b="/>
  <Relationship Id="rId129" Type="http://schemas.openxmlformats.org/officeDocument/2006/relationships/hyperlink" TargetMode="External" Target="http://www3.lrs.lt/cgi-bin/preps2?a=453094&amp;b="/>
  <Relationship Id="rId13" Type="http://schemas.openxmlformats.org/officeDocument/2006/relationships/theme" Target="theme/theme1.xml"/>
  <Relationship Id="rId130" Type="http://schemas.openxmlformats.org/officeDocument/2006/relationships/hyperlink" TargetMode="External" Target="http://www3.lrs.lt/cgi-bin/preps2?a=381693&amp;b="/>
  <Relationship Id="rId131" Type="http://schemas.openxmlformats.org/officeDocument/2006/relationships/hyperlink" TargetMode="External" Target="http://www3.lrs.lt/cgi-bin/preps2?a=453094&amp;b="/>
  <Relationship Id="rId132" Type="http://schemas.openxmlformats.org/officeDocument/2006/relationships/hyperlink" TargetMode="External" Target="http://www3.lrs.lt/cgi-bin/preps2?a=232223&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361999&amp;b="/>
  <Relationship Id="rId136" Type="http://schemas.openxmlformats.org/officeDocument/2006/relationships/hyperlink" TargetMode="External" Target="http://www3.lrs.lt/cgi-bin/preps2?a=376359&amp;b="/>
  <Relationship Id="rId137" Type="http://schemas.openxmlformats.org/officeDocument/2006/relationships/hyperlink" TargetMode="External" Target="http://www3.lrs.lt/cgi-bin/preps2?a=322125&amp;b="/>
  <Relationship Id="rId138" Type="http://schemas.openxmlformats.org/officeDocument/2006/relationships/hyperlink" TargetMode="External" Target="http://www3.lrs.lt/cgi-bin/preps2?a=452591&amp;b="/>
  <Relationship Id="rId139" Type="http://schemas.openxmlformats.org/officeDocument/2006/relationships/hyperlink" TargetMode="External" Target="http://www3.lrs.lt/cgi-bin/preps2?a=245886&amp;b="/>
  <Relationship Id="rId14" Type="http://schemas.openxmlformats.org/officeDocument/2006/relationships/webSettings" Target="webSettings.xml"/>
  <Relationship Id="rId140" Type="http://schemas.openxmlformats.org/officeDocument/2006/relationships/hyperlink" TargetMode="External" Target="http://www3.lrs.lt/pls/inter/dokpaieska.showdoc_l?p_id=299392&amp;p_query=&amp;p_tr2="/>
  <Relationship Id="rId141" Type="http://schemas.openxmlformats.org/officeDocument/2006/relationships/hyperlink" TargetMode="External" Target="http://www3.lrs.lt/cgi-bin/preps2?a=452591&amp;b="/>
  <Relationship Id="rId142" Type="http://schemas.openxmlformats.org/officeDocument/2006/relationships/hyperlink" TargetMode="External" Target="http://www3.lrs.lt/cgi-bin/preps2?a=424568&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396648&amp;b="/>
  <Relationship Id="rId147" Type="http://schemas.openxmlformats.org/officeDocument/2006/relationships/hyperlink" TargetMode="External" Target="http://www3.lrs.lt/cgi-bin/preps2?a=285397&amp;b="/>
  <Relationship Id="rId148" Type="http://schemas.openxmlformats.org/officeDocument/2006/relationships/hyperlink" TargetMode="External" Target="http://www3.lrs.lt/cgi-bin/preps2?a=377910&amp;b="/>
  <Relationship Id="rId149" Type="http://schemas.openxmlformats.org/officeDocument/2006/relationships/hyperlink" TargetMode="External" Target="http://www3.lrs.lt/cgi-bin/preps2?a=415883&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23222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53258&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03063&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12.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11822&amp;b="/>
  <Relationship Id="rId201" Type="http://schemas.openxmlformats.org/officeDocument/2006/relationships/hyperlink" TargetMode="External" Target="http://www3.lrs.lt/cgi-bin/preps2?a=478706&amp;b="/>
  <Relationship Id="rId202" Type="http://schemas.openxmlformats.org/officeDocument/2006/relationships/hyperlink" TargetMode="External" Target="http://www3.lrs.lt/cgi-bin/preps2?a=334458&amp;b="/>
  <Relationship Id="rId203" Type="http://schemas.openxmlformats.org/officeDocument/2006/relationships/hyperlink" TargetMode="External" Target="http://www3.lrs.lt/cgi-bin/preps2?a=463433&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73670&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232223&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08891&amp;b="/>
  <Relationship Id="rId212" Type="http://schemas.openxmlformats.org/officeDocument/2006/relationships/hyperlink" TargetMode="External" Target="http://www3.lrs.lt/cgi-bin/preps2?a=463433&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08891&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08891&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08891&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2456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279781&amp;b="/>
  <Relationship Id="rId234" Type="http://schemas.openxmlformats.org/officeDocument/2006/relationships/hyperlink" TargetMode="External" Target="http://www3.lrs.lt/cgi-bin/preps2?a=453049&amp;b="/>
  <Relationship Id="rId235" Type="http://schemas.openxmlformats.org/officeDocument/2006/relationships/hyperlink" TargetMode="External" Target="http://www3.lrs.lt/cgi-bin/preps2?a=369672&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356098&amp;b="/>
  <Relationship Id="rId239" Type="http://schemas.openxmlformats.org/officeDocument/2006/relationships/hyperlink" TargetMode="External" Target="http://www3.lrs.lt/cgi-bin/preps2?a=390017&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447188&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28321&amp;b="/>
  <Relationship Id="rId248" Type="http://schemas.openxmlformats.org/officeDocument/2006/relationships/hyperlink" TargetMode="External" Target="http://www3.lrs.lt/cgi-bin/preps2?a=453258&amp;b="/>
  <Relationship Id="rId249" Type="http://schemas.openxmlformats.org/officeDocument/2006/relationships/hyperlink" TargetMode="External" Target="http://www3.lrs.lt/cgi-bin/preps2?a=232223&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245886&amp;b="/>
  <Relationship Id="rId251" Type="http://schemas.openxmlformats.org/officeDocument/2006/relationships/hyperlink" TargetMode="External" Target="http://www3.lrs.lt/cgi-bin/preps2?a=279781&amp;b="/>
  <Relationship Id="rId252" Type="http://schemas.openxmlformats.org/officeDocument/2006/relationships/hyperlink" TargetMode="External" Target="http://www3.lrs.lt/cgi-bin/preps2?a=285397&amp;b="/>
  <Relationship Id="rId253" Type="http://schemas.openxmlformats.org/officeDocument/2006/relationships/hyperlink" TargetMode="External" Target="http://www3.lrs.lt/cgi-bin/preps2?a=322125&amp;b="/>
  <Relationship Id="rId254" Type="http://schemas.openxmlformats.org/officeDocument/2006/relationships/hyperlink" TargetMode="External" Target="http://www3.lrs.lt/cgi-bin/preps2?a=334458&amp;b="/>
  <Relationship Id="rId255" Type="http://schemas.openxmlformats.org/officeDocument/2006/relationships/hyperlink" TargetMode="External" Target="http://www3.lrs.lt/cgi-bin/preps2?a=350387&amp;b="/>
  <Relationship Id="rId256" Type="http://schemas.openxmlformats.org/officeDocument/2006/relationships/hyperlink" TargetMode="External" Target="http://www3.lrs.lt/cgi-bin/preps2?a=356098&amp;b="/>
  <Relationship Id="rId257" Type="http://schemas.openxmlformats.org/officeDocument/2006/relationships/hyperlink" TargetMode="External" Target="http://www3.lrs.lt/cgi-bin/preps2?a=357972&amp;b="/>
  <Relationship Id="rId258" Type="http://schemas.openxmlformats.org/officeDocument/2006/relationships/hyperlink" TargetMode="External" Target="http://www3.lrs.lt/cgi-bin/preps2?a=361999&amp;b="/>
  <Relationship Id="rId259" Type="http://schemas.openxmlformats.org/officeDocument/2006/relationships/hyperlink" TargetMode="External" Target="http://www3.lrs.lt/cgi-bin/preps2?a=369672&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74581&amp;b="/>
  <Relationship Id="rId261" Type="http://schemas.openxmlformats.org/officeDocument/2006/relationships/hyperlink" TargetMode="External" Target="http://www3.lrs.lt/cgi-bin/preps2?a=376359&amp;b="/>
  <Relationship Id="rId262" Type="http://schemas.openxmlformats.org/officeDocument/2006/relationships/hyperlink" TargetMode="External" Target="http://www3.lrs.lt/cgi-bin/preps2?a=377910&amp;b="/>
  <Relationship Id="rId263" Type="http://schemas.openxmlformats.org/officeDocument/2006/relationships/hyperlink" TargetMode="External" Target="http://www3.lrs.lt/cgi-bin/preps2?a=381693&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6648&amp;b="/>
  <Relationship Id="rId266" Type="http://schemas.openxmlformats.org/officeDocument/2006/relationships/hyperlink" TargetMode="External" Target="http://www3.lrs.lt/cgi-bin/preps2?a=401063&amp;b="/>
  <Relationship Id="rId267" Type="http://schemas.openxmlformats.org/officeDocument/2006/relationships/hyperlink" TargetMode="External" Target="http://www3.lrs.lt/cgi-bin/preps2?a=401064&amp;b="/>
  <Relationship Id="rId268" Type="http://schemas.openxmlformats.org/officeDocument/2006/relationships/hyperlink" TargetMode="External" Target="http://www3.lrs.lt/cgi-bin/preps2?a=403063&amp;b="/>
  <Relationship Id="rId269" Type="http://schemas.openxmlformats.org/officeDocument/2006/relationships/hyperlink" TargetMode="External" Target="http://www3.lrs.lt/cgi-bin/preps2?a=408891&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411822&amp;b="/>
  <Relationship Id="rId271" Type="http://schemas.openxmlformats.org/officeDocument/2006/relationships/hyperlink" TargetMode="External" Target="http://www3.lrs.lt/cgi-bin/preps2?a=415883&amp;b="/>
  <Relationship Id="rId272" Type="http://schemas.openxmlformats.org/officeDocument/2006/relationships/hyperlink" TargetMode="External" Target="http://www3.lrs.lt/cgi-bin/preps2?a=421397&amp;b="/>
  <Relationship Id="rId273" Type="http://schemas.openxmlformats.org/officeDocument/2006/relationships/hyperlink" TargetMode="External" Target="http://www3.lrs.lt/cgi-bin/preps2?a=424563&amp;b="/>
  <Relationship Id="rId274" Type="http://schemas.openxmlformats.org/officeDocument/2006/relationships/hyperlink" TargetMode="External" Target="http://www3.lrs.lt/cgi-bin/preps2?a=424568&amp;b="/>
  <Relationship Id="rId275" Type="http://schemas.openxmlformats.org/officeDocument/2006/relationships/hyperlink" TargetMode="External" Target="http://www3.lrs.lt/cgi-bin/preps2?a=428321&amp;b="/>
  <Relationship Id="rId276" Type="http://schemas.openxmlformats.org/officeDocument/2006/relationships/hyperlink" TargetMode="External" Target="http://www3.lrs.lt/cgi-bin/preps2?a=447188&amp;b="/>
  <Relationship Id="rId277" Type="http://schemas.openxmlformats.org/officeDocument/2006/relationships/hyperlink" TargetMode="External" Target="http://www3.lrs.lt/cgi-bin/preps2?a=451388&amp;b="/>
  <Relationship Id="rId278" Type="http://schemas.openxmlformats.org/officeDocument/2006/relationships/hyperlink" TargetMode="External" Target="http://www3.lrs.lt/cgi-bin/preps2?a=452591&amp;b="/>
  <Relationship Id="rId279" Type="http://schemas.openxmlformats.org/officeDocument/2006/relationships/hyperlink" TargetMode="External" Target="http://www3.lrs.lt/cgi-bin/preps2?a=453258&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53049&amp;b="/>
  <Relationship Id="rId281" Type="http://schemas.openxmlformats.org/officeDocument/2006/relationships/hyperlink" TargetMode="External" Target="http://www3.lrs.lt/cgi-bin/preps2?a=453094&amp;b="/>
  <Relationship Id="rId282" Type="http://schemas.openxmlformats.org/officeDocument/2006/relationships/hyperlink" TargetMode="External" Target="http://www3.lrs.lt/cgi-bin/preps2?a=463433&amp;b="/>
  <Relationship Id="rId283" Type="http://schemas.openxmlformats.org/officeDocument/2006/relationships/hyperlink" TargetMode="External" Target="http://www3.lrs.lt/cgi-bin/preps2?a=473670&amp;b="/>
  <Relationship Id="rId284" Type="http://schemas.openxmlformats.org/officeDocument/2006/relationships/hyperlink" TargetMode="External" Target="http://www3.lrs.lt/cgi-bin/preps2?a=476709&amp;b="/>
  <Relationship Id="rId285" Type="http://schemas.openxmlformats.org/officeDocument/2006/relationships/hyperlink" TargetMode="External" Target="http://www3.lrs.lt/cgi-bin/preps2?a=478463&amp;b="/>
  <Relationship Id="rId286" Type="http://schemas.openxmlformats.org/officeDocument/2006/relationships/hyperlink" TargetMode="External" Target="http://www3.lrs.lt/cgi-bin/preps2?a=478465&amp;b="/>
  <Relationship Id="rId287" Type="http://schemas.openxmlformats.org/officeDocument/2006/relationships/hyperlink" TargetMode="External" Target="http://www3.lrs.lt/cgi-bin/preps2?a=478706&amp;b="/>
  <Relationship Id="rId288" Type="http://schemas.openxmlformats.org/officeDocument/2006/relationships/hyperlink" TargetMode="External" Target="http://www3.lrs.lt/pls/inter/dokpaieska.showdoc_l?p_id=299392&amp;p_query=&amp;p_tr2="/>
  <Relationship Id="rId289" Type="http://schemas.openxmlformats.org/officeDocument/2006/relationships/hyperlink" TargetMode="External" Target="http://www3.lrs.lt/cgi-bin/preps2?a=408891&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63433&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s://www.e-tar.lt/portal/lt/legalAct/TAR.8A39C83848CB"/>
  <Relationship Id="rId293" Type="http://schemas.openxmlformats.org/officeDocument/2006/relationships/customXml" Target="../customXml/item1.xml"/>
  <Relationship Id="rId3" Type="http://schemas.openxmlformats.org/officeDocument/2006/relationships/footer" Target="footer211.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212.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213.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213.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361999&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428321&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232223&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47670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13e6d97b25c7441d8088f3ebe99145ae">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f1affb984bb84a0a90978fb7fead5517"/>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9d9b474078754ae58062b06061bf7600">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01d064a45764e01a7321f4968f6e7b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2d733f0fd0004281bcdd7e3d0ceff292">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ff7551935605426b8c33d8d721ff010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bdb08c603f6e48bf9932521433eb32ea">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2130f9f93cd745219fbeb45927da0f5b"/>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18b168fbf82640b69dc0088f0cc8181a"/>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F27EAD2-9BC8-45B2-B837-283A6B3C9BBA}">
  <ds:schemaRefs>
    <ds:schemaRef ds:uri="http://lrs.lt/TAIS/DocParts"/>
  </ds:schemaRefs>
</ds:datastoreItem>
</file>

<file path=customXml/itemProps3.xml><?xml version="1.0" encoding="utf-8"?>
<ds:datastoreItem xmlns:ds="http://schemas.openxmlformats.org/officeDocument/2006/customXml" ds:itemID="{69E2AB5F-C53C-43DE-973D-D770BA1F53E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528</TotalTime>
  <Pages>443</Pages>
  <Words>205337</Words>
  <Characters>1471564</Characters>
  <Application>Microsoft Office Word</Application>
  <DocSecurity>0</DocSecurity>
  <Lines>12263</Lines>
  <Paragraphs>3347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1673554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2025-07-01T06:27:00Z</dcterms:modified>
  <revision>133</revision>
</coreProperties>
</file>