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1f154e8d2734f6daddc3c8610decf81"/>
        <w:lock w:val="sdtLocked"/>
        <w:richText/>
      </w:sdtPr>
      <w:sdtContent>
        <w:p>
          <w:pPr>
            <w:jc w:val="both"/>
            <w:rPr>
              <w:rFonts w:ascii="Times New Roman" w:hAnsi="Times New Roman"/>
            </w:rPr>
          </w:pPr>
          <w:r>
            <w:rPr>
              <w:rFonts w:ascii="Times New Roman" w:hAnsi="Times New Roman"/>
              <w:b/>
              <w:i/>
            </w:rPr>
            <w:t>Suvestinė redakcija nuo 1992-01-12 iki 1992-07-14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4C2B9F5E31B7">
            <w:r w:rsidRPr="00532B9F">
              <w:rPr>
                <w:rFonts w:ascii="Times New Roman" w:eastAsia="MS Mincho" w:hAnsi="Times New Roman"/>
                <w:sz w:val="20"/>
                <w:i/>
                <w:iCs/>
                <w:color w:val="0000FF" w:themeColor="hyperlink"/>
                <w:u w:val="single"/>
              </w:rPr>
              <w:t>12-0</w:t>
            </w:r>
          </w:fldSimple>
          <w:r>
            <w:rPr>
              <w:rFonts w:ascii="Times New Roman" w:eastAsia="MS Mincho" w:hAnsi="Times New Roman"/>
              <w:sz w:val="20"/>
              <w:i/>
              <w:iCs/>
            </w:rPr>
            <w:t>; Žin. 1991, Nr. </w:t>
          </w:r>
          <w:fldSimple w:instr="HYPERLINK https://www.e-tar.lt/portal/legalAct.html?documentId=TAR.4C2B9F5E31B7">
            <w:r w:rsidRPr="00532B9F">
              <w:rPr>
                <w:rFonts w:ascii="Times New Roman" w:eastAsia="MS Mincho" w:hAnsi="Times New Roman"/>
                <w:sz w:val="20"/>
                <w:i/>
                <w:iCs/>
                <w:color w:val="0000FF" w:themeColor="hyperlink"/>
                <w:u w:val="single"/>
              </w:rPr>
              <w:t>3-78</w:t>
            </w:r>
          </w:fldSimple>
          <w:r>
            <w:rPr>
              <w:rFonts w:ascii="Times New Roman" w:eastAsia="MS Mincho" w:hAnsi="Times New Roman"/>
              <w:sz w:val="20"/>
              <w:i/>
              <w:iCs/>
            </w:rPr>
            <w:t>, i. k. 0911010ISTA000I-954</w:t>
          </w:r>
        </w:p>
        <w:p>
          <w:pPr>
            <w:jc w:val="both"/>
            <w:rPr>
              <w:rFonts w:ascii="Times New Roman" w:hAnsi="Times New Roman"/>
              <w:sz w:val="20"/>
            </w:rPr>
          </w:pPr>
        </w:p>
        <w:p>
          <w:pPr>
            <w:jc w:val="center"/>
            <w:rPr>
              <w:b/>
              <w:color w:val="000000"/>
            </w:rPr>
          </w:pPr>
          <w:r>
            <w:rPr>
              <w:color w:val="000000"/>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pt;margin-top:-56.65pt;width:.75pt;height:.75pt;z-index:251657728;visibility:hidden;mso-position-horizontal-relative:text;mso-position-vertical-relative:text" stroked="f">
                <v:imagedata r:id="rId15" o:title=""/>
              </v:shape>
            </w:pict>
            <w:t>LIETUVOS RESPUBLIKOS</w:t>
            <w:br/>
            <w:t>ĮSTATYMAS</w:t>
          </w:r>
        </w:p>
        <w:p>
          <w:pPr>
            <w:jc w:val="center"/>
            <w:rPr>
              <w:b/>
              <w:color w:val="000000"/>
            </w:rPr>
          </w:pPr>
        </w:p>
        <w:p>
          <w:pPr>
            <w:jc w:val="center"/>
            <w:rPr>
              <w:b/>
              <w:color w:val="000000"/>
            </w:rPr>
          </w:pPr>
        </w:p>
        <w:p>
          <w:pPr>
            <w:jc w:val="center"/>
            <w:rPr>
              <w:color w:val="000000"/>
            </w:rPr>
          </w:pPr>
          <w:r>
            <w:rPr>
              <w:bCs/>
              <w:color w:val="000000"/>
            </w:rPr>
            <w:t>DĖL PAPILDOMŲ SOCIALINIŲ GARANTIJŲ ŠEIMOMS ASMENŲ, NUKENTĖJUSIŲ KOVOJANT UŽ LIETUVOS RESPUBLIKOS LAISVĘ, NUO 1991 M. SAUSIO 11–13 D. VYKDYTOS AGRESIJOS IR PO TO BUVUSIŲ ĮVYKIŲ</w:t>
          </w:r>
        </w:p>
        <w:p>
          <w:pPr>
            <w:ind w:firstLine="708"/>
          </w:pPr>
        </w:p>
        <w:p>
          <w:pPr>
            <w:ind w:firstLine="768"/>
            <w:jc w:val="both"/>
          </w:pPr>
        </w:p>
        <w:sdt>
          <w:sdtPr>
            <w:alias w:val="1 str."/>
            <w:tag w:val="part_d16ae11d02fe45c5805ec87b1264d2dd"/>
            <w:lock w:val="sdtLocked"/>
            <w:richText/>
          </w:sdtPr>
          <w:sdtContent>
            <w:p>
              <w:pPr>
                <w:ind w:firstLine="708"/>
                <w:jc w:val="both"/>
                <w:rPr>
                  <w:b/>
                  <w:color w:val="000000"/>
                </w:rPr>
              </w:pPr>
              <w:sdt>
                <w:sdtPr>
                  <w:alias w:val="Numeris"/>
                  <w:tag w:val="nr_d16ae11d02fe45c5805ec87b1264d2dd"/>
                  <w:lock w:val="sdtLocked"/>
                  <w:richText/>
                </w:sdtPr>
                <w:sdtContent>
                  <w:r>
                    <w:rPr>
                      <w:b/>
                      <w:color w:val="000000"/>
                    </w:rPr>
                    <w:t>1</w:t>
                  </w:r>
                </w:sdtContent>
              </w:sdt>
              <w:r>
                <w:rPr>
                  <w:b/>
                  <w:color w:val="000000"/>
                </w:rPr>
                <w:t xml:space="preserve"> straipsnis. </w:t>
              </w:r>
            </w:p>
            <w:sdt>
              <w:sdtPr>
                <w:alias w:val="1 str. 1 d."/>
                <w:tag w:val="part_cba1eace9bf74c69be7c278d07e9c76b"/>
                <w:lock w:val="sdtLocked"/>
                <w:richText/>
              </w:sdtPr>
              <w:sdtContent>
                <w:p>
                  <w:pPr>
                    <w:ind w:firstLine="708"/>
                    <w:jc w:val="both"/>
                    <w:rPr>
                      <w:color w:val="000000"/>
                    </w:rPr>
                  </w:pPr>
                  <w:r>
                    <w:rPr>
                      <w:color w:val="000000"/>
                    </w:rPr>
                    <w:t>Skirti maitintojo netekimo pensijas asmenų, žuvusių už Lietuvos Respublikos laisvę, šeimoms, o asmenims, tapusiems invalidais kovojant už Lietuvos Respublikos laisvę nuo 1991 m. sausio 11–13 dienomis vykdytos agresijos ir po to buvusių įvykių, – invalidumo pensijas pagal Lietuvos Respublikos gyventojų pensinio aprūpinimo gerinimo įstatymo normas ir sąlygas, taikomas to įstatymo 14 straipsnio pirmojoje ir antrojoje dalyse išvardytiems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4462C03E0A">
                    <w:r w:rsidRPr="00532B9F">
                      <w:rPr>
                        <w:rFonts w:ascii="Times New Roman" w:eastAsia="MS Mincho" w:hAnsi="Times New Roman"/>
                        <w:sz w:val="20"/>
                        <w:i/>
                        <w:iCs/>
                        <w:color w:val="0000FF" w:themeColor="hyperlink"/>
                        <w:u w:val="single"/>
                      </w:rPr>
                      <w:t>I-2198</w:t>
                    </w:r>
                  </w:fldSimple>
                  <w:r>
                    <w:rPr>
                      <w:rFonts w:ascii="Times New Roman" w:eastAsia="MS Mincho" w:hAnsi="Times New Roman"/>
                      <w:sz w:val="20"/>
                      <w:i/>
                      <w:iCs/>
                    </w:rPr>
                    <w:t>,
1992-01-12,
Lietuvos aidas, 1992, Nr.
10-0 (1992-01-16); Žin., 1992, Nr.
3-38 (1992-01-31), i. k. 0921010ISTA00I-2198            </w:t>
                  </w:r>
                </w:p>
                <w:p/>
              </w:sdtContent>
            </w:sdt>
            <w:sdt>
              <w:sdtPr>
                <w:alias w:val="1 str. 2 d."/>
                <w:tag w:val="part_ef3fd7e5232e4645bf72983ae92f3f53"/>
                <w:lock w:val="sdtLocked"/>
                <w:richText/>
              </w:sdtPr>
              <w:sdtContent>
                <w:p>
                  <w:pPr>
                    <w:ind w:firstLine="708"/>
                    <w:jc w:val="both"/>
                    <w:rPr>
                      <w:color w:val="000000"/>
                    </w:rPr>
                  </w:pPr>
                  <w:r>
                    <w:rPr>
                      <w:color w:val="000000"/>
                    </w:rPr>
                    <w:t>Suteikti teisę gauti maitintojo netekimo pensiją asmenų, žuvusių už Lietuvos Respublikos laisvę, motinoms, sukakusioms 50 metų.</w:t>
                  </w:r>
                </w:p>
              </w:sdtContent>
            </w:sdt>
            <w:sdt>
              <w:sdtPr>
                <w:alias w:val="1 str. 3 d."/>
                <w:tag w:val="part_4f003da0ab854ed4860738455bca66ca"/>
                <w:lock w:val="sdtLocked"/>
                <w:richText/>
              </w:sdtPr>
              <w:sdtContent>
                <w:p>
                  <w:pPr>
                    <w:ind w:firstLine="708"/>
                    <w:jc w:val="both"/>
                    <w:rPr>
                      <w:color w:val="000000"/>
                    </w:rPr>
                  </w:pPr>
                  <w:r>
                    <w:rPr>
                      <w:color w:val="000000"/>
                    </w:rPr>
                    <w:t>Nustatyti, kad minimalus maitintojo netekimo pensijos, skiriamos kiekvienam šeimos nariui, dydis, negali būti mažesnis už dvigubą minimalų gyvenimo lygį.</w:t>
                  </w:r>
                </w:p>
                <w:p>
                  <w:pPr>
                    <w:ind w:firstLine="708"/>
                  </w:pPr>
                </w:p>
              </w:sdtContent>
            </w:sdt>
          </w:sdtContent>
        </w:sdt>
        <w:sdt>
          <w:sdtPr>
            <w:alias w:val="2 str."/>
            <w:tag w:val="part_1ecce837a6c8441482e8cf8abcf60c93"/>
            <w:lock w:val="sdtLocked"/>
            <w:richText/>
          </w:sdtPr>
          <w:sdtContent>
            <w:p>
              <w:pPr>
                <w:ind w:firstLine="708"/>
                <w:jc w:val="both"/>
                <w:rPr>
                  <w:color w:val="000000"/>
                </w:rPr>
              </w:pPr>
              <w:sdt>
                <w:sdtPr>
                  <w:alias w:val="Numeris"/>
                  <w:tag w:val="nr_1ecce837a6c8441482e8cf8abcf60c93"/>
                  <w:lock w:val="sdtLocked"/>
                  <w:richText/>
                </w:sdtPr>
                <w:sdtContent>
                  <w:r>
                    <w:rPr>
                      <w:b/>
                      <w:color w:val="000000"/>
                    </w:rPr>
                    <w:t>2</w:t>
                  </w:r>
                </w:sdtContent>
              </w:sdt>
              <w:r>
                <w:rPr>
                  <w:b/>
                  <w:color w:val="000000"/>
                </w:rPr>
                <w:t xml:space="preserve"> straipsnis. </w:t>
              </w:r>
            </w:p>
            <w:sdt>
              <w:sdtPr>
                <w:alias w:val="2 str. 1 d."/>
                <w:tag w:val="part_2aa5454526ec49bf841fc944123cbf62"/>
                <w:lock w:val="sdtLocked"/>
                <w:richText/>
              </w:sdtPr>
              <w:sdtContent>
                <w:p>
                  <w:pPr>
                    <w:ind w:firstLine="708"/>
                    <w:jc w:val="both"/>
                    <w:rPr>
                      <w:color w:val="000000"/>
                    </w:rPr>
                  </w:pPr>
                  <w:r>
                    <w:rPr>
                      <w:color w:val="000000"/>
                    </w:rPr>
                    <w:t>Nustatyti minimalaus gyvenimo lygio dydžio priedus prie senatvės ar invalidumo pensijų, skiriamų asmenų, žuvusių už Lietuvos Respublikos laisvę, tėvams ir sutuoktiniams, taip pat asmenims, kurie tapo invalidais dėl 1991 m. sausio 11–13d. vykdytos agresijos ir po to buvusių įvykių.</w:t>
                  </w:r>
                </w:p>
                <w:p>
                  <w:pPr>
                    <w:ind w:firstLine="708"/>
                  </w:pPr>
                </w:p>
              </w:sdtContent>
            </w:sdt>
          </w:sdtContent>
        </w:sdt>
        <w:sdt>
          <w:sdtPr>
            <w:alias w:val="3 str."/>
            <w:tag w:val="part_5b7538b9e5744bf69569f417b4081b91"/>
            <w:lock w:val="sdtLocked"/>
            <w:richText/>
          </w:sdtPr>
          <w:sdtContent>
            <w:p>
              <w:pPr>
                <w:ind w:firstLine="708"/>
                <w:jc w:val="both"/>
                <w:rPr>
                  <w:b/>
                  <w:color w:val="000000"/>
                </w:rPr>
              </w:pPr>
              <w:sdt>
                <w:sdtPr>
                  <w:alias w:val="Numeris"/>
                  <w:tag w:val="nr_5b7538b9e5744bf69569f417b4081b91"/>
                  <w:lock w:val="sdtLocked"/>
                  <w:richText/>
                </w:sdtPr>
                <w:sdtContent>
                  <w:r>
                    <w:rPr>
                      <w:b/>
                      <w:color w:val="000000"/>
                    </w:rPr>
                    <w:t>3</w:t>
                  </w:r>
                </w:sdtContent>
              </w:sdt>
              <w:r>
                <w:rPr>
                  <w:b/>
                  <w:color w:val="000000"/>
                </w:rPr>
                <w:t xml:space="preserve"> straipsnis. </w:t>
              </w:r>
            </w:p>
            <w:sdt>
              <w:sdtPr>
                <w:alias w:val="3 str. 1 d."/>
                <w:tag w:val="part_d72fcd1255994113a1b98e5e33ef1bab"/>
                <w:lock w:val="sdtLocked"/>
                <w:richText/>
              </w:sdtPr>
              <w:sdtContent>
                <w:p>
                  <w:pPr>
                    <w:ind w:firstLine="708"/>
                    <w:jc w:val="both"/>
                    <w:rPr>
                      <w:color w:val="000000"/>
                    </w:rPr>
                  </w:pPr>
                  <w:r>
                    <w:rPr>
                      <w:color w:val="000000"/>
                    </w:rPr>
                    <w:t>Taikyti žuvusiųjų šeimų nariams, taip pat asmenims, kurie tapo invalidais dėl 1991 m. sausio 11–13 d. vykdytos agresijos ir po to buvusių įvykių, 50 proc. valstybinio butų fondo nuomos mokesčio ir nustatyto mokesčio už naudojimąsi šildymu, vandeniu, kanalizacija, dujomis, elektros energija, telefonu nuolaidą, taip pat 80 proc. nuolaidą už vaistus, parduodamus pagal gydytojų išrašytus specialius receptus.</w:t>
                  </w:r>
                </w:p>
                <w:p>
                  <w:pPr>
                    <w:tabs>
                      <w:tab w:val="left" w:pos="2835"/>
                      <w:tab w:val="right" w:pos="9639"/>
                    </w:tabs>
                  </w:pPr>
                </w:p>
              </w:sdtContent>
            </w:sdt>
          </w:sdtContent>
        </w:sdt>
        <w:sdt>
          <w:sdtPr>
            <w:alias w:val="4 str."/>
            <w:tag w:val="part_2dd4d726e8574251b7875524c2316686"/>
            <w:lock w:val="sdtLocked"/>
            <w:richText/>
          </w:sdtPr>
          <w:sdtContent>
            <w:p>
              <w:pPr>
                <w:ind w:firstLine="708"/>
                <w:jc w:val="both"/>
                <w:rPr>
                  <w:color w:val="000000"/>
                </w:rPr>
              </w:pPr>
              <w:sdt>
                <w:sdtPr>
                  <w:alias w:val="Numeris"/>
                  <w:tag w:val="nr_2dd4d726e8574251b7875524c2316686"/>
                  <w:lock w:val="sdtLocked"/>
                  <w:richText/>
                </w:sdtPr>
                <w:sdtContent>
                  <w:r>
                    <w:rPr>
                      <w:b/>
                      <w:color w:val="000000"/>
                    </w:rPr>
                    <w:t>4</w:t>
                  </w:r>
                </w:sdtContent>
              </w:sdt>
              <w:r>
                <w:rPr>
                  <w:b/>
                  <w:color w:val="000000"/>
                </w:rPr>
                <w:t xml:space="preserve"> straipsnis.</w:t>
              </w:r>
            </w:p>
            <w:sdt>
              <w:sdtPr>
                <w:alias w:val="4 str. 1 d."/>
                <w:tag w:val="part_4ff3da25234d4c65809fedc7c42f6384"/>
                <w:lock w:val="sdtLocked"/>
                <w:richText/>
              </w:sdtPr>
              <w:sdtContent>
                <w:p>
                  <w:pPr>
                    <w:ind w:firstLine="708"/>
                    <w:jc w:val="both"/>
                    <w:rPr>
                      <w:color w:val="000000"/>
                    </w:rPr>
                  </w:pPr>
                  <w:r>
                    <w:rPr>
                      <w:color w:val="000000"/>
                    </w:rPr>
                    <w:t>Išmokėti žuvusiųjų kovojant už Lietuvos Respublikos laisvę nuo 1991 m. sausio 11-13 dienomis vykdytos agresijos ir po to buvusių įvykių šeimoms 180 tūkst. rublių vienkartines kompensacijas. Kompensacija mokama žuvusiojo sutuoktiniui, vaikams (įvaikiams), tėvams (įtėviams) ir nedarbingiems išlaikytiniams lygiomis dalimis.</w:t>
                  </w:r>
                </w:p>
              </w:sdtContent>
            </w:sdt>
            <w:sdt>
              <w:sdtPr>
                <w:alias w:val="4 str. 2 d."/>
                <w:tag w:val="part_8b13e426503a4e32849e6a2fbf926117"/>
                <w:lock w:val="sdtLocked"/>
                <w:richText/>
              </w:sdtPr>
              <w:sdtContent>
                <w:p>
                  <w:pPr>
                    <w:ind w:firstLine="708"/>
                    <w:jc w:val="both"/>
                    <w:rPr>
                      <w:color w:val="000000"/>
                    </w:rPr>
                  </w:pPr>
                  <w:r>
                    <w:rPr>
                      <w:color w:val="000000"/>
                    </w:rPr>
                    <w:t>Išmokėti asmenims, sužalotiems kovojant už Lietuvos Respublikos laisvę nuo 1991 m. sausio 11–13 dienomis vykdytos agresijos ir po to buvusių įvykių, tokio dydžio vienkartines kompensacijas: asmenims, kuriems padarytas sunkus kūno sužalojimas, – 90 tūkst. rublių, asmenims, kuriems padarytas apysunkis kūno sužalojimas, – 45 tūkst. rublių, asmenims, kuriems padarytas lengvas kūno sužalojimas, – 10 tūkst. rublių.</w:t>
                  </w:r>
                </w:p>
              </w:sdtContent>
            </w:sdt>
            <w:sdt>
              <w:sdtPr>
                <w:alias w:val="4 str. 3 d."/>
                <w:tag w:val="part_ded13d0d02f94f3ab7c731623bf28086"/>
                <w:lock w:val="sdtLocked"/>
                <w:richText/>
              </w:sdtPr>
              <w:sdtContent>
                <w:p>
                  <w:pPr>
                    <w:ind w:firstLine="708"/>
                    <w:jc w:val="both"/>
                  </w:pPr>
                  <w:r>
                    <w:rPr>
                      <w:color w:val="000000"/>
                    </w:rPr>
                    <w:t>Kompensacijos turi būti išmokėtos ne vėliau kaip per vieną mėnesį nuo atitinkamų dokumentų pateikimo Krašto apsaugos ministerijai ir ne vėliau kaip iki 1992 m. kovo 31 dienos.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4462C03E0A">
                <w:r w:rsidRPr="00532B9F">
                  <w:rPr>
                    <w:rFonts w:ascii="Times New Roman" w:eastAsia="MS Mincho" w:hAnsi="Times New Roman"/>
                    <w:sz w:val="20"/>
                    <w:i/>
                    <w:iCs/>
                    <w:color w:val="0000FF" w:themeColor="hyperlink"/>
                    <w:u w:val="single"/>
                  </w:rPr>
                  <w:t>I-2198</w:t>
                </w:r>
              </w:fldSimple>
              <w:r>
                <w:rPr>
                  <w:rFonts w:ascii="Times New Roman" w:eastAsia="MS Mincho" w:hAnsi="Times New Roman"/>
                  <w:sz w:val="20"/>
                  <w:i/>
                  <w:iCs/>
                </w:rPr>
                <w:t>,
1992-01-12,
Lietuvos aidas, 1992, Nr.
10-0 (1992-01-16); Žin., 1992, Nr.
3-38 (1992-01-31), i. k. 0921010ISTA00I-2198        </w:t>
              </w:r>
            </w:p>
            <w:p/>
          </w:sdtContent>
        </w:sdt>
        <w:sdt>
          <w:sdtPr>
            <w:alias w:val="5 str."/>
            <w:tag w:val="part_f60f92bfdf2c4229931a79049b73d344"/>
            <w:lock w:val="sdtLocked"/>
            <w:richText/>
          </w:sdtPr>
          <w:sdtContent>
            <w:p>
              <w:pPr>
                <w:ind w:firstLine="708"/>
                <w:jc w:val="both"/>
                <w:rPr>
                  <w:b/>
                  <w:color w:val="000000"/>
                </w:rPr>
              </w:pPr>
              <w:sdt>
                <w:sdtPr>
                  <w:alias w:val="Numeris"/>
                  <w:tag w:val="nr_f60f92bfdf2c4229931a79049b73d344"/>
                  <w:lock w:val="sdtLocked"/>
                  <w:richText/>
                </w:sdtPr>
                <w:sdtContent>
                  <w:r>
                    <w:rPr>
                      <w:b/>
                      <w:color w:val="000000"/>
                    </w:rPr>
                    <w:t>5</w:t>
                  </w:r>
                </w:sdtContent>
              </w:sdt>
              <w:r>
                <w:rPr>
                  <w:b/>
                  <w:color w:val="000000"/>
                </w:rPr>
                <w:t xml:space="preserve"> straipsnis. </w:t>
              </w:r>
            </w:p>
            <w:sdt>
              <w:sdtPr>
                <w:alias w:val="5 str. 1 d."/>
                <w:tag w:val="part_669c39dfe4cb4579abbf09e172e70a9a"/>
                <w:lock w:val="sdtLocked"/>
                <w:richText/>
              </w:sdtPr>
              <w:sdtContent>
                <w:p>
                  <w:pPr>
                    <w:ind w:firstLine="708"/>
                    <w:jc w:val="both"/>
                  </w:pPr>
                  <w:r>
                    <w:rPr>
                      <w:color w:val="000000"/>
                    </w:rPr>
                    <w:t>Asmenims, nukentėjusiems kovojant už Lietuvos Respublikos laisvę nuo įvykių, kurie buvo po 1991 m. sausio 11–13 dienomis vykdytos agresijos, šis įstatymas taikomas pagal atskirą Lietuvos Respublikos Aukščiausiosios Tarybos nutarimą.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4462C03E0A">
                <w:r w:rsidRPr="00532B9F">
                  <w:rPr>
                    <w:rFonts w:ascii="Times New Roman" w:eastAsia="MS Mincho" w:hAnsi="Times New Roman"/>
                    <w:sz w:val="20"/>
                    <w:i/>
                    <w:iCs/>
                    <w:color w:val="0000FF" w:themeColor="hyperlink"/>
                    <w:u w:val="single"/>
                  </w:rPr>
                  <w:t>I-2198</w:t>
                </w:r>
              </w:fldSimple>
              <w:r>
                <w:rPr>
                  <w:rFonts w:ascii="Times New Roman" w:eastAsia="MS Mincho" w:hAnsi="Times New Roman"/>
                  <w:sz w:val="20"/>
                  <w:i/>
                  <w:iCs/>
                </w:rPr>
                <w:t>,
1992-01-12,
Lietuvos aidas, 1992, Nr.
10-0 (1992-01-16); Žin., 1992, Nr.
3-38 (1992-01-31), i. k. 0921010ISTA00I-2198        </w:t>
              </w:r>
            </w:p>
            <w:p/>
          </w:sdtContent>
        </w:sdt>
        <w:sdt>
          <w:sdtPr>
            <w:alias w:val="signatura"/>
            <w:tag w:val="part_73bd69c4bed14684b9d5d6ae1d5bcd42"/>
            <w:lock w:val="sdtLocked"/>
            <w:richText/>
          </w:sdtPr>
          <w:sdtContent>
            <w:p>
              <w:pPr>
                <w:tabs>
                  <w:tab w:val="left" w:pos="2835"/>
                  <w:tab w:val="right" w:pos="9639"/>
                </w:tabs>
              </w:pPr>
            </w:p>
            <w:p>
              <w:pPr>
                <w:tabs>
                  <w:tab w:val="left" w:pos="2835"/>
                  <w:tab w:val="right" w:pos="9639"/>
                </w:tabs>
              </w:pPr>
            </w:p>
            <w:p>
              <w:pPr>
                <w:tabs>
                  <w:tab w:val="left" w:pos="2835"/>
                  <w:tab w:val="right" w:pos="9639"/>
                </w:tabs>
              </w:pPr>
              <w:r>
                <w:t xml:space="preserve">LIETUVOS RESPUBLIKOS </w:t>
              </w:r>
            </w:p>
            <w:p>
              <w:pPr>
                <w:tabs>
                  <w:tab w:val="left" w:pos="2835"/>
                  <w:tab w:val="right" w:pos="9639"/>
                </w:tabs>
              </w:pPr>
              <w:r>
                <w:t xml:space="preserve">AUKŠČIAUSIOSIOS TARYBOS </w:t>
              </w:r>
            </w:p>
            <w:p>
              <w:pPr>
                <w:tabs>
                  <w:tab w:val="left" w:pos="2835"/>
                  <w:tab w:val="right" w:pos="9639"/>
                </w:tabs>
              </w:pPr>
              <w:r>
                <w:t xml:space="preserve">PIRMININKAS </w:t>
                <w:tab/>
                <w:tab/>
                <w:t>V. LANDSBERGIS</w:t>
              </w:r>
            </w:p>
            <w:p>
              <w:pPr>
                <w:jc w:val="center"/>
              </w:pPr>
            </w:p>
            <w:p>
              <w:pPr>
                <w:rPr>
                  <w:color w:val="000000"/>
                </w:rPr>
              </w:pPr>
              <w:r>
                <w:rPr>
                  <w:color w:val="000000"/>
                </w:rPr>
                <w:t xml:space="preserve">Vilnius, 1991 m. sausio 16 d. </w:t>
              </w:r>
            </w:p>
            <w:p>
              <w:pPr>
                <w:ind w:firstLine="708"/>
              </w:pPr>
              <w:r>
                <w:rPr>
                  <w:color w:val="000000"/>
                </w:rPr>
                <w:t>Nr. I-954</w:t>
              </w:r>
              <w:r>
                <w:t xml:space="preserve"> </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AUKŠČIAUSIOJI TARYBA,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F4462C03E0A">
            <w:r w:rsidRPr="00532B9F">
              <w:rPr>
                <w:rFonts w:ascii="Times New Roman" w:eastAsia="MS Mincho" w:hAnsi="Times New Roman"/>
                <w:sz w:val="20"/>
                <w:iCs/>
                <w:color w:val="0000FF" w:themeColor="hyperlink"/>
                <w:u w:val="single"/>
              </w:rPr>
              <w:t>I-2198</w:t>
            </w:r>
          </w:fldSimple>
          <w:r>
            <w:rPr>
              <w:rFonts w:ascii="Times New Roman" w:eastAsia="MS Mincho" w:hAnsi="Times New Roman"/>
              <w:sz w:val="20"/>
              <w:iCs/>
            </w:rPr>
            <w:t>,
1992-01-12,
Lietuvos aidas, 1992, Nr.
10-0 (1992-01-16); Žin., 1992, Nr.
3-38 (1992-01-31), i. k. 0921010ISTA00I-2198                </w:t>
          </w:r>
        </w:p>
        <w:p>
          <w:pPr>
            <w:jc w:val="both"/>
            <w:rPr>
              <w:rFonts w:ascii="Times New Roman" w:hAnsi="Times New Roman"/>
            </w:rPr>
          </w:pPr>
          <w:r>
            <w:rPr>
              <w:rFonts w:ascii="Times New Roman" w:hAnsi="Times New Roman"/>
              <w:sz w:val="20"/>
            </w:rPr>
            <w:t>Dėl Lietuvos Respublikos įstatymo "Dėl papildomų socialinių garantijų šeimoms asmenų, nukentėjusių kovojant už Lietuvos Respublikos laisvę nuo 1991 m. sausio 11-13 d. vykdytos agresijos ir po to buvusių įvykių" pakeitimo ir papildymo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765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7C88D7F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bd7ee8ed3a74644a98fbc9e8c67b299" PartId="b1f154e8d2734f6daddc3c8610decf81">
    <Part Type="straipsnis" Nr="1" Abbr="1 str." DocPartId="9834d6e2fd9a4475afa6dcaa252a1be3" PartId="d16ae11d02fe45c5805ec87b1264d2dd">
      <Part Type="strDalis" Nr="1" Abbr="1 str. 1 d." DocPartId="f7cc1f5264644bec90b07637953a7c8b" PartId="cba1eace9bf74c69be7c278d07e9c76b"/>
      <Part Type="strDalis" Nr="2" Abbr="1 str. 2 d." DocPartId="ea5e9a958a754bbea436ef2b1f031e04" PartId="ef3fd7e5232e4645bf72983ae92f3f53"/>
      <Part Type="strDalis" Nr="3" Abbr="1 str. 3 d." DocPartId="e3ad2efbcb924959ba0ccc1e09ebfc69" PartId="4f003da0ab854ed4860738455bca66ca"/>
    </Part>
    <Part Type="straipsnis" Nr="2" Abbr="2 str." DocPartId="56ea1cbc741c4bb895da2da1baf56acc" PartId="1ecce837a6c8441482e8cf8abcf60c93">
      <Part Type="strDalis" Nr="1" Abbr="2 str. 1 d." DocPartId="3c7a8ab0f61b4f498b7242a0495c90ba" PartId="2aa5454526ec49bf841fc944123cbf62"/>
    </Part>
    <Part Type="straipsnis" Nr="3" Abbr="3 str." DocPartId="c39e289fe5c6406981f2df2a4eb80339" PartId="5b7538b9e5744bf69569f417b4081b91">
      <Part Type="strDalis" Nr="1" Abbr="3 str. 1 d." DocPartId="231fac3735654fb0bc35fffa9cd5b8a4" PartId="d72fcd1255994113a1b98e5e33ef1bab"/>
    </Part>
    <Part Type="straipsnis" Nr="4" Abbr="4 str." DocPartId="1721ed6999ac4382a3060746f8b8431a" PartId="2dd4d726e8574251b7875524c2316686">
      <Part Type="strDalis" Nr="1" Abbr="4 str. 1 d." DocPartId="b9c951991761474485874190a30c8c19" PartId="4ff3da25234d4c65809fedc7c42f6384"/>
      <Part Type="strDalis" Nr="2" Abbr="4 str. 2 d." DocPartId="d7df4299834a4c30969b1adae05dbb4c" PartId="8b13e426503a4e32849e6a2fbf926117"/>
      <Part Type="strDalis" Nr="3" Abbr="4 str. 3 d." DocPartId="303bf8275ad64f2a88b983ee480b7ebc" PartId="ded13d0d02f94f3ab7c731623bf28086"/>
    </Part>
    <Part Type="straipsnis" Nr="5" Abbr="5 str." DocPartId="a1b41bb5aeaa4e6db7820ffad8f0eaa7" PartId="f60f92bfdf2c4229931a79049b73d344">
      <Part Type="strDalis" Nr="1" Abbr="5 str. 1 d." DocPartId="b4f9be921d4e40aa906ce04d36628757" PartId="669c39dfe4cb4579abbf09e172e70a9a"/>
    </Part>
    <Part Type="signatura" DocPartId="2663e0f1d08741a7b6ef9a2df9fcc0b8" PartId="73bd69c4bed14684b9d5d6ae1d5bcd42"/>
  </Part>
</Parts>
</file>

<file path=customXml/itemProps1.xml><?xml version="1.0" encoding="utf-8"?>
<ds:datastoreItem xmlns:ds="http://schemas.openxmlformats.org/officeDocument/2006/customXml" ds:itemID="{AEC8790D-ED67-459D-907F-F1E41A161197}">
  <ds:schemaRefs>
    <ds:schemaRef ds:uri="http://lrs.lt/TAIS/DocParts"/>
  </ds:schemaRefs>
</ds:datastoreItem>
</file>

<file path=docProps/app.xml><?xml version="1.0" encoding="utf-8"?>
<Properties xmlns="http://schemas.openxmlformats.org/officeDocument/2006/extended-properties">
  <Template>Normal.dotm</Template>
  <TotalTime>2</TotalTime>
  <Pages>2</Pages>
  <Words>2085</Words>
  <Characters>1189</Characters>
  <Application>Microsoft Office Word</Application>
  <DocSecurity>0</DocSecurity>
  <Lines>9</Lines>
  <Paragraphs>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3268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2016-09-20T08:07:00Z</dcterms:created>
  <dc:creator>marina.buivid@gmail.com</dc:creator>
  <lastModifiedBy>TRAPINSKIENĖ Aušrinė</lastModifiedBy>
  <dcterms:modified xsi:type="dcterms:W3CDTF">2016-09-20T08:25:00Z</dcterms:modified>
  <revision>5</revision>
</coreProperties>
</file>