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2015-08-18 iki 2015-08-19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d2d583564dea4eb684c6cb8e3d034a43"/>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d2d583564dea4eb684c6cb8e3d034a43"/>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2d583564dea4eb684c6cb8e3d034a43"/>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5.3 p."/>
                    <w:tag w:val="part_dab8bea7d93841f5b738abc7242890dc"/>
                    <w:lock w:val="sdtLocked"/>
                    <w:richText/>
                  </w:sdtPr>
                  <w:sdtContent>
                    <w:p>
                      <w:pPr>
                        <w:widowControl w:val="0"/>
                        <w:suppressAutoHyphens/>
                        <w:ind w:firstLine="709"/>
                        <w:jc w:val="both"/>
                        <w:rPr>
                          <w:color w:val="000000"/>
                        </w:rPr>
                      </w:pPr>
                      <w:sdt>
                        <w:sdtPr>
                          <w:alias w:val="Numeris"/>
                          <w:tag w:val="nr_dab8bea7d93841f5b738abc7242890dc"/>
                          <w:lock w:val="sdtLocked"/>
                          <w:richText/>
                        </w:sdtPr>
                        <w:sdtContent>
                          <w:r>
                            <w:rPr>
                              <w:color w:val="000000"/>
                            </w:rPr>
                            <w:t>5.3</w:t>
                          </w:r>
                        </w:sdtContent>
                      </w:sdt>
                      <w:r>
                        <w:rPr>
                          <w:color w:val="000000"/>
                        </w:rPr>
                        <w:t xml:space="preserve">. profilaktinių tikrinimų kainos, nurodytos Profilaktinių sveikatos tikrinimų kainų (18 priedas), patvirtintų Lietuvos Respublikos sveikatos apsaugos ministro 2000 m. gegužės 31 d. įsakymu Nr. 301 „Dėl profilaktinių sveikatos tikrinimų sveikatos priežiūros įstaigose“ (Žin., 2000, Nr. </w:t>
                      </w:r>
                      <w:hyperlink r:id="rId102" w:tgtFrame="_blank" w:history="1">
                        <w:r>
                          <w:rPr>
                            <w:color w:val="0000FF" w:themeColor="hyperlink"/>
                            <w:u w:val="single"/>
                          </w:rPr>
                          <w:t>47-1365</w:t>
                        </w:r>
                      </w:hyperlink>
                      <w:r>
                        <w:rPr>
                          <w:color w:val="000000"/>
                        </w:rPr>
                        <w:t xml:space="preserv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(Žin., 1999, Nr. </w:t>
                      </w:r>
                      <w:hyperlink r:id="rId103" w:tgtFrame="_blank" w:history="1">
                        <w:r>
                          <w:rPr>
                            <w:color w:val="0000FF" w:themeColor="hyperlink"/>
                            <w:u w:val="single"/>
                          </w:rPr>
                          <w:t>67-2175</w:t>
                        </w:r>
                      </w:hyperlink>
                      <w:r>
                        <w:rPr>
                          <w:color w:val="000000"/>
                        </w:rPr>
                        <w:t>), 2 punkte nustatyta tvarka apskaičiuotu koeficientu ir iš naujo tvirtinamos ministro įsakymu.</w:t>
                      </w:r>
                    </w:p>
                    <w:p>
                      <w:pPr>
                        <w:widowControl w:val="0"/>
                        <w:suppressAutoHyphens/>
                        <w:ind w:firstLine="709"/>
                        <w:jc w:val="both"/>
                        <w:rPr>
                          <w:color w:val="000000"/>
                        </w:rPr>
                      </w:pPr>
                      <w:r>
                        <w:rPr>
                          <w:color w:val="000000"/>
                        </w:rPr>
                        <w:t>Kainos gali būti indeksuojamos, kai koeficientas yra ne mažesnis kaip 1,2.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ea4f8be08ff4d4e9fc17871a760b419"/>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ea4f8be08ff4d4e9fc17871a760b419"/>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ea4f8be08ff4d4e9fc17871a760b419"/>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100"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101"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60" w:tgtFrame="_blank" w:history="1">
                    <w:r>
                      <w:rPr>
                        <w:color w:val="0000FF" w:themeColor="hyperlink"/>
                        <w:u w:val="single"/>
                      </w:rPr>
                      <w:t>92-2883</w:t>
                    </w:r>
                  </w:hyperlink>
                  <w:r>
                    <w:t xml:space="preserve">; 2007, Nr. </w:t>
                  </w:r>
                  <w:hyperlink r:id="rId61"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2"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3" w:tgtFrame="_blank" w:history="1">
                    <w:r>
                      <w:rPr>
                        <w:color w:val="0000FF" w:themeColor="hyperlink"/>
                        <w:u w:val="single"/>
                      </w:rPr>
                      <w:t>13-308</w:t>
                    </w:r>
                  </w:hyperlink>
                  <w:r>
                    <w:t xml:space="preserve">; 2000, Nr. </w:t>
                  </w:r>
                  <w:hyperlink r:id="rId64"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56c44c63f12e42c08cbe4654bbd7e282"/>
        <w:lock w:val="sdtLocked"/>
        <w:richText/>
      </w:sdtPr>
      <w:sdtContent>
        <w:p>
          <w:pPr>
            <w:ind w:left="720" w:hanging="11"/>
            <w:jc w:val="center"/>
            <w:rPr>
              <w:szCs w:val="24"/>
            </w:rPr>
          </w:pPr>
        </w:p>
        <w:p>
          <w:pPr>
            <w:ind w:right="27"/>
            <w:jc w:val="both"/>
            <w:rPr>
              <w:sz w:val="20"/>
              <w:szCs w:val="24"/>
            </w:rPr>
            <w:sectPr>
              <w:headerReference w:type="even" r:id="rId104"/>
              <w:headerReference w:type="default" r:id="rId105"/>
              <w:pgSz w:w="11906" w:h="16838"/>
              <w:pgMar w:top="1276" w:right="567" w:bottom="851" w:left="1134" w:header="720" w:footer="720" w:gutter="0"/>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56c44c63f12e42c08cbe4654bbd7e282"/>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b42ad0c95fd64828985df24c78037c99"/>
        <w:lock w:val="sdtLocked"/>
        <w:richText/>
      </w:sdtPr>
      <w:sdtContent>
        <w:p>
          <w:pPr>
            <w:ind w:left="5184"/>
            <w:jc w:val="both"/>
            <w:sectPr>
              <w:headerReference w:type="even" r:id="rId106"/>
              <w:headerReference w:type="default" r:id="rId107"/>
              <w:pgSz w:w="16838" w:h="11906" w:orient="landscape" w:code="9"/>
              <w:pgMar w:top="709" w:right="680" w:bottom="567" w:left="1418" w:header="567" w:footer="567" w:gutter="0"/>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b42ad0c95fd64828985df24c78037c99"/>
              <w:lock w:val="sdtLocked"/>
              <w:richText/>
            </w:sdtPr>
            <w:sdtContent>
              <w:r>
                <w:rPr>
                  <w:szCs w:val="24"/>
                </w:rPr>
                <w:t>2</w:t>
              </w:r>
            </w:sdtContent>
          </w:sdt>
          <w:r>
            <w:rPr>
              <w:szCs w:val="24"/>
            </w:rPr>
            <w:t xml:space="preserve"> priedas</w:t>
          </w:r>
        </w:p>
        <w:p>
          <w:pPr>
            <w:jc w:val="center"/>
            <w:rPr>
              <w:b/>
              <w:szCs w:val="24"/>
            </w:rPr>
          </w:pPr>
        </w:p>
        <w:sdt>
          <w:sdtPr>
            <w:alias w:val="Pavadinimas"/>
            <w:tag w:val="title_b42ad0c95fd64828985df24c78037c9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5" w:tgtFrame="_blank" w:history="1">
                    <w:r>
                      <w:rPr>
                        <w:color w:val="0000FF" w:themeColor="hyperlink"/>
                        <w:u w:val="single"/>
                      </w:rPr>
                      <w:t>4-27</w:t>
                    </w:r>
                  </w:hyperlink>
                  <w:r>
                    <w:rPr>
                      <w:color w:val="000000"/>
                    </w:rPr>
                    <w:t xml:space="preserve">; 2006, Nr. </w:t>
                  </w:r>
                  <w:hyperlink r:id="rId66"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xml:space="preserve">; 2009, Nr. </w:t>
                  </w:r>
                  <w:hyperlink r:id="rId68"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9"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70"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71"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2"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3"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4"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5"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6"/>
                          <w:footerReference w:type="default" r:id="rId77"/>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8"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9"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80"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81"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2"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8"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9"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90"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91"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2"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3" w:tgtFrame="_blank" w:history="1">
                          <w:r>
                            <w:rPr>
                              <w:color w:val="0000FF" w:themeColor="hyperlink"/>
                              <w:sz w:val="18"/>
                              <w:szCs w:val="18"/>
                              <w:u w:val="single"/>
                            </w:rPr>
                            <w:t>47-1365</w:t>
                          </w:r>
                        </w:hyperlink>
                        <w:r>
                          <w:rPr>
                            <w:sz w:val="18"/>
                            <w:szCs w:val="18"/>
                          </w:rPr>
                          <w:t xml:space="preserve">; 2005, Nr. </w:t>
                        </w:r>
                        <w:hyperlink r:id="rId94" w:tgtFrame="_blank" w:history="1">
                          <w:r>
                            <w:rPr>
                              <w:color w:val="0000FF" w:themeColor="hyperlink"/>
                              <w:sz w:val="18"/>
                              <w:szCs w:val="18"/>
                              <w:u w:val="single"/>
                            </w:rPr>
                            <w:t>128-4637</w:t>
                          </w:r>
                        </w:hyperlink>
                        <w:r>
                          <w:rPr>
                            <w:sz w:val="18"/>
                            <w:szCs w:val="18"/>
                          </w:rPr>
                          <w:t xml:space="preserve">; 2008, Nr. </w:t>
                        </w:r>
                        <w:hyperlink r:id="rId95"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6" w:tgtFrame="_blank" w:history="1">
                          <w:r>
                            <w:rPr>
                              <w:color w:val="0000FF" w:themeColor="hyperlink"/>
                              <w:sz w:val="18"/>
                              <w:szCs w:val="18"/>
                              <w:u w:val="single"/>
                            </w:rPr>
                            <w:t>47-1365</w:t>
                          </w:r>
                        </w:hyperlink>
                        <w:r>
                          <w:rPr>
                            <w:sz w:val="18"/>
                            <w:szCs w:val="18"/>
                          </w:rPr>
                          <w:t xml:space="preserve">; 2005, Nr. </w:t>
                        </w:r>
                        <w:hyperlink r:id="rId97" w:tgtFrame="_blank" w:history="1">
                          <w:r>
                            <w:rPr>
                              <w:color w:val="0000FF" w:themeColor="hyperlink"/>
                              <w:sz w:val="18"/>
                              <w:szCs w:val="18"/>
                              <w:u w:val="single"/>
                            </w:rPr>
                            <w:t>128-4637</w:t>
                          </w:r>
                        </w:hyperlink>
                        <w:r>
                          <w:rPr>
                            <w:sz w:val="18"/>
                            <w:szCs w:val="18"/>
                          </w:rPr>
                          <w:t xml:space="preserve">; 2008, Nr. </w:t>
                        </w:r>
                        <w:hyperlink r:id="rId9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9"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58bc4e20ec714262af1d9022188bcb50"/>
        <w:lock w:val="sdtLocked"/>
        <w:richText/>
      </w:sdtPr>
      <w:sdtContent>
        <w:p>
          <w:pPr>
            <w:tabs>
              <w:tab w:val="left" w:pos="1304"/>
              <w:tab w:val="left" w:pos="1457"/>
              <w:tab w:val="left" w:pos="1604"/>
              <w:tab w:val="left" w:pos="1757"/>
            </w:tabs>
            <w:ind w:left="5102"/>
            <w:sectPr>
              <w:headerReference w:type="even" r:id="rId53"/>
              <w:headerReference w:type="default" r:id="rId54"/>
              <w:footerReference w:type="even" r:id="rId55"/>
              <w:footerReference w:type="default" r:id="rId56"/>
              <w:headerReference w:type="first" r:id="rId57"/>
              <w:footerReference w:type="first" r:id="rId58"/>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8bc4e20ec714262af1d9022188bcb50"/>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58bc4e20ec714262af1d9022188bcb50"/>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9"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b72b9025c68f4aeb819721035ef540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72b9025c68f4aeb819721035ef54046"/>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b72b9025c68f4aeb819721035ef54046"/>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73a6e9f1e10b4ea5acad1d08b71dfd1a"/>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73a6e9f1e10b4ea5acad1d08b71dfd1a"/>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73a6e9f1e10b4ea5acad1d08b71dfd1a"/>
              <w:lock w:val="sdtLocked"/>
              <w:richText/>
            </w:sdtPr>
            <w:sdtContent>
              <w:r>
                <w:rPr>
                  <w:b/>
                  <w:szCs w:val="24"/>
                  <w:lang w:eastAsia="lt-LT"/>
                </w:rPr>
                <w:t>PROFILAKTINIŲ SVEIKATOS TIKRINIMŲ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5b86aea1362a48ff8194d4d7c996adf0"/>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5b86aea1362a48ff8194d4d7c996adf0"/>
                  <w:lock w:val="sdtLocked"/>
                  <w:richText/>
                </w:sdtPr>
                <w:sdtContent>
                  <w:r>
                    <w:rPr>
                      <w:b/>
                      <w:szCs w:val="24"/>
                      <w:lang w:eastAsia="lt-LT"/>
                    </w:rPr>
                    <w:t>I</w:t>
                  </w:r>
                </w:sdtContent>
              </w:sdt>
              <w:r>
                <w:rPr>
                  <w:b/>
                  <w:szCs w:val="24"/>
                  <w:lang w:eastAsia="lt-LT"/>
                </w:rPr>
                <w:t xml:space="preserve"> SKYRIUS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5b86aea1362a48ff8194d4d7c996adf0"/>
                  <w:lock w:val="sdtLocked"/>
                  <w:richText/>
                </w:sdtPr>
                <w:sdtContent>
                  <w:r>
                    <w:rPr>
                      <w:b/>
                      <w:szCs w:val="24"/>
                      <w:lang w:eastAsia="lt-LT"/>
                    </w:rPr>
                    <w:t>PROFILAKTINIŲ SVEIKATOS TIKRINIMŲ, UŽ KURIUOS MOKA PATS DARBUOTOJAS, DARBDAVYS AR KITI ASMENYS, KAINOS</w:t>
                  </w:r>
                </w:sdtContent>
              </w:sdt>
            </w:p>
            <w:p>
              <w:pPr>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shd w:val="clear" w:color="000000" w:fill="auto"/>
                      <w:tabs>
                        <w:tab w:val="left" w:pos="916"/>
                      </w:tabs>
                      <w:spacing w:line="276" w:lineRule="auto"/>
                      <w:rPr>
                        <w:b/>
                        <w:color w:val="000000"/>
                        <w:szCs w:val="24"/>
                      </w:rPr>
                    </w:pPr>
                  </w:p>
                </w:tc>
                <w:tc>
                  <w:tcPr>
                    <w:tcW w:w="5245" w:type="dxa"/>
                    <w:vMerge/>
                    <w:tcBorders>
                      <w:bottom w:val="single" w:sz="4" w:space="0" w:color="auto"/>
                    </w:tcBorders>
                  </w:tcPr>
                  <w:p>
                    <w:pPr>
                      <w:shd w:val="clear" w:color="000000" w:fill="auto"/>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shd w:val="clear" w:color="000000" w:fill="auto"/>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shd w:val="clear" w:color="000000" w:fill="auto"/>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shd w:val="clear" w:color="000000" w:fill="auto"/>
                      <w:tabs>
                        <w:tab w:val="left" w:pos="916"/>
                      </w:tabs>
                      <w:spacing w:line="276" w:lineRule="auto"/>
                      <w:jc w:val="center"/>
                      <w:rPr>
                        <w:strike/>
                        <w:szCs w:val="24"/>
                        <w:lang w:eastAsia="lt-LT"/>
                      </w:rPr>
                    </w:pPr>
                    <w:r>
                      <w:rPr>
                        <w:strike/>
                        <w:szCs w:val="24"/>
                        <w:lang w:eastAsia="lt-LT"/>
                      </w:rPr>
                      <w:t>4</w:t>
                    </w:r>
                  </w:p>
                </w:tc>
              </w:tr>
              <w:tr>
                <w:tc>
                  <w:tcPr>
                    <w:tcW w:w="992" w:type="dxa"/>
                  </w:tcPr>
                  <w:p>
                    <w:pPr>
                      <w:shd w:val="clear" w:color="000000" w:fill="auto"/>
                      <w:tabs>
                        <w:tab w:val="left" w:pos="916"/>
                      </w:tabs>
                      <w:spacing w:line="276" w:lineRule="auto"/>
                      <w:rPr>
                        <w:color w:val="000000"/>
                        <w:szCs w:val="24"/>
                      </w:rPr>
                    </w:pPr>
                    <w:r>
                      <w:rPr>
                        <w:color w:val="000000"/>
                        <w:szCs w:val="24"/>
                      </w:rPr>
                      <w:t>1.</w:t>
                    </w:r>
                  </w:p>
                </w:tc>
                <w:tc>
                  <w:tcPr>
                    <w:tcW w:w="5245" w:type="dxa"/>
                  </w:tcPr>
                  <w:p>
                    <w:pPr>
                      <w:shd w:val="clear" w:color="000000" w:fill="auto"/>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shd w:val="clear" w:color="000000" w:fill="auto"/>
                      <w:tabs>
                        <w:tab w:val="left" w:pos="916"/>
                      </w:tabs>
                      <w:spacing w:line="276" w:lineRule="auto"/>
                      <w:jc w:val="center"/>
                      <w:rPr>
                        <w:strike/>
                        <w:color w:val="000000"/>
                        <w:szCs w:val="24"/>
                      </w:rPr>
                    </w:pPr>
                    <w:r>
                      <w:rPr>
                        <w:szCs w:val="24"/>
                        <w:lang w:eastAsia="lt-LT"/>
                      </w:rPr>
                      <w:t>28,71</w:t>
                    </w:r>
                  </w:p>
                </w:tc>
                <w:tc>
                  <w:tcPr>
                    <w:tcW w:w="1242" w:type="dxa"/>
                  </w:tcPr>
                  <w:p>
                    <w:pPr>
                      <w:shd w:val="clear" w:color="000000" w:fill="auto"/>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shd w:val="clear" w:color="000000" w:fill="auto"/>
                      <w:tabs>
                        <w:tab w:val="left" w:pos="916"/>
                      </w:tabs>
                      <w:spacing w:line="276" w:lineRule="auto"/>
                      <w:rPr>
                        <w:strike/>
                        <w:color w:val="000000"/>
                        <w:szCs w:val="24"/>
                        <w:lang w:eastAsia="lt-LT"/>
                      </w:rPr>
                    </w:pPr>
                    <w:r>
                      <w:rPr>
                        <w:color w:val="000000"/>
                        <w:szCs w:val="24"/>
                        <w:lang w:eastAsia="lt-LT"/>
                      </w:rPr>
                      <w:t>2.</w:t>
                    </w:r>
                  </w:p>
                </w:tc>
                <w:tc>
                  <w:tcPr>
                    <w:tcW w:w="5245" w:type="dxa"/>
                  </w:tcPr>
                  <w:p>
                    <w:pPr>
                      <w:shd w:val="clear" w:color="000000" w:fill="auto"/>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shd w:val="clear" w:color="000000" w:fill="auto"/>
                      <w:tabs>
                        <w:tab w:val="left" w:pos="916"/>
                      </w:tabs>
                      <w:spacing w:line="276" w:lineRule="auto"/>
                      <w:jc w:val="center"/>
                      <w:rPr>
                        <w:strike/>
                        <w:color w:val="000000"/>
                        <w:szCs w:val="24"/>
                        <w:lang w:eastAsia="lt-LT"/>
                      </w:rPr>
                    </w:pPr>
                    <w:r>
                      <w:rPr>
                        <w:szCs w:val="24"/>
                        <w:lang w:eastAsia="lt-LT"/>
                      </w:rPr>
                      <w:t>5,35</w:t>
                    </w:r>
                  </w:p>
                </w:tc>
                <w:tc>
                  <w:tcPr>
                    <w:tcW w:w="1242" w:type="dxa"/>
                    <w:noWrap/>
                  </w:tcPr>
                  <w:p>
                    <w:pPr>
                      <w:shd w:val="clear" w:color="000000" w:fill="auto"/>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shd w:val="clear" w:color="000000" w:fill="auto"/>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shd w:val="clear" w:color="000000" w:fill="auto"/>
                      <w:tabs>
                        <w:tab w:val="left" w:pos="916"/>
                      </w:tabs>
                      <w:spacing w:line="276" w:lineRule="auto"/>
                      <w:rPr>
                        <w:color w:val="000000"/>
                        <w:szCs w:val="24"/>
                      </w:rPr>
                    </w:pPr>
                    <w:r>
                      <w:rPr>
                        <w:szCs w:val="24"/>
                        <w:lang w:eastAsia="lt-LT"/>
                      </w:rPr>
                      <w:t>Aviacijos darbuotojų</w:t>
                    </w:r>
                  </w:p>
                </w:tc>
                <w:tc>
                  <w:tcPr>
                    <w:tcW w:w="1559" w:type="dxa"/>
                  </w:tcPr>
                  <w:p>
                    <w:pPr>
                      <w:shd w:val="clear" w:color="000000" w:fill="auto"/>
                      <w:tabs>
                        <w:tab w:val="left" w:pos="916"/>
                      </w:tabs>
                      <w:spacing w:line="276" w:lineRule="auto"/>
                      <w:jc w:val="center"/>
                      <w:rPr>
                        <w:strike/>
                        <w:color w:val="000000"/>
                        <w:szCs w:val="24"/>
                      </w:rPr>
                    </w:pPr>
                    <w:r>
                      <w:rPr>
                        <w:szCs w:val="24"/>
                        <w:lang w:eastAsia="lt-LT"/>
                      </w:rPr>
                      <w:t>77,85</w:t>
                    </w:r>
                  </w:p>
                </w:tc>
                <w:tc>
                  <w:tcPr>
                    <w:tcW w:w="1242" w:type="dxa"/>
                  </w:tcPr>
                  <w:p>
                    <w:pPr>
                      <w:shd w:val="clear" w:color="000000" w:fill="auto"/>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hd w:val="clear" w:color="000000" w:fill="auto"/>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hd w:val="clear" w:color="000000" w:fill="auto"/>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9,24</w:t>
                    </w:r>
                  </w:p>
                  <w:p>
                    <w:pPr>
                      <w:shd w:val="clear" w:color="000000" w:fill="auto"/>
                      <w:rPr>
                        <w:sz w:val="18"/>
                        <w:szCs w:val="18"/>
                      </w:rPr>
                    </w:pPr>
                  </w:p>
                  <w:p>
                    <w:pPr>
                      <w:shd w:val="clear" w:color="000000" w:fill="auto"/>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2,43</w:t>
                    </w:r>
                  </w:p>
                  <w:p>
                    <w:pPr>
                      <w:shd w:val="clear" w:color="000000" w:fill="auto"/>
                      <w:rPr>
                        <w:sz w:val="18"/>
                        <w:szCs w:val="18"/>
                      </w:rPr>
                    </w:pPr>
                  </w:p>
                  <w:p>
                    <w:pPr>
                      <w:shd w:val="clear" w:color="000000" w:fill="auto"/>
                      <w:tabs>
                        <w:tab w:val="left" w:pos="916"/>
                      </w:tabs>
                      <w:spacing w:line="276" w:lineRule="auto"/>
                      <w:jc w:val="center"/>
                      <w:rPr>
                        <w:color w:val="000000"/>
                        <w:szCs w:val="24"/>
                        <w:lang w:eastAsia="lt-LT"/>
                      </w:rPr>
                    </w:pPr>
                  </w:p>
                </w:tc>
              </w:tr>
            </w:tbl>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shd w:val="clear" w:color="000000" w:fill="auto"/>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Content>
        </w:sdt>
        <w:sdt>
          <w:sdtPr>
            <w:alias w:val="skyrius"/>
            <w:tag w:val="part_fc733df0a6ba498581408a313750b7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c733df0a6ba498581408a313750b7a7"/>
                  <w:lock w:val="sdtLocked"/>
                  <w:richText/>
                </w:sdtPr>
                <w:sdtContent>
                  <w:r>
                    <w:rPr>
                      <w:b/>
                      <w:szCs w:val="24"/>
                      <w:lang w:eastAsia="lt-LT"/>
                    </w:rPr>
                    <w:t>II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0"/>
                <w:jc w:val="center"/>
                <w:rPr>
                  <w:b/>
                  <w:szCs w:val="24"/>
                  <w:lang w:eastAsia="lt-LT"/>
                </w:rPr>
              </w:pPr>
              <w:sdt>
                <w:sdtPr>
                  <w:alias w:val="Pavadinimas"/>
                  <w:tag w:val="title_fc733df0a6ba498581408a313750b7a7"/>
                  <w:lock w:val="sdtLocked"/>
                  <w:richText/>
                </w:sdtPr>
                <w:sdtContent>
                  <w:r>
                    <w:rPr>
                      <w:b/>
                      <w:szCs w:val="24"/>
                      <w:lang w:eastAsia="lt-LT"/>
                    </w:rPr>
                    <w:t>PROFILAKTINIŲ SVEIKATOS TIKRINIMŲ, APMOKAMŲ IŠ PRIVALOMOJO SVEIKATOS DRAUDIMO FONDO BIUDŽETO,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6237"/>
                <w:gridCol w:w="1951"/>
              </w:tblGrid>
              <w:tr>
                <w:tc>
                  <w:tcPr>
                    <w:tcW w:w="850"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623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1951" w:type="dxa"/>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Tikrinimų kaina (balais)</w:t>
                    </w:r>
                  </w:p>
                </w:tc>
              </w:tr>
              <w:tr>
                <w:trPr>
                  <w:trHeight w:val="17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zCs w:val="24"/>
                        <w:lang w:eastAsia="lt-LT"/>
                      </w:rPr>
                    </w:pPr>
                    <w:r>
                      <w:rPr>
                        <w:szCs w:val="24"/>
                        <w:lang w:eastAsia="lt-LT"/>
                      </w:rPr>
                      <w:t>2</w:t>
                    </w:r>
                  </w:p>
                </w:tc>
                <w:tc>
                  <w:tcPr>
                    <w:tcW w:w="1951"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r>
              <w:tr>
                <w:trPr>
                  <w:trHeight w:val="36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 xml:space="preserve">1. </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b/>
                        <w:szCs w:val="24"/>
                        <w:lang w:eastAsia="lt-LT"/>
                      </w:rPr>
                      <w:t xml:space="preserve">Gydytojų specialistų </w:t>
                    </w:r>
                  </w:p>
                </w:tc>
                <w:tc>
                  <w:tcPr>
                    <w:tcW w:w="1951"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szCs w:val="24"/>
                        <w:lang w:eastAsia="lt-LT"/>
                      </w:rPr>
                      <w:t>6,33</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lang w:eastAsia="lt-LT"/>
                </w:rPr>
                <w:t>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87770029ee11e5a2d7e5e47b869348">
                <w:r w:rsidRPr="00532B9F">
                  <w:rPr>
                    <w:rFonts w:ascii="Times New Roman" w:eastAsia="MS Mincho" w:hAnsi="Times New Roman"/>
                    <w:sz w:val="20"/>
                    <w:i/>
                    <w:iCs/>
                    <w:color w:val="0000FF" w:themeColor="hyperlink"/>
                    <w:u w:val="single"/>
                  </w:rPr>
                  <w:t>V-862</w:t>
                </w:r>
              </w:fldSimple>
              <w:r>
                <w:rPr>
                  <w:rFonts w:ascii="Times New Roman" w:eastAsia="MS Mincho" w:hAnsi="Times New Roman"/>
                  <w:sz w:val="20"/>
                  <w:i/>
                  <w:iCs/>
                </w:rPr>
                <w:t>,
2015-07-10,
paskelbta TAR 2015-07-14, i. k. 2015-11317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6625"/>
    <o:shapelayout v:ext="edit">
      <o:idmap v:ext="edit" data="1"/>
    </o:shapelayout>
  </w:shapeDefaults>
  <w:decimalSymbol w:val=","/>
  <w:listSeparator w:val=";"/>
  <w14:docId w14:val="47E556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yperlink" TargetMode="External" Target="https://www.e-tar.lt/portal/lt/legalAct/TAR.6CFC2AC8617C"/>
  <Relationship Id="rId101" Type="http://schemas.openxmlformats.org/officeDocument/2006/relationships/hyperlink" TargetMode="External" Target="https://www.e-tar.lt/portal/lt/legalAct/TAR.9BB254501DB8"/>
  <Relationship Id="rId102" Type="http://schemas.openxmlformats.org/officeDocument/2006/relationships/hyperlink" TargetMode="External" Target="https://www.e-tar.lt/portal/lt/legalAct/TAR.DC61D74561C5"/>
  <Relationship Id="rId103" Type="http://schemas.openxmlformats.org/officeDocument/2006/relationships/hyperlink" TargetMode="External" Target="https://www.e-tar.lt/portal/lt/legalAct/TAR.21897F4DD271"/>
  <Relationship Id="rId104" Type="http://schemas.openxmlformats.org/officeDocument/2006/relationships/header" Target="header128.xml"/>
  <Relationship Id="rId105" Type="http://schemas.openxmlformats.org/officeDocument/2006/relationships/header" Target="header129.xml"/>
  <Relationship Id="rId106" Type="http://schemas.openxmlformats.org/officeDocument/2006/relationships/header" Target="header130.xml"/>
  <Relationship Id="rId107" Type="http://schemas.openxmlformats.org/officeDocument/2006/relationships/header" Target="header131.xml"/>
  <Relationship Id="rId108" Type="http://schemas.openxmlformats.org/officeDocument/2006/relationships/customXml" Target="../customXml/item1.xml"/>
  <Relationship Id="rId11" Type="http://schemas.openxmlformats.org/officeDocument/2006/relationships/hyperlink" TargetMode="External" Target="https://www.e-tar.lt/portal/lt/legalAct/TAR.95C79D036AA4"/>
  <Relationship Id="rId12" Type="http://schemas.openxmlformats.org/officeDocument/2006/relationships/hyperlink" TargetMode="External" Target="https://www.e-tar.lt/portal/lt/legalAct/TAR.E2B2957B9182"/>
  <Relationship Id="rId13" Type="http://schemas.openxmlformats.org/officeDocument/2006/relationships/hyperlink" TargetMode="External" Target="https://www.e-tar.lt/portal/lt/legalAct/TAR.E964CE7A637A"/>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52.xml"/>
  <Relationship Id="rId23" Type="http://schemas.openxmlformats.org/officeDocument/2006/relationships/header" Target="header53.xml"/>
  <Relationship Id="rId24" Type="http://schemas.openxmlformats.org/officeDocument/2006/relationships/footer" Target="footer52.xml"/>
  <Relationship Id="rId25" Type="http://schemas.openxmlformats.org/officeDocument/2006/relationships/footer" Target="footer53.xml"/>
  <Relationship Id="rId26" Type="http://schemas.openxmlformats.org/officeDocument/2006/relationships/header" Target="header54.xml"/>
  <Relationship Id="rId27" Type="http://schemas.openxmlformats.org/officeDocument/2006/relationships/footer" Target="footer54.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67.xml"/>
  <Relationship Id="rId35" Type="http://schemas.openxmlformats.org/officeDocument/2006/relationships/header" Target="header68.xml"/>
  <Relationship Id="rId36" Type="http://schemas.openxmlformats.org/officeDocument/2006/relationships/footer" Target="footer67.xml"/>
  <Relationship Id="rId37" Type="http://schemas.openxmlformats.org/officeDocument/2006/relationships/footer" Target="footer68.xml"/>
  <Relationship Id="rId38" Type="http://schemas.openxmlformats.org/officeDocument/2006/relationships/header" Target="header69.xml"/>
  <Relationship Id="rId39" Type="http://schemas.openxmlformats.org/officeDocument/2006/relationships/footer" Target="footer69.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94.xml"/>
  <Relationship Id="rId43" Type="http://schemas.openxmlformats.org/officeDocument/2006/relationships/header" Target="header95.xml"/>
  <Relationship Id="rId44" Type="http://schemas.openxmlformats.org/officeDocument/2006/relationships/footer" Target="footer94.xml"/>
  <Relationship Id="rId45" Type="http://schemas.openxmlformats.org/officeDocument/2006/relationships/footer" Target="footer95.xml"/>
  <Relationship Id="rId46" Type="http://schemas.openxmlformats.org/officeDocument/2006/relationships/header" Target="header96.xml"/>
  <Relationship Id="rId47" Type="http://schemas.openxmlformats.org/officeDocument/2006/relationships/footer" Target="footer96.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eader" Target="header118.xml"/>
  <Relationship Id="rId54" Type="http://schemas.openxmlformats.org/officeDocument/2006/relationships/header" Target="header119.xml"/>
  <Relationship Id="rId55" Type="http://schemas.openxmlformats.org/officeDocument/2006/relationships/footer" Target="footer118.xml"/>
  <Relationship Id="rId56" Type="http://schemas.openxmlformats.org/officeDocument/2006/relationships/footer" Target="footer119.xml"/>
  <Relationship Id="rId57" Type="http://schemas.openxmlformats.org/officeDocument/2006/relationships/header" Target="header120.xml"/>
  <Relationship Id="rId58" Type="http://schemas.openxmlformats.org/officeDocument/2006/relationships/footer" Target="footer120.xml"/>
  <Relationship Id="rId59" Type="http://schemas.openxmlformats.org/officeDocument/2006/relationships/hyperlink" TargetMode="External" Target="http://www3.lrs.lt/cgi-bin/preps2?a=79699&amp;b="/>
  <Relationship Id="rId6" Type="http://schemas.microsoft.com/office/2007/relationships/stylesWithEffects" Target="stylesWithEffects.xml"/>
  <Relationship Id="rId60" Type="http://schemas.openxmlformats.org/officeDocument/2006/relationships/hyperlink" TargetMode="External" Target="https://www.e-tar.lt/portal/lt/legalAct/TAR.5DC1759E42CB"/>
  <Relationship Id="rId61" Type="http://schemas.openxmlformats.org/officeDocument/2006/relationships/hyperlink" TargetMode="External" Target="https://www.e-tar.lt/portal/lt/legalAct/TAR.8D97CD7E1857"/>
  <Relationship Id="rId62" Type="http://schemas.openxmlformats.org/officeDocument/2006/relationships/hyperlink" TargetMode="External" Target="https://www.e-tar.lt/portal/lt/legalAct/TAR.DC61D74561C5"/>
  <Relationship Id="rId63" Type="http://schemas.openxmlformats.org/officeDocument/2006/relationships/hyperlink" TargetMode="External" Target="https://www.e-tar.lt/portal/lt/legalAct/TAR.67B5099C5848"/>
  <Relationship Id="rId64" Type="http://schemas.openxmlformats.org/officeDocument/2006/relationships/hyperlink" TargetMode="External" Target="https://www.e-tar.lt/portal/lt/legalAct/TAR.78FAC7B20AD8"/>
  <Relationship Id="rId65" Type="http://schemas.openxmlformats.org/officeDocument/2006/relationships/hyperlink" TargetMode="External" Target="https://www.e-tar.lt/portal/lt/legalAct/TAR.C7A984833333"/>
  <Relationship Id="rId66" Type="http://schemas.openxmlformats.org/officeDocument/2006/relationships/hyperlink" TargetMode="External" Target="https://www.e-tar.lt/portal/lt/legalAct/TAR.33907EA7C2DC"/>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723F49D02CD8"/>
  <Relationship Id="rId69" Type="http://schemas.openxmlformats.org/officeDocument/2006/relationships/hyperlink" TargetMode="External" Target="https://www.e-tar.lt/portal/lt/legalAct/TAR.6A8A7A3BBCDC"/>
  <Relationship Id="rId7" Type="http://schemas.openxmlformats.org/officeDocument/2006/relationships/theme" Target="theme/theme1.xml"/>
  <Relationship Id="rId70" Type="http://schemas.openxmlformats.org/officeDocument/2006/relationships/hyperlink" TargetMode="External" Target="https://www.e-tar.lt/portal/lt/legalAct/TAR.F1D86F455636"/>
  <Relationship Id="rId71" Type="http://schemas.openxmlformats.org/officeDocument/2006/relationships/hyperlink" TargetMode="External" Target="https://www.e-tar.lt/portal/lt/legalAct/TAR.5E3842DF67F8"/>
  <Relationship Id="rId72" Type="http://schemas.openxmlformats.org/officeDocument/2006/relationships/hyperlink" TargetMode="External" Target="https://www.e-tar.lt/portal/lt/legalAct/TAR.668CEF058FF8"/>
  <Relationship Id="rId73" Type="http://schemas.openxmlformats.org/officeDocument/2006/relationships/hyperlink" TargetMode="External" Target="https://www.e-tar.lt/portal/lt/legalAct/TAR.DC61D74561C5"/>
  <Relationship Id="rId74" Type="http://schemas.openxmlformats.org/officeDocument/2006/relationships/hyperlink" TargetMode="External" Target="https://www.e-tar.lt/portal/lt/legalAct/TAR.C6E4170DB704"/>
  <Relationship Id="rId75" Type="http://schemas.openxmlformats.org/officeDocument/2006/relationships/hyperlink" TargetMode="External" Target="https://www.e-tar.lt/portal/lt/legalAct/TAR.668CEF058FF8"/>
  <Relationship Id="rId76" Type="http://schemas.openxmlformats.org/officeDocument/2006/relationships/header" Target="header124.xml"/>
  <Relationship Id="rId77" Type="http://schemas.openxmlformats.org/officeDocument/2006/relationships/footer" Target="footer124.xml"/>
  <Relationship Id="rId78" Type="http://schemas.openxmlformats.org/officeDocument/2006/relationships/hyperlink" TargetMode="External" Target="https://www.e-tar.lt/portal/lt/legalAct/TAR.1B50A305B56B"/>
  <Relationship Id="rId79" Type="http://schemas.openxmlformats.org/officeDocument/2006/relationships/hyperlink" TargetMode="External" Target="https://www.e-tar.lt/portal/lt/legalAct/TAR.A36A799DD928"/>
  <Relationship Id="rId8" Type="http://schemas.openxmlformats.org/officeDocument/2006/relationships/webSettings" Target="webSettings.xml"/>
  <Relationship Id="rId80" Type="http://schemas.openxmlformats.org/officeDocument/2006/relationships/hyperlink" TargetMode="External" Target="https://www.e-tar.lt/portal/lt/legalAct/TAR.7083DB116A2E"/>
  <Relationship Id="rId81" Type="http://schemas.openxmlformats.org/officeDocument/2006/relationships/hyperlink" TargetMode="External" Target="https://www.e-tar.lt/portal/lt/legalAct/TAR.6A8A7A3BBCDC"/>
  <Relationship Id="rId82" Type="http://schemas.openxmlformats.org/officeDocument/2006/relationships/hyperlink" TargetMode="External" Target="https://www.e-tar.lt/portal/lt/legalAct/TAR.F1D86F455636"/>
  <Relationship Id="rId83" Type="http://schemas.openxmlformats.org/officeDocument/2006/relationships/hyperlink" TargetMode="External" Target="https://www.e-tar.lt/portal/lt/legalAct/TAR.751B6F8BF451"/>
  <Relationship Id="rId84" Type="http://schemas.openxmlformats.org/officeDocument/2006/relationships/hyperlink" TargetMode="External" Target="https://www.e-tar.lt/portal/lt/legalAct/TAR.313208361D5D"/>
  <Relationship Id="rId85" Type="http://schemas.openxmlformats.org/officeDocument/2006/relationships/hyperlink" TargetMode="External" Target="https://www.e-tar.lt/portal/lt/legalAct/TAR.64EB889A3B24"/>
  <Relationship Id="rId86" Type="http://schemas.openxmlformats.org/officeDocument/2006/relationships/hyperlink" TargetMode="External" Target="https://www.e-tar.lt/portal/lt/legalAct/TAR.5ED52629C3C4"/>
  <Relationship Id="rId87" Type="http://schemas.openxmlformats.org/officeDocument/2006/relationships/hyperlink" TargetMode="External" Target="https://www.e-tar.lt/portal/lt/legalAct/TAR.0630DF325F2F"/>
  <Relationship Id="rId88" Type="http://schemas.openxmlformats.org/officeDocument/2006/relationships/hyperlink" TargetMode="External" Target="https://www.e-tar.lt/portal/lt/legalAct/TAR.A57CA999DD08"/>
  <Relationship Id="rId89" Type="http://schemas.openxmlformats.org/officeDocument/2006/relationships/hyperlink" TargetMode="External" Target="https://www.e-tar.lt/portal/lt/legalAct/TAR.668CEF058FF8"/>
  <Relationship Id="rId9" Type="http://schemas.openxmlformats.org/officeDocument/2006/relationships/image" Target="media/image3.wmf"/>
  <Relationship Id="rId90" Type="http://schemas.openxmlformats.org/officeDocument/2006/relationships/hyperlink" TargetMode="External" Target="https://www.e-tar.lt/portal/lt/legalAct/TAR.04551A50A76D"/>
  <Relationship Id="rId91" Type="http://schemas.openxmlformats.org/officeDocument/2006/relationships/hyperlink" TargetMode="External" Target="https://www.e-tar.lt/portal/lt/legalAct/TAR.C6E4170DB704"/>
  <Relationship Id="rId92" Type="http://schemas.openxmlformats.org/officeDocument/2006/relationships/hyperlink" TargetMode="External" Target="https://www.e-tar.lt/portal/lt/legalAct/TAR.DC61D74561C5"/>
  <Relationship Id="rId93" Type="http://schemas.openxmlformats.org/officeDocument/2006/relationships/hyperlink" TargetMode="External" Target="https://www.e-tar.lt/portal/lt/legalAct/TAR.DC61D74561C5"/>
  <Relationship Id="rId94" Type="http://schemas.openxmlformats.org/officeDocument/2006/relationships/hyperlink" TargetMode="External" Target="https://www.e-tar.lt/portal/lt/legalAct/TAR.9A2A80746DED"/>
  <Relationship Id="rId95" Type="http://schemas.openxmlformats.org/officeDocument/2006/relationships/hyperlink" TargetMode="External" Target="https://www.e-tar.lt/portal/lt/legalAct/TAR.F7E759DF5DFE"/>
  <Relationship Id="rId96" Type="http://schemas.openxmlformats.org/officeDocument/2006/relationships/hyperlink" TargetMode="External" Target="https://www.e-tar.lt/portal/lt/legalAct/TAR.DC61D74561C5"/>
  <Relationship Id="rId97" Type="http://schemas.openxmlformats.org/officeDocument/2006/relationships/hyperlink" TargetMode="External" Target="https://www.e-tar.lt/portal/lt/legalAct/TAR.9A2A80746DED"/>
  <Relationship Id="rId98" Type="http://schemas.openxmlformats.org/officeDocument/2006/relationships/hyperlink" TargetMode="External" Target="https://www.e-tar.lt/portal/lt/legalAct/TAR.F7E759DF5DFE"/>
  <Relationship Id="rId99" Type="http://schemas.openxmlformats.org/officeDocument/2006/relationships/hyperlink" TargetMode="External" Target="https://www.e-tar.lt/portal/lt/legalAct/TAR.C6E4170DB704"/>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d2d583564dea4eb684c6cb8e3d034a43">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5.3 p." DocPartId="3051079954284fa5a96af68222df2073" PartId="dab8bea7d93841f5b738abc7242890dc"/>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ea4f8be08ff4d4e9fc17871a760b419">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56c44c63f12e42c08cbe4654bbd7e282"/>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b42ad0c95fd64828985df24c78037c99"/>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58bc4e20ec714262af1d9022188bcb50"/>
  <Part Type="priedas" Nr="16" Abbr="16 pr." Title="ASMENŲ, NORINČIŲ BŪTI ADVOKATAIS, SVEIKATOS TIKRINIMO TVARKA" DocPartId="972d96aff5b140328c87cbb94e6d9132" PartId="b72b9025c68f4aeb819721035ef54046"/>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73a6e9f1e10b4ea5acad1d08b71dfd1a">
    <Part Type="skyrius" Nr="1" Title="PROFILAKTINIŲ SVEIKATOS TIKRINIMŲ, UŽ KURIUOS MOKA PATS DARBUOTOJAS, DARBDAVYS AR KITI ASMENYS, KAINOS" DocPartId="161c22c08ecf44daa32ed2550d7153df" PartId="5b86aea1362a48ff8194d4d7c996adf0"/>
    <Part Type="skyrius" Nr="2" Title="PROFILAKTINIŲ SVEIKATOS TIKRINIMŲ, APMOKAMŲ IŠ PRIVALOMOJO SVEIKATOS DRAUDIMO FONDO BIUDŽETO, KAINOS" DocPartId="4c6f3dbd67e2452eb79027c8b6d83049" PartId="fc733df0a6ba498581408a313750b7a7"/>
  </Part>
</Parts>
</file>

<file path=customXml/itemProps1.xml><?xml version="1.0" encoding="utf-8"?>
<ds:datastoreItem xmlns:ds="http://schemas.openxmlformats.org/officeDocument/2006/customXml" ds:itemID="{7FDE26E2-5A4F-4A2C-8A8F-940F1C0FE5A7}">
  <ds:schemaRefs>
    <ds:schemaRef ds:uri="http://lrs.lt/TAIS/DocParts"/>
  </ds:schemaRefs>
</ds:datastoreItem>
</file>

<file path=docProps/app.xml><?xml version="1.0" encoding="utf-8"?>
<Properties xmlns="http://schemas.openxmlformats.org/officeDocument/2006/extended-properties">
  <Template>Normal.dotm</Template>
  <TotalTime>107</TotalTime>
  <Pages>228</Pages>
  <Words>291999</Words>
  <Characters>166440</Characters>
  <Application>Microsoft Office Word</Application>
  <DocSecurity>0</DocSecurity>
  <Lines>1387</Lines>
  <Paragraphs>915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457524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2018-06-20T10:14:00Z</dcterms:modified>
  <revision>71</revision>
</coreProperties>
</file>