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2021-06-01 iki 2021-11-16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5ddadfe99834666b97375087dc3bdf9"/>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r>
                <w:rPr>
                  <w:szCs w:val="24"/>
                </w:rPr>
                <w:t>Siekdamas reglamentuoti profilaktinių sveikatos tikrinimų vykdymą ir kokybę bei apmokėjimo už juos tvarką ir vykdydamas Lietuvos Respublikos darbuotojų saugos ir sveikatos įstatymo, Lietuvos Respublikos sveikatos sistemos įstatymo, Lietuvos Respublikos radiacinės saugos įstatymo, Lietuvos Respublikos saugios laivybos įstatymo, Lietuvos Respublikos geležinkelių transporto eismo saugos įstatymo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efd89e1b526c439291da0633d149ccf7"/>
                <w:lock w:val="sdtLocked"/>
                <w:richText/>
              </w:sdtPr>
              <w:sdtContent>
                <w:p>
                  <w:pPr>
                    <w:widowControl w:val="0"/>
                    <w:ind w:firstLine="720"/>
                    <w:jc w:val="both"/>
                    <w:rPr>
                      <w:color w:val="000000"/>
                    </w:rPr>
                  </w:pPr>
                  <w:sdt>
                    <w:sdtPr>
                      <w:alias w:val="Numeris"/>
                      <w:tag w:val="nr_efd89e1b526c439291da0633d149ccf7"/>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5" w:tgtFrame="_blank" w:history="1">
                    <w:r>
                      <w:rPr>
                        <w:color w:val="0000FF" w:themeColor="hyperlink"/>
                        <w:u w:val="single"/>
                      </w:rPr>
                      <w:t>99-1992</w:t>
                    </w:r>
                  </w:hyperlink>
                  <w:r>
                    <w:rPr>
                      <w:color w:val="000000"/>
                    </w:rPr>
                    <w:t>);</w:t>
                  </w:r>
                </w:p>
              </w:sdtContent>
            </w:sdt>
            <w:sdt>
              <w:sdtPr>
                <w:alias w:val="3.3 p."/>
                <w:tag w:val="part_ecf4b51920d049b8a9b182c85362311a"/>
                <w:lock w:val="sdtLocked"/>
                <w:richText/>
              </w:sdtPr>
              <w:sdtContent>
                <w:p>
                  <w:pPr>
                    <w:widowControl w:val="0"/>
                    <w:ind w:firstLine="720"/>
                    <w:jc w:val="both"/>
                    <w:rPr>
                      <w:color w:val="000000"/>
                    </w:rPr>
                  </w:pPr>
                  <w:sdt>
                    <w:sdtPr>
                      <w:alias w:val="Numeris"/>
                      <w:tag w:val="nr_ecf4b51920d049b8a9b182c85362311a"/>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6"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d7966e5ef5584c129d9ca2154eb25307"/>
                <w:lock w:val="sdtLocked"/>
                <w:richText/>
              </w:sdtPr>
              <w:sdtContent>
                <w:p>
                  <w:pPr>
                    <w:widowControl w:val="0"/>
                    <w:ind w:firstLine="720"/>
                    <w:jc w:val="both"/>
                    <w:rPr>
                      <w:color w:val="000000"/>
                    </w:rPr>
                  </w:pPr>
                  <w:sdt>
                    <w:sdtPr>
                      <w:alias w:val="Numeris"/>
                      <w:tag w:val="nr_d7966e5ef5584c129d9ca2154eb25307"/>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7" w:tgtFrame="_blank" w:history="1">
                    <w:r>
                      <w:rPr>
                        <w:color w:val="0000FF" w:themeColor="hyperlink"/>
                        <w:u w:val="single"/>
                      </w:rPr>
                      <w:t>57-1368</w:t>
                    </w:r>
                  </w:hyperlink>
                  <w:r>
                    <w:rPr>
                      <w:color w:val="000000"/>
                    </w:rPr>
                    <w:t>);</w:t>
                  </w:r>
                </w:p>
              </w:sdtContent>
            </w:sdt>
            <w:sdt>
              <w:sdtPr>
                <w:alias w:val="3.6 p."/>
                <w:tag w:val="part_74a05be7bcb043e79d3f9f5d68184cd5"/>
                <w:lock w:val="sdtLocked"/>
                <w:richText/>
              </w:sdtPr>
              <w:sdtContent>
                <w:p>
                  <w:pPr>
                    <w:widowControl w:val="0"/>
                    <w:ind w:firstLine="720"/>
                    <w:jc w:val="both"/>
                    <w:rPr>
                      <w:color w:val="000000"/>
                    </w:rPr>
                  </w:pPr>
                  <w:sdt>
                    <w:sdtPr>
                      <w:alias w:val="Numeris"/>
                      <w:tag w:val="nr_74a05be7bcb043e79d3f9f5d68184cd5"/>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8" w:tgtFrame="_blank" w:history="1">
                    <w:r>
                      <w:rPr>
                        <w:color w:val="0000FF" w:themeColor="hyperlink"/>
                        <w:u w:val="single"/>
                      </w:rPr>
                      <w:t>109-2493</w:t>
                    </w:r>
                  </w:hyperlink>
                  <w:r>
                    <w:rPr>
                      <w:color w:val="000000"/>
                    </w:rPr>
                    <w:t>);</w:t>
                  </w:r>
                </w:p>
              </w:sdtContent>
            </w:sdt>
            <w:sdt>
              <w:sdtPr>
                <w:alias w:val="3.7 p."/>
                <w:tag w:val="part_952dcf6b29c84b1fabc67e5428740fa2"/>
                <w:lock w:val="sdtLocked"/>
                <w:richText/>
              </w:sdtPr>
              <w:sdtContent>
                <w:p>
                  <w:pPr>
                    <w:widowControl w:val="0"/>
                    <w:ind w:firstLine="720"/>
                    <w:jc w:val="both"/>
                    <w:rPr>
                      <w:color w:val="000000"/>
                    </w:rPr>
                  </w:pPr>
                  <w:sdt>
                    <w:sdtPr>
                      <w:alias w:val="Numeris"/>
                      <w:tag w:val="nr_952dcf6b29c84b1fabc67e5428740fa2"/>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19"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6e52abfa904b42a79dde061962514ac7"/>
                <w:lock w:val="sdtLocked"/>
                <w:richText/>
              </w:sdtPr>
              <w:sdtContent>
                <w:p>
                  <w:pPr>
                    <w:widowControl w:val="0"/>
                    <w:ind w:firstLine="720"/>
                    <w:jc w:val="both"/>
                    <w:rPr>
                      <w:color w:val="000000"/>
                    </w:rPr>
                  </w:pPr>
                  <w:sdt>
                    <w:sdtPr>
                      <w:alias w:val="Numeris"/>
                      <w:tag w:val="nr_6e52abfa904b42a79dde061962514ac7"/>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0"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f445ee770b01466081caf89254326518"/>
        <w:lock w:val="sdtLocked"/>
        <w:richText/>
      </w:sdtPr>
      <w:sdtContent>
        <w:p>
          <w:pPr>
            <w:tabs>
              <w:tab w:val="left" w:pos="1304"/>
              <w:tab w:val="left" w:pos="1457"/>
              <w:tab w:val="left" w:pos="1604"/>
              <w:tab w:val="left" w:pos="1757"/>
            </w:tabs>
            <w:ind w:left="5102"/>
            <w:sectPr>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f445ee770b01466081caf89254326518"/>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f445ee770b01466081caf89254326518"/>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d5b249b3963547638b6ff9a232b60fc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d5b249b3963547638b6ff9a232b60fc4"/>
                              <w:lock w:val="sdtLocked"/>
                              <w:richText/>
                            </w:sdtPr>
                            <w:sdtContent>
                              <w:r>
                                <w:rPr>
                                  <w:color w:val="000000"/>
                                  <w:szCs w:val="24"/>
                                </w:rPr>
                                <w:t>1.12.1</w:t>
                              </w:r>
                            </w:sdtContent>
                          </w:sdt>
                          <w:r>
                            <w:rPr>
                              <w:color w:val="000000"/>
                              <w:szCs w:val="24"/>
                            </w:rPr>
                            <w:t>. jūrininkų ir vidaus vandenų transporto specialistų bei motorinių pramoginių laivų ir kitų motorinių plaukiojimo priemonių laivavedžių (11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r. 1.12.2 p."/>
                        <w:tag w:val="part_d40c4ee6e05b4ddc8663e8c836ad13a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d40c4ee6e05b4ddc8663e8c836ad13a5"/>
                              <w:lock w:val="sdtLocked"/>
                              <w:richText/>
                            </w:sdtPr>
                            <w:sdtContent>
                              <w:r>
                                <w:rPr>
                                  <w:color w:val="000000"/>
                                  <w:szCs w:val="24"/>
                                </w:rPr>
                                <w:t>1.12.2</w:t>
                              </w:r>
                            </w:sdtContent>
                          </w:sdt>
                          <w:r>
                            <w:rPr>
                              <w:color w:val="000000"/>
                              <w:szCs w:val="24"/>
                            </w:rPr>
                            <w:t>. traukinio mašinistų ir darbuotojų, kurių darbas susijęs su geležinkelių transporto eismu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7"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8"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29"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0"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1"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2"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0e51bcef02ce4385a7634e3de21fc569"/>
        <w:lock w:val="sdtLocked"/>
        <w:richText/>
      </w:sdtPr>
      <w:sdtContent>
        <w:p>
          <w:pPr>
            <w:tabs>
              <w:tab w:val="left" w:pos="6521"/>
            </w:tabs>
            <w:ind w:left="3888" w:firstLine="2633"/>
            <w:sectPr>
              <w:headerReference w:type="even" r:id="rId33"/>
              <w:headerReference w:type="default" r:id="rId34"/>
              <w:footerReference w:type="even" r:id="rId35"/>
              <w:footerReference w:type="default" r:id="rId36"/>
              <w:headerReference w:type="first" r:id="rId37"/>
              <w:footerReference w:type="first" r:id="rId38"/>
              <w:pgSz w:w="11906" w:h="16838" w:code="9"/>
              <w:pgMar w:top="1134" w:right="567" w:bottom="1134" w:left="1701" w:header="1134" w:footer="1134" w:gutter="0"/>
              <w:cols w:space="720"/>
              <w:titlePg/>
            </w:sectPr>
          </w:pPr>
        </w:p>
        <w:p>
          <w:pPr>
            <w:tabs>
              <w:tab w:val="left" w:pos="6521"/>
            </w:tabs>
            <w:ind w:left="3894" w:firstLine="1776"/>
            <w:rPr>
              <w:szCs w:val="24"/>
            </w:rPr>
          </w:pPr>
          <w:r>
            <w:rPr>
              <w:szCs w:val="24"/>
            </w:rPr>
            <w:t>PATVIRTINTA</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3894" w:firstLine="1776"/>
            <w:jc w:val="both"/>
            <w:rPr>
              <w:szCs w:val="24"/>
            </w:rPr>
          </w:pPr>
          <w:r>
            <w:rPr>
              <w:szCs w:val="24"/>
            </w:rPr>
            <w:t xml:space="preserve">2000 m. gegužės 31 d. įsakymu Nr. 301 </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5670"/>
            <w:jc w:val="both"/>
            <w:rPr>
              <w:szCs w:val="24"/>
            </w:rPr>
          </w:pPr>
          <w:r>
            <w:rPr>
              <w:szCs w:val="24"/>
            </w:rPr>
            <w:t>2015 m. kovo 23 d. įsakymo</w:t>
          </w:r>
        </w:p>
        <w:p>
          <w:pPr>
            <w:ind w:left="5670"/>
            <w:jc w:val="both"/>
            <w:rPr>
              <w:szCs w:val="24"/>
            </w:rPr>
          </w:pPr>
          <w:r>
            <w:rPr>
              <w:szCs w:val="24"/>
            </w:rPr>
            <w:t>Nr. V-383 redakcija)</w:t>
          </w:r>
        </w:p>
        <w:p>
          <w:pPr>
            <w:ind w:left="5670"/>
            <w:jc w:val="both"/>
            <w:rPr>
              <w:szCs w:val="24"/>
            </w:rPr>
          </w:pPr>
          <w:sdt>
            <w:sdtPr>
              <w:alias w:val="Numeris"/>
              <w:tag w:val="nr_0e51bcef02ce4385a7634e3de21fc569"/>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0e51bcef02ce4385a7634e3de21fc569"/>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1e6f2f143efc40b993e6e173b5c83d4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tabs>
              <w:tab w:val="left" w:pos="5812"/>
            </w:tabs>
            <w:ind w:left="7655"/>
            <w:rPr>
              <w:bCs/>
              <w:szCs w:val="24"/>
            </w:rPr>
          </w:pPr>
          <w:r>
            <w:rPr>
              <w:szCs w:val="24"/>
            </w:rPr>
            <w:t xml:space="preserve">Vaikų </w:t>
          </w:r>
          <w:r>
            <w:rPr>
              <w:bCs/>
              <w:szCs w:val="24"/>
            </w:rPr>
            <w:t xml:space="preserve">ir pilnamečių mokinių, ugdomų </w:t>
          </w:r>
        </w:p>
        <w:p>
          <w:pPr>
            <w:tabs>
              <w:tab w:val="left" w:pos="5812"/>
            </w:tabs>
            <w:ind w:left="7655"/>
            <w:rPr>
              <w:szCs w:val="24"/>
            </w:rPr>
          </w:pPr>
          <w:r>
            <w:rPr>
              <w:bCs/>
              <w:szCs w:val="24"/>
            </w:rPr>
            <w:t>pagal bendrojo ugdymo programas,</w:t>
          </w:r>
          <w:r>
            <w:rPr>
              <w:szCs w:val="24"/>
            </w:rPr>
            <w:t xml:space="preserve"> </w:t>
          </w:r>
        </w:p>
        <w:p>
          <w:pPr>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1e6f2f143efc40b993e6e173b5c83d4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20"/>
            </w:trPr>
            <w:tc>
              <w:tcPr>
                <w:tcW w:w="568" w:type="dxa"/>
                <w:vMerge w:val="restart"/>
                <w:tcBorders>
                  <w:bottom w:val="single" w:sz="4" w:space="0" w:color="auto"/>
                </w:tcBorders>
              </w:tcPr>
              <w:p>
                <w:pPr>
                  <w:tabs>
                    <w:tab w:val="center" w:pos="4819"/>
                    <w:tab w:val="right" w:pos="9638"/>
                  </w:tabs>
                  <w:jc w:val="center"/>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Borders>
                  <w:bottom w:val="single" w:sz="4" w:space="0" w:color="auto"/>
                </w:tcBorders>
              </w:tcPr>
              <w:p>
                <w:pPr>
                  <w:rPr>
                    <w:szCs w:val="24"/>
                    <w:lang w:eastAsia="lt-LT"/>
                  </w:rPr>
                </w:pPr>
                <w:r>
                  <w:rPr>
                    <w:szCs w:val="24"/>
                    <w:lang w:eastAsia="lt-LT"/>
                  </w:rPr>
                  <w:t>Paauglys, pilnametis mokinys</w:t>
                </w: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5.1. Kiekvieno apsilankymo metu įvertinti paciento sveikatos būklę, fizinę būklę, lytinį brendimą, augimą, nubrėžiant  asmenines ūgio ir svorio bei  svorio priklausomybės nuo ūgio kitimo kreives pagal lytį; įvertinti KMI, 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rPr>
                    <w:color w:val="000000"/>
                    <w:szCs w:val="24"/>
                  </w:rPr>
                </w:pPr>
                <w:r>
                  <w:rPr>
                    <w:color w:val="000000"/>
                    <w:szCs w:val="24"/>
                  </w:rPr>
                  <w:t xml:space="preserve">5.1.3. miego ir budrumo režimo; </w:t>
                </w:r>
              </w:p>
              <w:p>
                <w:pPr>
                  <w:rPr>
                    <w:color w:val="000000"/>
                    <w:szCs w:val="24"/>
                  </w:rPr>
                </w:pPr>
                <w:r>
                  <w:rPr>
                    <w:color w:val="000000"/>
                    <w:szCs w:val="24"/>
                  </w:rPr>
                  <w:t>5.1.4. burnos sveikatos;</w:t>
                </w:r>
              </w:p>
              <w:p>
                <w:pPr>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rPr>
                    <w:color w:val="000000"/>
                    <w:szCs w:val="24"/>
                  </w:rPr>
                </w:pPr>
                <w:r>
                  <w:rPr>
                    <w:color w:val="000000"/>
                    <w:szCs w:val="24"/>
                  </w:rPr>
                  <w:t>5.1.9. atsparumo rizikingai sveikatai elgsenai;</w:t>
                </w:r>
              </w:p>
              <w:p>
                <w:pPr>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Borders>
                  <w:bottom w:val="single" w:sz="4" w:space="0" w:color="auto"/>
                </w:tcBorders>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 xml:space="preserve">1 kartą per 2 metus </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pacientas sportuoja, gyvena blogomis socialinėmis sąlygomis, augimo spurto metu ir jei paauglys netenka kūno masės;</w:t>
                </w:r>
              </w:p>
              <w:p>
                <w:pPr>
                  <w:rPr>
                    <w:color w:val="000000"/>
                    <w:szCs w:val="24"/>
                  </w:rPr>
                </w:pPr>
                <w:r>
                  <w:rPr>
                    <w:color w:val="000000"/>
                    <w:szCs w:val="24"/>
                  </w:rPr>
                  <w:t>5.2.2. kapiliarinės glikemijos tyrimą, jei yra šie klinikiniai simptomai: poliurija, polidipsija, svorio kritimas, nuovargis; nuo 10 metų arba prasidėjus lytiniam brendimui, kai KMI viršija 85 procentilę ir yra rizikos veiksnių,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rPr>
                  <w:t>visiems, kurių KMI viršija 95 procentilę pagal amžių ir lytį;</w:t>
                </w:r>
              </w:p>
              <w:p>
                <w:pPr>
                  <w:rPr>
                    <w:color w:val="000000"/>
                    <w:szCs w:val="24"/>
                  </w:rPr>
                </w:pPr>
                <w:r>
                  <w:rPr>
                    <w:color w:val="000000"/>
                    <w:szCs w:val="24"/>
                  </w:rPr>
                  <w:t>5.2.3. bendrą šlapimo tyrimą.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 gydytojas odontologas specialistas arba burnos higienistas</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5.3. Atlikti dantų ėduonies diagnostiką, krūminių dantų silantavimą – priklausomai nuo dantų dygimo laiko, jei reikia, pagydyti ar skirti gydymo laiką / siųsti gydyti. </w:t>
                </w:r>
              </w:p>
              <w:p>
                <w:pPr>
                  <w:rPr>
                    <w:color w:val="000000"/>
                    <w:szCs w:val="24"/>
                  </w:rPr>
                </w:pPr>
                <w:r>
                  <w:rPr>
                    <w:color w:val="000000"/>
                    <w:szCs w:val="24"/>
                  </w:rPr>
                  <w:t xml:space="preserve">5.4. Įvertinti nuolatinių dantų sąkandį, nustatyti, ar nėra sąkandžio anomalijų, jei reikia, pagydyti ar siųsti konsultacijos / gydyti.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gydytojas odontologas specialistas</w:t>
                </w:r>
              </w:p>
              <w:p>
                <w:pPr>
                  <w:rPr>
                    <w:color w:val="000000"/>
                    <w:szCs w:val="24"/>
                  </w:rPr>
                </w:pPr>
                <w:r>
                  <w:rPr>
                    <w:color w:val="000000"/>
                    <w:szCs w:val="24"/>
                  </w:rPr>
                  <w:t xml:space="preserve">arba burnos higienistas </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5.5. Atlikti dantų ėduonies profilaktiką.  </w:t>
                </w:r>
              </w:p>
              <w:p>
                <w:pPr>
                  <w:rPr>
                    <w:color w:val="000000"/>
                    <w:szCs w:val="24"/>
                  </w:rPr>
                </w:pPr>
                <w:r>
                  <w:rPr>
                    <w:color w:val="000000"/>
                    <w:szCs w:val="24"/>
                  </w:rPr>
                  <w:t>5.6. Įvertinti burnos higienos būklę ir pamokyti burnos higienos ir racionalios mitybos pagrindų, informuoti apie deimantų ant dantų, auskarų liežuvyje žalą.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Slaugytojas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5.7. Kiekvieno apsilankymo metu pamatuoti paciento AKS, ūgį bei svorį ir šiuos duomenis įrašyti į asmeninę svorio priklausomybės nuo ūgio kitimo diagramą pagal lytį, apskaičiuoti KMI.</w:t>
                </w:r>
              </w:p>
              <w:p>
                <w:pPr>
                  <w:rPr>
                    <w:color w:val="000000"/>
                    <w:szCs w:val="24"/>
                  </w:rPr>
                </w:pPr>
                <w:r>
                  <w:rPr>
                    <w:color w:val="000000"/>
                    <w:szCs w:val="24"/>
                  </w:rPr>
                  <w:t>5.8. Pagal amžiaus ir lyties ypatumus padėti pacientui susiformuoti racionalios mitybos, fizinio aktyvumo, sveiko gyvenimo būdo nuostatas.</w:t>
                </w:r>
              </w:p>
              <w:p>
                <w:pPr>
                  <w:rPr>
                    <w:color w:val="000000"/>
                    <w:szCs w:val="24"/>
                  </w:rPr>
                </w:pPr>
                <w:r>
                  <w:rPr>
                    <w:color w:val="000000"/>
                    <w:szCs w:val="24"/>
                  </w:rPr>
                  <w:t>5.9. Informuoti apie sveiką gyvenimo būdą,  ligų ir žalingų sveikatai įpročių profilaktiką, imunoprofilaktiką, lytinės elgsenos saugumą.“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f3a0a0015a11ebb74de75171d26d52">
            <w:r w:rsidRPr="00532B9F">
              <w:rPr>
                <w:rFonts w:ascii="Times New Roman" w:eastAsia="MS Mincho" w:hAnsi="Times New Roman"/>
                <w:sz w:val="20"/>
                <w:i/>
                <w:iCs/>
                <w:color w:val="0000FF" w:themeColor="hyperlink"/>
                <w:u w:val="single"/>
              </w:rPr>
              <w:t>V-2130</w:t>
            </w:r>
          </w:fldSimple>
          <w:r>
            <w:rPr>
              <w:rFonts w:ascii="Times New Roman" w:eastAsia="MS Mincho" w:hAnsi="Times New Roman"/>
              <w:sz w:val="20"/>
              <w:i/>
              <w:iCs/>
            </w:rPr>
            <w:t>,
2020-09-28,
paskelbta TAR 2020-09-28, i. k. 2020-20108            </w:t>
          </w:r>
        </w:p>
        <w:p/>
      </w:sdtContent>
    </w:sdt>
    <w:sdt>
      <w:sdtPr>
        <w:alias w:val="2 pr."/>
        <w:tag w:val="part_f5a0a5c3819449cb83a985e8913513a7"/>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f5a0a5c3819449cb83a985e8913513a7"/>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5a0a5c3819449cb83a985e8913513a7"/>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39"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0"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5f581feb953141689c8608790ddc15c1"/>
        <w:lock w:val="sdtLocked"/>
        <w:richText/>
      </w:sdtPr>
      <w:sdtContent>
        <w:p>
          <w:pPr>
            <w:keepLines/>
            <w:widowControl w:val="0"/>
            <w:suppressAutoHyphens/>
            <w:ind w:left="5102"/>
            <w:sectPr>
              <w:headerReference w:type="even" r:id="rId41"/>
              <w:headerReference w:type="default" r:id="rId42"/>
              <w:footerReference w:type="even" r:id="rId43"/>
              <w:footerReference w:type="default" r:id="rId44"/>
              <w:headerReference w:type="first" r:id="rId45"/>
              <w:footerReference w:type="first" r:id="rId46"/>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5f581feb953141689c8608790ddc15c1"/>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5f581feb953141689c8608790ddc15c1"/>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7" w:tgtFrame="_blank" w:history="1">
                    <w:r>
                      <w:rPr>
                        <w:color w:val="0000FF" w:themeColor="hyperlink"/>
                        <w:u w:val="single"/>
                      </w:rPr>
                      <w:t>92-2883</w:t>
                    </w:r>
                  </w:hyperlink>
                  <w:r>
                    <w:t xml:space="preserve">; 2007, Nr. </w:t>
                  </w:r>
                  <w:hyperlink r:id="rId58"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9"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0" w:tgtFrame="_blank" w:history="1">
                    <w:r>
                      <w:rPr>
                        <w:color w:val="0000FF" w:themeColor="hyperlink"/>
                        <w:u w:val="single"/>
                      </w:rPr>
                      <w:t>13-308</w:t>
                    </w:r>
                  </w:hyperlink>
                  <w:r>
                    <w:t xml:space="preserve">; 2000, Nr. </w:t>
                  </w:r>
                  <w:hyperlink r:id="rId61"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86ef2d821dc4b6fb53b68171fd86b65"/>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86ef2d821dc4b6fb53b68171fd86b65"/>
              <w:lock w:val="sdtLocked"/>
              <w:richText/>
            </w:sdtPr>
            <w:sdtContent>
              <w:r>
                <w:t>3</w:t>
              </w:r>
            </w:sdtContent>
          </w:sdt>
          <w:r>
            <w:t xml:space="preserve"> lentelė</w:t>
          </w:r>
        </w:p>
        <w:p>
          <w:pPr>
            <w:jc w:val="both"/>
            <w:rPr>
              <w:bCs/>
            </w:rPr>
          </w:pPr>
        </w:p>
        <w:p>
          <w:pPr>
            <w:jc w:val="center"/>
            <w:rPr>
              <w:b/>
              <w:bCs/>
            </w:rPr>
          </w:pPr>
          <w:sdt>
            <w:sdtPr>
              <w:alias w:val="Pavadinimas"/>
              <w:tag w:val="title_e86ef2d821dc4b6fb53b68171fd86b65"/>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 F07, F09.</w:t>
                </w:r>
              </w:p>
              <w:p>
                <w:pPr>
                  <w:rPr>
                    <w:sz w:val="22"/>
                  </w:rPr>
                </w:pPr>
                <w:r>
                  <w:rPr>
                    <w:sz w:val="22"/>
                  </w:rPr>
                  <w:t>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r>
                  <w:rPr>
                    <w:sz w:val="22"/>
                  </w:rPr>
                  <w:t>Spręsti individualiai</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p>
                <w:pPr>
                  <w:rPr>
                    <w:sz w:val="22"/>
                  </w:rPr>
                </w:pPr>
                <w:r>
                  <w:rPr>
                    <w:sz w:val="22"/>
                  </w:rPr>
                  <w:t xml:space="preserve">Praėjus abstinencijos laikotarpiui ir pateikus gydytojo psichiatro išvadą bei reguliariai (gydytojo nustatytu dažnumu) atliekant medicinines apžiūras, vairuotojo pažymėjimai gali būti išduodami kandidatams į vairuotojus ar atnaujinami vairuotojams, kurie praeityje buvo priklausomi nuo alkoholio. </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p>
              <w:p>
                <w:pPr>
                  <w:jc w:val="center"/>
                  <w:rPr>
                    <w:sz w:val="22"/>
                  </w:rPr>
                </w:pPr>
                <w:r>
                  <w:rPr>
                    <w:sz w:val="22"/>
                  </w:rPr>
                  <w:t>Spręsti individualiai</w:t>
                </w:r>
              </w:p>
              <w:p>
                <w:pPr>
                  <w:jc w:val="center"/>
                  <w:rPr>
                    <w:sz w:val="22"/>
                  </w:rPr>
                </w:pPr>
                <w:r>
                  <w:rPr>
                    <w:sz w:val="22"/>
                  </w:rPr>
                  <w:t>Esant F10.1–F10.9 taikyti apribojimą 68</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r>
                  <w:rPr>
                    <w:sz w:val="22"/>
                  </w:rPr>
                  <w:t xml:space="preserve">Esant F10.1–F10.9 taikyti apribojimą 68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Šizofrenija, šizotipinis ir kliedesiniai sutrikimai F20–29</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p>
                <w:pPr>
                  <w:rPr>
                    <w:sz w:val="22"/>
                  </w:rPr>
                </w:pPr>
                <w:r>
                  <w:rPr>
                    <w:sz w:val="22"/>
                  </w:rPr>
                  <w:t>Psichozinio lygio sutrikimų atveju kokybiška remisija turėtų trukti ne trumpiau kaip 1 metus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Visos transporto priemonės, išskyrus F21 ir F23, – spręsti individualiai </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Afektiniai sutrikimai esant psichozės simptomams F30.2, F31.2, F31.5, F32.3, F33.3 (remisijų metu klausimas sprendžiamas individualiai, atsižvelgiant į remisijos trukmę, stabilumą,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 F61, F62 –sprendžiama individualiai, atsižvelgiant į dekompensacijų dažnumą, laipsnį, adaptacijos kokybę, ilgalaikio psichotropinių vaistų vartojimo būtinumą. Vairuotojo pažymėjimai neišduodami kandidatams į vairuotojus ar neatnaujinami vairuotojams, turintiems </w:t>
                </w:r>
              </w:p>
              <w:p>
                <w:pPr>
                  <w:rPr>
                    <w:sz w:val="22"/>
                  </w:rPr>
                </w:pPr>
                <w:r>
                  <w:rPr>
                    <w:sz w:val="22"/>
                  </w:rPr>
                  <w:t>asmenybės sutrikimų, kurie labai trikdo nuovoką, elgesį ar sugebėjimą prisitaikyti, išskyrus atvejus, kai pateikiama gydytojo psichiatro išvada ir prireikus reguliariai atliekant medicinines apžiūras</w:t>
                </w:r>
              </w:p>
              <w:p>
                <w:pP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w:t>
                </w:r>
              </w:p>
              <w:p>
                <w:pPr>
                  <w:rPr>
                    <w:sz w:val="22"/>
                  </w:rPr>
                </w:pPr>
                <w:r>
                  <w:rPr>
                    <w:sz w:val="22"/>
                  </w:rPr>
                  <w:t xml:space="preserve">F70.0, F70.8, F70.9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 70.1, F71,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F83, F84</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F95.2 ir F90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874c01c931ed4bfa90191f10468b06b7"/>
            <w:lock w:val="sdtLocked"/>
            <w:richText/>
          </w:sdtPr>
          <w:sdtContent>
            <w:p>
              <w:pPr>
                <w:jc w:val="both"/>
                <w:rPr>
                  <w:sz w:val="22"/>
                </w:rPr>
              </w:pPr>
              <w:r>
                <w:rPr>
                  <w:sz w:val="22"/>
                </w:rPr>
                <w:t>Pastabos:</w:t>
              </w:r>
            </w:p>
          </w:sdtContent>
        </w:sdt>
        <w:sdt>
          <w:sdtPr>
            <w:alias w:val="1 p."/>
            <w:tag w:val="part_f60fd4a010b04d948a3953d359043d8d"/>
            <w:lock w:val="sdtLocked"/>
            <w:richText/>
          </w:sdtPr>
          <w:sdtContent>
            <w:p>
              <w:pPr>
                <w:jc w:val="both"/>
                <w:rPr>
                  <w:sz w:val="22"/>
                </w:rPr>
              </w:pPr>
              <w:sdt>
                <w:sdtPr>
                  <w:alias w:val="Numeris"/>
                  <w:tag w:val="nr_f60fd4a010b04d948a3953d359043d8d"/>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7482125af98845bd973f92efd0decbbb"/>
            <w:lock w:val="sdtLocked"/>
            <w:richText/>
          </w:sdtPr>
          <w:sdtContent>
            <w:p>
              <w:pPr>
                <w:jc w:val="both"/>
                <w:rPr>
                  <w:sz w:val="22"/>
                </w:rPr>
              </w:pPr>
              <w:sdt>
                <w:sdtPr>
                  <w:alias w:val="Numeris"/>
                  <w:tag w:val="nr_7482125af98845bd973f92efd0decbbb"/>
                  <w:lock w:val="sdtLocked"/>
                  <w:richText/>
                </w:sdtPr>
                <w:sdtContent>
                  <w:r>
                    <w:rPr>
                      <w:sz w:val="22"/>
                    </w:rPr>
                    <w:t>2</w:t>
                  </w:r>
                </w:sdtContent>
              </w:sdt>
              <w:r>
                <w:rPr>
                  <w:sz w:val="22"/>
                </w:rPr>
                <w:t xml:space="preserve">. </w:t>
              </w:r>
              <w:r>
                <w:rPr>
                  <w:color w:val="000000"/>
                  <w:szCs w:val="24"/>
                </w:rPr>
                <w:t>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adaptacijos kokybę</w:t>
              </w:r>
              <w:r>
                <w:rPr>
                  <w:bCs/>
                  <w:color w:val="000000"/>
                  <w:szCs w:val="24"/>
                </w:rPr>
                <w:t>,</w:t>
              </w:r>
              <w:r>
                <w:rPr>
                  <w:color w:val="000000"/>
                  <w:szCs w:val="24"/>
                </w:rPr>
                <w:t xml:space="preserve">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 </w:t>
              </w:r>
              <w:r>
                <w:rPr>
                  <w:szCs w:val="24"/>
                </w:rPr>
                <w:t>Sprendžiant individualiai dėl psichikos ir elgesio sutrikimų galima skirti trumpesnį pakartotinio sveikatos tikrinimo laikotarpį</w:t>
              </w:r>
              <w:r>
                <w:rPr>
                  <w:sz w:val="22"/>
                </w:rPr>
                <w:t>.</w:t>
              </w:r>
            </w:p>
          </w:sdtContent>
        </w:sdt>
        <w:sdt>
          <w:sdtPr>
            <w:alias w:val="3 p."/>
            <w:tag w:val="part_f9097da55f8e4b4ca285720b1e8e328d"/>
            <w:lock w:val="sdtLocked"/>
            <w:richText/>
          </w:sdtPr>
          <w:sdtContent>
            <w:p>
              <w:pPr>
                <w:jc w:val="both"/>
              </w:pPr>
              <w:sdt>
                <w:sdtPr>
                  <w:alias w:val="Numeris"/>
                  <w:tag w:val="nr_f9097da55f8e4b4ca285720b1e8e328d"/>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786370499811eb8d9fe110e148c770">
            <w:r w:rsidRPr="00532B9F">
              <w:rPr>
                <w:rFonts w:ascii="Times New Roman" w:eastAsia="MS Mincho" w:hAnsi="Times New Roman"/>
                <w:sz w:val="20"/>
                <w:i/>
                <w:iCs/>
                <w:color w:val="0000FF" w:themeColor="hyperlink"/>
                <w:u w:val="single"/>
              </w:rPr>
              <w:t>V-3037</w:t>
            </w:r>
          </w:fldSimple>
          <w:r>
            <w:rPr>
              <w:rFonts w:ascii="Times New Roman" w:eastAsia="MS Mincho" w:hAnsi="Times New Roman"/>
              <w:sz w:val="20"/>
              <w:i/>
              <w:iCs/>
            </w:rPr>
            <w:t>,
2020-12-28,
paskelbta TAR 2020-12-29, i. k. 2020-28848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7"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8"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49"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0"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82810ee2ef564b7490b94db71340776a"/>
        <w:lock w:val="sdtLocked"/>
        <w:richText/>
      </w:sdtPr>
      <w:sdtContent>
        <w:p>
          <w:pPr>
            <w:tabs>
              <w:tab w:val="left" w:pos="1304"/>
              <w:tab w:val="left" w:pos="1457"/>
              <w:tab w:val="left" w:pos="1604"/>
              <w:tab w:val="left" w:pos="1757"/>
            </w:tabs>
            <w:ind w:left="5102"/>
            <w:sectPr>
              <w:headerReference w:type="even" r:id="rId51"/>
              <w:headerReference w:type="default" r:id="rId52"/>
              <w:footerReference w:type="even" r:id="rId53"/>
              <w:footerReference w:type="default" r:id="rId54"/>
              <w:headerReference w:type="first" r:id="rId55"/>
              <w:footerReference w:type="first" r:id="rId56"/>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82810ee2ef564b7490b94db71340776a"/>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82810ee2ef564b7490b94db71340776a"/>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ece33cd7cb6a4881a315031e2c44b39b"/>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pPr>
                  <w:sdt>
                    <w:sdtPr>
                      <w:alias w:val="Numeris"/>
                      <w:tag w:val="nr_ece33cd7cb6a4881a315031e2c44b39b"/>
                      <w:lock w:val="sdtLocked"/>
                      <w:richText/>
                    </w:sdtPr>
                    <w:sdtContent>
                      <w:r>
                        <w:rPr>
                          <w:szCs w:val="24"/>
                        </w:rPr>
                        <w:t>11</w:t>
                      </w:r>
                    </w:sdtContent>
                  </w:sdt>
                  <w:r>
                    <w:rPr>
                      <w:szCs w:val="24"/>
                    </w:rPr>
                    <w:t xml:space="preserve">. Jūrininkų sveikatą tikrina ASPĮ, turinčios licenciją teikti asmens sveikatos priežiūros paslaugas, vadovo patvirtinta Jūrininkų sveikatos tikrinimo komisija (toliau – Komisija), kurią sudaro </w:t>
                  </w:r>
                  <w:r>
                    <w:rPr>
                      <w:color w:val="000000"/>
                      <w:szCs w:val="24"/>
                    </w:rPr>
                    <w:t>vidaus ligų (arba šeimos ar darbo medicinos) gydytojas, gydytojas oftalmologas, gydytojas otorinolaringologas, gydytojas odontologas, gydytojas akušeris-ginekologas (moterų), gydytojas radiologas, kitų profesinių kvalifikacijų gydytojai – pagal indikacijas. Šie gydytojai paskiria tyrimus, nustato jų dažnumą, vadovaudamiesi Aprašu, bei atsako už sveikatos tikrinimo kokybę.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1-1 p."/>
                <w:tag w:val="part_0b8179516254450db17acd32605c949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lang w:eastAsia="x-none"/>
                    </w:rPr>
                  </w:pPr>
                  <w:sdt>
                    <w:sdtPr>
                      <w:alias w:val="Numeris"/>
                      <w:tag w:val="nr_0b8179516254450db17acd32605c9498"/>
                      <w:lock w:val="sdtLocked"/>
                      <w:richText/>
                    </w:sdtPr>
                    <w:sdtContent>
                      <w:r>
                        <w:rPr>
                          <w:color w:val="000000"/>
                          <w:szCs w:val="24"/>
                        </w:rPr>
                        <w:t>11</w:t>
                      </w:r>
                      <w:r>
                        <w:rPr>
                          <w:color w:val="000000"/>
                          <w:szCs w:val="24"/>
                          <w:vertAlign w:val="superscript"/>
                        </w:rPr>
                        <w:t>1</w:t>
                      </w:r>
                    </w:sdtContent>
                  </w:sdt>
                  <w:r>
                    <w:rPr>
                      <w:color w:val="000000"/>
                      <w:szCs w:val="24"/>
                    </w:rPr>
                    <w:t>. ASPĮ, sudariusi K</w:t>
                  </w:r>
                  <w:r>
                    <w:rPr>
                      <w:szCs w:val="24"/>
                    </w:rPr>
                    <w:t xml:space="preserve">omisiją </w:t>
                  </w:r>
                  <w:r>
                    <w:rPr>
                      <w:szCs w:val="24"/>
                      <w:lang w:eastAsia="lt-LT"/>
                    </w:rPr>
                    <w:t>ar panaikinusi sudarytą Komisiją</w:t>
                  </w:r>
                  <w:r>
                    <w:rPr>
                      <w:szCs w:val="24"/>
                    </w:rPr>
                    <w:t xml:space="preserve">, apie tai </w:t>
                  </w:r>
                  <w:r>
                    <w:rPr>
                      <w:color w:val="000000"/>
                      <w:szCs w:val="24"/>
                    </w:rPr>
                    <w:t xml:space="preserve">per 5 darbo dienas nuo Komisijos sudarymo ar panaikinimo informuoja Lietuvos transporto saugos administraciją. Sudarius Komisiją, Lietuvos transporto saugos administracijai pateikiama informacija apie </w:t>
                  </w:r>
                  <w:r>
                    <w:rPr>
                      <w:szCs w:val="24"/>
                    </w:rPr>
                    <w:t>Komisijos pirmininką ir Komisijos pirmininko pavaduotoją, nurodant jų vardus, pavardes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a29365d9188142c996720c4d2bf3366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szCs w:val="24"/>
                        </w:rPr>
                      </w:pPr>
                      <w:sdt>
                        <w:sdtPr>
                          <w:alias w:val="Numeris"/>
                          <w:tag w:val="nr_a29365d9188142c996720c4d2bf33669"/>
                          <w:lock w:val="sdtLocked"/>
                          <w:richText/>
                        </w:sdtPr>
                        <w:sdtContent>
                          <w:r>
                            <w:rPr>
                              <w:color w:val="000000"/>
                              <w:szCs w:val="24"/>
                            </w:rPr>
                            <w:t>27.1</w:t>
                          </w:r>
                        </w:sdtContent>
                      </w:sdt>
                      <w:r>
                        <w:rPr>
                          <w:color w:val="000000"/>
                          <w:szCs w:val="24"/>
                        </w:rPr>
                        <w:t xml:space="preserve">. jūrininkams – Komisijos pirmininkas (jo nesant – </w:t>
                      </w:r>
                      <w:r>
                        <w:rPr>
                          <w:szCs w:val="24"/>
                        </w:rPr>
                        <w:t xml:space="preserve">Komisijos pirmininko pavaduotojas), </w:t>
                      </w:r>
                      <w:r>
                        <w:rPr>
                          <w:color w:val="000000"/>
                          <w:szCs w:val="24"/>
                        </w:rPr>
                        <w:t>vadovaudamasis ASPĮ vadovo patvirtintu Komisijos darbo reglamentu, ir patvirtina savo gydytojo spaudu bei ASPĮ antspaudu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8a79358e791542adb73d0912b50ee3a5"/>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szCs w:val="24"/>
                    </w:rPr>
                  </w:pPr>
                  <w:sdt>
                    <w:sdtPr>
                      <w:alias w:val="Numeris"/>
                      <w:tag w:val="nr_8a79358e791542adb73d0912b50ee3a5"/>
                      <w:lock w:val="sdtLocked"/>
                      <w:richText/>
                    </w:sdtPr>
                    <w:sdtContent>
                      <w:r>
                        <w:rPr>
                          <w:color w:val="000000"/>
                          <w:szCs w:val="24"/>
                        </w:rPr>
                        <w:t>28</w:t>
                      </w:r>
                    </w:sdtContent>
                  </w:sdt>
                  <w:r>
                    <w:rPr>
                      <w:color w:val="000000"/>
                      <w:szCs w:val="24"/>
                    </w:rPr>
                    <w:t>. Sudėtingais ir ginčytinais (kai dėl išvados reikia spręsti individualiai</w:t>
                  </w:r>
                  <w:r>
                    <w:rPr>
                      <w:szCs w:val="24"/>
                    </w:rPr>
                    <w:t xml:space="preserve">) atvejais apie tinkamumą dirbti sprendžia ASPĮ GKK.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7919509e33f64bb3b427a4ab8316325d"/>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7919509e33f64bb3b427a4ab8316325d"/>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7e04551c7de847bf97412a6d6b1b3785"/>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7e04551c7de847bf97412a6d6b1b3785"/>
              <w:lock w:val="sdtLocked"/>
              <w:richText/>
            </w:sdtPr>
            <w:sdtContent>
              <w:r>
                <w:rPr>
                  <w:szCs w:val="24"/>
                </w:rPr>
                <w:t>2</w:t>
              </w:r>
            </w:sdtContent>
          </w:sdt>
          <w:r>
            <w:rPr>
              <w:szCs w:val="24"/>
            </w:rPr>
            <w:t xml:space="preserve"> priedas</w:t>
          </w:r>
        </w:p>
        <w:p>
          <w:pPr>
            <w:jc w:val="center"/>
            <w:rPr>
              <w:b/>
              <w:szCs w:val="24"/>
            </w:rPr>
          </w:pPr>
        </w:p>
        <w:sdt>
          <w:sdtPr>
            <w:alias w:val="Pavadinimas"/>
            <w:tag w:val="title_7e04551c7de847bf97412a6d6b1b3785"/>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2" w:tgtFrame="_blank" w:history="1">
                    <w:r>
                      <w:rPr>
                        <w:color w:val="0000FF" w:themeColor="hyperlink"/>
                        <w:u w:val="single"/>
                      </w:rPr>
                      <w:t>4-27</w:t>
                    </w:r>
                  </w:hyperlink>
                  <w:r>
                    <w:rPr>
                      <w:color w:val="000000"/>
                    </w:rPr>
                    <w:t xml:space="preserve">; 2006, Nr. </w:t>
                  </w:r>
                  <w:hyperlink r:id="rId63"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4" w:tgtFrame="_blank" w:history="1">
                    <w:r>
                      <w:rPr>
                        <w:color w:val="0000FF" w:themeColor="hyperlink"/>
                        <w:u w:val="single"/>
                      </w:rPr>
                      <w:t>47-1365</w:t>
                    </w:r>
                  </w:hyperlink>
                  <w:r>
                    <w:rPr>
                      <w:color w:val="000000"/>
                    </w:rPr>
                    <w:t xml:space="preserve">; 2009, Nr. </w:t>
                  </w:r>
                  <w:hyperlink r:id="rId65"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6"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7"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8"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9"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0"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1"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5b9cee236df54344979eb97c45718f62"/>
                    <w:lock w:val="sdtLocked"/>
                    <w:richText/>
                  </w:sdtPr>
                  <w:sdtContent>
                    <w:p>
                      <w:pPr>
                        <w:jc w:val="both"/>
                      </w:pPr>
                      <w:sdt>
                        <w:sdtPr>
                          <w:alias w:val="Numeris"/>
                          <w:tag w:val="nr_5b9cee236df54344979eb97c45718f62"/>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3"/>
                          <w:footerReference w:type="default" r:id="rId74"/>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5"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6"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9f93e41afcdf463796433c74dd2a44d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9f93e41afcdf463796433c74dd2a44d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 Ypatingų įvykių paskelbimo metu įsidarbinančių asmenų, siekiančių dirbti tokioje veiklos srityje, kurioje dirbant patiriamas Aprašo 2 lentelės 2–5 punktuose (išskyrus 3.1 ir 3.8 papunkčius) nurodytų kenksmingų rizikos veiksnių poveikis, privalomas sveikatos patikrinimas gali būti atliktas jiems pradėjus dirbti, bet ne vėliau kaip per 6 mėn. nuo jų įdarbinimo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67da0079e11ebb74de75171d26d52">
                    <w:r w:rsidRPr="00532B9F">
                      <w:rPr>
                        <w:rFonts w:ascii="Times New Roman" w:eastAsia="MS Mincho" w:hAnsi="Times New Roman"/>
                        <w:sz w:val="20"/>
                        <w:i/>
                        <w:iCs/>
                        <w:color w:val="0000FF" w:themeColor="hyperlink"/>
                        <w:u w:val="single"/>
                      </w:rPr>
                      <w:t>V-2191</w:t>
                    </w:r>
                  </w:fldSimple>
                  <w:r>
                    <w:rPr>
                      <w:rFonts w:ascii="Times New Roman" w:eastAsia="MS Mincho" w:hAnsi="Times New Roman"/>
                      <w:sz w:val="20"/>
                      <w:i/>
                      <w:iCs/>
                    </w:rPr>
                    <w:t>,
2020-10-06,
paskelbta TAR 2020-10-06, i. k. 2020-20813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7"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8"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9"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0"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1"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2"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f3a0a0015a11ebb74de75171d26d52">
            <w:r w:rsidRPr="00532B9F">
              <w:rPr>
                <w:rFonts w:ascii="Times New Roman" w:eastAsia="MS Mincho" w:hAnsi="Times New Roman"/>
                <w:sz w:val="20"/>
                <w:iCs/>
                <w:color w:val="0000FF" w:themeColor="hyperlink"/>
                <w:u w:val="single"/>
              </w:rPr>
              <w:t>V-2130</w:t>
            </w:r>
          </w:fldSimple>
          <w:r>
            <w:rPr>
              <w:rFonts w:ascii="Times New Roman" w:eastAsia="MS Mincho" w:hAnsi="Times New Roman"/>
              <w:sz w:val="20"/>
              <w:iCs/>
            </w:rPr>
            <w:t>,
2020-09-28,
paskelbta TAR 2020-09-28, i. k. 2020-20108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a867da0079e11ebb74de75171d26d52">
            <w:r w:rsidRPr="00532B9F">
              <w:rPr>
                <w:rFonts w:ascii="Times New Roman" w:eastAsia="MS Mincho" w:hAnsi="Times New Roman"/>
                <w:sz w:val="20"/>
                <w:iCs/>
                <w:color w:val="0000FF" w:themeColor="hyperlink"/>
                <w:u w:val="single"/>
              </w:rPr>
              <w:t>V-2191</w:t>
            </w:r>
          </w:fldSimple>
          <w:r>
            <w:rPr>
              <w:rFonts w:ascii="Times New Roman" w:eastAsia="MS Mincho" w:hAnsi="Times New Roman"/>
              <w:sz w:val="20"/>
              <w:iCs/>
            </w:rPr>
            <w:t>,
2020-10-06,
paskelbta TAR 2020-10-06, i. k. 2020-20813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6786370499811eb8d9fe110e148c770">
            <w:r w:rsidRPr="00532B9F">
              <w:rPr>
                <w:rFonts w:ascii="Times New Roman" w:eastAsia="MS Mincho" w:hAnsi="Times New Roman"/>
                <w:sz w:val="20"/>
                <w:iCs/>
                <w:color w:val="0000FF" w:themeColor="hyperlink"/>
                <w:u w:val="single"/>
              </w:rPr>
              <w:t>V-3037</w:t>
            </w:r>
          </w:fldSimple>
          <w:r>
            <w:rPr>
              <w:rFonts w:ascii="Times New Roman" w:eastAsia="MS Mincho" w:hAnsi="Times New Roman"/>
              <w:sz w:val="20"/>
              <w:iCs/>
            </w:rPr>
            <w:t>,
2020-12-28,
paskelbta TAR 2020-12-29, i. k. 2020-28848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401b00a81711ebbcbbc2971cdac3cb">
            <w:r w:rsidRPr="00532B9F">
              <w:rPr>
                <w:rFonts w:ascii="Times New Roman" w:eastAsia="MS Mincho" w:hAnsi="Times New Roman"/>
                <w:sz w:val="20"/>
                <w:iCs/>
                <w:color w:val="0000FF" w:themeColor="hyperlink"/>
                <w:u w:val="single"/>
              </w:rPr>
              <w:t>V-967</w:t>
            </w:r>
          </w:fldSimple>
          <w:r>
            <w:rPr>
              <w:rFonts w:ascii="Times New Roman" w:eastAsia="MS Mincho" w:hAnsi="Times New Roman"/>
              <w:sz w:val="20"/>
              <w:iCs/>
            </w:rPr>
            <w:t>,
2021-04-28,
paskelbta TAR 2021-04-28, i. k. 2021-08887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ind w:right="360"/>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ind w:right="360"/>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ind w:right="360"/>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center"/>
      <w:rPr>
        <w:sz w:val="22"/>
        <w:szCs w:val="22"/>
      </w:rPr>
    </w:pPr>
  </w:p>
  <w:p>
    <w:pPr>
      <w:tabs>
        <w:tab w:val="center" w:pos="4819"/>
        <w:tab w:val="right" w:pos="9638"/>
      </w:tabs>
      <w:rPr>
        <w:sz w:val="22"/>
        <w:szCs w:val="22"/>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percent="9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6017"/>
    <o:shapelayout v:ext="edit">
      <o:idmap v:ext="edit" data="1"/>
    </o:shapelayout>
  </w:shapeDefaults>
  <w:decimalSymbol w:val=","/>
  <w:listSeparator w:val=";"/>
  <w14:docId w14:val="236E7EC4"/>
  <w15:docId w15:val="{0B579368-2A05-4025-BA5F-0BB56C0B295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settings" Target="settings.xml"/>
  <Relationship Id="rId100" Type="http://schemas.openxmlformats.org/officeDocument/2006/relationships/header" Target="header359.xml"/>
  <Relationship Id="rId101" Type="http://schemas.openxmlformats.org/officeDocument/2006/relationships/header" Target="header360.xml"/>
  <Relationship Id="rId102" Type="http://schemas.openxmlformats.org/officeDocument/2006/relationships/image" Target="media/image321.png"/>
  <Relationship Id="rId103" Type="http://schemas.openxmlformats.org/officeDocument/2006/relationships/image" Target="media/image322.png"/>
  <Relationship Id="rId104" Type="http://schemas.openxmlformats.org/officeDocument/2006/relationships/image" Target="media/image323.png"/>
  <Relationship Id="rId105" Type="http://schemas.openxmlformats.org/officeDocument/2006/relationships/image" Target="media/image324.png"/>
  <Relationship Id="rId106" Type="http://schemas.openxmlformats.org/officeDocument/2006/relationships/image" Target="media/image325.png"/>
  <Relationship Id="rId107" Type="http://schemas.openxmlformats.org/officeDocument/2006/relationships/image" Target="media/image326.png"/>
  <Relationship Id="rId108" Type="http://schemas.openxmlformats.org/officeDocument/2006/relationships/image" Target="media/image327.png"/>
  <Relationship Id="rId109" Type="http://schemas.openxmlformats.org/officeDocument/2006/relationships/image" Target="media/image328.png"/>
  <Relationship Id="rId11" Type="http://schemas.openxmlformats.org/officeDocument/2006/relationships/styles" Target="styles.xml"/>
  <Relationship Id="rId110" Type="http://schemas.openxmlformats.org/officeDocument/2006/relationships/image" Target="media/image329.png"/>
  <Relationship Id="rId111" Type="http://schemas.openxmlformats.org/officeDocument/2006/relationships/image" Target="media/image330.png"/>
  <Relationship Id="rId112" Type="http://schemas.openxmlformats.org/officeDocument/2006/relationships/image" Target="media/image331.png"/>
  <Relationship Id="rId113" Type="http://schemas.openxmlformats.org/officeDocument/2006/relationships/image" Target="media/image332.png"/>
  <Relationship Id="rId114" Type="http://schemas.openxmlformats.org/officeDocument/2006/relationships/image" Target="media/image333.png"/>
  <Relationship Id="rId115" Type="http://schemas.openxmlformats.org/officeDocument/2006/relationships/image" Target="media/image334.png"/>
  <Relationship Id="rId116" Type="http://schemas.openxmlformats.org/officeDocument/2006/relationships/image" Target="media/image335.png"/>
  <Relationship Id="rId117" Type="http://schemas.openxmlformats.org/officeDocument/2006/relationships/image" Target="media/image336.png"/>
  <Relationship Id="rId118" Type="http://schemas.openxmlformats.org/officeDocument/2006/relationships/image" Target="media/image337.png"/>
  <Relationship Id="rId119" Type="http://schemas.openxmlformats.org/officeDocument/2006/relationships/image" Target="media/image338.png"/>
  <Relationship Id="rId12" Type="http://schemas.openxmlformats.org/officeDocument/2006/relationships/theme" Target="theme/theme1.xml"/>
  <Relationship Id="rId120" Type="http://schemas.openxmlformats.org/officeDocument/2006/relationships/image" Target="media/image339.png"/>
  <Relationship Id="rId121" Type="http://schemas.openxmlformats.org/officeDocument/2006/relationships/image" Target="media/image340.png"/>
  <Relationship Id="rId122" Type="http://schemas.openxmlformats.org/officeDocument/2006/relationships/image" Target="media/image341.png"/>
  <Relationship Id="rId123" Type="http://schemas.openxmlformats.org/officeDocument/2006/relationships/image" Target="media/image342.png"/>
  <Relationship Id="rId124" Type="http://schemas.openxmlformats.org/officeDocument/2006/relationships/image" Target="media/image343.png"/>
  <Relationship Id="rId125" Type="http://schemas.openxmlformats.org/officeDocument/2006/relationships/image" Target="media/image344.png"/>
  <Relationship Id="rId126" Type="http://schemas.openxmlformats.org/officeDocument/2006/relationships/image" Target="media/image345.png"/>
  <Relationship Id="rId127" Type="http://schemas.openxmlformats.org/officeDocument/2006/relationships/image" Target="media/image346.png"/>
  <Relationship Id="rId128" Type="http://schemas.openxmlformats.org/officeDocument/2006/relationships/image" Target="media/image347.png"/>
  <Relationship Id="rId129" Type="http://schemas.openxmlformats.org/officeDocument/2006/relationships/image" Target="media/image348.png"/>
  <Relationship Id="rId13" Type="http://schemas.openxmlformats.org/officeDocument/2006/relationships/webSettings" Target="webSettings.xml"/>
  <Relationship Id="rId130" Type="http://schemas.openxmlformats.org/officeDocument/2006/relationships/image" Target="media/image349.png"/>
  <Relationship Id="rId131" Type="http://schemas.openxmlformats.org/officeDocument/2006/relationships/image" Target="media/image350.png"/>
  <Relationship Id="rId132" Type="http://schemas.openxmlformats.org/officeDocument/2006/relationships/image" Target="media/image351.png"/>
  <Relationship Id="rId133" Type="http://schemas.openxmlformats.org/officeDocument/2006/relationships/image" Target="media/image352.png"/>
  <Relationship Id="rId134" Type="http://schemas.openxmlformats.org/officeDocument/2006/relationships/customXml" Target="../customXml/item1.xml"/>
  <Relationship Id="rId14" Type="http://schemas.openxmlformats.org/officeDocument/2006/relationships/image" Target="media/image3.wmf"/>
  <Relationship Id="rId15" Type="http://schemas.openxmlformats.org/officeDocument/2006/relationships/hyperlink" TargetMode="External" Target="https://www.e-tar.lt/portal/lt/legalAct/TAR.C337D779A343"/>
  <Relationship Id="rId16" Type="http://schemas.openxmlformats.org/officeDocument/2006/relationships/hyperlink" TargetMode="External" Target="https://www.e-tar.lt/portal/lt/legalAct/TAR.A92EEEEF018C"/>
  <Relationship Id="rId17" Type="http://schemas.openxmlformats.org/officeDocument/2006/relationships/hyperlink" TargetMode="External" Target="https://www.e-tar.lt/portal/lt/legalAct/TAR.0BBFE299C915"/>
  <Relationship Id="rId18" Type="http://schemas.openxmlformats.org/officeDocument/2006/relationships/hyperlink" TargetMode="External" Target="https://www.e-tar.lt/portal/lt/legalAct/TAR.C925EFE595C1"/>
  <Relationship Id="rId19" Type="http://schemas.openxmlformats.org/officeDocument/2006/relationships/hyperlink" TargetMode="External" Target="https://www.e-tar.lt/portal/lt/legalAct/TAR.E572CC3872E1"/>
  <Relationship Id="rId2" Type="http://schemas.openxmlformats.org/officeDocument/2006/relationships/fontTable" Target="fontTable.xml"/>
  <Relationship Id="rId20" Type="http://schemas.openxmlformats.org/officeDocument/2006/relationships/hyperlink" TargetMode="External" Target="https://www.e-tar.lt/portal/lt/legalAct/TAR.AB76E5928C64"/>
  <Relationship Id="rId21" Type="http://schemas.openxmlformats.org/officeDocument/2006/relationships/header" Target="header90.xml"/>
  <Relationship Id="rId22" Type="http://schemas.openxmlformats.org/officeDocument/2006/relationships/header" Target="header91.xml"/>
  <Relationship Id="rId23" Type="http://schemas.openxmlformats.org/officeDocument/2006/relationships/footer" Target="footer85.xml"/>
  <Relationship Id="rId24" Type="http://schemas.openxmlformats.org/officeDocument/2006/relationships/footer" Target="footer86.xml"/>
  <Relationship Id="rId25" Type="http://schemas.openxmlformats.org/officeDocument/2006/relationships/header" Target="header92.xml"/>
  <Relationship Id="rId26" Type="http://schemas.openxmlformats.org/officeDocument/2006/relationships/footer" Target="footer87.xml"/>
  <Relationship Id="rId27" Type="http://schemas.openxmlformats.org/officeDocument/2006/relationships/hyperlink" TargetMode="External" Target="https://www.e-tar.lt/portal/lt/legalAct/TAR.5098571C779B"/>
  <Relationship Id="rId28" Type="http://schemas.openxmlformats.org/officeDocument/2006/relationships/hyperlink" TargetMode="External" Target="https://www.e-tar.lt/portal/lt/legalAct/TAR.21897F4DD271"/>
  <Relationship Id="rId29" Type="http://schemas.openxmlformats.org/officeDocument/2006/relationships/hyperlink" TargetMode="External" Target="https://www.e-tar.lt/portal/lt/legalAct/TAR.22504E4941B4"/>
  <Relationship Id="rId3" Type="http://schemas.openxmlformats.org/officeDocument/2006/relationships/footnotes" Target="footnotes.xml"/>
  <Relationship Id="rId30" Type="http://schemas.openxmlformats.org/officeDocument/2006/relationships/hyperlink" TargetMode="External" Target="http://www3.lrs.lt/cgi-bin/preps2?a=92894&amp;b="/>
  <Relationship Id="rId31" Type="http://schemas.openxmlformats.org/officeDocument/2006/relationships/hyperlink" TargetMode="External" Target="http://www3.lrs.lt/cgi-bin/preps2?a=76692&amp;b="/>
  <Relationship Id="rId32" Type="http://schemas.openxmlformats.org/officeDocument/2006/relationships/hyperlink" TargetMode="External" Target="http://www3.lrs.lt/cgi-bin/preps2?a=76692&amp;b="/>
  <Relationship Id="rId33" Type="http://schemas.openxmlformats.org/officeDocument/2006/relationships/header" Target="header132.xml"/>
  <Relationship Id="rId34" Type="http://schemas.openxmlformats.org/officeDocument/2006/relationships/header" Target="header133.xml"/>
  <Relationship Id="rId35" Type="http://schemas.openxmlformats.org/officeDocument/2006/relationships/footer" Target="footer127.xml"/>
  <Relationship Id="rId36" Type="http://schemas.openxmlformats.org/officeDocument/2006/relationships/footer" Target="footer128.xml"/>
  <Relationship Id="rId37" Type="http://schemas.openxmlformats.org/officeDocument/2006/relationships/header" Target="header134.xml"/>
  <Relationship Id="rId38" Type="http://schemas.openxmlformats.org/officeDocument/2006/relationships/footer" Target="footer129.xml"/>
  <Relationship Id="rId39" Type="http://schemas.openxmlformats.org/officeDocument/2006/relationships/hyperlink" TargetMode="External" Target="https://www.e-tar.lt/portal/lt/legalAct/TAR.FC348F73C47A"/>
  <Relationship Id="rId4" Type="http://schemas.openxmlformats.org/officeDocument/2006/relationships/hyperlink" TargetMode="External" Target="https://www.e-tar.lt/portal/lt/legalAct/TAR.31185A622C9F"/>
  <Relationship Id="rId40" Type="http://schemas.openxmlformats.org/officeDocument/2006/relationships/hyperlink" TargetMode="External" Target="https://www.e-tar.lt/portal/lt/legalAct/TAR.FC348F73C47A"/>
  <Relationship Id="rId41" Type="http://schemas.openxmlformats.org/officeDocument/2006/relationships/header" Target="header231.xml"/>
  <Relationship Id="rId42" Type="http://schemas.openxmlformats.org/officeDocument/2006/relationships/header" Target="header232.xml"/>
  <Relationship Id="rId43" Type="http://schemas.openxmlformats.org/officeDocument/2006/relationships/footer" Target="footer226.xml"/>
  <Relationship Id="rId44" Type="http://schemas.openxmlformats.org/officeDocument/2006/relationships/footer" Target="footer227.xml"/>
  <Relationship Id="rId45" Type="http://schemas.openxmlformats.org/officeDocument/2006/relationships/header" Target="header233.xml"/>
  <Relationship Id="rId46" Type="http://schemas.openxmlformats.org/officeDocument/2006/relationships/footer" Target="footer228.xml"/>
  <Relationship Id="rId47" Type="http://schemas.openxmlformats.org/officeDocument/2006/relationships/hyperlink" TargetMode="External" Target="https://www.e-tar.lt/portal/lt/legalAct/TAR.3394CBFC359C"/>
  <Relationship Id="rId48" Type="http://schemas.openxmlformats.org/officeDocument/2006/relationships/hyperlink" TargetMode="External" Target="http://www3.lrs.lt/cgi-bin/preps2?a=51605&amp;b="/>
  <Relationship Id="rId49" Type="http://schemas.openxmlformats.org/officeDocument/2006/relationships/hyperlink" TargetMode="External" Target="https://www.e-tar.lt/portal/lt/legalAct/TAR.B7D7BAACDE6B"/>
  <Relationship Id="rId5" Type="http://schemas.openxmlformats.org/officeDocument/2006/relationships/hyperlink" TargetMode="External" Target="https://www.e-tar.lt/portal/lt/legalAct/TAR.6A8A7A3BBCDC"/>
  <Relationship Id="rId50" Type="http://schemas.openxmlformats.org/officeDocument/2006/relationships/hyperlink" TargetMode="External" Target="http://www3.lrs.lt/cgi-bin/preps2?a=69596&amp;b="/>
  <Relationship Id="rId51" Type="http://schemas.openxmlformats.org/officeDocument/2006/relationships/header" Target="header243.xml"/>
  <Relationship Id="rId52" Type="http://schemas.openxmlformats.org/officeDocument/2006/relationships/header" Target="header244.xml"/>
  <Relationship Id="rId53" Type="http://schemas.openxmlformats.org/officeDocument/2006/relationships/footer" Target="footer238.xml"/>
  <Relationship Id="rId54" Type="http://schemas.openxmlformats.org/officeDocument/2006/relationships/footer" Target="footer239.xml"/>
  <Relationship Id="rId55" Type="http://schemas.openxmlformats.org/officeDocument/2006/relationships/header" Target="header245.xml"/>
  <Relationship Id="rId56" Type="http://schemas.openxmlformats.org/officeDocument/2006/relationships/footer" Target="footer240.xml"/>
  <Relationship Id="rId57" Type="http://schemas.openxmlformats.org/officeDocument/2006/relationships/hyperlink" TargetMode="External" Target="https://www.e-tar.lt/portal/lt/legalAct/TAR.5DC1759E42CB"/>
  <Relationship Id="rId58" Type="http://schemas.openxmlformats.org/officeDocument/2006/relationships/hyperlink" TargetMode="External" Target="https://www.e-tar.lt/portal/lt/legalAct/TAR.8D97CD7E1857"/>
  <Relationship Id="rId59" Type="http://schemas.openxmlformats.org/officeDocument/2006/relationships/hyperlink" TargetMode="External" Target="https://www.e-tar.lt/portal/lt/legalAct/TAR.DC61D74561C5"/>
  <Relationship Id="rId6" Type="http://schemas.openxmlformats.org/officeDocument/2006/relationships/hyperlink" TargetMode="External" Target="https://www.e-tar.lt/portal/lt/legalAct/TAR.7083DB116A2E"/>
  <Relationship Id="rId60" Type="http://schemas.openxmlformats.org/officeDocument/2006/relationships/hyperlink" TargetMode="External" Target="https://www.e-tar.lt/portal/lt/legalAct/TAR.67B5099C5848"/>
  <Relationship Id="rId61" Type="http://schemas.openxmlformats.org/officeDocument/2006/relationships/hyperlink" TargetMode="External" Target="https://www.e-tar.lt/portal/lt/legalAct/TAR.78FAC7B20AD8"/>
  <Relationship Id="rId62" Type="http://schemas.openxmlformats.org/officeDocument/2006/relationships/hyperlink" TargetMode="External" Target="https://www.e-tar.lt/portal/lt/legalAct/TAR.C7A984833333"/>
  <Relationship Id="rId63" Type="http://schemas.openxmlformats.org/officeDocument/2006/relationships/hyperlink" TargetMode="External" Target="https://www.e-tar.lt/portal/lt/legalAct/TAR.33907EA7C2DC"/>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723F49D02CD8"/>
  <Relationship Id="rId66" Type="http://schemas.openxmlformats.org/officeDocument/2006/relationships/hyperlink" TargetMode="External" Target="https://www.e-tar.lt/portal/lt/legalAct/TAR.6A8A7A3BBCDC"/>
  <Relationship Id="rId67" Type="http://schemas.openxmlformats.org/officeDocument/2006/relationships/hyperlink" TargetMode="External" Target="https://www.e-tar.lt/portal/lt/legalAct/TAR.F1D86F455636"/>
  <Relationship Id="rId68" Type="http://schemas.openxmlformats.org/officeDocument/2006/relationships/hyperlink" TargetMode="External" Target="https://www.e-tar.lt/portal/lt/legalAct/TAR.5E3842DF67F8"/>
  <Relationship Id="rId69" Type="http://schemas.openxmlformats.org/officeDocument/2006/relationships/hyperlink" TargetMode="External" Target="https://www.e-tar.lt/portal/lt/legalAct/TAR.668CEF058FF8"/>
  <Relationship Id="rId7" Type="http://schemas.openxmlformats.org/officeDocument/2006/relationships/hyperlink" TargetMode="External" Target="https://www.e-tar.lt/portal/lt/legalAct/TAR.95C79D036AA4"/>
  <Relationship Id="rId70" Type="http://schemas.openxmlformats.org/officeDocument/2006/relationships/hyperlink" TargetMode="External" Target="https://www.e-tar.lt/portal/lt/legalAct/TAR.DC61D74561C5"/>
  <Relationship Id="rId71" Type="http://schemas.openxmlformats.org/officeDocument/2006/relationships/hyperlink" TargetMode="External" Target="https://www.e-tar.lt/portal/lt/legalAct/TAR.C6E4170DB704"/>
  <Relationship Id="rId72" Type="http://schemas.openxmlformats.org/officeDocument/2006/relationships/hyperlink" TargetMode="External" Target="https://www.e-tar.lt/portal/lt/legalAct/TAR.668CEF058FF8"/>
  <Relationship Id="rId73" Type="http://schemas.openxmlformats.org/officeDocument/2006/relationships/header" Target="header271.xml"/>
  <Relationship Id="rId74" Type="http://schemas.openxmlformats.org/officeDocument/2006/relationships/footer" Target="footer266.xml"/>
  <Relationship Id="rId75" Type="http://schemas.openxmlformats.org/officeDocument/2006/relationships/hyperlink" TargetMode="External" Target="https://www.e-tar.lt/portal/lt/legalAct/TAR.7083DB116A2E"/>
  <Relationship Id="rId76" Type="http://schemas.openxmlformats.org/officeDocument/2006/relationships/hyperlink" TargetMode="External" Target="https://www.e-tar.lt/portal/lt/legalAct/TAR.6A8A7A3BBCDC"/>
  <Relationship Id="rId77" Type="http://schemas.openxmlformats.org/officeDocument/2006/relationships/hyperlink" TargetMode="External" Target="https://www.e-tar.lt/portal/lt/legalAct/TAR.F1D86F455636"/>
  <Relationship Id="rId78" Type="http://schemas.openxmlformats.org/officeDocument/2006/relationships/hyperlink" TargetMode="External" Target="https://www.e-tar.lt/portal/lt/legalAct/TAR.751B6F8BF451"/>
  <Relationship Id="rId79" Type="http://schemas.openxmlformats.org/officeDocument/2006/relationships/hyperlink" TargetMode="External" Target="https://www.e-tar.lt/portal/lt/legalAct/TAR.313208361D5D"/>
  <Relationship Id="rId8" Type="http://schemas.openxmlformats.org/officeDocument/2006/relationships/hyperlink" TargetMode="External" Target="https://www.e-tar.lt/portal/lt/legalAct/TAR.E2B2957B9182"/>
  <Relationship Id="rId80" Type="http://schemas.openxmlformats.org/officeDocument/2006/relationships/hyperlink" TargetMode="External" Target="https://www.e-tar.lt/portal/lt/legalAct/TAR.64EB889A3B24"/>
  <Relationship Id="rId81" Type="http://schemas.openxmlformats.org/officeDocument/2006/relationships/hyperlink" TargetMode="External" Target="https://www.e-tar.lt/portal/lt/legalAct/TAR.5ED52629C3C4"/>
  <Relationship Id="rId82" Type="http://schemas.openxmlformats.org/officeDocument/2006/relationships/hyperlink" TargetMode="External" Target="https://www.e-tar.lt/portal/lt/legalAct/TAR.0630DF325F2F"/>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hyperlink" TargetMode="External" Target="https://www.e-tar.lt/portal/lt/legalAct/TAR.E964CE7A637A"/>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284.xml"/>
  <Relationship Id="rId96" Type="http://schemas.openxmlformats.org/officeDocument/2006/relationships/header" Target="header285.xml"/>
  <Relationship Id="rId97" Type="http://schemas.openxmlformats.org/officeDocument/2006/relationships/header" Target="header324.xml"/>
  <Relationship Id="rId98" Type="http://schemas.openxmlformats.org/officeDocument/2006/relationships/header" Target="header325.xml"/>
  <Relationship Id="rId99" Type="http://schemas.openxmlformats.org/officeDocument/2006/relationships/header" Target="header358.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5ddadfe99834666b97375087dc3bdf9"/>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efd89e1b526c439291da0633d149ccf7"/>
      <Part Type="punktas" Nr="3.3" Abbr="3.3 p." DocPartId="c4b4309c5c4c4fe6a7b2c342fbc49d92" PartId="ecf4b51920d049b8a9b182c85362311a"/>
      <Part Type="punktas" Nr="3.4" Abbr="3.4 p." DocPartId="fbf40d2974944be182634cca768d3bc8" PartId="38f3df114b9346ccba005ba5d67dd756"/>
      <Part Type="punktas" Nr="3.5" Abbr="3.5 p." DocPartId="0b6a564d38c14fe19bac3ce70609ffcd" PartId="d7966e5ef5584c129d9ca2154eb25307"/>
      <Part Type="punktas" Nr="3.6" Abbr="3.6 p." DocPartId="1bbf7d600cfa4831b4726a029016865b" PartId="74a05be7bcb043e79d3f9f5d68184cd5"/>
      <Part Type="punktas" Nr="3.7" Abbr="3.7 p." DocPartId="be93755587af4307ae979b94d01d43d7" PartId="952dcf6b29c84b1fabc67e5428740fa2"/>
      <Part Type="punktas" Nr="3.8" Abbr="3.8 p." DocPartId="b08d04bef75c47919c1cf6565c2f5332" PartId="b7ecf5c4981f4e4d90746a358ecdf685"/>
      <Part Type="punktas" Nr="3.9" Abbr="3.9 p." DocPartId="3251573119fc4bbc8c549ec65c85bb98" PartId="6e52abfa904b42a79dde061962514ac7"/>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f445ee770b01466081caf89254326518">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d5b249b3963547638b6ff9a232b60fc4"/>
          <Part Type="punktas" Nr="1.12.2" Abbr="1 pr. 1.12.2 p." DocPartId="c4cce4765fb84864b4e2ad4b337290a1" PartId="d40c4ee6e05b4ddc8663e8c836ad13a5"/>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0e51bcef02ce4385a7634e3de21fc569">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1e6f2f143efc40b993e6e173b5c83d4d"/>
  <Part Type="priedas" Nr="2" Abbr="2 pr." Title="VAIKO PSICHOMOTORINĖS RAIDOS TIKRINIMO LAPAS (KŪDIKIS)" DocPartId="c8665e5b69ff4dceac89b89c0be3ac6c" PartId="f5a0a5c3819449cb83a985e8913513a7"/>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5f581feb953141689c8608790ddc15c1">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86ef2d821dc4b6fb53b68171fd86b65">
    <Part Type="pastraipa" DocPartId="dfd74853af514ef6bc9d933dc32d88b1" PartId="874c01c931ed4bfa90191f10468b06b7"/>
    <Part Type="punktas" Nr="1" Abbr="1 p." DocPartId="fd8710def0294848a191c9366d08bb31" PartId="f60fd4a010b04d948a3953d359043d8d"/>
    <Part Type="punktas" Nr="2" Abbr="2 p." DocPartId="6075ba24353d478fb4ce2c0f325fba20" PartId="7482125af98845bd973f92efd0decbbb"/>
    <Part Type="punktas" Nr="3" Abbr="3 p." DocPartId="67ed024b6cff44e4840411bbb1439407" PartId="f9097da55f8e4b4ca285720b1e8e328d"/>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82810ee2ef564b7490b94db71340776a">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ece33cd7cb6a4881a315031e2c44b39b"/>
      <Part Type="punktas" Nr="11-1" Abbr="11-1 p." DocPartId="d3815629b6cd4e459815fe1148f1661f" PartId="0b8179516254450db17acd32605c9498"/>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a29365d9188142c996720c4d2bf33669"/>
        <Part Type="papunktis" Nr="27.2" Abbr="11 pr. 27.2 pp." DocPartId="83183bb911544c458b6980bfd14b7958" PartId="079a030b70394a2e94848e1fed0a07c8"/>
      </Part>
      <Part Type="punktas" Nr="28" Abbr="11 pr. 28 p." DocPartId="5b20a86678164e659eb77ce714b0364e" PartId="8a79358e791542adb73d0912b50ee3a5"/>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7919509e33f64bb3b427a4ab8316325d"/>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7e04551c7de847bf97412a6d6b1b3785"/>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5b9cee236df54344979eb97c45718f62"/>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9f93e41afcdf463796433c74dd2a44d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3B21A151-5B53-43C5-B353-E284441BC30A}">
  <ds:schemaRefs>
    <ds:schemaRef ds:uri="http://lrs.lt/TAIS/DocParts"/>
  </ds:schemaRefs>
</ds:datastoreItem>
</file>

<file path=docProps/app.xml><?xml version="1.0" encoding="utf-8"?>
<Properties xmlns="http://schemas.openxmlformats.org/officeDocument/2006/extended-properties">
  <Template>Normal.dotm</Template>
  <TotalTime>207</TotalTime>
  <Pages>232</Pages>
  <Words>301428</Words>
  <Characters>171814</Characters>
  <Application>Microsoft Office Word</Application>
  <DocSecurity>0</DocSecurity>
  <Lines>1431</Lines>
  <Paragraphs>944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472298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2021-11-18T09:36:00Z</dcterms:modified>
  <revision>124</revision>
</coreProperties>
</file>