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2015-11-01 iki 2015-12-31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f62b50506d484b9da2447bcf7c5d3402"/>
            <w:lock w:val="sdtLocked"/>
            <w:richText/>
          </w:sdtPr>
          <w:sdtContent>
            <w:p>
              <w:pPr>
                <w:widowControl w:val="0"/>
                <w:suppressAutoHyphens/>
                <w:ind w:firstLine="709"/>
                <w:jc w:val="both"/>
                <w:rPr>
                  <w:color w:val="000000"/>
                </w:rPr>
              </w:pPr>
              <w:r>
                <w:rPr>
                  <w:color w:val="000000"/>
                </w:rPr>
                <w:t xml:space="preserve">Siekdamas reglamentuoti profilaktinių sveikatos tikrinimų vykdymą ir kokybę bei apmokėjimo už juos tvarką ir vykdydamas Lietuvos Respublikos darbo kodekso (Žin., 2002, Nr. </w:t>
              </w:r>
              <w:hyperlink r:id="rId12" w:tgtFrame="_blank" w:history="1">
                <w:r>
                  <w:rPr>
                    <w:color w:val="0000FF" w:themeColor="hyperlink"/>
                    <w:u w:val="single"/>
                  </w:rPr>
                  <w:t>64-2569</w:t>
                </w:r>
              </w:hyperlink>
              <w:r>
                <w:rPr>
                  <w:color w:val="000000"/>
                </w:rPr>
                <w:t xml:space="preserve">), Lietuvos Respublikos darbuotojų saugos ir sveikatos įstatymo (Žin., 2003, Nr. </w:t>
              </w:r>
              <w:hyperlink r:id="rId13" w:tgtFrame="_blank" w:history="1">
                <w:r>
                  <w:rPr>
                    <w:color w:val="0000FF" w:themeColor="hyperlink"/>
                    <w:u w:val="single"/>
                  </w:rPr>
                  <w:t>70-3170</w:t>
                </w:r>
              </w:hyperlink>
              <w:r>
                <w:rPr>
                  <w:color w:val="000000"/>
                </w:rPr>
                <w:t xml:space="preserve">), Lietuvos Respublikos sveikatos sistemos įstatymo (Žin., 1994, Nr. </w:t>
              </w:r>
              <w:hyperlink r:id="rId14" w:tgtFrame="_blank" w:history="1">
                <w:r>
                  <w:rPr>
                    <w:color w:val="0000FF" w:themeColor="hyperlink"/>
                    <w:u w:val="single"/>
                  </w:rPr>
                  <w:t>63-1231</w:t>
                </w:r>
              </w:hyperlink>
              <w:r>
                <w:rPr>
                  <w:color w:val="000000"/>
                </w:rPr>
                <w:t xml:space="preserve">; 1998, Nr. </w:t>
              </w:r>
              <w:hyperlink r:id="rId15" w:tgtFrame="_blank" w:history="1">
                <w:r>
                  <w:rPr>
                    <w:color w:val="0000FF" w:themeColor="hyperlink"/>
                    <w:u w:val="single"/>
                  </w:rPr>
                  <w:t>112-3099</w:t>
                </w:r>
              </w:hyperlink>
              <w:r>
                <w:rPr>
                  <w:color w:val="000000"/>
                </w:rPr>
                <w:t xml:space="preserve">), Lietuvos Respublikos radiacinės saugos įstatymo (Žin., 1999, Nr. </w:t>
              </w:r>
              <w:hyperlink r:id="rId16" w:tgtFrame="_blank" w:history="1">
                <w:r>
                  <w:rPr>
                    <w:color w:val="0000FF" w:themeColor="hyperlink"/>
                    <w:u w:val="single"/>
                  </w:rPr>
                  <w:t>11-239</w:t>
                </w:r>
              </w:hyperlink>
              <w:r>
                <w:rPr>
                  <w:color w:val="000000"/>
                </w:rPr>
                <w:t xml:space="preserve">),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17" w:tgtFrame="_blank" w:history="1">
                <w:r>
                  <w:rPr>
                    <w:color w:val="0000FF" w:themeColor="hyperlink"/>
                    <w:u w:val="single"/>
                  </w:rPr>
                  <w:t>41-1294</w:t>
                </w:r>
              </w:hyperlink>
              <w:r>
                <w:rPr>
                  <w:color w:val="000000"/>
                </w:rPr>
                <w:t>; 2002, Nr. 73-3127)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df3f94c76e574a73a302e745485559a0"/>
                <w:lock w:val="sdtLocked"/>
                <w:richText/>
              </w:sdtPr>
              <w:sdtContent>
                <w:p>
                  <w:pPr>
                    <w:ind w:firstLine="709"/>
                    <w:jc w:val="both"/>
                    <w:rPr>
                      <w:color w:val="000000"/>
                    </w:rPr>
                  </w:pPr>
                  <w:sdt>
                    <w:sdtPr>
                      <w:alias w:val="Numeris"/>
                      <w:tag w:val="nr_df3f94c76e574a73a302e745485559a0"/>
                      <w:lock w:val="sdtLocked"/>
                      <w:richText/>
                    </w:sdtPr>
                    <w:sdtContent>
                      <w:r>
                        <w:rPr>
                          <w:szCs w:val="24"/>
                        </w:rPr>
                        <w:t>1.3</w:t>
                      </w:r>
                    </w:sdtContent>
                  </w:sdt>
                  <w:r>
                    <w:rPr>
                      <w:szCs w:val="24"/>
                    </w:rPr>
                    <w:t xml:space="preserve">. </w:t>
                  </w:r>
                  <w:r>
                    <w:rPr>
                      <w:color w:val="000000"/>
                      <w:szCs w:val="24"/>
                    </w:rPr>
                    <w:t xml:space="preserve">Vaikų sveikatos tikrinimo </w:t>
                  </w:r>
                  <w:r>
                    <w:rPr>
                      <w:szCs w:val="24"/>
                    </w:rPr>
                    <w:t>tvarkos aprašą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a9f763c8b5d741ac82a2ae7cb58d4ed1"/>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a9f763c8b5d741ac82a2ae7cb58d4ed1"/>
                      <w:lock w:val="sdtLocked"/>
                      <w:richText/>
                    </w:sdtPr>
                    <w:sdtContent>
                      <w:r>
                        <w:rPr>
                          <w:szCs w:val="24"/>
                        </w:rPr>
                        <w:t>1.15</w:t>
                      </w:r>
                    </w:sdtContent>
                  </w:sdt>
                  <w:r>
                    <w:rPr>
                      <w:szCs w:val="24"/>
                    </w:rPr>
                    <w:t>. Gydytojų, norinčių gauti medicinos praktikos licenciją, sveikatos tikrinimo tvarką (15 priedas)</w:t>
                  </w:r>
                  <w: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16 p."/>
                <w:tag w:val="part_bbf3e6bbc6ec42dbb00074080dd2082a"/>
                <w:lock w:val="sdtLocked"/>
                <w:richText/>
              </w:sdtPr>
              <w:sdtContent>
                <w:p>
                  <w:pPr>
                    <w:pStyle w:val="PlainText"/>
                    <w:ind w:firstLine="567"/>
                    <w:jc w:val="both"/>
                    <w:rPr>
                      <w:rFonts w:ascii="Times New Roman" w:hAnsi="Times New Roman"/>
                      <w:b/>
                      <w:bCs/>
                      <w:sz w:val="22"/>
                    </w:rPr>
                  </w:pPr>
                  <w:r>
                    <w:rPr>
                      <w:rFonts w:ascii="Times New Roman" w:hAnsi="Times New Roman"/>
                      <w:sz w:val="22"/>
                    </w:rPr>
                    <w:t>1.16</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68723a4904474b729d4a20aeafe20cf8"/>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68723a4904474b729d4a20aeafe20cf8"/>
                      <w:lock w:val="sdtLocked"/>
                      <w:richText/>
                    </w:sdtPr>
                    <w:sdtContent>
                      <w:r>
                        <w:rPr>
                          <w:szCs w:val="24"/>
                        </w:rPr>
                        <w:t>1.18</w:t>
                      </w:r>
                    </w:sdtContent>
                  </w:sdt>
                  <w:r>
                    <w:rPr>
                      <w:szCs w:val="24"/>
                    </w:rPr>
                    <w:t>. Profilaktinių sveikatos tikrinimų kainas ir gydytojų specialistų, teikiančių profilaktinių sveikatos tikrinimų paslaugas, apmokamas iš privalomojo sveikatos draudimo fondo biudžeto, paslaugų kainas (18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3ffbe474efff4c3b9333aaeb9dd57204"/>
                <w:lock w:val="sdtLocked"/>
                <w:richText/>
              </w:sdtPr>
              <w:sdtContent>
                <w:p>
                  <w:pPr>
                    <w:widowControl w:val="0"/>
                    <w:ind w:firstLine="720"/>
                    <w:jc w:val="both"/>
                    <w:rPr>
                      <w:color w:val="000000"/>
                    </w:rPr>
                  </w:pPr>
                  <w:sdt>
                    <w:sdtPr>
                      <w:alias w:val="Numeris"/>
                      <w:tag w:val="nr_3ffbe474efff4c3b9333aaeb9dd57204"/>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hyperlink r:id="rId18" w:tgtFrame="_blank" w:history="1">
                    <w:r>
                      <w:rPr>
                        <w:color w:val="0000FF" w:themeColor="hyperlink"/>
                        <w:u w:val="single"/>
                      </w:rPr>
                      <w:t>99-1992</w:t>
                    </w:r>
                  </w:hyperlink>
                  <w:r>
                    <w:rPr>
                      <w:color w:val="000000"/>
                    </w:rPr>
                    <w:t>);</w:t>
                  </w:r>
                </w:p>
              </w:sdtContent>
            </w:sdt>
            <w:sdt>
              <w:sdtPr>
                <w:alias w:val="3.3 p."/>
                <w:tag w:val="part_5df3ad8c77914fd8a59ea3bfc28df482"/>
                <w:lock w:val="sdtLocked"/>
                <w:richText/>
              </w:sdtPr>
              <w:sdtContent>
                <w:p>
                  <w:pPr>
                    <w:widowControl w:val="0"/>
                    <w:ind w:firstLine="720"/>
                    <w:jc w:val="both"/>
                    <w:rPr>
                      <w:color w:val="000000"/>
                    </w:rPr>
                  </w:pPr>
                  <w:sdt>
                    <w:sdtPr>
                      <w:alias w:val="Numeris"/>
                      <w:tag w:val="nr_5df3ad8c77914fd8a59ea3bfc28df482"/>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19" w:tgtFrame="_blank" w:history="1">
                    <w:r>
                      <w:rPr>
                        <w:color w:val="0000FF" w:themeColor="hyperlink"/>
                        <w:u w:val="single"/>
                      </w:rPr>
                      <w:t>23-613</w:t>
                    </w:r>
                  </w:hyperlink>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c85ad6c461d54442ba2e2f9ca687dd00"/>
                <w:lock w:val="sdtLocked"/>
                <w:richText/>
              </w:sdtPr>
              <w:sdtContent>
                <w:p>
                  <w:pPr>
                    <w:widowControl w:val="0"/>
                    <w:ind w:firstLine="720"/>
                    <w:jc w:val="both"/>
                    <w:rPr>
                      <w:color w:val="000000"/>
                    </w:rPr>
                  </w:pPr>
                  <w:sdt>
                    <w:sdtPr>
                      <w:alias w:val="Numeris"/>
                      <w:tag w:val="nr_c85ad6c461d54442ba2e2f9ca687dd00"/>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20" w:tgtFrame="_blank" w:history="1">
                    <w:r>
                      <w:rPr>
                        <w:color w:val="0000FF" w:themeColor="hyperlink"/>
                        <w:u w:val="single"/>
                      </w:rPr>
                      <w:t>57-1368</w:t>
                    </w:r>
                  </w:hyperlink>
                  <w:r>
                    <w:rPr>
                      <w:color w:val="000000"/>
                    </w:rPr>
                    <w:t>);</w:t>
                  </w:r>
                </w:p>
              </w:sdtContent>
            </w:sdt>
            <w:sdt>
              <w:sdtPr>
                <w:alias w:val="3.6 p."/>
                <w:tag w:val="part_8dcbaec713f44d1f9babbf323d4f0423"/>
                <w:lock w:val="sdtLocked"/>
                <w:richText/>
              </w:sdtPr>
              <w:sdtContent>
                <w:p>
                  <w:pPr>
                    <w:widowControl w:val="0"/>
                    <w:ind w:firstLine="720"/>
                    <w:jc w:val="both"/>
                    <w:rPr>
                      <w:color w:val="000000"/>
                    </w:rPr>
                  </w:pPr>
                  <w:sdt>
                    <w:sdtPr>
                      <w:alias w:val="Numeris"/>
                      <w:tag w:val="nr_8dcbaec713f44d1f9babbf323d4f0423"/>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21" w:tgtFrame="_blank" w:history="1">
                    <w:r>
                      <w:rPr>
                        <w:color w:val="0000FF" w:themeColor="hyperlink"/>
                        <w:u w:val="single"/>
                      </w:rPr>
                      <w:t>109-2493</w:t>
                    </w:r>
                  </w:hyperlink>
                  <w:r>
                    <w:rPr>
                      <w:color w:val="000000"/>
                    </w:rPr>
                    <w:t>);</w:t>
                  </w:r>
                </w:p>
              </w:sdtContent>
            </w:sdt>
            <w:sdt>
              <w:sdtPr>
                <w:alias w:val="3.7 p."/>
                <w:tag w:val="part_2a8142d0b7e84deda10149ab3ff82d80"/>
                <w:lock w:val="sdtLocked"/>
                <w:richText/>
              </w:sdtPr>
              <w:sdtContent>
                <w:p>
                  <w:pPr>
                    <w:widowControl w:val="0"/>
                    <w:ind w:firstLine="720"/>
                    <w:jc w:val="both"/>
                    <w:rPr>
                      <w:color w:val="000000"/>
                    </w:rPr>
                  </w:pPr>
                  <w:sdt>
                    <w:sdtPr>
                      <w:alias w:val="Numeris"/>
                      <w:tag w:val="nr_2a8142d0b7e84deda10149ab3ff82d80"/>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hyperlink r:id="rId22" w:tgtFrame="_blank" w:history="1">
                    <w:r>
                      <w:rPr>
                        <w:color w:val="0000FF" w:themeColor="hyperlink"/>
                        <w:u w:val="single"/>
                      </w:rPr>
                      <w:t>109-2494</w:t>
                    </w:r>
                  </w:hyperlink>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d267bf15f8e04f4e9de12951d325bce9"/>
                <w:lock w:val="sdtLocked"/>
                <w:richText/>
              </w:sdtPr>
              <w:sdtContent>
                <w:p>
                  <w:pPr>
                    <w:widowControl w:val="0"/>
                    <w:ind w:firstLine="720"/>
                    <w:jc w:val="both"/>
                    <w:rPr>
                      <w:color w:val="000000"/>
                    </w:rPr>
                  </w:pPr>
                  <w:sdt>
                    <w:sdtPr>
                      <w:alias w:val="Numeris"/>
                      <w:tag w:val="nr_d267bf15f8e04f4e9de12951d325bce9"/>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hyperlink r:id="rId23" w:tgtFrame="_blank" w:history="1">
                    <w:r>
                      <w:rPr>
                        <w:color w:val="0000FF" w:themeColor="hyperlink"/>
                        <w:u w:val="single"/>
                      </w:rPr>
                      <w:t>20-526</w:t>
                    </w:r>
                  </w:hyperlink>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d81ef9d1a14b44a0a390580f3ef4b376"/>
        <w:lock w:val="sdtLocked"/>
        <w:richText/>
      </w:sdtPr>
      <w:sdtContent>
        <w:p>
          <w:pPr>
            <w:tabs>
              <w:tab w:val="left" w:pos="1304"/>
              <w:tab w:val="left" w:pos="1457"/>
              <w:tab w:val="left" w:pos="1604"/>
              <w:tab w:val="left" w:pos="1757"/>
            </w:tabs>
            <w:ind w:left="5102"/>
            <w:sectPr>
              <w:headerReference w:type="even" r:id="rId24"/>
              <w:headerReference w:type="default" r:id="rId25"/>
              <w:footerReference w:type="even" r:id="rId26"/>
              <w:footerReference w:type="default" r:id="rId27"/>
              <w:headerReference w:type="first" r:id="rId28"/>
              <w:footerReference w:type="first" r:id="rId29"/>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d81ef9d1a14b44a0a390580f3ef4b376"/>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81ef9d1a14b44a0a390580f3ef4b376"/>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10080323136f42338c5c121a5f717390"/>
                    <w:lock w:val="sdtLocked"/>
                    <w:richText/>
                  </w:sdtPr>
                  <w:sdtContent>
                    <w:p>
                      <w:pPr>
                        <w:widowControl w:val="0"/>
                        <w:suppressAutoHyphens/>
                        <w:ind w:firstLine="709"/>
                        <w:jc w:val="both"/>
                        <w:rPr>
                          <w:color w:val="000000"/>
                        </w:rPr>
                      </w:pPr>
                      <w:sdt>
                        <w:sdtPr>
                          <w:alias w:val="Numeris"/>
                          <w:tag w:val="nr_10080323136f42338c5c121a5f717390"/>
                          <w:lock w:val="sdtLocked"/>
                          <w:richText/>
                        </w:sdtPr>
                        <w:sdtContent>
                          <w:r>
                            <w:rPr>
                              <w:color w:val="000000"/>
                            </w:rPr>
                            <w:t>1.2</w:t>
                          </w:r>
                        </w:sdtContent>
                      </w:sdt>
                      <w:r>
                        <w:rPr>
                          <w:color w:val="000000"/>
                        </w:rPr>
                        <w:t>. vaikų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3d159bc1e251465db4619acfb17e702b"/>
                        <w:lock w:val="sdtLocked"/>
                        <w:richText/>
                      </w:sdtPr>
                      <w:sdtContent>
                        <w:p>
                          <w:pPr>
                            <w:ind w:firstLine="709"/>
                            <w:jc w:val="both"/>
                            <w:rPr>
                              <w:color w:val="000000"/>
                            </w:rPr>
                          </w:pPr>
                          <w:sdt>
                            <w:sdtPr>
                              <w:alias w:val="Numeris"/>
                              <w:tag w:val="nr_3d159bc1e251465db4619acfb17e702b"/>
                              <w:lock w:val="sdtLocked"/>
                              <w:richText/>
                            </w:sdtPr>
                            <w:sdtContent>
                              <w:r>
                                <w:rPr>
                                  <w:lang w:eastAsia="lt-LT"/>
                                </w:rPr>
                                <w:t>1.12.1</w:t>
                              </w:r>
                            </w:sdtContent>
                          </w:sdt>
                          <w:r>
                            <w:rPr>
                              <w:lang w:eastAsia="lt-LT"/>
                            </w:rPr>
                            <w:t xml:space="preserve">. </w:t>
                          </w:r>
                          <w:r>
                            <w:rPr>
                              <w:szCs w:val="24"/>
                              <w:lang w:eastAsia="lt-LT"/>
                            </w:rPr>
                            <w:t>Jūrininkų ir vidaus vandenų transporto specialistų bei motorinių pramoginių laivų ir kitų motorinių plaukiojimo priemonių laivavedžių</w:t>
                          </w:r>
                          <w:r>
                            <w:rPr>
                              <w:lang w:eastAsia="lt-LT"/>
                            </w:rPr>
                            <w:t xml:space="preserve">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1.12.2 p."/>
                        <w:tag w:val="part_568afb2ce3e4451e94e7eb2b714084c2"/>
                        <w:lock w:val="sdtLocked"/>
                        <w:richText/>
                      </w:sdtPr>
                      <w:sdtContent>
                        <w:p>
                          <w:pPr>
                            <w:widowControl w:val="0"/>
                            <w:suppressAutoHyphens/>
                            <w:ind w:firstLine="709"/>
                            <w:jc w:val="both"/>
                            <w:rPr>
                              <w:color w:val="000000"/>
                            </w:rPr>
                          </w:pPr>
                          <w:r>
                            <w:rPr>
                              <w:color w:val="000000"/>
                            </w:rPr>
                            <w:t>1.12.2. Traukinio mašinistų ir darbuotojų, kurių darbas susijęs su geležinkelių transporto eismu, sveikatos tikrinimo reikalavimų bei tvarkos aprašą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fcac63615b3346b898c32020472318bc"/>
                        <w:lock w:val="sdtLocked"/>
                        <w:richText/>
                      </w:sdtPr>
                      <w:sdtContent>
                        <w:p>
                          <w:pPr>
                            <w:tabs>
                              <w:tab w:val="left" w:pos="142"/>
                              <w:tab w:val="left" w:pos="851"/>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fcac63615b3346b898c32020472318bc"/>
                              <w:lock w:val="sdtLocked"/>
                              <w:richText/>
                            </w:sdtPr>
                            <w:sdtContent>
                              <w:r>
                                <w:rPr>
                                  <w:szCs w:val="24"/>
                                </w:rPr>
                                <w:t>1.13.1</w:t>
                              </w:r>
                            </w:sdtContent>
                          </w:sdt>
                          <w:r>
                            <w:rPr>
                              <w:szCs w:val="24"/>
                            </w:rPr>
                            <w:t>. gydytojų, norinčių gauti medicinos praktikos licenciją (15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 pr. 1.13.2 p."/>
                        <w:tag w:val="part_8eb6fa25fc39415896db9c48e1f9d629"/>
                        <w:lock w:val="sdtLocked"/>
                        <w:richText/>
                      </w:sdtPr>
                      <w:sdtContent>
                        <w:p>
                          <w:pPr>
                            <w:pStyle w:val="PlainText"/>
                            <w:ind w:firstLine="567"/>
                            <w:jc w:val="both"/>
                            <w:rPr>
                              <w:rFonts w:ascii="Times New Roman" w:hAnsi="Times New Roman"/>
                              <w:b/>
                              <w:bCs/>
                              <w:sz w:val="22"/>
                            </w:rPr>
                          </w:pPr>
                          <w:r>
                            <w:rPr>
                              <w:rFonts w:ascii="Times New Roman" w:hAnsi="Times New Roman"/>
                              <w:sz w:val="22"/>
                            </w:rPr>
                            <w:t>1.13.2</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07e8ee926c814645863b769717a19734"/>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2015-08-20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30"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31"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1 pr. 5.3 p."/>
                    <w:tag w:val="part_700d9c8174d24f52b0626b1e2c6e94be"/>
                    <w:lock w:val="sdtLocked"/>
                    <w:richText/>
                  </w:sdtPr>
                  <w:sdtContent>
                    <w:p>
                      <w:pPr>
                        <w:tabs>
                          <w:tab w:val="left" w:pos="0"/>
                          <w:tab w:val="left" w:pos="142"/>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700d9c8174d24f52b0626b1e2c6e94be"/>
                          <w:lock w:val="sdtLocked"/>
                          <w:richText/>
                        </w:sdtPr>
                        <w:sdtContent>
                          <w:r>
                            <w:rPr>
                              <w:szCs w:val="24"/>
                            </w:rPr>
                            <w:t>5.3</w:t>
                          </w:r>
                        </w:sdtContent>
                      </w:sdt>
                      <w:r>
                        <w:rPr>
                          <w:szCs w:val="24"/>
                        </w:rPr>
                        <w:t xml:space="preserve">. Profilaktinių sveikatos tikrinimų kainos ir gydytojų specialistų, teikiančių profilaktinių sveikatos tikrinimų paslaugas, apmokamas iš privalomojo sveikatos draudimo fondo biudžeto, paslaugų kainos (18 priedas) </w:t>
                      </w:r>
                      <w:r>
                        <w:rPr>
                          <w:szCs w:val="24"/>
                          <w:lang w:eastAsia="lt-LT"/>
                        </w:rPr>
                        <w:t>patvirtintos Lietuvos Respublikos sveikatos apsaugos ministro 2000 m. gegužės 31 d. įsakymu Nr. 301 „Dėl profilaktinių sveikatos tikrinimų sveikatos priežiūros įstaigose“, I dalyje „Profilaktinių sveikatos tikrinimų, už kuriuos moka pats darbuotojas, darbdavys ar kiti fiziniai ar juridiniai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2 punkte nustatyta tvarka apskaičiuotu koeficientu ir iš naujo tvirtinamos ministro įsakymu. Kainos gali būti indeksuojamos, kai koeficientas yra ne mažesnis kaip 1,2</w:t>
                      </w:r>
                      <w: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32"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3"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4"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35"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b999c697f7a2418a9cc2ea2c6af5b08a"/>
        <w:lock w:val="sdtLocked"/>
        <w:richText/>
      </w:sdtPr>
      <w:sdtContent>
        <w:p>
          <w:pPr>
            <w:tabs>
              <w:tab w:val="left" w:pos="6521"/>
            </w:tabs>
            <w:ind w:left="3888" w:firstLine="2633"/>
            <w:sectPr>
              <w:headerReference w:type="even" r:id="rId36"/>
              <w:headerReference w:type="default" r:id="rId37"/>
              <w:footerReference w:type="even" r:id="rId38"/>
              <w:footerReference w:type="default" r:id="rId39"/>
              <w:headerReference w:type="first" r:id="rId40"/>
              <w:footerReference w:type="first" r:id="rId41"/>
              <w:pgSz w:w="11906" w:h="16838" w:code="9"/>
              <w:pgMar w:top="1134" w:right="567" w:bottom="1134" w:left="1701" w:header="1134" w:footer="1134" w:gutter="0"/>
              <w:cols w:space="720"/>
              <w:titlePg/>
            </w:sectPr>
          </w:pPr>
        </w:p>
        <w:p>
          <w:pPr>
            <w:tabs>
              <w:tab w:val="left" w:pos="6521"/>
            </w:tabs>
            <w:ind w:left="3894"/>
            <w:rPr>
              <w:szCs w:val="24"/>
            </w:rPr>
          </w:pPr>
          <w:r>
            <w:rPr>
              <w:szCs w:val="24"/>
            </w:rPr>
            <w:t>PATVIRTINTA</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 xml:space="preserve">2000 m. gegužės 31 d. įsakymu Nr. 301 </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2015 m. kovo 23 d. įsakymo</w:t>
          </w:r>
        </w:p>
        <w:p>
          <w:pPr>
            <w:ind w:left="3894"/>
            <w:jc w:val="both"/>
            <w:rPr>
              <w:szCs w:val="24"/>
            </w:rPr>
          </w:pPr>
          <w:r>
            <w:rPr>
              <w:szCs w:val="24"/>
            </w:rPr>
            <w:t>Nr. V-383 redakcija)</w:t>
          </w:r>
        </w:p>
        <w:p>
          <w:pPr>
            <w:ind w:left="3894"/>
            <w:jc w:val="both"/>
            <w:rPr>
              <w:szCs w:val="24"/>
            </w:rPr>
          </w:pPr>
          <w:sdt>
            <w:sdtPr>
              <w:alias w:val="Numeris"/>
              <w:tag w:val="nr_b999c697f7a2418a9cc2ea2c6af5b08a"/>
              <w:lock w:val="sdtLocked"/>
              <w:richText/>
            </w:sdtPr>
            <w:sdtContent>
              <w:r>
                <w:rPr>
                  <w:szCs w:val="24"/>
                </w:rPr>
                <w:t>3</w:t>
              </w:r>
            </w:sdtContent>
          </w:sdt>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sdt>
            <w:sdtPr>
              <w:alias w:val="Pavadinimas"/>
              <w:tag w:val="title_b999c697f7a2418a9cc2ea2c6af5b08a"/>
              <w:lock w:val="sdtLocked"/>
              <w:richText/>
            </w:sdtPr>
            <w:sdtContent>
              <w:r>
                <w:rPr>
                  <w:b/>
                  <w:caps/>
                  <w:color w:val="000000"/>
                  <w:szCs w:val="24"/>
                </w:rPr>
                <w:t>VAIKŲ SVEIKATOS TIKRINIMO TVARKOS APRAŠAS</w:t>
              </w:r>
            </w:sdtContent>
          </w:sdt>
        </w:p>
        <w:p>
          <w:pPr>
            <w:snapToGrid w:val="0"/>
            <w:jc w:val="center"/>
            <w:rPr>
              <w:color w:val="000000"/>
              <w:szCs w:val="24"/>
            </w:rPr>
          </w:pPr>
        </w:p>
        <w:sdt>
          <w:sdtPr>
            <w:alias w:val="skyrius"/>
            <w:tag w:val="part_fb9892e1576644058c6853638be99e39"/>
            <w:lock w:val="sdtLocked"/>
            <w:richText/>
          </w:sdtPr>
          <w:sdtContent>
            <w:p>
              <w:pPr>
                <w:ind w:left="360"/>
                <w:jc w:val="center"/>
                <w:rPr>
                  <w:b/>
                  <w:caps/>
                  <w:color w:val="000000"/>
                  <w:szCs w:val="24"/>
                </w:rPr>
              </w:pPr>
              <w:sdt>
                <w:sdtPr>
                  <w:alias w:val="Numeris"/>
                  <w:tag w:val="nr_fb9892e1576644058c6853638be99e39"/>
                  <w:lock w:val="sdtLocked"/>
                  <w:richText/>
                </w:sdtPr>
                <w:sdtContent>
                  <w:r>
                    <w:rPr>
                      <w:b/>
                      <w:caps/>
                      <w:color w:val="000000"/>
                      <w:szCs w:val="24"/>
                    </w:rPr>
                    <w:t>I</w:t>
                  </w:r>
                </w:sdtContent>
              </w:sdt>
              <w:r>
                <w:rPr>
                  <w:b/>
                  <w:caps/>
                  <w:color w:val="000000"/>
                  <w:szCs w:val="24"/>
                </w:rPr>
                <w:t xml:space="preserve"> SKYRIUS</w:t>
              </w:r>
            </w:p>
            <w:p>
              <w:pPr>
                <w:ind w:left="360"/>
                <w:jc w:val="center"/>
                <w:rPr>
                  <w:b/>
                  <w:caps/>
                  <w:color w:val="000000"/>
                  <w:szCs w:val="24"/>
                </w:rPr>
              </w:pPr>
              <w:sdt>
                <w:sdtPr>
                  <w:alias w:val="Pavadinimas"/>
                  <w:tag w:val="title_fb9892e1576644058c6853638be99e39"/>
                  <w:lock w:val="sdtLocked"/>
                  <w:richText/>
                </w:sdtPr>
                <w:sdtContent>
                  <w:r>
                    <w:rPr>
                      <w:b/>
                      <w:caps/>
                      <w:color w:val="000000"/>
                      <w:szCs w:val="24"/>
                    </w:rPr>
                    <w:t>BENDROSIOS NUOSTATOS</w:t>
                  </w:r>
                </w:sdtContent>
              </w:sdt>
            </w:p>
            <w:p>
              <w:pPr>
                <w:ind w:left="360"/>
                <w:jc w:val="center"/>
                <w:rPr>
                  <w:b/>
                  <w:caps/>
                  <w:color w:val="000000"/>
                  <w:szCs w:val="24"/>
                </w:rPr>
              </w:pPr>
            </w:p>
            <w:sdt>
              <w:sdtPr>
                <w:alias w:val="3 pr. 1 p."/>
                <w:tag w:val="part_cc513f53c3da49a885e4bddf1993b60f"/>
                <w:lock w:val="sdtLocked"/>
                <w:richText/>
              </w:sdtPr>
              <w:sdtContent>
                <w:p>
                  <w:pPr>
                    <w:ind w:firstLine="851"/>
                    <w:jc w:val="both"/>
                    <w:rPr>
                      <w:szCs w:val="24"/>
                    </w:rPr>
                  </w:pPr>
                  <w:sdt>
                    <w:sdtPr>
                      <w:alias w:val="Numeris"/>
                      <w:tag w:val="nr_cc513f53c3da49a885e4bddf1993b60f"/>
                      <w:lock w:val="sdtLocked"/>
                      <w:richText/>
                    </w:sdtPr>
                    <w:sdtContent>
                      <w:r>
                        <w:rPr>
                          <w:color w:val="000000"/>
                          <w:szCs w:val="24"/>
                        </w:rPr>
                        <w:t>1</w:t>
                      </w:r>
                    </w:sdtContent>
                  </w:sdt>
                  <w:r>
                    <w:rPr>
                      <w:color w:val="000000"/>
                      <w:szCs w:val="24"/>
                    </w:rPr>
                    <w:t xml:space="preserve">. Vaikų sveikatos tikrinimo tvarkos aprašas (toliau – Aprašas) nustato </w:t>
                  </w:r>
                  <w:r>
                    <w:rPr>
                      <w:szCs w:val="24"/>
                    </w:rPr>
                    <w:t>privalomo profilaktinio vaikų sveikatos bei ankstyvojo amžiaus v</w:t>
                  </w:r>
                  <w:r>
                    <w:rPr>
                      <w:color w:val="000000"/>
                      <w:szCs w:val="24"/>
                    </w:rPr>
                    <w:t xml:space="preserve">aikų (iki 4 metų) psichomotorinės raidos tikrinimo </w:t>
                  </w:r>
                  <w:r>
                    <w:rPr>
                      <w:szCs w:val="24"/>
                    </w:rPr>
                    <w:t>reikalavimus,</w:t>
                  </w:r>
                  <w:r>
                    <w:rPr>
                      <w:color w:val="000000"/>
                      <w:szCs w:val="24"/>
                    </w:rPr>
                    <w:t xml:space="preserve"> šių paslaugų teikimo tvarką </w:t>
                  </w:r>
                  <w:r>
                    <w:rPr>
                      <w:szCs w:val="24"/>
                    </w:rPr>
                    <w:t xml:space="preserve">ir Vaiko sveikatos pažymėjimo, </w:t>
                  </w:r>
                  <w:r>
                    <w:rPr>
                      <w:color w:val="000000"/>
                      <w:szCs w:val="24"/>
                    </w:rPr>
                    <w:t>kurio forma patvirtinta Lietuvos Respublikos sveikatos apsaugos ministro 2004 m. gruodžio 24 d. įsakymu Nr. V-951 „Dėl statistinės apskaitos formos Nr. 027-1/a „Vaiko sveikatos pažymėjimas“ patvirtinimo“ (toliau – Vaiko sveikatos pažymėjimas),</w:t>
                  </w:r>
                  <w:r>
                    <w:rPr>
                      <w:szCs w:val="24"/>
                    </w:rPr>
                    <w:t xml:space="preserve"> išdavimo tvarką.</w:t>
                  </w:r>
                </w:p>
              </w:sdtContent>
            </w:sdt>
            <w:sdt>
              <w:sdtPr>
                <w:alias w:val="3 pr. 2 p."/>
                <w:tag w:val="part_bcc4d858d3d54ca784b9c03b4d23281a"/>
                <w:lock w:val="sdtLocked"/>
                <w:richText/>
              </w:sdtPr>
              <w:sdtContent>
                <w:p>
                  <w:pPr>
                    <w:tabs>
                      <w:tab w:val="left" w:pos="851"/>
                    </w:tabs>
                    <w:ind w:firstLine="851"/>
                    <w:jc w:val="both"/>
                    <w:rPr>
                      <w:szCs w:val="24"/>
                    </w:rPr>
                  </w:pPr>
                  <w:sdt>
                    <w:sdtPr>
                      <w:alias w:val="Numeris"/>
                      <w:tag w:val="nr_bcc4d858d3d54ca784b9c03b4d23281a"/>
                      <w:lock w:val="sdtLocked"/>
                      <w:richText/>
                    </w:sdtPr>
                    <w:sdtContent>
                      <w:r>
                        <w:rPr>
                          <w:szCs w:val="24"/>
                        </w:rPr>
                        <w:t>2</w:t>
                      </w:r>
                    </w:sdtContent>
                  </w:sdt>
                  <w:r>
                    <w:rPr>
                      <w:szCs w:val="24"/>
                    </w:rPr>
                    <w:t>. Vaiko amžiaus tarpsniai:</w:t>
                  </w:r>
                </w:p>
                <w:sdt>
                  <w:sdtPr>
                    <w:alias w:val="3 pr. 2.1 pp."/>
                    <w:tag w:val="part_96ab6c074341447e9232b3dd63b28cb6"/>
                    <w:lock w:val="sdtLocked"/>
                    <w:richText/>
                  </w:sdtPr>
                  <w:sdtContent>
                    <w:p>
                      <w:pPr>
                        <w:tabs>
                          <w:tab w:val="left" w:pos="851"/>
                        </w:tabs>
                        <w:ind w:firstLine="851"/>
                        <w:jc w:val="both"/>
                        <w:rPr>
                          <w:bCs/>
                          <w:color w:val="000000"/>
                          <w:szCs w:val="24"/>
                        </w:rPr>
                      </w:pPr>
                      <w:sdt>
                        <w:sdtPr>
                          <w:alias w:val="Numeris"/>
                          <w:tag w:val="nr_96ab6c074341447e9232b3dd63b28cb6"/>
                          <w:lock w:val="sdtLocked"/>
                          <w:richText/>
                        </w:sdtPr>
                        <w:sdtContent>
                          <w:r>
                            <w:rPr>
                              <w:szCs w:val="24"/>
                            </w:rPr>
                            <w:t>2.1</w:t>
                          </w:r>
                        </w:sdtContent>
                      </w:sdt>
                      <w:r>
                        <w:rPr>
                          <w:szCs w:val="24"/>
                        </w:rPr>
                        <w:t xml:space="preserve">. </w:t>
                      </w:r>
                      <w:r>
                        <w:rPr>
                          <w:bCs/>
                          <w:color w:val="000000"/>
                          <w:szCs w:val="24"/>
                        </w:rPr>
                        <w:t>naujagimis</w:t>
                      </w:r>
                      <w:r>
                        <w:rPr>
                          <w:b/>
                          <w:bCs/>
                          <w:color w:val="000000"/>
                          <w:szCs w:val="24"/>
                        </w:rPr>
                        <w:t xml:space="preserve"> – </w:t>
                      </w:r>
                      <w:r>
                        <w:rPr>
                          <w:szCs w:val="24"/>
                        </w:rPr>
                        <w:t xml:space="preserve">nuo </w:t>
                      </w:r>
                      <w:r>
                        <w:rPr>
                          <w:bCs/>
                          <w:color w:val="000000"/>
                          <w:szCs w:val="24"/>
                        </w:rPr>
                        <w:t xml:space="preserve">gimimo iki 28 dienų </w:t>
                      </w:r>
                      <w:r>
                        <w:rPr>
                          <w:szCs w:val="24"/>
                        </w:rPr>
                        <w:t>amžiaus</w:t>
                      </w:r>
                      <w:r>
                        <w:rPr>
                          <w:bCs/>
                          <w:color w:val="000000"/>
                          <w:szCs w:val="24"/>
                        </w:rPr>
                        <w:t>;</w:t>
                      </w:r>
                    </w:p>
                  </w:sdtContent>
                </w:sdt>
                <w:sdt>
                  <w:sdtPr>
                    <w:alias w:val="3 pr. 2.2 pp."/>
                    <w:tag w:val="part_62d838a4d7fd4db58bec03c53a8fa33a"/>
                    <w:lock w:val="sdtLocked"/>
                    <w:richText/>
                  </w:sdtPr>
                  <w:sdtContent>
                    <w:p>
                      <w:pPr>
                        <w:tabs>
                          <w:tab w:val="left" w:pos="851"/>
                        </w:tabs>
                        <w:ind w:firstLine="851"/>
                        <w:jc w:val="both"/>
                        <w:rPr>
                          <w:color w:val="000000"/>
                          <w:szCs w:val="24"/>
                        </w:rPr>
                      </w:pPr>
                      <w:sdt>
                        <w:sdtPr>
                          <w:alias w:val="Numeris"/>
                          <w:tag w:val="nr_62d838a4d7fd4db58bec03c53a8fa33a"/>
                          <w:lock w:val="sdtLocked"/>
                          <w:richText/>
                        </w:sdtPr>
                        <w:sdtContent>
                          <w:r>
                            <w:rPr>
                              <w:bCs/>
                              <w:color w:val="000000"/>
                              <w:szCs w:val="24"/>
                            </w:rPr>
                            <w:t>2.2</w:t>
                          </w:r>
                        </w:sdtContent>
                      </w:sdt>
                      <w:r>
                        <w:rPr>
                          <w:bCs/>
                          <w:color w:val="000000"/>
                          <w:szCs w:val="24"/>
                        </w:rPr>
                        <w:t>. kūdikis</w:t>
                      </w:r>
                      <w:r>
                        <w:rPr>
                          <w:b/>
                          <w:bCs/>
                          <w:color w:val="000000"/>
                          <w:szCs w:val="24"/>
                        </w:rPr>
                        <w:t xml:space="preserve"> – </w:t>
                      </w:r>
                      <w:r>
                        <w:rPr>
                          <w:bCs/>
                          <w:color w:val="000000"/>
                          <w:szCs w:val="24"/>
                        </w:rPr>
                        <w:t xml:space="preserve">nuo gimimo iki 1 metų </w:t>
                      </w:r>
                      <w:r>
                        <w:rPr>
                          <w:szCs w:val="24"/>
                        </w:rPr>
                        <w:t>amžiaus</w:t>
                      </w:r>
                      <w:r>
                        <w:rPr>
                          <w:bCs/>
                          <w:color w:val="000000"/>
                          <w:szCs w:val="24"/>
                        </w:rPr>
                        <w:t>;</w:t>
                      </w:r>
                      <w:r>
                        <w:rPr>
                          <w:szCs w:val="24"/>
                        </w:rPr>
                        <w:tab/>
                      </w:r>
                    </w:p>
                  </w:sdtContent>
                </w:sdt>
                <w:sdt>
                  <w:sdtPr>
                    <w:alias w:val="3 pr. 2.3 pp."/>
                    <w:tag w:val="part_8aa77f118ab249ad85e9bf4b723c954f"/>
                    <w:lock w:val="sdtLocked"/>
                    <w:richText/>
                  </w:sdtPr>
                  <w:sdtContent>
                    <w:p>
                      <w:pPr>
                        <w:tabs>
                          <w:tab w:val="left" w:pos="851"/>
                        </w:tabs>
                        <w:ind w:firstLine="851"/>
                        <w:jc w:val="both"/>
                        <w:rPr>
                          <w:szCs w:val="24"/>
                        </w:rPr>
                      </w:pPr>
                      <w:sdt>
                        <w:sdtPr>
                          <w:alias w:val="Numeris"/>
                          <w:tag w:val="nr_8aa77f118ab249ad85e9bf4b723c954f"/>
                          <w:lock w:val="sdtLocked"/>
                          <w:richText/>
                        </w:sdtPr>
                        <w:sdtContent>
                          <w:r>
                            <w:rPr>
                              <w:szCs w:val="24"/>
                            </w:rPr>
                            <w:t>2.3</w:t>
                          </w:r>
                        </w:sdtContent>
                      </w:sdt>
                      <w:r>
                        <w:rPr>
                          <w:szCs w:val="24"/>
                        </w:rPr>
                        <w:t>.</w:t>
                      </w:r>
                      <w:r>
                        <w:rPr>
                          <w:b/>
                          <w:szCs w:val="24"/>
                        </w:rPr>
                        <w:t xml:space="preserve"> </w:t>
                      </w:r>
                      <w:r>
                        <w:rPr>
                          <w:szCs w:val="24"/>
                        </w:rPr>
                        <w:t>ankstyvojo amžiaus vaikas</w:t>
                      </w:r>
                      <w:r>
                        <w:rPr>
                          <w:b/>
                          <w:szCs w:val="24"/>
                        </w:rPr>
                        <w:t xml:space="preserve">  – </w:t>
                      </w:r>
                      <w:r>
                        <w:rPr>
                          <w:szCs w:val="24"/>
                        </w:rPr>
                        <w:t>nuo</w:t>
                      </w:r>
                      <w:r>
                        <w:rPr>
                          <w:b/>
                          <w:szCs w:val="24"/>
                        </w:rPr>
                        <w:t xml:space="preserve"> </w:t>
                      </w:r>
                      <w:r>
                        <w:rPr>
                          <w:bCs/>
                          <w:color w:val="000000"/>
                          <w:szCs w:val="24"/>
                        </w:rPr>
                        <w:t xml:space="preserve">1 iki 4 metų </w:t>
                      </w:r>
                      <w:r>
                        <w:rPr>
                          <w:szCs w:val="24"/>
                        </w:rPr>
                        <w:t>amžiaus;</w:t>
                      </w:r>
                    </w:p>
                  </w:sdtContent>
                </w:sdt>
                <w:sdt>
                  <w:sdtPr>
                    <w:alias w:val="3 pr. 2.4 pp."/>
                    <w:tag w:val="part_cd388879d08c48f3bb3c5a4bb5475a57"/>
                    <w:lock w:val="sdtLocked"/>
                    <w:richText/>
                  </w:sdtPr>
                  <w:sdtContent>
                    <w:p>
                      <w:pPr>
                        <w:tabs>
                          <w:tab w:val="left" w:pos="851"/>
                        </w:tabs>
                        <w:ind w:firstLine="851"/>
                        <w:jc w:val="both"/>
                        <w:rPr>
                          <w:b/>
                          <w:szCs w:val="24"/>
                        </w:rPr>
                      </w:pPr>
                      <w:sdt>
                        <w:sdtPr>
                          <w:alias w:val="Numeris"/>
                          <w:tag w:val="nr_cd388879d08c48f3bb3c5a4bb5475a57"/>
                          <w:lock w:val="sdtLocked"/>
                          <w:richText/>
                        </w:sdtPr>
                        <w:sdtContent>
                          <w:r>
                            <w:rPr>
                              <w:szCs w:val="24"/>
                            </w:rPr>
                            <w:t>2.4</w:t>
                          </w:r>
                        </w:sdtContent>
                      </w:sdt>
                      <w:r>
                        <w:rPr>
                          <w:szCs w:val="24"/>
                        </w:rPr>
                        <w:t>. viduriniojo amžiaus vaikas</w:t>
                      </w:r>
                      <w:r>
                        <w:rPr>
                          <w:b/>
                          <w:szCs w:val="24"/>
                        </w:rPr>
                        <w:t xml:space="preserve">  –</w:t>
                      </w:r>
                      <w:r>
                        <w:rPr>
                          <w:szCs w:val="24"/>
                        </w:rPr>
                        <w:t xml:space="preserve"> nuo 4 iki 10 metų amžiaus;</w:t>
                      </w:r>
                    </w:p>
                  </w:sdtContent>
                </w:sdt>
                <w:sdt>
                  <w:sdtPr>
                    <w:alias w:val="3 pr. 2.5 pp."/>
                    <w:tag w:val="part_8bf0c62b7fdb4da88d61293a845bd271"/>
                    <w:lock w:val="sdtLocked"/>
                    <w:richText/>
                  </w:sdtPr>
                  <w:sdtContent>
                    <w:p>
                      <w:pPr>
                        <w:tabs>
                          <w:tab w:val="left" w:pos="851"/>
                        </w:tabs>
                        <w:ind w:firstLine="851"/>
                        <w:jc w:val="both"/>
                        <w:rPr>
                          <w:szCs w:val="24"/>
                        </w:rPr>
                      </w:pPr>
                      <w:sdt>
                        <w:sdtPr>
                          <w:alias w:val="Numeris"/>
                          <w:tag w:val="nr_8bf0c62b7fdb4da88d61293a845bd271"/>
                          <w:lock w:val="sdtLocked"/>
                          <w:richText/>
                        </w:sdtPr>
                        <w:sdtContent>
                          <w:r>
                            <w:rPr>
                              <w:szCs w:val="24"/>
                            </w:rPr>
                            <w:t>2.5</w:t>
                          </w:r>
                        </w:sdtContent>
                      </w:sdt>
                      <w:r>
                        <w:rPr>
                          <w:szCs w:val="24"/>
                        </w:rPr>
                        <w:t>.</w:t>
                      </w:r>
                      <w:r>
                        <w:rPr>
                          <w:b/>
                          <w:szCs w:val="24"/>
                        </w:rPr>
                        <w:t xml:space="preserve"> </w:t>
                      </w:r>
                      <w:r>
                        <w:rPr>
                          <w:szCs w:val="24"/>
                        </w:rPr>
                        <w:t xml:space="preserve">paauglys </w:t>
                      </w:r>
                      <w:r>
                        <w:rPr>
                          <w:color w:val="000000"/>
                          <w:szCs w:val="24"/>
                        </w:rPr>
                        <w:t>–</w:t>
                      </w:r>
                      <w:r>
                        <w:rPr>
                          <w:bCs/>
                          <w:color w:val="000000"/>
                          <w:szCs w:val="24"/>
                        </w:rPr>
                        <w:t xml:space="preserve"> nuo </w:t>
                      </w:r>
                      <w:r>
                        <w:rPr>
                          <w:szCs w:val="24"/>
                        </w:rPr>
                        <w:t>10 iki 18 metų amžiaus.</w:t>
                        <w:tab/>
                      </w:r>
                    </w:p>
                  </w:sdtContent>
                </w:sdt>
              </w:sdtContent>
            </w:sdt>
            <w:sdt>
              <w:sdtPr>
                <w:alias w:val="3 pr. 3 p."/>
                <w:tag w:val="part_33cefe65d2e548b0a2ddcb315e959d63"/>
                <w:lock w:val="sdtLocked"/>
                <w:richText/>
              </w:sdtPr>
              <w:sdtContent>
                <w:p>
                  <w:pPr>
                    <w:tabs>
                      <w:tab w:val="left" w:pos="851"/>
                    </w:tabs>
                    <w:ind w:firstLine="851"/>
                    <w:jc w:val="both"/>
                    <w:rPr>
                      <w:szCs w:val="24"/>
                    </w:rPr>
                  </w:pPr>
                  <w:sdt>
                    <w:sdtPr>
                      <w:alias w:val="Numeris"/>
                      <w:tag w:val="nr_33cefe65d2e548b0a2ddcb315e959d63"/>
                      <w:lock w:val="sdtLocked"/>
                      <w:richText/>
                    </w:sdtPr>
                    <w:sdtContent>
                      <w:r>
                        <w:rPr>
                          <w:szCs w:val="24"/>
                        </w:rPr>
                        <w:t>3</w:t>
                      </w:r>
                    </w:sdtContent>
                  </w:sdt>
                  <w:r>
                    <w:rPr>
                      <w:szCs w:val="24"/>
                    </w:rPr>
                    <w:t xml:space="preserve">. </w:t>
                  </w:r>
                  <w:r>
                    <w:rPr>
                      <w:color w:val="000000"/>
                      <w:szCs w:val="24"/>
                    </w:rPr>
                    <w:t>Apraše nustatyto profilaktinio vaikų s</w:t>
                  </w:r>
                  <w:r>
                    <w:rPr>
                      <w:szCs w:val="24"/>
                    </w:rPr>
                    <w:t xml:space="preserve">veikatos  tikrinimo tikslas – išaiškinti ir koreguoti rizikos sveikatai veiksnius, nustatyti, ar vaiko sveikatos būklė atitinka jo augimo ir brendimo pagal amžių ir lytį normatyvus, ar  dėl sveikatos būklės tikrinamas asmuo gali lankyti švietimo įstaigą ar  pan. </w:t>
                  </w:r>
                </w:p>
              </w:sdtContent>
            </w:sdt>
            <w:sdt>
              <w:sdtPr>
                <w:alias w:val="3 pr. 4 p."/>
                <w:tag w:val="part_7767116a6d7b474bb402dd02a0a65f23"/>
                <w:lock w:val="sdtLocked"/>
                <w:richText/>
              </w:sdtPr>
              <w:sdtContent>
                <w:p>
                  <w:pPr>
                    <w:ind w:firstLine="851"/>
                    <w:jc w:val="both"/>
                    <w:rPr>
                      <w:color w:val="000000"/>
                      <w:szCs w:val="24"/>
                    </w:rPr>
                  </w:pPr>
                  <w:sdt>
                    <w:sdtPr>
                      <w:alias w:val="Numeris"/>
                      <w:tag w:val="nr_7767116a6d7b474bb402dd02a0a65f23"/>
                      <w:lock w:val="sdtLocked"/>
                      <w:richText/>
                    </w:sdtPr>
                    <w:sdtContent>
                      <w:r>
                        <w:rPr>
                          <w:szCs w:val="24"/>
                        </w:rPr>
                        <w:t>4</w:t>
                      </w:r>
                    </w:sdtContent>
                  </w:sdt>
                  <w:r>
                    <w:rPr>
                      <w:szCs w:val="24"/>
                    </w:rPr>
                    <w:t xml:space="preserve">. </w:t>
                  </w:r>
                  <w:r>
                    <w:rPr>
                      <w:color w:val="000000"/>
                      <w:szCs w:val="24"/>
                    </w:rPr>
                    <w:t xml:space="preserve">Apraše nustatyto vaikų psichomotorinės raidos tikrinimo tikslas – ankstyvas vaikų, turinčių raidos sutrikimų riziką, išaiškinimas ir  siuntimas toliau tirti bei gydyti. </w:t>
                  </w:r>
                </w:p>
              </w:sdtContent>
            </w:sdt>
            <w:sdt>
              <w:sdtPr>
                <w:alias w:val="3 pr. 5 p."/>
                <w:tag w:val="part_f9fe4804e81541b98369ed5352b1fff9"/>
                <w:lock w:val="sdtLocked"/>
                <w:richText/>
              </w:sdtPr>
              <w:sdtContent>
                <w:p>
                  <w:pPr>
                    <w:tabs>
                      <w:tab w:val="left" w:pos="851"/>
                    </w:tabs>
                    <w:ind w:firstLine="851"/>
                    <w:jc w:val="both"/>
                    <w:rPr>
                      <w:color w:val="000000"/>
                      <w:szCs w:val="24"/>
                    </w:rPr>
                  </w:pPr>
                  <w:sdt>
                    <w:sdtPr>
                      <w:alias w:val="Numeris"/>
                      <w:tag w:val="nr_f9fe4804e81541b98369ed5352b1fff9"/>
                      <w:lock w:val="sdtLocked"/>
                      <w:richText/>
                    </w:sdtPr>
                    <w:sdtContent>
                      <w:r>
                        <w:rPr>
                          <w:szCs w:val="24"/>
                        </w:rPr>
                        <w:t>5</w:t>
                      </w:r>
                    </w:sdtContent>
                  </w:sdt>
                  <w:r>
                    <w:rPr>
                      <w:szCs w:val="24"/>
                    </w:rPr>
                    <w:t>.</w:t>
                  </w:r>
                  <w:r>
                    <w:rPr>
                      <w:bCs/>
                      <w:color w:val="000000"/>
                      <w:szCs w:val="24"/>
                    </w:rPr>
                    <w:t xml:space="preserve"> </w:t>
                  </w:r>
                  <w:r>
                    <w:rPr>
                      <w:color w:val="000000"/>
                      <w:szCs w:val="24"/>
                    </w:rPr>
                    <w:t xml:space="preserve">Vaikų </w:t>
                  </w:r>
                  <w:r>
                    <w:rPr>
                      <w:szCs w:val="24"/>
                    </w:rPr>
                    <w:t>sveikatos ir psichomotorinės raidos tikrinimas</w:t>
                  </w:r>
                  <w:r>
                    <w:rPr>
                      <w:color w:val="000000"/>
                      <w:szCs w:val="24"/>
                    </w:rPr>
                    <w:t xml:space="preserve"> </w:t>
                  </w:r>
                  <w:r>
                    <w:rPr>
                      <w:bCs/>
                      <w:color w:val="000000"/>
                      <w:szCs w:val="24"/>
                    </w:rPr>
                    <w:t>atliekamas įstaigoje, turinčioje licenciją teikti asmens sveikatos priežiūros paslaugas (toliau – ASPĮ),</w:t>
                  </w:r>
                  <w:r>
                    <w:rPr>
                      <w:color w:val="000000"/>
                      <w:szCs w:val="24"/>
                    </w:rPr>
                    <w:t xml:space="preserve"> kurioje vaikas yra prirašytas Lietuvos Respublikos sveikatos apsaugos ministro 2001 m. lapkričio 9 d. įsakymo Nr. 583 „Dėl gyventojų prisirašymo prie pirminės asmens sveikatos priežiūros įstaigų tvarkos“ nustatyta tvarka (toliau – prirašytas). Tikrinimą atlieka šeimos medicinos paslaugas teikiantis šeimos gydytojas ar vaikų ligų gydytojas, kurį pacientas (jo tėvai ar kiti atstovai pagal įstatymą) yra pasirinkęs. </w:t>
                  </w:r>
                </w:p>
              </w:sdtContent>
            </w:sdt>
            <w:sdt>
              <w:sdtPr>
                <w:alias w:val="3 pr. 6 p."/>
                <w:tag w:val="part_185bd53580d546b69fa6925ef0f94164"/>
                <w:lock w:val="sdtLocked"/>
                <w:richText/>
              </w:sdtPr>
              <w:sdtContent>
                <w:p>
                  <w:pPr>
                    <w:tabs>
                      <w:tab w:val="left" w:pos="851"/>
                    </w:tabs>
                    <w:ind w:firstLine="851"/>
                    <w:jc w:val="both"/>
                    <w:rPr>
                      <w:color w:val="000000"/>
                      <w:szCs w:val="24"/>
                    </w:rPr>
                  </w:pPr>
                  <w:sdt>
                    <w:sdtPr>
                      <w:alias w:val="Numeris"/>
                      <w:tag w:val="nr_185bd53580d546b69fa6925ef0f94164"/>
                      <w:lock w:val="sdtLocked"/>
                      <w:richText/>
                    </w:sdtPr>
                    <w:sdtContent>
                      <w:r>
                        <w:rPr>
                          <w:color w:val="000000"/>
                          <w:szCs w:val="24"/>
                        </w:rPr>
                        <w:t>6</w:t>
                      </w:r>
                    </w:sdtContent>
                  </w:sdt>
                  <w:r>
                    <w:rPr>
                      <w:color w:val="000000"/>
                      <w:szCs w:val="24"/>
                    </w:rPr>
                    <w:t>.</w:t>
                  </w:r>
                  <w:r>
                    <w:rPr>
                      <w:szCs w:val="24"/>
                    </w:rPr>
                    <w:t xml:space="preserve"> </w:t>
                  </w:r>
                  <w:r>
                    <w:rPr>
                      <w:color w:val="000000"/>
                      <w:szCs w:val="24"/>
                    </w:rPr>
                    <w:t xml:space="preserve">Vaikų dantų ir burnos higienos būklę pagal kompetenciją tikrina ir </w:t>
                  </w:r>
                  <w:r>
                    <w:rPr>
                      <w:szCs w:val="24"/>
                      <w:lang w:eastAsia="lt-LT"/>
                    </w:rPr>
                    <w:t xml:space="preserve">informavimo </w:t>
                  </w:r>
                  <w:r>
                    <w:rPr>
                      <w:color w:val="000000"/>
                      <w:szCs w:val="24"/>
                    </w:rPr>
                    <w:t xml:space="preserve">dantų ir burnos </w:t>
                  </w:r>
                  <w:r>
                    <w:rPr>
                      <w:szCs w:val="24"/>
                      <w:lang w:eastAsia="lt-LT"/>
                    </w:rPr>
                    <w:t>ligų profilaktikos klausimais</w:t>
                  </w:r>
                  <w:r>
                    <w:rPr>
                      <w:color w:val="000000"/>
                      <w:szCs w:val="24"/>
                    </w:rPr>
                    <w:t xml:space="preserve"> </w:t>
                  </w:r>
                  <w:r>
                    <w:rPr>
                      <w:szCs w:val="24"/>
                      <w:lang w:eastAsia="lt-LT"/>
                    </w:rPr>
                    <w:t>paslaugą</w:t>
                  </w:r>
                  <w:r>
                    <w:rPr>
                      <w:color w:val="000000"/>
                      <w:szCs w:val="24"/>
                    </w:rPr>
                    <w:t xml:space="preserve"> teikia gydytojas odontologas arba gydytojas odontologas specialistas, arba burnos higienistas </w:t>
                  </w:r>
                  <w:r>
                    <w:rPr>
                      <w:szCs w:val="24"/>
                    </w:rPr>
                    <w:t>ASPĮ, teikiančiose pirminės odontologinės sveikatos priežiūros paslaugas</w:t>
                  </w:r>
                  <w:r>
                    <w:rPr>
                      <w:color w:val="000000"/>
                      <w:szCs w:val="24"/>
                    </w:rPr>
                    <w:t xml:space="preserve">. </w:t>
                  </w:r>
                </w:p>
              </w:sdtContent>
            </w:sdt>
            <w:sdt>
              <w:sdtPr>
                <w:alias w:val="3 pr. 7 p."/>
                <w:tag w:val="part_5c4cbf7f3d07488aa9be70f64d1e484f"/>
                <w:lock w:val="sdtLocked"/>
                <w:richText/>
              </w:sdtPr>
              <w:sdtContent>
                <w:p>
                  <w:pPr>
                    <w:tabs>
                      <w:tab w:val="left" w:pos="851"/>
                    </w:tabs>
                    <w:ind w:firstLine="851"/>
                    <w:jc w:val="both"/>
                    <w:rPr>
                      <w:szCs w:val="24"/>
                    </w:rPr>
                  </w:pPr>
                  <w:sdt>
                    <w:sdtPr>
                      <w:alias w:val="Numeris"/>
                      <w:tag w:val="nr_5c4cbf7f3d07488aa9be70f64d1e484f"/>
                      <w:lock w:val="sdtLocked"/>
                      <w:richText/>
                    </w:sdtPr>
                    <w:sdtContent>
                      <w:r>
                        <w:rPr>
                          <w:szCs w:val="24"/>
                        </w:rPr>
                        <w:t>7</w:t>
                      </w:r>
                    </w:sdtContent>
                  </w:sdt>
                  <w:r>
                    <w:rPr>
                      <w:szCs w:val="24"/>
                    </w:rPr>
                    <w:t xml:space="preserve">. Sveikatą tikrinantys specialistai, esant </w:t>
                  </w:r>
                  <w:r>
                    <w:rPr>
                      <w:color w:val="000000"/>
                      <w:szCs w:val="24"/>
                    </w:rPr>
                    <w:t>indikacijų ar poreikiui tikslinti diagnozę,</w:t>
                  </w:r>
                  <w:r>
                    <w:rPr>
                      <w:szCs w:val="24"/>
                    </w:rPr>
                    <w:t xml:space="preserve"> paskiria tyrimus, nustato jų dažnumą, siunčia kito reikiamos profesinės kvalifikacijos specialisto konsultacijos ar atlikti diagnostinių tyrimų, atsižvelgdami į </w:t>
                  </w:r>
                  <w:r>
                    <w:rPr>
                      <w:color w:val="000000"/>
                      <w:szCs w:val="24"/>
                    </w:rPr>
                    <w:t xml:space="preserve">Aprašo 1 ir 2 prieduose nustatytus vaiko amžiaus tarpsnius bei periodiškumą, vadovaudamiesi </w:t>
                  </w:r>
                  <w:r>
                    <w:rPr>
                      <w:szCs w:val="24"/>
                    </w:rPr>
                    <w:t>šiuo Aprašu bei kitais teisės aktais.</w:t>
                  </w:r>
                </w:p>
                <w:p>
                  <w:pPr>
                    <w:ind w:left="360"/>
                    <w:jc w:val="center"/>
                    <w:rPr>
                      <w:b/>
                      <w:caps/>
                      <w:color w:val="000000"/>
                      <w:szCs w:val="24"/>
                    </w:rPr>
                  </w:pPr>
                </w:p>
              </w:sdtContent>
            </w:sdt>
          </w:sdtContent>
        </w:sdt>
        <w:sdt>
          <w:sdtPr>
            <w:alias w:val="skyrius"/>
            <w:tag w:val="part_d59f22e92b2f46e28799dfa133393fba"/>
            <w:lock w:val="sdtLocked"/>
            <w:richText/>
          </w:sdtPr>
          <w:sdtContent>
            <w:p>
              <w:pPr>
                <w:ind w:left="360"/>
                <w:jc w:val="center"/>
                <w:rPr>
                  <w:b/>
                  <w:caps/>
                  <w:color w:val="000000"/>
                  <w:szCs w:val="24"/>
                </w:rPr>
              </w:pPr>
              <w:sdt>
                <w:sdtPr>
                  <w:alias w:val="Numeris"/>
                  <w:tag w:val="nr_d59f22e92b2f46e28799dfa133393fba"/>
                  <w:lock w:val="sdtLocked"/>
                  <w:richText/>
                </w:sdtPr>
                <w:sdtContent>
                  <w:r>
                    <w:rPr>
                      <w:b/>
                      <w:caps/>
                      <w:color w:val="000000"/>
                      <w:szCs w:val="24"/>
                    </w:rPr>
                    <w:t>II</w:t>
                  </w:r>
                </w:sdtContent>
              </w:sdt>
              <w:r>
                <w:rPr>
                  <w:b/>
                  <w:caps/>
                  <w:color w:val="000000"/>
                  <w:szCs w:val="24"/>
                </w:rPr>
                <w:t xml:space="preserve"> SKYRIUS</w:t>
              </w:r>
            </w:p>
            <w:p>
              <w:pPr>
                <w:ind w:left="360" w:firstLine="60"/>
                <w:jc w:val="center"/>
                <w:rPr>
                  <w:b/>
                  <w:color w:val="000000"/>
                  <w:szCs w:val="24"/>
                </w:rPr>
              </w:pPr>
              <w:sdt>
                <w:sdtPr>
                  <w:alias w:val="Pavadinimas"/>
                  <w:tag w:val="title_d59f22e92b2f46e28799dfa133393fba"/>
                  <w:lock w:val="sdtLocked"/>
                  <w:richText/>
                </w:sdtPr>
                <w:sdtContent>
                  <w:r>
                    <w:rPr>
                      <w:b/>
                      <w:caps/>
                      <w:szCs w:val="24"/>
                    </w:rPr>
                    <w:t xml:space="preserve">profilaktinio VAIKų sveikatos tikrinimo </w:t>
                  </w:r>
                  <w:r>
                    <w:rPr>
                      <w:b/>
                      <w:color w:val="000000"/>
                      <w:szCs w:val="24"/>
                    </w:rPr>
                    <w:t xml:space="preserve">REIKALAVIMAI IR TVARKA </w:t>
                  </w:r>
                </w:sdtContent>
              </w:sdt>
            </w:p>
            <w:p>
              <w:pPr>
                <w:ind w:left="360"/>
                <w:jc w:val="center"/>
                <w:rPr>
                  <w:b/>
                  <w:caps/>
                  <w:color w:val="000000"/>
                  <w:szCs w:val="24"/>
                </w:rPr>
              </w:pPr>
            </w:p>
            <w:sdt>
              <w:sdtPr>
                <w:alias w:val="3 pr. 8 p."/>
                <w:tag w:val="part_d8f9dd757e6f4d5c96b9063c3fb24197"/>
                <w:lock w:val="sdtLocked"/>
                <w:richText/>
              </w:sdtPr>
              <w:sdtContent>
                <w:p>
                  <w:pPr>
                    <w:tabs>
                      <w:tab w:val="left" w:pos="851"/>
                    </w:tabs>
                    <w:ind w:right="181" w:firstLine="851"/>
                    <w:jc w:val="both"/>
                    <w:rPr>
                      <w:szCs w:val="24"/>
                    </w:rPr>
                  </w:pPr>
                  <w:sdt>
                    <w:sdtPr>
                      <w:alias w:val="Numeris"/>
                      <w:tag w:val="nr_d8f9dd757e6f4d5c96b9063c3fb24197"/>
                      <w:lock w:val="sdtLocked"/>
                      <w:richText/>
                    </w:sdtPr>
                    <w:sdtContent>
                      <w:r>
                        <w:rPr>
                          <w:szCs w:val="24"/>
                        </w:rPr>
                        <w:t>8</w:t>
                      </w:r>
                    </w:sdtContent>
                  </w:sdt>
                  <w:r>
                    <w:rPr>
                      <w:szCs w:val="24"/>
                    </w:rPr>
                    <w:t>. Profilaktinio vaikų sveikatos tikrinimo reikalavimai taikomi sveikatos priežiūrai ir profilaktiniam sveikatos tikrinimui, nustatyti Aprašo 1 priede.</w:t>
                  </w:r>
                </w:p>
              </w:sdtContent>
            </w:sdt>
            <w:sdt>
              <w:sdtPr>
                <w:alias w:val="3 pr. 9 p."/>
                <w:tag w:val="part_61e76c17f0fa4160a857bb8698e7eada"/>
                <w:lock w:val="sdtLocked"/>
                <w:richText/>
              </w:sdtPr>
              <w:sdtContent>
                <w:p>
                  <w:pPr>
                    <w:tabs>
                      <w:tab w:val="left" w:pos="851"/>
                    </w:tabs>
                    <w:ind w:firstLine="851"/>
                    <w:jc w:val="both"/>
                    <w:rPr>
                      <w:color w:val="000000"/>
                      <w:szCs w:val="24"/>
                    </w:rPr>
                  </w:pPr>
                  <w:sdt>
                    <w:sdtPr>
                      <w:alias w:val="Numeris"/>
                      <w:tag w:val="nr_61e76c17f0fa4160a857bb8698e7eada"/>
                      <w:lock w:val="sdtLocked"/>
                      <w:richText/>
                    </w:sdtPr>
                    <w:sdtContent>
                      <w:r>
                        <w:rPr>
                          <w:color w:val="000000"/>
                          <w:szCs w:val="24"/>
                        </w:rPr>
                        <w:t>9</w:t>
                      </w:r>
                    </w:sdtContent>
                  </w:sdt>
                  <w:r>
                    <w:rPr>
                      <w:color w:val="000000"/>
                      <w:szCs w:val="24"/>
                    </w:rPr>
                    <w:t>. Imunoprofilaktika atliekama pagal Lietuvos Respublikos vaikų profilaktinių skiepijimų kalendorių, patvirtintą Lietuvos Respublikos sveikatos apsaugos ministro 2014 m. vasario 27 d. įsakymu Nr. V-283 „Dėl Lietuvos Respublikos vaikų profilaktinių skiepijimų kalendoriaus patvirtinimo“.</w:t>
                  </w:r>
                </w:p>
              </w:sdtContent>
            </w:sdt>
            <w:sdt>
              <w:sdtPr>
                <w:alias w:val="3 pr. 10 p."/>
                <w:tag w:val="part_82ef7a84079c42aba69df3fff8caa0ff"/>
                <w:lock w:val="sdtLocked"/>
                <w:richText/>
              </w:sdtPr>
              <w:sdtContent>
                <w:p>
                  <w:pPr>
                    <w:ind w:firstLine="851"/>
                    <w:jc w:val="both"/>
                    <w:rPr>
                      <w:color w:val="000000"/>
                      <w:szCs w:val="24"/>
                    </w:rPr>
                  </w:pPr>
                  <w:sdt>
                    <w:sdtPr>
                      <w:alias w:val="Numeris"/>
                      <w:tag w:val="nr_82ef7a84079c42aba69df3fff8caa0ff"/>
                      <w:lock w:val="sdtLocked"/>
                      <w:richText/>
                    </w:sdtPr>
                    <w:sdtContent>
                      <w:r>
                        <w:rPr>
                          <w:szCs w:val="24"/>
                        </w:rPr>
                        <w:t>10</w:t>
                      </w:r>
                    </w:sdtContent>
                  </w:sdt>
                  <w:r>
                    <w:rPr>
                      <w:szCs w:val="24"/>
                    </w:rPr>
                    <w:t xml:space="preserve">. </w:t>
                  </w:r>
                  <w:r>
                    <w:rPr>
                      <w:color w:val="000000"/>
                      <w:szCs w:val="24"/>
                    </w:rPr>
                    <w:t xml:space="preserve">Prieš vaikui pradedant lankyti ikimokyklinio ar pradinio ugdymo įstaigą ir pereinant į kitą ikimokyklinio ar pradinio ugdymo įstaigą, profilaktiškai </w:t>
                  </w:r>
                  <w:r>
                    <w:rPr>
                      <w:szCs w:val="24"/>
                    </w:rPr>
                    <w:t>ASPĮ</w:t>
                  </w:r>
                  <w:r>
                    <w:rPr>
                      <w:color w:val="000000"/>
                      <w:szCs w:val="24"/>
                    </w:rPr>
                    <w:t xml:space="preserve"> atliekami nuograndų ir išmatų helmintologiniai tyrimai.</w:t>
                  </w:r>
                </w:p>
              </w:sdtContent>
            </w:sdt>
            <w:sdt>
              <w:sdtPr>
                <w:alias w:val="3 pr. 11 p."/>
                <w:tag w:val="part_50f14ce8da11470b8412136c5276bfb7"/>
                <w:lock w:val="sdtLocked"/>
                <w:richText/>
              </w:sdtPr>
              <w:sdtContent>
                <w:p>
                  <w:pPr>
                    <w:ind w:right="-1" w:firstLine="851"/>
                    <w:jc w:val="both"/>
                    <w:rPr>
                      <w:color w:val="000000"/>
                      <w:szCs w:val="24"/>
                    </w:rPr>
                  </w:pPr>
                  <w:sdt>
                    <w:sdtPr>
                      <w:alias w:val="Numeris"/>
                      <w:tag w:val="nr_50f14ce8da11470b8412136c5276bfb7"/>
                      <w:lock w:val="sdtLocked"/>
                      <w:richText/>
                    </w:sdtPr>
                    <w:sdtContent>
                      <w:r>
                        <w:rPr>
                          <w:color w:val="000000"/>
                          <w:szCs w:val="24"/>
                        </w:rPr>
                        <w:t>11</w:t>
                      </w:r>
                    </w:sdtContent>
                  </w:sdt>
                  <w:r>
                    <w:rPr>
                      <w:color w:val="000000"/>
                      <w:szCs w:val="24"/>
                    </w:rPr>
                    <w:t xml:space="preserve">. Fizinio pajėgumo grupė, kurioje vaikui rekomenduojama dalyvauti kūno kultūros pamokose, nustatoma vadovaujantis Lietuvos Respublikos švietimo ir mokslo ministerijos metodinėmis rekomendacijomis „Kūno kultūra silpnesnės sveikatos moksleiviams“ (1999 m., antrasis leidimas 2003 m). </w:t>
                  </w:r>
                </w:p>
              </w:sdtContent>
            </w:sdt>
            <w:sdt>
              <w:sdtPr>
                <w:alias w:val="3 pr. 12 p."/>
                <w:tag w:val="part_267899b61502415b87b0986c337f4761"/>
                <w:lock w:val="sdtLocked"/>
                <w:richText/>
              </w:sdtPr>
              <w:sdtContent>
                <w:p>
                  <w:pPr>
                    <w:ind w:firstLine="851"/>
                    <w:jc w:val="both"/>
                    <w:rPr>
                      <w:color w:val="000000"/>
                      <w:szCs w:val="24"/>
                    </w:rPr>
                  </w:pPr>
                  <w:sdt>
                    <w:sdtPr>
                      <w:alias w:val="Numeris"/>
                      <w:tag w:val="nr_267899b61502415b87b0986c337f4761"/>
                      <w:lock w:val="sdtLocked"/>
                      <w:richText/>
                    </w:sdtPr>
                    <w:sdtContent>
                      <w:r>
                        <w:rPr>
                          <w:color w:val="000000"/>
                          <w:szCs w:val="24"/>
                        </w:rPr>
                        <w:t>12</w:t>
                      </w:r>
                    </w:sdtContent>
                  </w:sdt>
                  <w:r>
                    <w:rPr>
                      <w:color w:val="000000"/>
                      <w:szCs w:val="24"/>
                    </w:rPr>
                    <w:t xml:space="preserve">. Vaikas, jo tėvai ar kiti atstovai pagal įstatymą </w:t>
                  </w:r>
                  <w:r>
                    <w:rPr>
                      <w:szCs w:val="24"/>
                    </w:rPr>
                    <w:t>ASPĮ</w:t>
                  </w:r>
                  <w:r>
                    <w:rPr>
                      <w:color w:val="000000"/>
                      <w:szCs w:val="24"/>
                    </w:rPr>
                    <w:t xml:space="preserve"> informuojami apie higienos įgūdžius, o švietimo ar kitą ugdymo įstaigą lankančio vaiko tėvai ar kiti atstovai pagal įstatymą informuojami, kaip nuolat prižiūrėti odą, nagus, plaukus, kaip tikrinti dėl utėlių ir niežų.</w:t>
                  </w:r>
                </w:p>
              </w:sdtContent>
            </w:sdt>
            <w:sdt>
              <w:sdtPr>
                <w:alias w:val="3 pr. 13 p."/>
                <w:tag w:val="part_43fadf72fcf74807acdb751e795d1db7"/>
                <w:lock w:val="sdtLocked"/>
                <w:richText/>
              </w:sdtPr>
              <w:sdtContent>
                <w:p>
                  <w:pPr>
                    <w:ind w:firstLine="851"/>
                    <w:jc w:val="both"/>
                    <w:rPr>
                      <w:color w:val="000000"/>
                      <w:szCs w:val="24"/>
                    </w:rPr>
                  </w:pPr>
                  <w:sdt>
                    <w:sdtPr>
                      <w:alias w:val="Numeris"/>
                      <w:tag w:val="nr_43fadf72fcf74807acdb751e795d1db7"/>
                      <w:lock w:val="sdtLocked"/>
                      <w:richText/>
                    </w:sdtPr>
                    <w:sdtContent>
                      <w:r>
                        <w:rPr>
                          <w:color w:val="000000"/>
                          <w:szCs w:val="24"/>
                        </w:rPr>
                        <w:t>13</w:t>
                      </w:r>
                    </w:sdtContent>
                  </w:sdt>
                  <w:r>
                    <w:rPr>
                      <w:color w:val="000000"/>
                      <w:szCs w:val="24"/>
                    </w:rPr>
                    <w:t>. Duomenis apie profilaktinį vaiko sveikatos tikrinimą Aprašo 5 ir 6 punktuose bei Aprašo 1 priede nurodyti specialistai įrašo į Vaiko sveikatos raidos istoriją, kurios forma patvirtinta Lietuvos Respublikos sveikatos apsaugos ministro 2014 m. sausio 27 d. įsakymu Nr. V-120 „Dėl privalomų sveikatos statistikos apskaitos ir kitų tipinių formų bei privalomų sveikatos statistikos ataskaitų formų patvirtinimo“ (toliau – forma Nr. 025-112/a), saugomą ASPĮ, kurioje tikrinama vaiko sveikata.</w:t>
                  </w:r>
                </w:p>
                <w:p>
                  <w:pPr>
                    <w:tabs>
                      <w:tab w:val="left" w:pos="600"/>
                    </w:tabs>
                    <w:jc w:val="both"/>
                    <w:rPr>
                      <w:color w:val="000000"/>
                      <w:szCs w:val="24"/>
                    </w:rPr>
                  </w:pPr>
                </w:p>
              </w:sdtContent>
            </w:sdt>
          </w:sdtContent>
        </w:sdt>
        <w:sdt>
          <w:sdtPr>
            <w:alias w:val="skyrius"/>
            <w:tag w:val="part_e2e676d223e4422baa4bb3f46ee397b7"/>
            <w:lock w:val="sdtLocked"/>
            <w:richText/>
          </w:sdtPr>
          <w:sdtContent>
            <w:p>
              <w:pPr>
                <w:ind w:left="360"/>
                <w:jc w:val="center"/>
                <w:rPr>
                  <w:b/>
                  <w:caps/>
                  <w:color w:val="000000"/>
                  <w:szCs w:val="24"/>
                </w:rPr>
              </w:pPr>
              <w:sdt>
                <w:sdtPr>
                  <w:alias w:val="Numeris"/>
                  <w:tag w:val="nr_e2e676d223e4422baa4bb3f46ee397b7"/>
                  <w:lock w:val="sdtLocked"/>
                  <w:richText/>
                </w:sdtPr>
                <w:sdtContent>
                  <w:r>
                    <w:rPr>
                      <w:b/>
                      <w:caps/>
                      <w:color w:val="000000"/>
                      <w:szCs w:val="24"/>
                    </w:rPr>
                    <w:t>III</w:t>
                  </w:r>
                </w:sdtContent>
              </w:sdt>
              <w:r>
                <w:rPr>
                  <w:b/>
                  <w:caps/>
                  <w:color w:val="000000"/>
                  <w:szCs w:val="24"/>
                </w:rPr>
                <w:t xml:space="preserve"> SKYRIUS</w:t>
              </w:r>
            </w:p>
            <w:p>
              <w:pPr>
                <w:ind w:left="360"/>
                <w:jc w:val="center"/>
                <w:rPr>
                  <w:b/>
                  <w:caps/>
                  <w:color w:val="000000"/>
                  <w:szCs w:val="24"/>
                </w:rPr>
              </w:pPr>
              <w:sdt>
                <w:sdtPr>
                  <w:alias w:val="Pavadinimas"/>
                  <w:tag w:val="title_e2e676d223e4422baa4bb3f46ee397b7"/>
                  <w:lock w:val="sdtLocked"/>
                  <w:richText/>
                </w:sdtPr>
                <w:sdtContent>
                  <w:r>
                    <w:rPr>
                      <w:b/>
                      <w:color w:val="000000"/>
                      <w:szCs w:val="24"/>
                    </w:rPr>
                    <w:t xml:space="preserve">VAIKŲ PSICHOMOTORINĖS RAIDOS TIKRINIMO REIKALAVIMAI IR TVARKA </w:t>
                  </w:r>
                </w:sdtContent>
              </w:sdt>
            </w:p>
            <w:p>
              <w:pPr>
                <w:ind w:left="360"/>
                <w:jc w:val="center"/>
                <w:rPr>
                  <w:b/>
                  <w:caps/>
                  <w:color w:val="000000"/>
                  <w:szCs w:val="24"/>
                </w:rPr>
              </w:pPr>
            </w:p>
            <w:sdt>
              <w:sdtPr>
                <w:alias w:val="3 pr. 14 p."/>
                <w:tag w:val="part_fb8acae386dc4c108fa353ac4282edf5"/>
                <w:lock w:val="sdtLocked"/>
                <w:richText/>
              </w:sdtPr>
              <w:sdtContent>
                <w:p>
                  <w:pPr>
                    <w:ind w:firstLine="851"/>
                    <w:jc w:val="both"/>
                    <w:rPr>
                      <w:color w:val="000000"/>
                      <w:szCs w:val="24"/>
                    </w:rPr>
                  </w:pPr>
                  <w:sdt>
                    <w:sdtPr>
                      <w:alias w:val="Numeris"/>
                      <w:tag w:val="nr_fb8acae386dc4c108fa353ac4282edf5"/>
                      <w:lock w:val="sdtLocked"/>
                      <w:richText/>
                    </w:sdtPr>
                    <w:sdtContent>
                      <w:r>
                        <w:rPr>
                          <w:color w:val="000000"/>
                          <w:szCs w:val="24"/>
                        </w:rPr>
                        <w:t>14</w:t>
                      </w:r>
                    </w:sdtContent>
                  </w:sdt>
                  <w:r>
                    <w:rPr>
                      <w:color w:val="000000"/>
                      <w:szCs w:val="24"/>
                    </w:rPr>
                    <w:t xml:space="preserve">. Vaiko psichomotorinės raidos tikrinimas </w:t>
                  </w:r>
                  <w:r>
                    <w:rPr>
                      <w:bCs/>
                      <w:color w:val="000000"/>
                      <w:szCs w:val="24"/>
                    </w:rPr>
                    <w:t>(toliau – raidos tikrinimas)</w:t>
                  </w:r>
                  <w:r>
                    <w:rPr>
                      <w:color w:val="000000"/>
                      <w:szCs w:val="24"/>
                    </w:rPr>
                    <w:t xml:space="preserve"> apima pagrindines vaiko raidos sritis: bendrąją motoriką, smulkiąją motoriką, pažinimą, kalbos supratimą, kalbos išraišką, savitvarką, socialinę emocinę raidą.</w:t>
                    <w:tab/>
                  </w:r>
                </w:p>
              </w:sdtContent>
            </w:sdt>
            <w:sdt>
              <w:sdtPr>
                <w:alias w:val="3 pr. 15 p."/>
                <w:tag w:val="part_fbb4c090c4074381bb572415f57b9603"/>
                <w:lock w:val="sdtLocked"/>
                <w:richText/>
              </w:sdtPr>
              <w:sdtContent>
                <w:p>
                  <w:pPr>
                    <w:ind w:firstLine="851"/>
                    <w:jc w:val="both"/>
                    <w:rPr>
                      <w:color w:val="000000"/>
                      <w:szCs w:val="24"/>
                    </w:rPr>
                  </w:pPr>
                  <w:sdt>
                    <w:sdtPr>
                      <w:alias w:val="Numeris"/>
                      <w:tag w:val="nr_fbb4c090c4074381bb572415f57b9603"/>
                      <w:lock w:val="sdtLocked"/>
                      <w:richText/>
                    </w:sdtPr>
                    <w:sdtContent>
                      <w:r>
                        <w:rPr>
                          <w:color w:val="000000"/>
                          <w:szCs w:val="24"/>
                        </w:rPr>
                        <w:t>15</w:t>
                      </w:r>
                    </w:sdtContent>
                  </w:sdt>
                  <w:r>
                    <w:rPr>
                      <w:color w:val="000000"/>
                      <w:szCs w:val="24"/>
                    </w:rPr>
                    <w:t xml:space="preserve">. Raida tikrinama Aprašo 1 priede nurodytais amžiaus tarpsniais ir periodiškumu. Neišnešiotų naujagimių raida tikrinama sulaukus 3, 6, 9 mėnesių koreguoto amžiaus,  o ankstyvojo amžiaus vaikų – 12, 18, 24 mėnesių koreguoto amžiaus bei 36 ir 48 mėnesių chronologinio</w:t>
                  </w:r>
                  <w:r>
                    <w:rPr>
                      <w:color w:val="FF0000"/>
                      <w:szCs w:val="24"/>
                    </w:rPr>
                    <w:t xml:space="preserve"> </w:t>
                  </w:r>
                  <w:r>
                    <w:rPr>
                      <w:color w:val="000000"/>
                      <w:szCs w:val="24"/>
                    </w:rPr>
                    <w:t>amžiaus. Leidžiamas tikrinimo laiko nukrypimas nuo nustatyto laiko – ne daugiau kaip 2 savaitės.</w:t>
                  </w:r>
                </w:p>
              </w:sdtContent>
            </w:sdt>
            <w:sdt>
              <w:sdtPr>
                <w:alias w:val="3 pr. 16 p."/>
                <w:tag w:val="part_acf7f5be067049e3938e6b56b4b51fc3"/>
                <w:lock w:val="sdtLocked"/>
                <w:richText/>
              </w:sdtPr>
              <w:sdtContent>
                <w:p>
                  <w:pPr>
                    <w:ind w:firstLine="851"/>
                    <w:jc w:val="both"/>
                    <w:rPr>
                      <w:color w:val="000000"/>
                      <w:szCs w:val="24"/>
                    </w:rPr>
                  </w:pPr>
                  <w:sdt>
                    <w:sdtPr>
                      <w:alias w:val="Numeris"/>
                      <w:tag w:val="nr_acf7f5be067049e3938e6b56b4b51fc3"/>
                      <w:lock w:val="sdtLocked"/>
                      <w:richText/>
                    </w:sdtPr>
                    <w:sdtContent>
                      <w:r>
                        <w:rPr>
                          <w:color w:val="000000"/>
                          <w:szCs w:val="24"/>
                        </w:rPr>
                        <w:t>16</w:t>
                      </w:r>
                    </w:sdtContent>
                  </w:sdt>
                  <w:r>
                    <w:rPr>
                      <w:color w:val="000000"/>
                      <w:szCs w:val="24"/>
                    </w:rPr>
                    <w:t xml:space="preserve">. Raidos tikrinimas pagal vaiko amžių ir įgūdžius nustatytas Vaiko psichomotorinės raidos tikrinimo lape (2 priedas). </w:t>
                  </w:r>
                </w:p>
              </w:sdtContent>
            </w:sdt>
            <w:sdt>
              <w:sdtPr>
                <w:alias w:val="3 pr. 17 p."/>
                <w:tag w:val="part_aee314df27454a0895ea5c441fdd42b0"/>
                <w:lock w:val="sdtLocked"/>
                <w:richText/>
              </w:sdtPr>
              <w:sdtContent>
                <w:p>
                  <w:pPr>
                    <w:ind w:firstLine="851"/>
                    <w:jc w:val="both"/>
                    <w:rPr>
                      <w:color w:val="000000"/>
                      <w:szCs w:val="24"/>
                    </w:rPr>
                  </w:pPr>
                  <w:sdt>
                    <w:sdtPr>
                      <w:alias w:val="Numeris"/>
                      <w:tag w:val="nr_aee314df27454a0895ea5c441fdd42b0"/>
                      <w:lock w:val="sdtLocked"/>
                      <w:richText/>
                    </w:sdtPr>
                    <w:sdtContent>
                      <w:r>
                        <w:rPr>
                          <w:color w:val="000000"/>
                          <w:szCs w:val="24"/>
                        </w:rPr>
                        <w:t>17</w:t>
                      </w:r>
                    </w:sdtContent>
                  </w:sdt>
                  <w:r>
                    <w:rPr>
                      <w:color w:val="000000"/>
                      <w:szCs w:val="24"/>
                    </w:rPr>
                    <w:t xml:space="preserve">. Tikrinant raidą naudojamos šios priemonės: barškutis ar varpelis, plastikinis puodelis arba analogiško dydžio dėžutė, kaladėlės, dėlionė: lenta su 3 pagrindinėmis formomis (trikampis, kvadratas, apskritimas) arba plastikinė dėžutė su atitinkamų formų angomis, knygutė su paveikslėliais, skirta 1–3 metų vaikams, lėlė,  popierius, vaikiškos piešimo kreidelės arba pieštukai.</w:t>
                  </w:r>
                </w:p>
              </w:sdtContent>
            </w:sdt>
            <w:sdt>
              <w:sdtPr>
                <w:alias w:val="3 pr. 18 p."/>
                <w:tag w:val="part_e83a7a7011d14455aeb332e8c655a75e"/>
                <w:lock w:val="sdtLocked"/>
                <w:richText/>
              </w:sdtPr>
              <w:sdtContent>
                <w:p>
                  <w:pPr>
                    <w:ind w:firstLine="851"/>
                    <w:jc w:val="both"/>
                    <w:rPr>
                      <w:color w:val="000000"/>
                      <w:szCs w:val="24"/>
                    </w:rPr>
                  </w:pPr>
                  <w:sdt>
                    <w:sdtPr>
                      <w:alias w:val="Numeris"/>
                      <w:tag w:val="nr_e83a7a7011d14455aeb332e8c655a75e"/>
                      <w:lock w:val="sdtLocked"/>
                      <w:richText/>
                    </w:sdtPr>
                    <w:sdtContent>
                      <w:r>
                        <w:rPr>
                          <w:color w:val="000000"/>
                          <w:szCs w:val="24"/>
                        </w:rPr>
                        <w:t>18</w:t>
                      </w:r>
                    </w:sdtContent>
                  </w:sdt>
                  <w:r>
                    <w:rPr>
                      <w:color w:val="000000"/>
                      <w:szCs w:val="24"/>
                    </w:rPr>
                    <w:t xml:space="preserve">. Atitinkamo amžiaus vaiko raidos  įgūdžius, nurodytus Aprašo 2 priede, galima tikrinti ne eilės tvarka.</w:t>
                  </w:r>
                </w:p>
              </w:sdtContent>
            </w:sdt>
            <w:sdt>
              <w:sdtPr>
                <w:alias w:val="3 pr. 19 p."/>
                <w:tag w:val="part_24227c835eb64439ba73fa26c66dce87"/>
                <w:lock w:val="sdtLocked"/>
                <w:richText/>
              </w:sdtPr>
              <w:sdtContent>
                <w:p>
                  <w:pPr>
                    <w:ind w:firstLine="851"/>
                    <w:jc w:val="both"/>
                    <w:rPr>
                      <w:color w:val="000000"/>
                      <w:szCs w:val="24"/>
                    </w:rPr>
                  </w:pPr>
                  <w:sdt>
                    <w:sdtPr>
                      <w:alias w:val="Numeris"/>
                      <w:tag w:val="nr_24227c835eb64439ba73fa26c66dce87"/>
                      <w:lock w:val="sdtLocked"/>
                      <w:richText/>
                    </w:sdtPr>
                    <w:sdtContent>
                      <w:r>
                        <w:rPr>
                          <w:color w:val="000000"/>
                          <w:szCs w:val="24"/>
                        </w:rPr>
                        <w:t>19</w:t>
                      </w:r>
                    </w:sdtContent>
                  </w:sdt>
                  <w:r>
                    <w:rPr>
                      <w:color w:val="000000"/>
                      <w:szCs w:val="24"/>
                    </w:rPr>
                    <w:t xml:space="preserve">. Raidos tikrinimas atliekamas tik pagal vaiko amžiaus tarpsnio užduotis. Svarbu atkreipti dėmesį ir įvertinti raidos sutrikimo riziką, kai tėvai pasako apie  anksčiau turėtų įgūdžių praradimą, t. y. vaikas nebesugeba atlikti to, ką anksčiau atliko gerai.</w:t>
                  </w:r>
                </w:p>
              </w:sdtContent>
            </w:sdt>
            <w:sdt>
              <w:sdtPr>
                <w:alias w:val="3 pr. 20 p."/>
                <w:tag w:val="part_d00eb34842824508a3c8349003bf643e"/>
                <w:lock w:val="sdtLocked"/>
                <w:richText/>
              </w:sdtPr>
              <w:sdtContent>
                <w:p>
                  <w:pPr>
                    <w:ind w:firstLine="851"/>
                    <w:jc w:val="both"/>
                    <w:rPr>
                      <w:color w:val="000000"/>
                      <w:szCs w:val="24"/>
                    </w:rPr>
                  </w:pPr>
                  <w:sdt>
                    <w:sdtPr>
                      <w:alias w:val="Numeris"/>
                      <w:tag w:val="nr_d00eb34842824508a3c8349003bf643e"/>
                      <w:lock w:val="sdtLocked"/>
                      <w:richText/>
                    </w:sdtPr>
                    <w:sdtContent>
                      <w:r>
                        <w:rPr>
                          <w:color w:val="000000"/>
                          <w:szCs w:val="24"/>
                        </w:rPr>
                        <w:t>20</w:t>
                      </w:r>
                    </w:sdtContent>
                  </w:sdt>
                  <w:r>
                    <w:rPr>
                      <w:color w:val="000000"/>
                      <w:szCs w:val="24"/>
                    </w:rPr>
                    <w:t>. Kiekvieno raidos tikrinimo metu Aprašo 5 punkte nurodytas gydytojas įvertina, kaip vaikas pagal savo amžių atlieka atitinkamas užduotis, ir užpildo Vaiko psichomotorinės raidos tikrinimo lapą (atitinkama Aprašo 2 priedo lentelė):</w:t>
                  </w:r>
                </w:p>
                <w:sdt>
                  <w:sdtPr>
                    <w:alias w:val="3 pr. 20.1 pp."/>
                    <w:tag w:val="part_0bbe62841cb24986afabed62b7aa31bf"/>
                    <w:lock w:val="sdtLocked"/>
                    <w:richText/>
                  </w:sdtPr>
                  <w:sdtContent>
                    <w:p>
                      <w:pPr>
                        <w:ind w:firstLine="851"/>
                        <w:jc w:val="both"/>
                        <w:rPr>
                          <w:color w:val="000000"/>
                          <w:szCs w:val="24"/>
                        </w:rPr>
                      </w:pPr>
                      <w:sdt>
                        <w:sdtPr>
                          <w:alias w:val="Numeris"/>
                          <w:tag w:val="nr_0bbe62841cb24986afabed62b7aa31bf"/>
                          <w:lock w:val="sdtLocked"/>
                          <w:richText/>
                        </w:sdtPr>
                        <w:sdtContent>
                          <w:r>
                            <w:rPr>
                              <w:color w:val="000000"/>
                              <w:szCs w:val="24"/>
                            </w:rPr>
                            <w:t>20.1</w:t>
                          </w:r>
                        </w:sdtContent>
                      </w:sdt>
                      <w:r>
                        <w:rPr>
                          <w:color w:val="000000"/>
                          <w:szCs w:val="24"/>
                        </w:rPr>
                        <w:t>. jeigu vaikas atlieka vertinamo amžiaus tarpsnio užduotis, įrašo išvadą „Normali raida“ ir tėvams pateikia kito laikotarpio vaiko įgūdžių lavinimo rekomendacijas, informuoja apie kito tikrinimo terminą;</w:t>
                      </w:r>
                    </w:p>
                  </w:sdtContent>
                </w:sdt>
                <w:sdt>
                  <w:sdtPr>
                    <w:alias w:val="3 pr. 20.2 pp."/>
                    <w:tag w:val="part_3f4b7a3eb7e340929876954df8c659bd"/>
                    <w:lock w:val="sdtLocked"/>
                    <w:richText/>
                  </w:sdtPr>
                  <w:sdtContent>
                    <w:p>
                      <w:pPr>
                        <w:ind w:firstLine="851"/>
                        <w:jc w:val="both"/>
                        <w:rPr>
                          <w:color w:val="000000"/>
                          <w:szCs w:val="24"/>
                        </w:rPr>
                      </w:pPr>
                      <w:sdt>
                        <w:sdtPr>
                          <w:alias w:val="Numeris"/>
                          <w:tag w:val="nr_3f4b7a3eb7e340929876954df8c659bd"/>
                          <w:lock w:val="sdtLocked"/>
                          <w:richText/>
                        </w:sdtPr>
                        <w:sdtContent>
                          <w:r>
                            <w:rPr>
                              <w:color w:val="000000"/>
                              <w:szCs w:val="24"/>
                            </w:rPr>
                            <w:t>20.2</w:t>
                          </w:r>
                        </w:sdtContent>
                      </w:sdt>
                      <w:r>
                        <w:rPr>
                          <w:color w:val="000000"/>
                          <w:szCs w:val="24"/>
                        </w:rPr>
                        <w:t>. jeigu vaikas neatlieka bent vienos iš vertinamo amžiaus tarpsnio užduočių, įrašo išvadą „Raidos sutrikimo rizika“.</w:t>
                      </w:r>
                    </w:p>
                  </w:sdtContent>
                </w:sdt>
              </w:sdtContent>
            </w:sdt>
            <w:sdt>
              <w:sdtPr>
                <w:alias w:val="3 pr. 21 p."/>
                <w:tag w:val="part_5c2bbb922ba54f07a3dc02dc969d4c13"/>
                <w:lock w:val="sdtLocked"/>
                <w:richText/>
              </w:sdtPr>
              <w:sdtContent>
                <w:p>
                  <w:pPr>
                    <w:ind w:firstLine="851"/>
                    <w:jc w:val="both"/>
                    <w:rPr>
                      <w:color w:val="000000"/>
                      <w:szCs w:val="24"/>
                    </w:rPr>
                  </w:pPr>
                  <w:sdt>
                    <w:sdtPr>
                      <w:alias w:val="Numeris"/>
                      <w:tag w:val="nr_5c2bbb922ba54f07a3dc02dc969d4c13"/>
                      <w:lock w:val="sdtLocked"/>
                      <w:richText/>
                    </w:sdtPr>
                    <w:sdtContent>
                      <w:r>
                        <w:rPr>
                          <w:color w:val="000000"/>
                          <w:szCs w:val="24"/>
                        </w:rPr>
                        <w:t>21</w:t>
                      </w:r>
                    </w:sdtContent>
                  </w:sdt>
                  <w:r>
                    <w:rPr>
                      <w:color w:val="000000"/>
                      <w:szCs w:val="24"/>
                    </w:rPr>
                    <w:t>. Vaiko psichomotorinės raidos tikrinimo lapai įklijuojami į Aprašo 5 punkte nurodyto gydytojo pildomą formą Nr. 025-112/a.</w:t>
                  </w:r>
                </w:p>
              </w:sdtContent>
            </w:sdt>
            <w:sdt>
              <w:sdtPr>
                <w:alias w:val="3 pr. 22 p."/>
                <w:tag w:val="part_d645e1d7c8cf4fe5a5c46a5c5b285e36"/>
                <w:lock w:val="sdtLocked"/>
                <w:richText/>
              </w:sdtPr>
              <w:sdtContent>
                <w:p>
                  <w:pPr>
                    <w:ind w:firstLine="851"/>
                    <w:jc w:val="both"/>
                    <w:rPr>
                      <w:color w:val="000000"/>
                      <w:szCs w:val="24"/>
                    </w:rPr>
                  </w:pPr>
                  <w:sdt>
                    <w:sdtPr>
                      <w:alias w:val="Numeris"/>
                      <w:tag w:val="nr_d645e1d7c8cf4fe5a5c46a5c5b285e36"/>
                      <w:lock w:val="sdtLocked"/>
                      <w:richText/>
                    </w:sdtPr>
                    <w:sdtContent>
                      <w:r>
                        <w:rPr>
                          <w:color w:val="000000"/>
                          <w:szCs w:val="24"/>
                        </w:rPr>
                        <w:t>22</w:t>
                      </w:r>
                    </w:sdtContent>
                  </w:sdt>
                  <w:r>
                    <w:rPr>
                      <w:color w:val="000000"/>
                      <w:szCs w:val="24"/>
                    </w:rPr>
                    <w:t>. Gydytojas su vaiko tėvais ar kitais vaiko atstovais pagal įstatymą aptaria kiekvieno raidos tikrinimo vertinimo rezultatus. Jei nustatoma raidos sutrikimo rizika, numatomas išsamesnis raidos vertinimas.</w:t>
                  </w:r>
                </w:p>
              </w:sdtContent>
            </w:sdt>
            <w:sdt>
              <w:sdtPr>
                <w:alias w:val="3 pr. 23 p."/>
                <w:tag w:val="part_1f08ee79734e4b21818ca4687a3905a8"/>
                <w:lock w:val="sdtLocked"/>
                <w:richText/>
              </w:sdtPr>
              <w:sdtContent>
                <w:p>
                  <w:pPr>
                    <w:ind w:firstLine="851"/>
                    <w:jc w:val="both"/>
                    <w:rPr>
                      <w:color w:val="000000"/>
                      <w:szCs w:val="24"/>
                    </w:rPr>
                  </w:pPr>
                  <w:sdt>
                    <w:sdtPr>
                      <w:alias w:val="Numeris"/>
                      <w:tag w:val="nr_1f08ee79734e4b21818ca4687a3905a8"/>
                      <w:lock w:val="sdtLocked"/>
                      <w:richText/>
                    </w:sdtPr>
                    <w:sdtContent>
                      <w:r>
                        <w:rPr>
                          <w:color w:val="000000"/>
                          <w:szCs w:val="24"/>
                        </w:rPr>
                        <w:t>23</w:t>
                      </w:r>
                    </w:sdtContent>
                  </w:sdt>
                  <w:r>
                    <w:rPr>
                      <w:color w:val="000000"/>
                      <w:szCs w:val="24"/>
                    </w:rPr>
                    <w:t>. Jeigu po raidos tikrinimo pacientas siunčiamas pas antrinio lygio sveikatos priežiūros paslaugas teikiantį specialistą atlikti išsamesnio raidos vertinimo ir vaikų raidos sutrikimų ankstyvosios reabilitacijos į antrinio lygio vaikų raidos sutrikimų ankstyvosios reabilitacijos paslaugas teikiančią ASPĮ, apie tai įrašoma formoje Nr. 025-112/a. Siunčiant išsamiau įvertinti psichomotorinės raidos, išrašo iš medicinos dokumentų formoje Nr. 027/a įrašoma, kurių raidos tikrinimo užduočių vaikas neatliko.</w:t>
                  </w:r>
                </w:p>
              </w:sdtContent>
            </w:sdt>
            <w:sdt>
              <w:sdtPr>
                <w:alias w:val="3 pr. 24 p."/>
                <w:tag w:val="part_339d2d45277e47c8a59d398b8053dd3b"/>
                <w:lock w:val="sdtLocked"/>
                <w:richText/>
              </w:sdtPr>
              <w:sdtContent>
                <w:p>
                  <w:pPr>
                    <w:ind w:firstLine="851"/>
                    <w:jc w:val="both"/>
                    <w:rPr>
                      <w:color w:val="000000"/>
                      <w:szCs w:val="24"/>
                    </w:rPr>
                  </w:pPr>
                  <w:sdt>
                    <w:sdtPr>
                      <w:alias w:val="Numeris"/>
                      <w:tag w:val="nr_339d2d45277e47c8a59d398b8053dd3b"/>
                      <w:lock w:val="sdtLocked"/>
                      <w:richText/>
                    </w:sdtPr>
                    <w:sdtContent>
                      <w:r>
                        <w:rPr>
                          <w:color w:val="000000"/>
                          <w:szCs w:val="24"/>
                        </w:rPr>
                        <w:t>24</w:t>
                      </w:r>
                    </w:sdtContent>
                  </w:sdt>
                  <w:r>
                    <w:rPr>
                      <w:color w:val="000000"/>
                      <w:szCs w:val="24"/>
                    </w:rPr>
                    <w:t xml:space="preserve">. Nesant galimybės pagal vaiko gyvenamąją vietą teikti antrinio lygio ambulatorinių vaiko raidos sutrikimų ankstyvosios reabilitacijos paslaugų, Aprašo 5 punkte nurodytas gydytojas vaiką siunčia vaikų ir paauglių psichiatro konsultacijos arba vaikų neurologo konsultacijos. </w:t>
                  </w:r>
                </w:p>
              </w:sdtContent>
            </w:sdt>
            <w:sdt>
              <w:sdtPr>
                <w:alias w:val="3 pr. 25 p."/>
                <w:tag w:val="part_b40990ce1a5c44549ca9f908d1b10599"/>
                <w:lock w:val="sdtLocked"/>
                <w:richText/>
              </w:sdtPr>
              <w:sdtContent>
                <w:p>
                  <w:pPr>
                    <w:ind w:firstLine="851"/>
                    <w:jc w:val="both"/>
                    <w:rPr>
                      <w:color w:val="000000"/>
                      <w:szCs w:val="24"/>
                    </w:rPr>
                  </w:pPr>
                  <w:sdt>
                    <w:sdtPr>
                      <w:alias w:val="Numeris"/>
                      <w:tag w:val="nr_b40990ce1a5c44549ca9f908d1b10599"/>
                      <w:lock w:val="sdtLocked"/>
                      <w:richText/>
                    </w:sdtPr>
                    <w:sdtContent>
                      <w:r>
                        <w:rPr>
                          <w:color w:val="000000"/>
                          <w:szCs w:val="24"/>
                        </w:rPr>
                        <w:t>25</w:t>
                      </w:r>
                    </w:sdtContent>
                  </w:sdt>
                  <w:r>
                    <w:rPr>
                      <w:color w:val="000000"/>
                      <w:szCs w:val="24"/>
                    </w:rPr>
                    <w:t>. Jei vaikas toliau stebimas ir gydomas vaikų raidos sutrikimų ankstyvosios reabilitacijos paslaugas teikiančioje ASPĮ dėl raidos sutrikimo, raidos tikrinimas pirminės ASPĮ nebeatliekamas ir Aprašo 5 punkte nurodytas gydytojas tai įrašo jo formoje Nr. 025-112/a.</w:t>
                  </w:r>
                </w:p>
                <w:p>
                  <w:pPr>
                    <w:jc w:val="both"/>
                    <w:rPr>
                      <w:color w:val="000000"/>
                      <w:szCs w:val="24"/>
                    </w:rPr>
                  </w:pPr>
                </w:p>
              </w:sdtContent>
            </w:sdt>
          </w:sdtContent>
        </w:sdt>
        <w:sdt>
          <w:sdtPr>
            <w:alias w:val="skyrius"/>
            <w:tag w:val="part_4eaab3b2a8fe47f183fc0aa0f01c44e3"/>
            <w:lock w:val="sdtLocked"/>
            <w:richText/>
          </w:sdtPr>
          <w:sdtContent>
            <w:p>
              <w:pPr>
                <w:ind w:left="360"/>
                <w:jc w:val="center"/>
                <w:rPr>
                  <w:caps/>
                  <w:color w:val="000000"/>
                  <w:szCs w:val="24"/>
                </w:rPr>
              </w:pPr>
              <w:sdt>
                <w:sdtPr>
                  <w:alias w:val="Numeris"/>
                  <w:tag w:val="nr_4eaab3b2a8fe47f183fc0aa0f01c44e3"/>
                  <w:lock w:val="sdtLocked"/>
                  <w:richText/>
                </w:sdtPr>
                <w:sdtContent>
                  <w:r>
                    <w:rPr>
                      <w:b/>
                      <w:caps/>
                      <w:color w:val="000000"/>
                      <w:szCs w:val="24"/>
                    </w:rPr>
                    <w:t>IV</w:t>
                  </w:r>
                </w:sdtContent>
              </w:sdt>
              <w:r>
                <w:rPr>
                  <w:b/>
                  <w:caps/>
                  <w:color w:val="000000"/>
                  <w:szCs w:val="24"/>
                </w:rPr>
                <w:t xml:space="preserve"> SKYRIUS </w:t>
              </w:r>
            </w:p>
            <w:p>
              <w:pPr>
                <w:ind w:left="360"/>
                <w:jc w:val="center"/>
                <w:rPr>
                  <w:b/>
                  <w:caps/>
                  <w:color w:val="000000"/>
                  <w:szCs w:val="24"/>
                </w:rPr>
              </w:pPr>
              <w:sdt>
                <w:sdtPr>
                  <w:alias w:val="Pavadinimas"/>
                  <w:tag w:val="title_4eaab3b2a8fe47f183fc0aa0f01c44e3"/>
                  <w:lock w:val="sdtLocked"/>
                  <w:richText/>
                </w:sdtPr>
                <w:sdtContent>
                  <w:r>
                    <w:rPr>
                      <w:b/>
                      <w:caps/>
                      <w:color w:val="000000"/>
                      <w:szCs w:val="24"/>
                    </w:rPr>
                    <w:t>BAIGIAMOSIOS NUOSTATOS</w:t>
                  </w:r>
                </w:sdtContent>
              </w:sdt>
            </w:p>
            <w:p>
              <w:pPr>
                <w:ind w:left="360"/>
                <w:jc w:val="center"/>
                <w:rPr>
                  <w:b/>
                  <w:caps/>
                  <w:color w:val="000000"/>
                  <w:szCs w:val="24"/>
                </w:rPr>
              </w:pPr>
            </w:p>
            <w:sdt>
              <w:sdtPr>
                <w:alias w:val="3 pr. 26 p."/>
                <w:tag w:val="part_23d5156f329448e2926c33d3cc40d922"/>
                <w:lock w:val="sdtLocked"/>
                <w:richText/>
              </w:sdtPr>
              <w:sdtContent>
                <w:p>
                  <w:pPr>
                    <w:ind w:right="-1" w:firstLine="851"/>
                    <w:jc w:val="both"/>
                    <w:rPr>
                      <w:color w:val="000000"/>
                      <w:szCs w:val="24"/>
                    </w:rPr>
                  </w:pPr>
                  <w:sdt>
                    <w:sdtPr>
                      <w:alias w:val="Numeris"/>
                      <w:tag w:val="nr_23d5156f329448e2926c33d3cc40d922"/>
                      <w:lock w:val="sdtLocked"/>
                      <w:richText/>
                    </w:sdtPr>
                    <w:sdtContent>
                      <w:r>
                        <w:rPr>
                          <w:color w:val="000000"/>
                          <w:szCs w:val="24"/>
                        </w:rPr>
                        <w:t>26</w:t>
                      </w:r>
                    </w:sdtContent>
                  </w:sdt>
                  <w:r>
                    <w:rPr>
                      <w:color w:val="000000"/>
                      <w:szCs w:val="24"/>
                    </w:rPr>
                    <w:t>. Atlikus profilaktinį vaiko, lankančio švietimo ar kitą ugdymo įstaigą, sveikatos tikrinimą, išrašomas Vaiko sveikatos pažymėjimas, kuriame įrašomi reikiami duomenys, išvados ir rekomendacijos švietimo ar kitai ugdymo įstaigai.</w:t>
                  </w:r>
                </w:p>
              </w:sdtContent>
            </w:sdt>
            <w:sdt>
              <w:sdtPr>
                <w:alias w:val="3 pr. 27 p."/>
                <w:tag w:val="part_53599fe325de4af1b77f62a759f11ca4"/>
                <w:lock w:val="sdtLocked"/>
                <w:richText/>
              </w:sdtPr>
              <w:sdtContent>
                <w:p>
                  <w:pPr>
                    <w:ind w:firstLine="851"/>
                    <w:jc w:val="both"/>
                    <w:rPr>
                      <w:color w:val="000000"/>
                      <w:szCs w:val="24"/>
                    </w:rPr>
                  </w:pPr>
                  <w:sdt>
                    <w:sdtPr>
                      <w:alias w:val="Numeris"/>
                      <w:tag w:val="nr_53599fe325de4af1b77f62a759f11ca4"/>
                      <w:lock w:val="sdtLocked"/>
                      <w:richText/>
                    </w:sdtPr>
                    <w:sdtContent>
                      <w:r>
                        <w:rPr>
                          <w:color w:val="000000"/>
                          <w:szCs w:val="24"/>
                        </w:rPr>
                        <w:t>27</w:t>
                      </w:r>
                    </w:sdtContent>
                  </w:sdt>
                  <w:r>
                    <w:rPr>
                      <w:color w:val="000000"/>
                      <w:szCs w:val="24"/>
                    </w:rPr>
                    <w:t>. Jei medicininės priežastys, dėl kurių vaikui buvo rekomenduoti apribojimai (pvz., fizinis pajėgumas), išlieka ilgiau nei nustatytas Vaiko sveikatos pažymėjimo galiojimo laikas, vaikas (jo tėvai arba kiti atstovai pagal įstatymą) kreipiasi dėl naujo Vaiko sveikatos pažymėjimo išdavimo Aprašo II skyriuje nustatyta tvarka.</w:t>
                  </w:r>
                </w:p>
              </w:sdtContent>
            </w:sdt>
            <w:sdt>
              <w:sdtPr>
                <w:alias w:val="3 pr. 28 p."/>
                <w:tag w:val="part_33a2757434604e09921264be5a46f61d"/>
                <w:lock w:val="sdtLocked"/>
                <w:richText/>
              </w:sdtPr>
              <w:sdtContent>
                <w:p>
                  <w:pPr>
                    <w:ind w:firstLine="851"/>
                    <w:jc w:val="both"/>
                    <w:rPr>
                      <w:color w:val="000000"/>
                      <w:szCs w:val="24"/>
                    </w:rPr>
                  </w:pPr>
                  <w:sdt>
                    <w:sdtPr>
                      <w:alias w:val="Numeris"/>
                      <w:tag w:val="nr_33a2757434604e09921264be5a46f61d"/>
                      <w:lock w:val="sdtLocked"/>
                      <w:richText/>
                    </w:sdtPr>
                    <w:sdtContent>
                      <w:r>
                        <w:rPr>
                          <w:color w:val="000000"/>
                          <w:szCs w:val="24"/>
                        </w:rPr>
                        <w:t>28</w:t>
                      </w:r>
                    </w:sdtContent>
                  </w:sdt>
                  <w:r>
                    <w:rPr>
                      <w:color w:val="000000"/>
                      <w:szCs w:val="24"/>
                    </w:rPr>
                    <w:t>. Atlikus privalomą profilaktinį sveikatos tikrinimą švietimo ar kitą ugdymo įstaigą lankančiam vaikui (jo tėvams arba kitiems atstovams pagal įstatymą), ASPĮ išduoda užpildytą ir ASPĮ užregistruotą Vaiko sveikatos pažymėjimą, kurį vaikas (jo tėvai arba kiti atstovai pagal įstatymą) pateikia švietimo ar kitai ugdymo įstaigai.</w:t>
                  </w:r>
                </w:p>
              </w:sdtContent>
            </w:sdt>
            <w:sdt>
              <w:sdtPr>
                <w:alias w:val="3 pr. 29 p."/>
                <w:tag w:val="part_e0f1b5465c2f4206a79de42df6fc0351"/>
                <w:lock w:val="sdtLocked"/>
                <w:richText/>
              </w:sdtPr>
              <w:sdtContent>
                <w:p>
                  <w:pPr>
                    <w:ind w:firstLine="851"/>
                    <w:jc w:val="both"/>
                    <w:rPr>
                      <w:color w:val="000000"/>
                      <w:szCs w:val="24"/>
                    </w:rPr>
                  </w:pPr>
                  <w:sdt>
                    <w:sdtPr>
                      <w:alias w:val="Numeris"/>
                      <w:tag w:val="nr_e0f1b5465c2f4206a79de42df6fc0351"/>
                      <w:lock w:val="sdtLocked"/>
                      <w:richText/>
                    </w:sdtPr>
                    <w:sdtContent>
                      <w:r>
                        <w:rPr>
                          <w:color w:val="000000"/>
                          <w:szCs w:val="24"/>
                        </w:rPr>
                        <w:t>29</w:t>
                      </w:r>
                    </w:sdtContent>
                  </w:sdt>
                  <w:r>
                    <w:rPr>
                      <w:color w:val="000000"/>
                      <w:szCs w:val="24"/>
                    </w:rPr>
                    <w:t>. Jei reikia, muzikos, dailės mokyklai, vaikų poilsio stovyklai ar kitai ugdymo įstaigai išduodama Vaiko sveikatos pažymėjimo teisės aktų nustatyta tvarka patvirtinta kopija.</w:t>
                  </w:r>
                </w:p>
              </w:sdtContent>
            </w:sdt>
            <w:sdt>
              <w:sdtPr>
                <w:alias w:val="3 pr. 30 p."/>
                <w:tag w:val="part_fbfc8fe1fcff4eda8a8b2a87b2d3d1e5"/>
                <w:lock w:val="sdtLocked"/>
                <w:richText/>
              </w:sdtPr>
              <w:sdtContent>
                <w:p>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fbfc8fe1fcff4eda8a8b2a87b2d3d1e5"/>
                      <w:lock w:val="sdtLocked"/>
                      <w:richText/>
                    </w:sdtPr>
                    <w:sdtContent>
                      <w:r>
                        <w:rPr>
                          <w:color w:val="000000"/>
                          <w:szCs w:val="24"/>
                          <w:lang w:eastAsia="lt-LT"/>
                        </w:rPr>
                        <w:t>30</w:t>
                      </w:r>
                    </w:sdtContent>
                  </w:sdt>
                  <w:r>
                    <w:rPr>
                      <w:color w:val="000000"/>
                      <w:szCs w:val="24"/>
                      <w:lang w:eastAsia="lt-LT"/>
                    </w:rPr>
                    <w:t>. Sudėtingais atvejais (kai dėl medicininių priežasčių reikia priimti individualius sprendimus) išvadą ar rekomendacijas dėl tinkamumo dėl medicininių priežasčių lankyti švietimo ar kitą įstaigą pateikia ASPĮ gydytojų konsultacinė komisija.</w:t>
                  </w:r>
                </w:p>
                <w:p>
                  <w:pPr>
                    <w:ind w:firstLine="851"/>
                    <w:jc w:val="both"/>
                    <w:rPr>
                      <w:color w:val="000000"/>
                      <w:szCs w:val="24"/>
                    </w:rPr>
                  </w:pPr>
                </w:p>
                <w:p>
                  <w:pPr>
                    <w:snapToGrid w:val="0"/>
                    <w:ind w:left="851"/>
                    <w:jc w:val="center"/>
                  </w:pPr>
                  <w:r>
                    <w:rPr>
                      <w:color w:val="000000"/>
                      <w:szCs w:val="24"/>
                    </w:rPr>
                    <w:t>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 pr."/>
        <w:tag w:val="part_5260289d017a4e91806be6b1c8ee0398"/>
        <w:lock w:val="sdtLocked"/>
        <w:richText/>
      </w:sdtPr>
      <w:sdtContent>
        <w:p>
          <w:pPr>
            <w:suppressAutoHyphens/>
            <w:jc w:val="both"/>
            <w:textAlignment w:val="center"/>
            <w:rPr>
              <w:color w:val="000000"/>
              <w:szCs w:val="24"/>
            </w:rPr>
          </w:pPr>
        </w:p>
        <w:p>
          <w:pPr>
            <w:suppressAutoHyphens/>
            <w:jc w:val="both"/>
            <w:textAlignment w:val="center"/>
            <w:rPr>
              <w:color w:val="000000"/>
              <w:sz w:val="20"/>
            </w:rPr>
            <w:sectPr>
              <w:pgSz w:w="11906" w:h="16838" w:code="9"/>
              <w:pgMar w:top="1134" w:right="567" w:bottom="1134" w:left="1701" w:header="1134" w:footer="1134" w:gutter="0"/>
              <w:pgNumType w:start="1"/>
              <w:cols w:space="720"/>
              <w:titlePg/>
            </w:sectPr>
          </w:pPr>
        </w:p>
        <w:p>
          <w:pPr>
            <w:ind w:left="8640" w:right="-478"/>
            <w:rPr>
              <w:color w:val="000000"/>
              <w:szCs w:val="24"/>
            </w:rPr>
          </w:pPr>
          <w:r>
            <w:rPr>
              <w:color w:val="000000"/>
              <w:szCs w:val="24"/>
            </w:rPr>
            <w:t>Vaikų sveikatos tikrinimo tvarkos aprašo</w:t>
          </w:r>
        </w:p>
        <w:p>
          <w:pPr>
            <w:tabs>
              <w:tab w:val="left" w:pos="11057"/>
            </w:tabs>
            <w:ind w:left="8640" w:right="-195"/>
            <w:rPr>
              <w:color w:val="000000"/>
              <w:szCs w:val="24"/>
            </w:rPr>
          </w:pPr>
          <w:r>
            <w:rPr>
              <w:color w:val="000000"/>
              <w:szCs w:val="24"/>
            </w:rPr>
            <w:t xml:space="preserve">1 priedas </w:t>
          </w:r>
        </w:p>
        <w:p>
          <w:pPr>
            <w:ind w:left="10065"/>
            <w:rPr>
              <w:color w:val="000000"/>
              <w:szCs w:val="24"/>
            </w:rPr>
          </w:pPr>
        </w:p>
        <w:p>
          <w:pPr>
            <w:ind w:left="10065"/>
            <w:rPr>
              <w:color w:val="000000"/>
              <w:szCs w:val="24"/>
            </w:rPr>
          </w:pPr>
        </w:p>
        <w:sdt>
          <w:sdtPr>
            <w:alias w:val="Pavadinimas"/>
            <w:tag w:val="title_5260289d017a4e91806be6b1c8ee0398"/>
            <w:lock w:val="sdtLocked"/>
            <w:richText/>
          </w:sdtPr>
          <w:sdtContent>
            <w:p>
              <w:pPr>
                <w:tabs>
                  <w:tab w:val="left" w:pos="945"/>
                  <w:tab w:val="center" w:pos="6979"/>
                </w:tabs>
                <w:jc w:val="center"/>
                <w:rPr>
                  <w:b/>
                  <w:color w:val="000000"/>
                  <w:szCs w:val="24"/>
                </w:rPr>
              </w:pPr>
              <w:r>
                <w:rPr>
                  <w:b/>
                  <w:szCs w:val="24"/>
                </w:rPr>
                <w:t xml:space="preserve">PROFILAKTINIO VAIKŲ SVEIKATOS TIKRINIMO </w:t>
              </w:r>
              <w:r>
                <w:rPr>
                  <w:b/>
                  <w:color w:val="000000"/>
                  <w:szCs w:val="24"/>
                </w:rPr>
                <w:t>REIKALAVIMAI</w:t>
              </w:r>
            </w:p>
          </w:sdtContent>
        </w:sdt>
        <w:p>
          <w:pPr>
            <w:tabs>
              <w:tab w:val="left" w:pos="945"/>
              <w:tab w:val="center" w:pos="6979"/>
            </w:tabs>
            <w:rPr>
              <w:b/>
              <w:caps/>
              <w:color w:val="000000"/>
              <w:szCs w:val="24"/>
            </w:rPr>
          </w:pPr>
        </w:p>
        <w:tbl>
          <w:tblPr>
            <w:tblW w:w="153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8"/>
            <w:gridCol w:w="1276"/>
            <w:gridCol w:w="1701"/>
            <w:gridCol w:w="2268"/>
            <w:gridCol w:w="4536"/>
            <w:gridCol w:w="1701"/>
            <w:gridCol w:w="1559"/>
            <w:gridCol w:w="1701"/>
          </w:tblGrid>
          <w:tr>
            <w:trPr>
              <w:trHeight w:val="20"/>
            </w:trPr>
            <w:tc>
              <w:tcPr>
                <w:tcW w:w="568" w:type="dxa"/>
                <w:vMerge w:val="restart"/>
                <w:vAlign w:val="center"/>
              </w:tcPr>
              <w:p>
                <w:pPr>
                  <w:widowControl w:val="0"/>
                  <w:jc w:val="center"/>
                  <w:outlineLvl w:val="2"/>
                  <w:rPr>
                    <w:caps/>
                    <w:color w:val="000000"/>
                    <w:szCs w:val="24"/>
                    <w:lang w:val="en-GB"/>
                  </w:rPr>
                </w:pPr>
                <w:r>
                  <w:rPr>
                    <w:caps/>
                    <w:color w:val="000000"/>
                    <w:szCs w:val="24"/>
                  </w:rPr>
                  <w:t>Eil. Nr.</w:t>
                </w:r>
              </w:p>
            </w:tc>
            <w:tc>
              <w:tcPr>
                <w:tcW w:w="1276" w:type="dxa"/>
                <w:vMerge w:val="restart"/>
                <w:shd w:val="clear" w:color="auto" w:fill="auto"/>
                <w:vAlign w:val="center"/>
              </w:tcPr>
              <w:p>
                <w:pPr>
                  <w:widowControl w:val="0"/>
                  <w:jc w:val="center"/>
                  <w:outlineLvl w:val="2"/>
                  <w:rPr>
                    <w:caps/>
                    <w:color w:val="000000"/>
                    <w:szCs w:val="24"/>
                    <w:lang w:val="en-GB"/>
                  </w:rPr>
                </w:pPr>
                <w:r>
                  <w:rPr>
                    <w:caps/>
                    <w:color w:val="000000"/>
                    <w:szCs w:val="24"/>
                  </w:rPr>
                  <w:t>Amžius</w:t>
                </w:r>
              </w:p>
            </w:tc>
            <w:tc>
              <w:tcPr>
                <w:tcW w:w="8505" w:type="dxa"/>
                <w:gridSpan w:val="3"/>
                <w:vAlign w:val="center"/>
              </w:tcPr>
              <w:p>
                <w:pPr>
                  <w:rPr>
                    <w:sz w:val="42"/>
                    <w:szCs w:val="42"/>
                  </w:rPr>
                </w:pPr>
              </w:p>
              <w:p>
                <w:pPr>
                  <w:keepLines/>
                  <w:widowControl w:val="0"/>
                  <w:rPr>
                    <w:b/>
                    <w:bCs/>
                    <w:color w:val="000000"/>
                    <w:sz w:val="28"/>
                    <w:szCs w:val="24"/>
                  </w:rPr>
                </w:pPr>
                <w:r>
                  <w:rPr>
                    <w:b/>
                    <w:bCs/>
                    <w:color w:val="000000"/>
                    <w:sz w:val="28"/>
                    <w:szCs w:val="24"/>
                  </w:rPr>
                  <w:t xml:space="preserve">Sveikatos priežiūra </w:t>
                </w:r>
              </w:p>
            </w:tc>
            <w:tc>
              <w:tcPr>
                <w:tcW w:w="4961" w:type="dxa"/>
                <w:gridSpan w:val="3"/>
                <w:tcBorders>
                  <w:right w:val="single" w:sz="4" w:space="0" w:color="auto"/>
                </w:tcBorders>
                <w:vAlign w:val="center"/>
              </w:tcPr>
              <w:p>
                <w:pPr>
                  <w:jc w:val="center"/>
                  <w:rPr>
                    <w:b/>
                    <w:color w:val="000000"/>
                    <w:szCs w:val="24"/>
                  </w:rPr>
                </w:pPr>
                <w:r>
                  <w:rPr>
                    <w:b/>
                    <w:color w:val="000000"/>
                    <w:szCs w:val="24"/>
                  </w:rPr>
                  <w:t>Profilaktinis sveikatos tikrinimas</w:t>
                </w:r>
              </w:p>
            </w:tc>
          </w:tr>
          <w:tr>
            <w:trPr>
              <w:trHeight w:val="20"/>
            </w:trPr>
            <w:tc>
              <w:tcPr>
                <w:tcW w:w="568" w:type="dxa"/>
                <w:vMerge/>
                <w:vAlign w:val="center"/>
              </w:tcPr>
              <w:p>
                <w:pPr>
                  <w:widowControl w:val="0"/>
                  <w:jc w:val="center"/>
                  <w:outlineLvl w:val="2"/>
                  <w:rPr>
                    <w:b/>
                    <w:caps/>
                    <w:color w:val="000000"/>
                    <w:szCs w:val="24"/>
                    <w:lang w:val="en-GB"/>
                  </w:rPr>
                </w:pPr>
              </w:p>
            </w:tc>
            <w:tc>
              <w:tcPr>
                <w:tcW w:w="1276" w:type="dxa"/>
                <w:vMerge/>
                <w:shd w:val="clear" w:color="auto" w:fill="auto"/>
                <w:vAlign w:val="center"/>
              </w:tcPr>
              <w:p>
                <w:pPr>
                  <w:keepNext/>
                  <w:widowControl w:val="0"/>
                  <w:pBdr>
                    <w:bottom w:val="single" w:sz="6" w:space="1" w:color="auto"/>
                  </w:pBdr>
                  <w:jc w:val="center"/>
                  <w:outlineLvl w:val="2"/>
                  <w:rPr>
                    <w:b/>
                    <w:caps/>
                    <w:color w:val="000000"/>
                    <w:szCs w:val="24"/>
                    <w:lang w:val="en-GB"/>
                  </w:rPr>
                </w:pPr>
              </w:p>
            </w:tc>
            <w:tc>
              <w:tcPr>
                <w:tcW w:w="1701" w:type="dxa"/>
                <w:vAlign w:val="center"/>
              </w:tcPr>
              <w:p>
                <w:pPr>
                  <w:widowControl w:val="0"/>
                  <w:tabs>
                    <w:tab w:val="left" w:pos="1170"/>
                  </w:tabs>
                  <w:jc w:val="center"/>
                  <w:outlineLvl w:val="2"/>
                  <w:rPr>
                    <w:b/>
                    <w:caps/>
                    <w:color w:val="000000"/>
                    <w:szCs w:val="24"/>
                    <w:lang w:val="en-GB"/>
                  </w:rPr>
                </w:pPr>
                <w:r>
                  <w:rPr>
                    <w:caps/>
                    <w:color w:val="000000"/>
                    <w:szCs w:val="24"/>
                  </w:rPr>
                  <w:t>Periodiškumas</w:t>
                </w:r>
              </w:p>
            </w:tc>
            <w:tc>
              <w:tcPr>
                <w:tcW w:w="2268"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4536" w:type="dxa"/>
                <w:vAlign w:val="center"/>
              </w:tcPr>
              <w:p>
                <w:pPr>
                  <w:rPr>
                    <w:sz w:val="18"/>
                    <w:szCs w:val="18"/>
                  </w:rPr>
                </w:pPr>
              </w:p>
              <w:p>
                <w:pPr>
                  <w:keepNext/>
                  <w:keepLines/>
                  <w:outlineLvl w:val="5"/>
                  <w:rPr>
                    <w:i/>
                    <w:iCs/>
                    <w:color w:val="000000"/>
                    <w:szCs w:val="24"/>
                  </w:rPr>
                </w:pPr>
                <w:r>
                  <w:rPr>
                    <w:i/>
                    <w:iCs/>
                    <w:color w:val="000000"/>
                    <w:szCs w:val="24"/>
                  </w:rPr>
                  <w:t>Privalomieji veiksmai ir būtini tyrimai</w:t>
                </w:r>
              </w:p>
              <w:p>
                <w:pPr>
                  <w:rPr>
                    <w:color w:val="000000"/>
                    <w:szCs w:val="24"/>
                  </w:rPr>
                </w:pPr>
              </w:p>
            </w:tc>
            <w:tc>
              <w:tcPr>
                <w:tcW w:w="1701" w:type="dxa"/>
                <w:vAlign w:val="center"/>
              </w:tcPr>
              <w:p>
                <w:pPr>
                  <w:widowControl w:val="0"/>
                  <w:ind w:left="-56"/>
                  <w:jc w:val="center"/>
                  <w:outlineLvl w:val="2"/>
                  <w:rPr>
                    <w:caps/>
                    <w:color w:val="000000"/>
                    <w:szCs w:val="24"/>
                    <w:lang w:val="en-GB"/>
                  </w:rPr>
                </w:pPr>
                <w:r>
                  <w:rPr>
                    <w:caps/>
                    <w:color w:val="000000"/>
                    <w:szCs w:val="24"/>
                  </w:rPr>
                  <w:t>Periodiškumas</w:t>
                </w:r>
              </w:p>
            </w:tc>
            <w:tc>
              <w:tcPr>
                <w:tcW w:w="1559"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1701" w:type="dxa"/>
                <w:vAlign w:val="center"/>
              </w:tcPr>
              <w:p>
                <w:pPr>
                  <w:jc w:val="center"/>
                  <w:rPr>
                    <w:color w:val="000000"/>
                    <w:szCs w:val="24"/>
                  </w:rPr>
                </w:pPr>
                <w:r>
                  <w:rPr>
                    <w:b/>
                    <w:color w:val="000000"/>
                    <w:szCs w:val="24"/>
                  </w:rPr>
                  <w:t>Privalomieji veiksmai</w:t>
                </w:r>
              </w:p>
            </w:tc>
          </w:tr>
          <w:tr>
            <w:trPr>
              <w:trHeight w:val="20"/>
            </w:trPr>
            <w:tc>
              <w:tcPr>
                <w:tcW w:w="568" w:type="dxa"/>
              </w:tcPr>
              <w:p>
                <w:pPr>
                  <w:widowControl w:val="0"/>
                  <w:jc w:val="center"/>
                  <w:outlineLvl w:val="2"/>
                  <w:rPr>
                    <w:b/>
                    <w:caps/>
                    <w:color w:val="000000"/>
                    <w:szCs w:val="24"/>
                    <w:lang w:val="en-GB"/>
                  </w:rPr>
                </w:pPr>
                <w:r>
                  <w:rPr>
                    <w:caps/>
                    <w:color w:val="000000"/>
                    <w:szCs w:val="24"/>
                  </w:rPr>
                  <w:t>1</w:t>
                </w:r>
              </w:p>
            </w:tc>
            <w:tc>
              <w:tcPr>
                <w:tcW w:w="1276" w:type="dxa"/>
              </w:tcPr>
              <w:p>
                <w:pPr>
                  <w:widowControl w:val="0"/>
                  <w:jc w:val="center"/>
                  <w:outlineLvl w:val="2"/>
                  <w:rPr>
                    <w:b/>
                    <w:caps/>
                    <w:color w:val="000000"/>
                    <w:szCs w:val="24"/>
                    <w:lang w:val="en-GB"/>
                  </w:rPr>
                </w:pPr>
                <w:r>
                  <w:rPr>
                    <w:caps/>
                    <w:color w:val="000000"/>
                    <w:szCs w:val="24"/>
                  </w:rPr>
                  <w:t>2</w:t>
                </w:r>
              </w:p>
            </w:tc>
            <w:tc>
              <w:tcPr>
                <w:tcW w:w="1701" w:type="dxa"/>
              </w:tcPr>
              <w:p>
                <w:pPr>
                  <w:jc w:val="center"/>
                  <w:rPr>
                    <w:color w:val="000000"/>
                    <w:szCs w:val="24"/>
                  </w:rPr>
                </w:pPr>
                <w:r>
                  <w:rPr>
                    <w:color w:val="000000"/>
                    <w:szCs w:val="24"/>
                  </w:rPr>
                  <w:t>3</w:t>
                </w:r>
              </w:p>
            </w:tc>
            <w:tc>
              <w:tcPr>
                <w:tcW w:w="2268" w:type="dxa"/>
              </w:tcPr>
              <w:p>
                <w:pPr>
                  <w:widowControl w:val="0"/>
                  <w:jc w:val="center"/>
                  <w:rPr>
                    <w:color w:val="000000"/>
                    <w:szCs w:val="24"/>
                  </w:rPr>
                </w:pPr>
                <w:r>
                  <w:rPr>
                    <w:color w:val="000000"/>
                    <w:szCs w:val="24"/>
                  </w:rPr>
                  <w:t>4</w:t>
                </w:r>
              </w:p>
            </w:tc>
            <w:tc>
              <w:tcPr>
                <w:tcW w:w="4536" w:type="dxa"/>
                <w:tcBorders>
                  <w:bottom w:val="single" w:sz="4" w:space="0" w:color="auto"/>
                </w:tcBorders>
              </w:tcPr>
              <w:p>
                <w:pPr>
                  <w:jc w:val="center"/>
                  <w:rPr>
                    <w:b/>
                    <w:i/>
                    <w:color w:val="000000"/>
                    <w:szCs w:val="24"/>
                  </w:rPr>
                </w:pPr>
                <w:r>
                  <w:rPr>
                    <w:color w:val="000000"/>
                    <w:szCs w:val="24"/>
                  </w:rPr>
                  <w:t>5</w:t>
                </w:r>
              </w:p>
            </w:tc>
            <w:tc>
              <w:tcPr>
                <w:tcW w:w="1701" w:type="dxa"/>
              </w:tcPr>
              <w:p>
                <w:pPr>
                  <w:widowControl w:val="0"/>
                  <w:jc w:val="center"/>
                  <w:rPr>
                    <w:color w:val="000000"/>
                    <w:szCs w:val="24"/>
                  </w:rPr>
                </w:pPr>
                <w:r>
                  <w:rPr>
                    <w:color w:val="000000"/>
                    <w:szCs w:val="24"/>
                  </w:rPr>
                  <w:t>6</w:t>
                </w:r>
              </w:p>
            </w:tc>
            <w:tc>
              <w:tcPr>
                <w:tcW w:w="1559" w:type="dxa"/>
              </w:tcPr>
              <w:p>
                <w:pPr>
                  <w:widowControl w:val="0"/>
                  <w:jc w:val="center"/>
                  <w:rPr>
                    <w:color w:val="000000"/>
                    <w:szCs w:val="24"/>
                  </w:rPr>
                </w:pPr>
                <w:r>
                  <w:rPr>
                    <w:color w:val="000000"/>
                    <w:szCs w:val="24"/>
                  </w:rPr>
                  <w:t>7</w:t>
                </w:r>
              </w:p>
            </w:tc>
            <w:tc>
              <w:tcPr>
                <w:tcW w:w="1701" w:type="dxa"/>
              </w:tcPr>
              <w:p>
                <w:pPr>
                  <w:widowControl w:val="0"/>
                  <w:jc w:val="center"/>
                  <w:rPr>
                    <w:color w:val="000000"/>
                    <w:szCs w:val="24"/>
                  </w:rPr>
                </w:pPr>
                <w:r>
                  <w:rPr>
                    <w:color w:val="000000"/>
                    <w:szCs w:val="24"/>
                  </w:rPr>
                  <w:t>8</w:t>
                </w:r>
              </w:p>
            </w:tc>
          </w:tr>
          <w:tr>
            <w:trPr>
              <w:trHeight w:val="20"/>
            </w:trPr>
            <w:tc>
              <w:tcPr>
                <w:tcW w:w="568" w:type="dxa"/>
                <w:vMerge w:val="restart"/>
              </w:tcPr>
              <w:p>
                <w:pPr>
                  <w:widowControl w:val="0"/>
                  <w:jc w:val="center"/>
                  <w:outlineLvl w:val="2"/>
                  <w:rPr>
                    <w:b/>
                    <w:caps/>
                    <w:color w:val="000000"/>
                    <w:szCs w:val="24"/>
                    <w:lang w:val="en-GB"/>
                  </w:rPr>
                </w:pPr>
                <w:r>
                  <w:rPr>
                    <w:caps/>
                    <w:color w:val="000000"/>
                    <w:szCs w:val="24"/>
                  </w:rPr>
                  <w:t>1.</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276" w:type="dxa"/>
                <w:vMerge w:val="restart"/>
              </w:tcPr>
              <w:p>
                <w:pPr>
                  <w:widowControl w:val="0"/>
                  <w:jc w:val="center"/>
                  <w:outlineLvl w:val="2"/>
                  <w:rPr>
                    <w:b/>
                    <w:caps/>
                    <w:color w:val="000000"/>
                    <w:szCs w:val="24"/>
                    <w:lang w:val="en-GB"/>
                  </w:rPr>
                </w:pPr>
                <w:r>
                  <w:rPr>
                    <w:caps/>
                    <w:color w:val="000000"/>
                    <w:szCs w:val="24"/>
                  </w:rPr>
                  <w:t>Naujagimis</w:t>
                </w:r>
              </w:p>
              <w:p>
                <w:pPr>
                  <w:widowControl w:val="0"/>
                  <w:jc w:val="center"/>
                  <w:outlineLvl w:val="2"/>
                  <w:rPr>
                    <w:b/>
                    <w:caps/>
                    <w:color w:val="000000"/>
                    <w:szCs w:val="24"/>
                    <w:lang w:val="en-GB"/>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Pr>
              <w:p>
                <w:pPr>
                  <w:rPr>
                    <w:color w:val="000000"/>
                    <w:szCs w:val="24"/>
                  </w:rPr>
                </w:pPr>
                <w:r>
                  <w:rPr>
                    <w:color w:val="000000"/>
                    <w:szCs w:val="24"/>
                  </w:rPr>
                  <w:t>1 kartą</w:t>
                </w:r>
                <w:r>
                  <w:rPr>
                    <w:b/>
                    <w:i/>
                    <w:color w:val="000000"/>
                    <w:szCs w:val="24"/>
                  </w:rPr>
                  <w:t xml:space="preserve"> </w:t>
                </w:r>
                <w:r>
                  <w:rPr>
                    <w:color w:val="000000"/>
                    <w:szCs w:val="24"/>
                  </w:rPr>
                  <w:t>per 3 darbo dienas nuo išvykimo iš akušerijos stacionaro</w:t>
                </w:r>
              </w:p>
              <w:p>
                <w:pPr>
                  <w:rPr>
                    <w:b/>
                    <w:color w:val="000000"/>
                    <w:szCs w:val="24"/>
                  </w:rPr>
                </w:pPr>
              </w:p>
            </w:tc>
            <w:tc>
              <w:tcPr>
                <w:tcW w:w="2268" w:type="dxa"/>
              </w:tcPr>
              <w:p>
                <w:pPr>
                  <w:widowControl w:val="0"/>
                  <w:rPr>
                    <w:color w:val="000000"/>
                    <w:szCs w:val="24"/>
                  </w:rPr>
                </w:pPr>
                <w:r>
                  <w:rPr>
                    <w:color w:val="000000"/>
                    <w:szCs w:val="24"/>
                  </w:rPr>
                  <w:t>Šeimos medicinos paslaugas teikiantis šeimos arba vaikų ligų gydytojas (toliau – gydytojas) arba bendrosios praktikos slaugytojas (toliau – slaugytojas), akušeris</w:t>
                </w:r>
              </w:p>
              <w:p>
                <w:pPr>
                  <w:widowControl w:val="0"/>
                  <w:rPr>
                    <w:color w:val="000000"/>
                    <w:szCs w:val="24"/>
                  </w:rPr>
                </w:pPr>
              </w:p>
            </w:tc>
            <w:tc>
              <w:tcPr>
                <w:tcW w:w="4536" w:type="dxa"/>
                <w:tcBorders>
                  <w:bottom w:val="single" w:sz="4" w:space="0" w:color="auto"/>
                </w:tcBorders>
              </w:tcPr>
              <w:p>
                <w:pPr>
                  <w:rPr>
                    <w:b/>
                    <w:i/>
                    <w:color w:val="000000"/>
                    <w:szCs w:val="24"/>
                  </w:rPr>
                </w:pPr>
                <w:r>
                  <w:rPr>
                    <w:color w:val="000000"/>
                    <w:szCs w:val="24"/>
                  </w:rPr>
                  <w:t xml:space="preserve">1.1. Aplankyti ir apžiūrėti  naujagimį namuose. </w:t>
                </w:r>
              </w:p>
              <w:p>
                <w:pPr>
                  <w:rPr>
                    <w:sz w:val="10"/>
                    <w:szCs w:val="10"/>
                  </w:rPr>
                </w:pPr>
              </w:p>
              <w:p>
                <w:pPr>
                  <w:rPr>
                    <w:b/>
                    <w:i/>
                    <w:color w:val="000000"/>
                    <w:szCs w:val="24"/>
                  </w:rPr>
                </w:pPr>
                <w:r>
                  <w:rPr>
                    <w:color w:val="000000"/>
                    <w:szCs w:val="24"/>
                  </w:rPr>
                  <w:t xml:space="preserve">1.2. Įvertinti šeimos socialinį, psichologinį pasirengimą. </w:t>
                </w:r>
              </w:p>
              <w:p>
                <w:pPr>
                  <w:rPr>
                    <w:sz w:val="10"/>
                    <w:szCs w:val="10"/>
                  </w:rPr>
                </w:pPr>
              </w:p>
              <w:p>
                <w:pPr>
                  <w:rPr>
                    <w:b/>
                    <w:i/>
                    <w:color w:val="000000"/>
                    <w:szCs w:val="24"/>
                  </w:rPr>
                </w:pPr>
                <w:r>
                  <w:rPr>
                    <w:color w:val="000000"/>
                    <w:szCs w:val="24"/>
                  </w:rPr>
                  <w:t xml:space="preserve">1.3. Patarti tėvams naujagimio priežiūros, higienos (ypač odos, bambos), maitinimo krūtimi,  mamos mitybos klausimais. </w:t>
                </w:r>
              </w:p>
              <w:p>
                <w:pPr>
                  <w:rPr>
                    <w:sz w:val="10"/>
                    <w:szCs w:val="10"/>
                  </w:rPr>
                </w:pPr>
              </w:p>
              <w:p>
                <w:pPr>
                  <w:rPr>
                    <w:b/>
                    <w:i/>
                    <w:color w:val="000000"/>
                    <w:szCs w:val="24"/>
                  </w:rPr>
                </w:pPr>
                <w:r>
                  <w:rPr>
                    <w:color w:val="000000"/>
                    <w:szCs w:val="24"/>
                  </w:rPr>
                  <w:t xml:space="preserve">1.4. Informuoti tėvus apie prisiregistravimo prie pirminės asmens sveikatos priežiūros įstaigos (toliau – PASPĮ) tvarką. </w:t>
                </w:r>
              </w:p>
              <w:p>
                <w:pPr>
                  <w:rPr>
                    <w:sz w:val="10"/>
                    <w:szCs w:val="10"/>
                  </w:rPr>
                </w:pPr>
              </w:p>
              <w:p>
                <w:pPr>
                  <w:rPr>
                    <w:b/>
                    <w:i/>
                    <w:color w:val="000000"/>
                    <w:szCs w:val="24"/>
                  </w:rPr>
                </w:pPr>
                <w:r>
                  <w:rPr>
                    <w:color w:val="000000"/>
                    <w:szCs w:val="24"/>
                  </w:rPr>
                  <w:t>1.5. Įvertinti įrašus apie akių dugno raudono reflekso tyrimo (toliau – tyrimas) ir klausos tikrinimo (toliau – tikrinimas) atlikimą bei kraujo paėmimą visuotiniam naujagimių tikrinimui dėl įgimtų medžiagų apykaitos ligų (toliau – kraujo paėmimas dėl ĮMAL) formo</w:t>
                </w:r>
                <w:r>
                  <w:rPr>
                    <w:color w:val="000000"/>
                    <w:szCs w:val="24"/>
                    <w:lang w:val="en-US"/>
                  </w:rPr>
                  <w:t>s</w:t>
                </w:r>
                <w:r>
                  <w:rPr>
                    <w:color w:val="000000"/>
                    <w:szCs w:val="24"/>
                  </w:rPr>
                  <w:t xml:space="preserve"> Nr. </w:t>
                </w:r>
                <w:r>
                  <w:rPr>
                    <w:color w:val="000000"/>
                    <w:szCs w:val="24"/>
                    <w:lang w:val="en-US"/>
                  </w:rPr>
                  <w:t>113/a dalyje „Žinios apie naujagimį.“ Jei tyrimas ir tikrinimas neatlikti, siųsti pas atitinkamus specialistus ištirti ir patikrinti, o jei nepaimtas kraujas dėl ĮMAL, paimti.</w:t>
                </w:r>
              </w:p>
              <w:p>
                <w:pPr>
                  <w:rPr>
                    <w:sz w:val="10"/>
                    <w:szCs w:val="10"/>
                  </w:rPr>
                </w:pPr>
              </w:p>
              <w:p>
                <w:pPr>
                  <w:rPr>
                    <w:color w:val="000000"/>
                    <w:szCs w:val="24"/>
                  </w:rPr>
                </w:pPr>
                <w:r>
                  <w:rPr>
                    <w:color w:val="000000"/>
                    <w:szCs w:val="24"/>
                  </w:rPr>
                  <w:t>1.6. Prireikus Lietuvos Respublikos sveikatos apsaugos ministro 2001 m. vasario 1 d. įsakymu Nr. 65 „Dėl informacijos apie pacientą valstybės institucijoms ir kitoms įstaigoms teikimo tvarkos patvirtinimo“ nustatyta tvarka informuoti socialinį darbuotoją ir (ar) savivaldybės vaiko teisių apsaugos tarnybą.</w:t>
                </w:r>
              </w:p>
            </w:tc>
            <w:tc>
              <w:tcPr>
                <w:tcW w:w="1701" w:type="dxa"/>
                <w:vMerge w:val="restart"/>
              </w:tcPr>
              <w:p>
                <w:pPr>
                  <w:widowControl w:val="0"/>
                  <w:rPr>
                    <w:color w:val="000000"/>
                    <w:szCs w:val="24"/>
                  </w:rPr>
                </w:pPr>
                <w:r>
                  <w:rPr>
                    <w:color w:val="000000"/>
                    <w:szCs w:val="24"/>
                  </w:rPr>
                  <w:t>1 kartą</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559" w:type="dxa"/>
                <w:vMerge w:val="restart"/>
              </w:tcPr>
              <w:p>
                <w:pPr>
                  <w:widowControl w:val="0"/>
                  <w:rPr>
                    <w:color w:val="000000"/>
                    <w:szCs w:val="24"/>
                  </w:rPr>
                </w:pPr>
                <w:r>
                  <w:rPr>
                    <w:color w:val="000000"/>
                    <w:szCs w:val="24"/>
                  </w:rPr>
                  <w:t xml:space="preserve">Gydytojas oftalmologas, </w:t>
                </w:r>
              </w:p>
              <w:p>
                <w:pPr>
                  <w:widowControl w:val="0"/>
                  <w:rPr>
                    <w:color w:val="000000"/>
                    <w:szCs w:val="24"/>
                  </w:rPr>
                </w:pPr>
                <w:r>
                  <w:rPr>
                    <w:color w:val="000000"/>
                    <w:szCs w:val="24"/>
                  </w:rPr>
                  <w:t>otorinolarin-gologas,</w:t>
                </w:r>
              </w:p>
              <w:p>
                <w:pPr>
                  <w:widowControl w:val="0"/>
                  <w:rPr>
                    <w:color w:val="000000"/>
                    <w:szCs w:val="24"/>
                  </w:rPr>
                </w:pPr>
                <w:r>
                  <w:rPr>
                    <w:color w:val="000000"/>
                    <w:szCs w:val="24"/>
                  </w:rPr>
                  <w:t>jeigu naujagimis nebuvo patikrintas akušerijos stacionare</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701" w:type="dxa"/>
                <w:vMerge w:val="restart"/>
              </w:tcPr>
              <w:p>
                <w:pPr>
                  <w:widowControl w:val="0"/>
                  <w:rPr>
                    <w:color w:val="000000"/>
                    <w:szCs w:val="24"/>
                  </w:rPr>
                </w:pPr>
                <w:r>
                  <w:rPr>
                    <w:color w:val="000000"/>
                    <w:szCs w:val="24"/>
                  </w:rPr>
                  <w:t>Akių dugno raudono reflekso tyrimas,</w:t>
                </w:r>
              </w:p>
              <w:p>
                <w:pPr>
                  <w:widowControl w:val="0"/>
                  <w:rPr>
                    <w:color w:val="000000"/>
                    <w:szCs w:val="24"/>
                  </w:rPr>
                </w:pPr>
                <w:r>
                  <w:rPr>
                    <w:color w:val="000000"/>
                    <w:szCs w:val="24"/>
                  </w:rPr>
                  <w:t xml:space="preserve">klausos tikrinimas </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b/>
                    <w:color w:val="000000"/>
                    <w:szCs w:val="24"/>
                  </w:rPr>
                </w:pPr>
                <w:r>
                  <w:rPr>
                    <w:color w:val="000000"/>
                    <w:szCs w:val="24"/>
                  </w:rPr>
                  <w:t>1–2 kartus per mėnesį</w:t>
                </w:r>
              </w:p>
              <w:p>
                <w:pPr>
                  <w:rPr>
                    <w:color w:val="000000"/>
                    <w:szCs w:val="24"/>
                  </w:rPr>
                </w:pPr>
              </w:p>
            </w:tc>
            <w:tc>
              <w:tcPr>
                <w:tcW w:w="2268" w:type="dxa"/>
              </w:tcPr>
              <w:p>
                <w:pPr>
                  <w:rPr>
                    <w:color w:val="000000"/>
                    <w:szCs w:val="24"/>
                  </w:rPr>
                </w:pPr>
                <w:r>
                  <w:rPr>
                    <w:color w:val="000000"/>
                    <w:szCs w:val="24"/>
                  </w:rPr>
                  <w:t>Gydytojas</w:t>
                </w:r>
              </w:p>
            </w:tc>
            <w:tc>
              <w:tcPr>
                <w:tcW w:w="4536" w:type="dxa"/>
                <w:tcBorders>
                  <w:bottom w:val="single" w:sz="4" w:space="0" w:color="auto"/>
                </w:tcBorders>
              </w:tcPr>
              <w:p>
                <w:pPr>
                  <w:rPr>
                    <w:b/>
                    <w:i/>
                    <w:color w:val="000000"/>
                    <w:szCs w:val="24"/>
                  </w:rPr>
                </w:pPr>
                <w:r>
                  <w:rPr>
                    <w:color w:val="000000"/>
                    <w:szCs w:val="24"/>
                  </w:rPr>
                  <w:t xml:space="preserve">1.7. Naujagimiui apsilankius PASPĮ,  įvertinti jo sveikatos būklę. </w:t>
                </w:r>
              </w:p>
              <w:p>
                <w:pPr>
                  <w:rPr>
                    <w:sz w:val="10"/>
                    <w:szCs w:val="10"/>
                  </w:rPr>
                </w:pPr>
              </w:p>
              <w:p>
                <w:pPr>
                  <w:rPr>
                    <w:color w:val="000000"/>
                    <w:szCs w:val="24"/>
                  </w:rPr>
                </w:pPr>
                <w:r>
                  <w:rPr>
                    <w:color w:val="000000"/>
                    <w:szCs w:val="24"/>
                  </w:rPr>
                  <w:t>1.8. Skatinti motiną naujagimį maitinti krūtimi.</w:t>
                </w:r>
              </w:p>
              <w:p>
                <w:pPr>
                  <w:rPr>
                    <w:color w:val="000000"/>
                    <w:szCs w:val="24"/>
                  </w:rPr>
                </w:pPr>
                <w:r>
                  <w:rPr>
                    <w:color w:val="000000"/>
                    <w:szCs w:val="24"/>
                  </w:rPr>
                  <w:t xml:space="preserve">1.9. Rachito profilaktika. </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color w:val="000000"/>
                    <w:szCs w:val="24"/>
                  </w:rPr>
                </w:pPr>
                <w:r>
                  <w:rPr>
                    <w:color w:val="000000"/>
                    <w:szCs w:val="24"/>
                  </w:rPr>
                  <w:t>1–2 kartus per mėnesį</w:t>
                </w:r>
              </w:p>
            </w:tc>
            <w:tc>
              <w:tcPr>
                <w:tcW w:w="2268" w:type="dxa"/>
              </w:tcPr>
              <w:p>
                <w:pPr>
                  <w:widowControl w:val="0"/>
                  <w:rPr>
                    <w:color w:val="000000"/>
                    <w:szCs w:val="24"/>
                  </w:rPr>
                </w:pPr>
                <w:r>
                  <w:rPr>
                    <w:color w:val="000000"/>
                    <w:szCs w:val="24"/>
                  </w:rPr>
                  <w:t>Slaugytojas arba akušeris</w:t>
                </w:r>
              </w:p>
            </w:tc>
            <w:tc>
              <w:tcPr>
                <w:tcW w:w="4536" w:type="dxa"/>
                <w:tcBorders>
                  <w:bottom w:val="single" w:sz="4" w:space="0" w:color="auto"/>
                </w:tcBorders>
              </w:tcPr>
              <w:p>
                <w:pPr>
                  <w:widowControl w:val="0"/>
                  <w:rPr>
                    <w:color w:val="000000"/>
                    <w:szCs w:val="24"/>
                  </w:rPr>
                </w:pPr>
                <w:r>
                  <w:rPr>
                    <w:color w:val="000000"/>
                    <w:szCs w:val="24"/>
                  </w:rPr>
                  <w:t>1.10. Įvertinti naujagimio priežiūros kokybę.</w:t>
                </w:r>
              </w:p>
              <w:p>
                <w:pPr>
                  <w:widowControl w:val="0"/>
                  <w:rPr>
                    <w:color w:val="000000"/>
                    <w:szCs w:val="24"/>
                  </w:rPr>
                </w:pPr>
                <w:r>
                  <w:rPr>
                    <w:color w:val="000000"/>
                    <w:szCs w:val="24"/>
                  </w:rPr>
                  <w:t xml:space="preserve">1.11. Paaiškinti maitinimo krūtimi, dienos, mitybos režimo reikšmę, migdymo padėtį, šeimos sanitarinį higieninį pasirengimą. </w:t>
                </w:r>
              </w:p>
              <w:p>
                <w:pPr>
                  <w:rPr>
                    <w:b/>
                    <w:i/>
                    <w:color w:val="000000"/>
                    <w:szCs w:val="24"/>
                  </w:rPr>
                </w:pPr>
                <w:r>
                  <w:rPr>
                    <w:color w:val="000000"/>
                    <w:szCs w:val="24"/>
                  </w:rPr>
                  <w:t>1.12. Informuoti tėvus apie sveikos gyvensenos ugdymą, ligų, traumų, uždusimo, apsinuodijimo, nudegimų, prievartos profilaktiką, imunoprofilaktiką.</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74"/>
            </w:trPr>
            <w:tc>
              <w:tcPr>
                <w:tcW w:w="568" w:type="dxa"/>
                <w:vMerge w:val="restart"/>
              </w:tcPr>
              <w:p>
                <w:pPr>
                  <w:keepNext/>
                  <w:keepLines/>
                  <w:jc w:val="both"/>
                  <w:rPr>
                    <w:color w:val="000000"/>
                    <w:szCs w:val="24"/>
                  </w:rPr>
                </w:pPr>
                <w:r>
                  <w:rPr>
                    <w:color w:val="000000"/>
                    <w:szCs w:val="24"/>
                  </w:rPr>
                  <w:t>2.</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keepNext/>
                  <w:keepLines/>
                  <w:rPr>
                    <w:color w:val="000000"/>
                    <w:szCs w:val="24"/>
                  </w:rPr>
                </w:pPr>
                <w:r>
                  <w:rPr>
                    <w:color w:val="000000"/>
                    <w:szCs w:val="24"/>
                  </w:rPr>
                  <w:t>Kūdikis</w:t>
                </w:r>
              </w:p>
              <w:p>
                <w:pPr>
                  <w:keepNext/>
                  <w:keepLines/>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p>
                <w:pPr>
                  <w:keepNext/>
                  <w:keepLines/>
                  <w:rPr>
                    <w:color w:val="000000"/>
                    <w:szCs w:val="24"/>
                  </w:rPr>
                </w:pPr>
              </w:p>
            </w:tc>
            <w:tc>
              <w:tcPr>
                <w:tcW w:w="2268" w:type="dxa"/>
              </w:tcPr>
              <w:p>
                <w:pPr>
                  <w:rPr>
                    <w:color w:val="000000"/>
                    <w:szCs w:val="24"/>
                  </w:rPr>
                </w:pPr>
                <w:r>
                  <w:rPr>
                    <w:color w:val="000000"/>
                    <w:szCs w:val="24"/>
                  </w:rPr>
                  <w:t>Gydytojas</w:t>
                </w:r>
              </w:p>
              <w:p>
                <w:pPr>
                  <w:widowControl w:val="0"/>
                  <w:rPr>
                    <w:color w:val="000000"/>
                    <w:szCs w:val="24"/>
                  </w:rPr>
                </w:pPr>
              </w:p>
            </w:tc>
            <w:tc>
              <w:tcPr>
                <w:tcW w:w="4536" w:type="dxa"/>
              </w:tcPr>
              <w:p>
                <w:pPr>
                  <w:rPr>
                    <w:color w:val="000000"/>
                    <w:szCs w:val="24"/>
                  </w:rPr>
                </w:pPr>
                <w:r>
                  <w:rPr>
                    <w:color w:val="000000"/>
                    <w:szCs w:val="24"/>
                  </w:rPr>
                  <w:t xml:space="preserve">2.1. Kiekvieno apsilankymo metu įvertinti kūdikio sveikatos būklę, fizinę būklę pagal atitinkamą ūgio ir  svorio kitimo  diagramą, nubrėžiant asmeninę augimo kreivę. </w:t>
                </w:r>
              </w:p>
              <w:p>
                <w:pPr>
                  <w:keepNext/>
                  <w:keepLines/>
                  <w:rPr>
                    <w:color w:val="000000"/>
                    <w:szCs w:val="24"/>
                  </w:rPr>
                </w:pPr>
                <w:r>
                  <w:rPr>
                    <w:color w:val="000000"/>
                    <w:szCs w:val="24"/>
                  </w:rPr>
                  <w:t>2.</w:t>
                </w:r>
                <w:r>
                  <w:rPr>
                    <w:i/>
                    <w:color w:val="000000"/>
                    <w:szCs w:val="24"/>
                  </w:rPr>
                  <w:t>2.</w:t>
                </w:r>
                <w:r>
                  <w:rPr>
                    <w:color w:val="000000"/>
                    <w:szCs w:val="24"/>
                  </w:rPr>
                  <w:t xml:space="preserve"> Nustatyti ir įvertinti rizikos sveikatai veiksnius. Atkreipti dėmesį į klubo sąnarių būklę, širdies veiklą, momenėlio būklę, raumenų tonusą. </w:t>
                </w:r>
              </w:p>
              <w:p>
                <w:pPr>
                  <w:rPr>
                    <w:color w:val="000000"/>
                    <w:szCs w:val="24"/>
                  </w:rPr>
                </w:pPr>
                <w:r>
                  <w:rPr>
                    <w:color w:val="000000"/>
                    <w:szCs w:val="24"/>
                  </w:rPr>
                  <w:t>2.3. Atlikti, patikrinti ir įvertinti:</w:t>
                </w:r>
              </w:p>
              <w:p>
                <w:pPr>
                  <w:rPr>
                    <w:color w:val="000000"/>
                    <w:szCs w:val="24"/>
                  </w:rPr>
                </w:pPr>
                <w:r>
                  <w:rPr>
                    <w:color w:val="000000"/>
                    <w:szCs w:val="24"/>
                  </w:rPr>
                  <w:t>2.3.1. 3 mėn. ir 6 mėn. amžiaus kūdikio psichomotorinę raidą;</w:t>
                </w:r>
              </w:p>
            </w:tc>
            <w:tc>
              <w:tcPr>
                <w:tcW w:w="1701" w:type="dxa"/>
                <w:vMerge w:val="restart"/>
              </w:tcPr>
              <w:p>
                <w:pPr>
                  <w:widowControl w:val="0"/>
                  <w:rPr>
                    <w:color w:val="000000"/>
                    <w:szCs w:val="24"/>
                  </w:rPr>
                </w:pPr>
              </w:p>
              <w:p>
                <w:pPr>
                  <w:rPr>
                    <w:color w:val="000000"/>
                    <w:szCs w:val="24"/>
                  </w:rPr>
                </w:pPr>
              </w:p>
              <w:p>
                <w:pPr>
                  <w:rPr>
                    <w:color w:val="000000"/>
                    <w:szCs w:val="24"/>
                  </w:rPr>
                </w:pPr>
              </w:p>
            </w:tc>
            <w:tc>
              <w:tcPr>
                <w:tcW w:w="1559" w:type="dxa"/>
                <w:vMerge w:val="restart"/>
              </w:tcPr>
              <w:p>
                <w:pPr>
                  <w:rPr>
                    <w:color w:val="000000"/>
                    <w:szCs w:val="24"/>
                  </w:rPr>
                </w:pPr>
              </w:p>
            </w:tc>
            <w:tc>
              <w:tcPr>
                <w:tcW w:w="1701" w:type="dxa"/>
                <w:vMerge w:val="restart"/>
              </w:tcPr>
              <w:p>
                <w:pPr>
                  <w:keepNext/>
                  <w:keepLines/>
                  <w:rPr>
                    <w:color w:val="000000"/>
                    <w:szCs w:val="24"/>
                  </w:rPr>
                </w:pPr>
              </w:p>
            </w:tc>
          </w:tr>
          <w:tr>
            <w:trPr>
              <w:trHeight w:val="1683"/>
            </w:trPr>
            <w:tc>
              <w:tcPr>
                <w:tcW w:w="568" w:type="dxa"/>
                <w:vMerge/>
              </w:tcPr>
              <w:p>
                <w:pPr>
                  <w:keepNext/>
                  <w:keepLines/>
                  <w:jc w:val="both"/>
                  <w:rPr>
                    <w:color w:val="000000"/>
                    <w:szCs w:val="24"/>
                  </w:rPr>
                </w:pPr>
              </w:p>
            </w:tc>
            <w:tc>
              <w:tcPr>
                <w:tcW w:w="1276" w:type="dxa"/>
                <w:vMerge/>
              </w:tcPr>
              <w:p>
                <w:pPr>
                  <w:keepNext/>
                  <w:keepLines/>
                  <w:jc w:val="center"/>
                  <w:rPr>
                    <w:color w:val="000000"/>
                    <w:szCs w:val="24"/>
                  </w:rPr>
                </w:pPr>
              </w:p>
            </w:tc>
            <w:tc>
              <w:tcPr>
                <w:tcW w:w="1701" w:type="dxa"/>
              </w:tcPr>
              <w:p>
                <w:pPr>
                  <w:keepNext/>
                  <w:keepLines/>
                  <w:rPr>
                    <w:color w:val="000000"/>
                    <w:szCs w:val="24"/>
                  </w:rPr>
                </w:pPr>
                <w:r>
                  <w:rPr>
                    <w:color w:val="000000"/>
                    <w:szCs w:val="24"/>
                  </w:rPr>
                  <w:t xml:space="preserve">4–6 mėn. amžiaus 1 kartą </w:t>
                </w:r>
              </w:p>
            </w:tc>
            <w:tc>
              <w:tcPr>
                <w:tcW w:w="2268" w:type="dxa"/>
              </w:tcPr>
              <w:p>
                <w:pPr>
                  <w:rPr>
                    <w:color w:val="000000"/>
                    <w:szCs w:val="24"/>
                  </w:rPr>
                </w:pPr>
                <w:r>
                  <w:rPr>
                    <w:color w:val="000000"/>
                    <w:szCs w:val="24"/>
                  </w:rPr>
                  <w:t xml:space="preserve">Gydytojas </w:t>
                </w:r>
              </w:p>
            </w:tc>
            <w:tc>
              <w:tcPr>
                <w:tcW w:w="4536" w:type="dxa"/>
              </w:tcPr>
              <w:p>
                <w:pPr>
                  <w:rPr>
                    <w:color w:val="000000"/>
                    <w:szCs w:val="24"/>
                  </w:rPr>
                </w:pPr>
                <w:r>
                  <w:rPr>
                    <w:color w:val="000000"/>
                    <w:szCs w:val="24"/>
                  </w:rPr>
                  <w:t xml:space="preserve">2.3.2. bendrą kraujo tyrimą (kūdikio, priskirto rizikos grupei: jeigu jis gimė neišnešiotas, jei buvo  ABO ar Rh nesuderinamumas; įgimtos infekcijos; iš daugiavaisio nėštumo, mažo gimimo svorio (&lt;2500g).</w:t>
                </w:r>
              </w:p>
            </w:tc>
            <w:tc>
              <w:tcPr>
                <w:tcW w:w="1701" w:type="dxa"/>
                <w:vMerge/>
              </w:tcPr>
              <w:p>
                <w:pPr>
                  <w:widowControl w:val="0"/>
                  <w:rPr>
                    <w:color w:val="000000"/>
                    <w:szCs w:val="24"/>
                  </w:rPr>
                </w:pPr>
              </w:p>
            </w:tc>
            <w:tc>
              <w:tcPr>
                <w:tcW w:w="1559" w:type="dxa"/>
                <w:vMerge/>
              </w:tcPr>
              <w:p>
                <w:pPr>
                  <w:rPr>
                    <w:color w:val="000000"/>
                    <w:szCs w:val="24"/>
                  </w:rPr>
                </w:pPr>
              </w:p>
            </w:tc>
            <w:tc>
              <w:tcPr>
                <w:tcW w:w="1701" w:type="dxa"/>
                <w:vMerge/>
              </w:tcPr>
              <w:p>
                <w:pPr>
                  <w:keepNext/>
                  <w:keepLines/>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tc>
            <w:tc>
              <w:tcPr>
                <w:tcW w:w="2268" w:type="dxa"/>
                <w:tcBorders>
                  <w:bottom w:val="single" w:sz="4" w:space="0" w:color="auto"/>
                </w:tcBorders>
              </w:tcPr>
              <w:p>
                <w:pPr>
                  <w:widowControl w:val="0"/>
                  <w:rPr>
                    <w:color w:val="000000"/>
                    <w:szCs w:val="24"/>
                  </w:rPr>
                </w:pPr>
                <w:r>
                  <w:rPr>
                    <w:color w:val="000000"/>
                    <w:szCs w:val="24"/>
                  </w:rPr>
                  <w:t>Slaugytojas</w:t>
                </w:r>
              </w:p>
            </w:tc>
            <w:tc>
              <w:tcPr>
                <w:tcW w:w="4536" w:type="dxa"/>
                <w:tcBorders>
                  <w:bottom w:val="single" w:sz="4" w:space="0" w:color="auto"/>
                </w:tcBorders>
              </w:tcPr>
              <w:p>
                <w:pPr>
                  <w:rPr>
                    <w:color w:val="000000"/>
                    <w:szCs w:val="24"/>
                  </w:rPr>
                </w:pPr>
                <w:r>
                  <w:rPr>
                    <w:color w:val="000000"/>
                    <w:szCs w:val="24"/>
                  </w:rPr>
                  <w:t xml:space="preserve">2.4. Kiekvieno apsilankymo metu pamatuoti kūdikio galvos apimtį, ūgį ir svorį, įrašyti jų kitimą į  atitinkamas ūgio ir svorio kitimo diagramas. </w:t>
                </w:r>
              </w:p>
              <w:p>
                <w:pPr>
                  <w:rPr>
                    <w:color w:val="000000"/>
                    <w:szCs w:val="24"/>
                  </w:rPr>
                </w:pPr>
                <w:r>
                  <w:rPr>
                    <w:color w:val="000000"/>
                    <w:szCs w:val="24"/>
                  </w:rPr>
                  <w:t xml:space="preserve">2.5. Suteikti žinių apie kūdikio aplinkos higieną ir jos saugumą. </w:t>
                </w:r>
              </w:p>
              <w:p>
                <w:pPr>
                  <w:rPr>
                    <w:color w:val="000000"/>
                    <w:szCs w:val="24"/>
                  </w:rPr>
                </w:pPr>
                <w:r>
                  <w:rPr>
                    <w:color w:val="000000"/>
                    <w:szCs w:val="24"/>
                  </w:rPr>
                  <w:t xml:space="preserve">2.6. Informuoti tėvus apie ligų ir traumų, nudegimų ir prievartos profilaktiką, imunoprofilaktiką. </w:t>
                </w:r>
              </w:p>
              <w:p>
                <w:pPr>
                  <w:rPr>
                    <w:color w:val="000000"/>
                    <w:szCs w:val="24"/>
                  </w:rPr>
                </w:pPr>
                <w:r>
                  <w:rPr>
                    <w:color w:val="000000"/>
                    <w:szCs w:val="24"/>
                  </w:rPr>
                  <w:t>2.7. Padėti formuoti racionalios kūdikio ir motinos mitybos įgūdžius, skatinti maitinimą krūtimi.</w:t>
                </w:r>
              </w:p>
              <w:p>
                <w:pPr>
                  <w:rPr>
                    <w:color w:val="000000"/>
                    <w:szCs w:val="24"/>
                  </w:rPr>
                </w:pPr>
                <w:r>
                  <w:rPr>
                    <w:color w:val="000000"/>
                    <w:szCs w:val="24"/>
                  </w:rPr>
                  <w:t>2.8. Informuoti tėvus apie dantų ėduonies profilaktiką ir pamokyti burnos higienos pagrindų – išdygus pirmajam dančiui mokyti jį valyti.</w:t>
                </w:r>
              </w:p>
              <w:p>
                <w:pPr>
                  <w:rPr>
                    <w:color w:val="000000"/>
                    <w:szCs w:val="24"/>
                  </w:rPr>
                </w:pPr>
                <w:r>
                  <w:rPr>
                    <w:color w:val="000000"/>
                    <w:szCs w:val="24"/>
                  </w:rPr>
                  <w:t xml:space="preserve">2.9. Atkreipti dėmesį dėl motinos pogimdyminės depresijos pasireiškimo. </w:t>
                </w:r>
              </w:p>
            </w:tc>
            <w:tc>
              <w:tcPr>
                <w:tcW w:w="1701" w:type="dxa"/>
                <w:vMerge/>
                <w:tcBorders>
                  <w:bottom w:val="single" w:sz="4" w:space="0" w:color="auto"/>
                </w:tcBorders>
              </w:tcPr>
              <w:p>
                <w:pPr>
                  <w:rPr>
                    <w:b/>
                    <w:color w:val="000000"/>
                    <w:szCs w:val="24"/>
                  </w:rPr>
                </w:pPr>
              </w:p>
            </w:tc>
            <w:tc>
              <w:tcPr>
                <w:tcW w:w="1559" w:type="dxa"/>
                <w:vMerge/>
                <w:tcBorders>
                  <w:bottom w:val="single" w:sz="4" w:space="0" w:color="auto"/>
                </w:tcBorders>
              </w:tcPr>
              <w:p>
                <w:pPr>
                  <w:widowControl w:val="0"/>
                  <w:rPr>
                    <w:b/>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tc>
            <w:tc>
              <w:tcPr>
                <w:tcW w:w="2268" w:type="dxa"/>
              </w:tcPr>
              <w:p>
                <w:pPr>
                  <w:rPr>
                    <w:color w:val="000000"/>
                    <w:szCs w:val="24"/>
                  </w:rPr>
                </w:pPr>
                <w:r>
                  <w:rPr>
                    <w:color w:val="000000"/>
                    <w:szCs w:val="24"/>
                  </w:rPr>
                  <w:t>Gydytojas</w:t>
                </w:r>
              </w:p>
              <w:p>
                <w:pPr>
                  <w:rPr>
                    <w:color w:val="000000"/>
                    <w:szCs w:val="24"/>
                  </w:rPr>
                </w:pPr>
              </w:p>
            </w:tc>
            <w:tc>
              <w:tcPr>
                <w:tcW w:w="4536" w:type="dxa"/>
                <w:tcBorders>
                  <w:top w:val="single" w:sz="4" w:space="0" w:color="auto"/>
                  <w:bottom w:val="single" w:sz="4" w:space="0" w:color="auto"/>
                </w:tcBorders>
              </w:tcPr>
              <w:p>
                <w:pPr>
                  <w:rPr>
                    <w:color w:val="000000"/>
                    <w:szCs w:val="24"/>
                  </w:rPr>
                </w:pPr>
                <w:r>
                  <w:rPr>
                    <w:color w:val="000000"/>
                    <w:szCs w:val="24"/>
                  </w:rPr>
                  <w:t xml:space="preserve">2.10. Kiekvieno apsilankymo metu įvertinti  kūdikio sveikatos būklę, atkreipti dėmesį į regėjimo organus</w:t>
                </w:r>
                <w:r>
                  <w:rPr>
                    <w:color w:val="000000"/>
                    <w:szCs w:val="24"/>
                    <w:lang w:val="pl-PL"/>
                  </w:rPr>
                  <w:t xml:space="preserve">, </w:t>
                </w:r>
                <w:r>
                  <w:rPr>
                    <w:color w:val="000000"/>
                    <w:szCs w:val="24"/>
                  </w:rPr>
                  <w:t xml:space="preserve">klubo sąnarių būklę, fizinę būklę pagal atitinkamą ūgio ir svorio kitimo diagramą, nubrėžiant asmeninę augimo kreivę. </w:t>
                </w:r>
              </w:p>
              <w:p>
                <w:pPr>
                  <w:rPr>
                    <w:color w:val="000000"/>
                    <w:szCs w:val="24"/>
                  </w:rPr>
                </w:pPr>
                <w:r>
                  <w:rPr>
                    <w:color w:val="000000"/>
                    <w:szCs w:val="24"/>
                  </w:rPr>
                  <w:t>2.11. Atlikti, patikrinti ir įvertinti:</w:t>
                </w:r>
              </w:p>
              <w:p>
                <w:pPr>
                  <w:rPr>
                    <w:color w:val="000000"/>
                    <w:szCs w:val="24"/>
                  </w:rPr>
                </w:pPr>
                <w:r>
                  <w:rPr>
                    <w:color w:val="000000"/>
                    <w:szCs w:val="24"/>
                  </w:rPr>
                  <w:t xml:space="preserve">2.12. 9 mėn. amžiaus kūdikio psichomotorinę  raidą;</w:t>
                </w:r>
              </w:p>
            </w:tc>
            <w:tc>
              <w:tcPr>
                <w:tcW w:w="1701" w:type="dxa"/>
              </w:tcPr>
              <w:p>
                <w:pPr>
                  <w:rPr>
                    <w:color w:val="000000"/>
                    <w:szCs w:val="24"/>
                  </w:rPr>
                </w:pPr>
                <w:r>
                  <w:rPr>
                    <w:color w:val="000000"/>
                    <w:szCs w:val="24"/>
                  </w:rPr>
                  <w:t xml:space="preserve">9–11 mėn. amžiaus </w:t>
                </w:r>
              </w:p>
              <w:p>
                <w:pPr>
                  <w:rPr>
                    <w:color w:val="000000"/>
                    <w:szCs w:val="24"/>
                  </w:rPr>
                </w:pPr>
                <w:r>
                  <w:rPr>
                    <w:color w:val="000000"/>
                    <w:szCs w:val="24"/>
                  </w:rPr>
                  <w:t xml:space="preserve">1 kartą </w:t>
                </w:r>
              </w:p>
              <w:p>
                <w:pPr>
                  <w:rPr>
                    <w:color w:val="000000"/>
                    <w:szCs w:val="24"/>
                  </w:rPr>
                </w:pPr>
              </w:p>
            </w:tc>
            <w:tc>
              <w:tcPr>
                <w:tcW w:w="1559" w:type="dxa"/>
              </w:tcPr>
              <w:p>
                <w:pPr>
                  <w:widowControl w:val="0"/>
                  <w:rPr>
                    <w:color w:val="000000"/>
                    <w:szCs w:val="24"/>
                  </w:rPr>
                </w:pPr>
                <w:r>
                  <w:rPr>
                    <w:color w:val="000000"/>
                    <w:szCs w:val="24"/>
                  </w:rPr>
                  <w:t>Vaikų ligų gydytojas</w:t>
                </w:r>
              </w:p>
            </w:tc>
            <w:tc>
              <w:tcPr>
                <w:tcW w:w="1701" w:type="dxa"/>
              </w:tcPr>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9–12 mėn. amžiaus 1 kartą </w:t>
                </w:r>
              </w:p>
            </w:tc>
            <w:tc>
              <w:tcPr>
                <w:tcW w:w="2268" w:type="dxa"/>
              </w:tcPr>
              <w:p>
                <w:pPr>
                  <w:rPr>
                    <w:color w:val="000000"/>
                    <w:szCs w:val="24"/>
                  </w:rPr>
                </w:pPr>
                <w:r>
                  <w:rPr>
                    <w:color w:val="000000"/>
                    <w:szCs w:val="24"/>
                  </w:rPr>
                  <w:t xml:space="preserve">Gydytojas </w:t>
                </w:r>
              </w:p>
            </w:tc>
            <w:tc>
              <w:tcPr>
                <w:tcW w:w="4536" w:type="dxa"/>
                <w:tcBorders>
                  <w:top w:val="single" w:sz="4" w:space="0" w:color="auto"/>
                  <w:bottom w:val="single" w:sz="4" w:space="0" w:color="auto"/>
                </w:tcBorders>
              </w:tcPr>
              <w:p>
                <w:pPr>
                  <w:rPr>
                    <w:color w:val="000000"/>
                    <w:szCs w:val="24"/>
                  </w:rPr>
                </w:pPr>
                <w:r>
                  <w:rPr>
                    <w:color w:val="000000"/>
                    <w:szCs w:val="24"/>
                  </w:rPr>
                  <w:t xml:space="preserve">2.13. bendrą kraujo tyrimą. </w:t>
                </w: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rPr>
                    <w:color w:val="000000"/>
                    <w:szCs w:val="24"/>
                    <w:lang w:val="pl-PL"/>
                  </w:rPr>
                </w:pPr>
              </w:p>
              <w:p>
                <w:pPr>
                  <w:rPr>
                    <w:color w:val="000000"/>
                    <w:szCs w:val="24"/>
                  </w:rPr>
                </w:pPr>
              </w:p>
              <w:p>
                <w:pPr>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tc>
          </w:tr>
          <w:tr>
            <w:trPr>
              <w:trHeight w:val="3826"/>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p>
                <w:pPr>
                  <w:rPr>
                    <w:color w:val="000000"/>
                    <w:szCs w:val="24"/>
                  </w:rPr>
                </w:pPr>
              </w:p>
            </w:tc>
            <w:tc>
              <w:tcPr>
                <w:tcW w:w="2268" w:type="dxa"/>
              </w:tcPr>
              <w:p>
                <w:pPr>
                  <w:widowControl w:val="0"/>
                  <w:rPr>
                    <w:color w:val="000000"/>
                    <w:szCs w:val="24"/>
                  </w:rPr>
                </w:pPr>
                <w:r>
                  <w:rPr>
                    <w:color w:val="000000"/>
                    <w:szCs w:val="24"/>
                  </w:rPr>
                  <w:t>Slaugytojas</w:t>
                </w:r>
              </w:p>
            </w:tc>
            <w:tc>
              <w:tcPr>
                <w:tcW w:w="4536" w:type="dxa"/>
                <w:tcBorders>
                  <w:top w:val="single" w:sz="4" w:space="0" w:color="auto"/>
                  <w:bottom w:val="single" w:sz="4" w:space="0" w:color="auto"/>
                </w:tcBorders>
              </w:tcPr>
              <w:p>
                <w:pPr>
                  <w:rPr>
                    <w:color w:val="000000"/>
                    <w:szCs w:val="24"/>
                  </w:rPr>
                </w:pPr>
                <w:r>
                  <w:rPr>
                    <w:color w:val="000000"/>
                    <w:szCs w:val="24"/>
                  </w:rPr>
                  <w:t xml:space="preserve">2.14. Kiekvieno apsilankymo metu pamatuoti galvos apimtį, ūgį ir svorį, įrašyti jų kitimą į atitinkamas diagramas bei svorio priklausomybės nuo ūgio kitimo diagramą. </w:t>
                </w:r>
              </w:p>
              <w:p>
                <w:pPr>
                  <w:rPr>
                    <w:color w:val="000000"/>
                    <w:szCs w:val="24"/>
                  </w:rPr>
                </w:pPr>
                <w:r>
                  <w:rPr>
                    <w:color w:val="000000"/>
                    <w:szCs w:val="24"/>
                  </w:rPr>
                  <w:t xml:space="preserve">2.15. Paaiškinti apie kūdikio aplinkos saugumą. </w:t>
                </w:r>
              </w:p>
              <w:p>
                <w:pPr>
                  <w:rPr>
                    <w:color w:val="000000"/>
                    <w:szCs w:val="24"/>
                  </w:rPr>
                </w:pPr>
                <w:r>
                  <w:rPr>
                    <w:color w:val="000000"/>
                    <w:szCs w:val="24"/>
                  </w:rPr>
                  <w:t xml:space="preserve">2.16. Padėti formuoti racionalios kūdikio ir šeimos mitybos įgūdžius. </w:t>
                </w:r>
              </w:p>
              <w:p>
                <w:pPr>
                  <w:rPr>
                    <w:color w:val="000000"/>
                    <w:szCs w:val="24"/>
                  </w:rPr>
                </w:pPr>
                <w:r>
                  <w:rPr>
                    <w:color w:val="000000"/>
                    <w:szCs w:val="24"/>
                  </w:rPr>
                  <w:t>2.17. Informuoti tėvus:</w:t>
                </w:r>
              </w:p>
              <w:p>
                <w:pPr>
                  <w:rPr>
                    <w:color w:val="000000"/>
                    <w:szCs w:val="24"/>
                  </w:rPr>
                </w:pPr>
                <w:r>
                  <w:rPr>
                    <w:color w:val="000000"/>
                    <w:szCs w:val="24"/>
                  </w:rPr>
                  <w:t>2.17.1. apie ligų ir traumų, nudegimų, prievartos profilaktiką, imunoprofilaktiką;</w:t>
                </w:r>
              </w:p>
              <w:p>
                <w:pPr>
                  <w:rPr>
                    <w:b/>
                    <w:color w:val="000000"/>
                    <w:szCs w:val="24"/>
                  </w:rPr>
                </w:pPr>
                <w:r>
                  <w:rPr>
                    <w:color w:val="000000"/>
                    <w:szCs w:val="24"/>
                  </w:rPr>
                  <w:t>2.17.2. apie dantų ėduonies profilaktiką ir pamokyti burnos higienos pagrindų – išdygus pirmajam dančiui mokyti jį valyti.</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Pr>
              <w:p>
                <w:pPr>
                  <w:rPr>
                    <w:color w:val="000000"/>
                    <w:szCs w:val="24"/>
                  </w:rPr>
                </w:pPr>
              </w:p>
            </w:tc>
          </w:tr>
          <w:tr>
            <w:trPr>
              <w:trHeight w:val="2113"/>
            </w:trPr>
            <w:tc>
              <w:tcPr>
                <w:tcW w:w="568" w:type="dxa"/>
                <w:vMerge w:val="restart"/>
              </w:tcPr>
              <w:p>
                <w:pPr>
                  <w:jc w:val="both"/>
                  <w:rPr>
                    <w:color w:val="000000"/>
                    <w:szCs w:val="24"/>
                  </w:rPr>
                </w:pPr>
                <w:r>
                  <w:rPr>
                    <w:color w:val="000000"/>
                    <w:szCs w:val="24"/>
                  </w:rPr>
                  <w:t>3.</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rPr>
                    <w:color w:val="000000"/>
                    <w:szCs w:val="24"/>
                  </w:rPr>
                </w:pPr>
                <w:r>
                  <w:rPr>
                    <w:color w:val="000000"/>
                    <w:szCs w:val="24"/>
                  </w:rPr>
                  <w:t xml:space="preserve">Ankstyvojo amžiaus vaikas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ind w:firstLine="60"/>
                  <w:rPr>
                    <w:color w:val="000000"/>
                    <w:szCs w:val="24"/>
                  </w:rPr>
                </w:pPr>
              </w:p>
            </w:tc>
            <w:tc>
              <w:tcPr>
                <w:tcW w:w="2268" w:type="dxa"/>
              </w:tcPr>
              <w:p>
                <w:pPr>
                  <w:widowControl w:val="0"/>
                  <w:rPr>
                    <w:color w:val="000000"/>
                    <w:szCs w:val="24"/>
                  </w:rPr>
                </w:pPr>
                <w:r>
                  <w:rPr>
                    <w:color w:val="000000"/>
                    <w:szCs w:val="24"/>
                  </w:rPr>
                  <w:t>Gydytojas</w:t>
                </w:r>
              </w:p>
            </w:tc>
            <w:tc>
              <w:tcPr>
                <w:tcW w:w="4536" w:type="dxa"/>
                <w:tcBorders>
                  <w:top w:val="single" w:sz="4" w:space="0" w:color="auto"/>
                </w:tcBorders>
              </w:tcPr>
              <w:p>
                <w:pPr>
                  <w:rPr>
                    <w:color w:val="000000"/>
                    <w:szCs w:val="24"/>
                  </w:rPr>
                </w:pPr>
                <w:r>
                  <w:rPr>
                    <w:color w:val="000000"/>
                    <w:szCs w:val="24"/>
                  </w:rPr>
                  <w:t>3.1. Kiekvieno apsilankymo metu įvertinti:</w:t>
                </w:r>
              </w:p>
              <w:p>
                <w:pPr>
                  <w:rPr>
                    <w:color w:val="000000"/>
                    <w:szCs w:val="24"/>
                  </w:rPr>
                </w:pPr>
                <w:r>
                  <w:rPr>
                    <w:color w:val="000000"/>
                    <w:szCs w:val="24"/>
                  </w:rPr>
                  <w:t>3.1.1. vaiko sveikatos būklę;</w:t>
                </w:r>
              </w:p>
              <w:p>
                <w:pPr>
                  <w:rPr>
                    <w:color w:val="000000"/>
                    <w:szCs w:val="24"/>
                  </w:rPr>
                </w:pPr>
                <w:r>
                  <w:rPr>
                    <w:color w:val="000000"/>
                    <w:szCs w:val="24"/>
                  </w:rPr>
                  <w:t xml:space="preserve">3.1.2. fizinę būklę pagal galvos apimties bei  svorio priklausomybės nuo ūgio kitimo diagramas pagal lytį nuo gimimo iki 2 metų, o nuo 2 metų amžiaus – pagal asmenines svorio priklausomybės nuo ūgio kitimo kreives pagal lytį;</w:t>
                </w:r>
              </w:p>
              <w:p>
                <w:pPr>
                  <w:rPr>
                    <w:color w:val="000000"/>
                    <w:szCs w:val="24"/>
                  </w:rPr>
                </w:pPr>
                <w:r>
                  <w:rPr>
                    <w:color w:val="000000"/>
                    <w:szCs w:val="24"/>
                  </w:rPr>
                  <w:t>3.1.3. regėjimą;</w:t>
                </w:r>
              </w:p>
              <w:p>
                <w:pPr>
                  <w:rPr>
                    <w:color w:val="000000"/>
                    <w:szCs w:val="24"/>
                  </w:rPr>
                </w:pPr>
                <w:r>
                  <w:rPr>
                    <w:color w:val="000000"/>
                    <w:szCs w:val="24"/>
                  </w:rPr>
                  <w:t>3.1.4. atramos judamąjį aparatą;</w:t>
                </w:r>
              </w:p>
              <w:p>
                <w:pPr>
                  <w:rPr>
                    <w:color w:val="000000"/>
                    <w:szCs w:val="24"/>
                  </w:rPr>
                </w:pPr>
                <w:r>
                  <w:rPr>
                    <w:color w:val="000000"/>
                    <w:szCs w:val="24"/>
                  </w:rPr>
                  <w:t>3.1.5. klausą.</w:t>
                </w:r>
              </w:p>
              <w:p>
                <w:pPr>
                  <w:rPr>
                    <w:color w:val="000000"/>
                    <w:szCs w:val="24"/>
                  </w:rPr>
                </w:pPr>
                <w:r>
                  <w:rPr>
                    <w:color w:val="000000"/>
                    <w:szCs w:val="24"/>
                  </w:rPr>
                  <w:t>3.2. Atlikti, patikrinti ir įvertinti:</w:t>
                </w:r>
              </w:p>
              <w:p>
                <w:pPr>
                  <w:rPr>
                    <w:color w:val="000000"/>
                    <w:szCs w:val="24"/>
                  </w:rPr>
                </w:pPr>
                <w:r>
                  <w:rPr>
                    <w:color w:val="000000"/>
                    <w:szCs w:val="24"/>
                  </w:rPr>
                  <w:t xml:space="preserve">3.2.1. 12 mėn.; 18 mėn.; 24 mėn.; 36 mėn.;  48 mėn. amžiaus vaiko psichomotorinę raidą;</w:t>
                </w:r>
              </w:p>
              <w:p>
                <w:pPr>
                  <w:rPr>
                    <w:color w:val="000000"/>
                    <w:szCs w:val="24"/>
                  </w:rPr>
                </w:pPr>
                <w:r>
                  <w:rPr>
                    <w:color w:val="000000"/>
                    <w:szCs w:val="24"/>
                  </w:rPr>
                  <w:t xml:space="preserve">3.2.2. arterinį kraujo spaudimą (toliau – AKS) iki 3 metų amžiaus – rizikos grupių vaikams:  neišnešiotiems, jei naujagimio svoris buvo mažesnis negu 1500 g, kuriems buvo kateterizuota bambos vena, turintiems įgimtą širdies ydą,  sergantiems inkstų ligomis, esant padidėjusiam intrakranijiniam spaudimui, po širdies ar kepenų transplantacijos, o n</w:t>
                </w:r>
                <w:r>
                  <w:rPr>
                    <w:color w:val="000000"/>
                    <w:szCs w:val="24"/>
                    <w:lang w:val="pl-PL"/>
                  </w:rPr>
                  <w:t xml:space="preserve">uo 3 metų amžiaus </w:t>
                </w:r>
                <w:r>
                  <w:rPr>
                    <w:color w:val="000000"/>
                    <w:szCs w:val="24"/>
                  </w:rPr>
                  <w:t>– visiems vaikams kiekvieno apsilankymo metu;</w:t>
                </w:r>
              </w:p>
            </w:tc>
            <w:tc>
              <w:tcPr>
                <w:tcW w:w="1701" w:type="dxa"/>
                <w:vMerge w:val="restart"/>
              </w:tcPr>
              <w:p>
                <w:pPr>
                  <w:rPr>
                    <w:color w:val="000000"/>
                    <w:szCs w:val="24"/>
                  </w:rPr>
                </w:pPr>
                <w:r>
                  <w:rPr>
                    <w:color w:val="000000"/>
                    <w:szCs w:val="24"/>
                  </w:rPr>
                  <w:t>1–3 metų amžiaus 1 kartą</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r>
                  <w:rPr>
                    <w:color w:val="000000"/>
                    <w:szCs w:val="24"/>
                  </w:rPr>
                  <w:t xml:space="preserve">Vaikų ligų gydytojas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864"/>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12–18 mėn. amžiaus</w:t>
                </w:r>
              </w:p>
              <w:p>
                <w:pPr>
                  <w:rPr>
                    <w:color w:val="000000"/>
                    <w:szCs w:val="24"/>
                  </w:rPr>
                </w:pPr>
                <w:r>
                  <w:rPr>
                    <w:color w:val="000000"/>
                    <w:szCs w:val="24"/>
                  </w:rPr>
                  <w:t>1 kartą</w:t>
                </w:r>
              </w:p>
            </w:tc>
            <w:tc>
              <w:tcPr>
                <w:tcW w:w="2268" w:type="dxa"/>
              </w:tcPr>
              <w:p>
                <w:pPr>
                  <w:widowControl w:val="0"/>
                  <w:rPr>
                    <w:color w:val="000000"/>
                    <w:szCs w:val="24"/>
                  </w:rPr>
                </w:pPr>
                <w:r>
                  <w:rPr>
                    <w:color w:val="000000"/>
                    <w:szCs w:val="24"/>
                  </w:rPr>
                  <w:t xml:space="preserve">Gydytojas </w:t>
                </w:r>
              </w:p>
            </w:tc>
            <w:tc>
              <w:tcPr>
                <w:tcW w:w="4536" w:type="dxa"/>
              </w:tcPr>
              <w:p>
                <w:pPr>
                  <w:rPr>
                    <w:color w:val="000000"/>
                    <w:szCs w:val="24"/>
                  </w:rPr>
                </w:pPr>
                <w:r>
                  <w:rPr>
                    <w:color w:val="000000"/>
                    <w:szCs w:val="24"/>
                    <w:lang w:val="pl-PL"/>
                  </w:rPr>
                  <w:t>3.2.3. šlapimo tyrimą;</w:t>
                </w:r>
              </w:p>
            </w:tc>
            <w:tc>
              <w:tcPr>
                <w:tcW w:w="1701" w:type="dxa"/>
                <w:vMerge/>
              </w:tcPr>
              <w:p>
                <w:pPr>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1941"/>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 xml:space="preserve">15–18 mėn. amžiaus </w:t>
                </w:r>
              </w:p>
              <w:p>
                <w:pPr>
                  <w:rPr>
                    <w:color w:val="000000"/>
                    <w:szCs w:val="24"/>
                  </w:rPr>
                </w:pPr>
                <w:r>
                  <w:rPr>
                    <w:color w:val="000000"/>
                    <w:szCs w:val="24"/>
                  </w:rPr>
                  <w:t>1 kartą</w:t>
                </w:r>
              </w:p>
              <w:p>
                <w:pPr>
                  <w:rPr>
                    <w:color w:val="000000"/>
                    <w:szCs w:val="24"/>
                  </w:rPr>
                </w:pPr>
              </w:p>
            </w:tc>
            <w:tc>
              <w:tcPr>
                <w:tcW w:w="2268" w:type="dxa"/>
                <w:tcBorders>
                  <w:bottom w:val="single" w:sz="4" w:space="0" w:color="auto"/>
                </w:tcBorders>
              </w:tcPr>
              <w:p>
                <w:pPr>
                  <w:rPr>
                    <w:color w:val="000000"/>
                    <w:szCs w:val="24"/>
                  </w:rPr>
                </w:pPr>
                <w:r>
                  <w:rPr>
                    <w:color w:val="000000"/>
                    <w:szCs w:val="24"/>
                  </w:rPr>
                  <w:t xml:space="preserve">Gydytojas </w:t>
                </w:r>
              </w:p>
              <w:p>
                <w:pPr>
                  <w:widowControl w:val="0"/>
                  <w:rPr>
                    <w:color w:val="000000"/>
                    <w:szCs w:val="24"/>
                  </w:rPr>
                </w:pPr>
              </w:p>
            </w:tc>
            <w:tc>
              <w:tcPr>
                <w:tcW w:w="4536" w:type="dxa"/>
                <w:tcBorders>
                  <w:bottom w:val="single" w:sz="4" w:space="0" w:color="auto"/>
                </w:tcBorders>
              </w:tcPr>
              <w:p>
                <w:pPr>
                  <w:rPr>
                    <w:color w:val="000000"/>
                    <w:szCs w:val="24"/>
                    <w:lang w:val="pl-PL"/>
                  </w:rPr>
                </w:pPr>
                <w:r>
                  <w:rPr>
                    <w:color w:val="000000"/>
                    <w:szCs w:val="24"/>
                    <w:lang w:val="pl-PL"/>
                  </w:rPr>
                  <w:t>3.2.4. b</w:t>
                </w:r>
                <w:r>
                  <w:rPr>
                    <w:color w:val="000000"/>
                    <w:szCs w:val="24"/>
                  </w:rPr>
                  <w:t>endrą kraujo tyrimą – 2.3.2 papunktyje nurodytų rizikos grupių vaikams, taip pat tiems, kurių</w:t>
                </w:r>
                <w:r>
                  <w:rPr>
                    <w:color w:val="000000"/>
                    <w:szCs w:val="24"/>
                    <w:lang w:val="pl-PL"/>
                  </w:rPr>
                  <w:t xml:space="preserve"> </w:t>
                </w:r>
                <w:r>
                  <w:rPr>
                    <w:color w:val="000000"/>
                    <w:szCs w:val="24"/>
                  </w:rPr>
                  <w:t xml:space="preserve">racione &gt; 600 ml karvės  / ožkos pieno, </w:t>
                </w:r>
                <w:r>
                  <w:rPr>
                    <w:color w:val="000000"/>
                    <w:szCs w:val="24"/>
                    <w:lang w:val="pl-PL"/>
                  </w:rPr>
                  <w:t xml:space="preserve"> tiems, kurių tėvai vegetarai, tiems, kurie turi specialiųjų sveikatos poreikių (serga lėtinėmis ligomis, dažnai serga, nustatytas neharmoningas augimas).</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widowControl w:val="0"/>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p>
                <w:pPr>
                  <w:rPr>
                    <w:color w:val="000000"/>
                    <w:szCs w:val="24"/>
                  </w:rPr>
                </w:pP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p>
            </w:tc>
            <w:tc>
              <w:tcPr>
                <w:tcW w:w="4536" w:type="dxa"/>
              </w:tcPr>
              <w:p>
                <w:pPr>
                  <w:rPr>
                    <w:color w:val="000000"/>
                    <w:szCs w:val="24"/>
                  </w:rPr>
                </w:pPr>
                <w:r>
                  <w:rPr>
                    <w:color w:val="000000"/>
                    <w:szCs w:val="24"/>
                  </w:rPr>
                  <w:t>3.3. 1–2 metų amžiaus įvertinti dantų dygimą;</w:t>
                </w:r>
              </w:p>
              <w:p>
                <w:pPr>
                  <w:spacing w:line="480" w:lineRule="auto"/>
                  <w:rPr>
                    <w:color w:val="000000"/>
                    <w:szCs w:val="24"/>
                  </w:rPr>
                </w:pPr>
                <w:r>
                  <w:rPr>
                    <w:color w:val="000000"/>
                    <w:szCs w:val="24"/>
                  </w:rPr>
                  <w:t>3.4. Atlikti ankstyvo dantų ėduonies diagnostiką;</w:t>
                </w:r>
              </w:p>
              <w:p>
                <w:pPr>
                  <w:rPr>
                    <w:sz w:val="10"/>
                    <w:szCs w:val="10"/>
                  </w:rPr>
                </w:pPr>
              </w:p>
              <w:p>
                <w:pPr>
                  <w:rPr>
                    <w:color w:val="000000"/>
                    <w:szCs w:val="24"/>
                  </w:rPr>
                </w:pPr>
                <w:r>
                  <w:rPr>
                    <w:color w:val="000000"/>
                    <w:szCs w:val="24"/>
                  </w:rPr>
                  <w:t>3.5. Įvertinti burnos higienos būklę ir išdygus pirmajam dančiui tėvus mokyti burnos higienos pagrindų.</w:t>
                </w:r>
              </w:p>
            </w:tc>
            <w:tc>
              <w:tcPr>
                <w:tcW w:w="1701" w:type="dxa"/>
                <w:vMerge w:val="restart"/>
              </w:tcPr>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559" w:type="dxa"/>
                <w:vMerge w:val="restart"/>
              </w:tcPr>
              <w:p>
                <w:pPr>
                  <w:rPr>
                    <w:b/>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vMerge w:val="restart"/>
                <w:tcBorders>
                  <w:tl2br w:val="nil"/>
                  <w:tr2bl w:val="nil"/>
                </w:tcBorders>
              </w:tcPr>
              <w:p>
                <w:pPr>
                  <w:spacing w:line="480" w:lineRule="auto"/>
                  <w:ind w:firstLine="60"/>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tc>
          </w:tr>
          <w:tr>
            <w:trPr>
              <w:trHeight w:val="154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r>
                  <w:rPr>
                    <w:color w:val="000000"/>
                    <w:szCs w:val="24"/>
                  </w:rPr>
                  <w:t>arba burnos higienistas</w:t>
                </w:r>
              </w:p>
            </w:tc>
            <w:tc>
              <w:tcPr>
                <w:tcW w:w="4536" w:type="dxa"/>
              </w:tcPr>
              <w:p>
                <w:pPr>
                  <w:spacing w:line="480" w:lineRule="auto"/>
                  <w:rPr>
                    <w:color w:val="000000"/>
                    <w:szCs w:val="24"/>
                  </w:rPr>
                </w:pPr>
                <w:r>
                  <w:rPr>
                    <w:color w:val="000000"/>
                    <w:szCs w:val="24"/>
                  </w:rPr>
                  <w:t xml:space="preserve">3.6. Atlikti ankstyvo dantų ėduonies profilaktiką. </w:t>
                </w:r>
              </w:p>
              <w:p>
                <w:pPr>
                  <w:rPr>
                    <w:sz w:val="10"/>
                    <w:szCs w:val="10"/>
                  </w:rPr>
                </w:pPr>
              </w:p>
              <w:p>
                <w:pPr>
                  <w:rPr>
                    <w:color w:val="000000"/>
                    <w:szCs w:val="24"/>
                  </w:rPr>
                </w:pPr>
                <w:r>
                  <w:rPr>
                    <w:color w:val="000000"/>
                    <w:szCs w:val="24"/>
                  </w:rPr>
                  <w:t xml:space="preserve">3.7. Įvertinti burnos higienos būklę ir išdygus pirmajam dančiui  tėvus pamokyti burnos higienos pagrindų, sveikos mitybos pagrindų.</w:t>
                </w:r>
              </w:p>
            </w:tc>
            <w:tc>
              <w:tcPr>
                <w:tcW w:w="1701" w:type="dxa"/>
                <w:vMerge/>
              </w:tcPr>
              <w:p>
                <w:pPr>
                  <w:jc w:val="center"/>
                  <w:rPr>
                    <w:color w:val="000000"/>
                    <w:szCs w:val="24"/>
                  </w:rPr>
                </w:pPr>
              </w:p>
            </w:tc>
            <w:tc>
              <w:tcPr>
                <w:tcW w:w="1559" w:type="dxa"/>
                <w:vMerge/>
              </w:tcPr>
              <w:p>
                <w:pPr>
                  <w:rPr>
                    <w:b/>
                    <w:color w:val="000000"/>
                    <w:szCs w:val="24"/>
                  </w:rPr>
                </w:pPr>
              </w:p>
            </w:tc>
            <w:tc>
              <w:tcPr>
                <w:tcW w:w="1701" w:type="dxa"/>
                <w:vMerge/>
                <w:tcBorders>
                  <w:tl2br w:val="nil"/>
                  <w:tr2bl w:val="nil"/>
                </w:tcBorders>
              </w:tcPr>
              <w:p>
                <w:pPr>
                  <w:spacing w:line="480" w:lineRule="auto"/>
                  <w:rPr>
                    <w:color w:val="000000"/>
                    <w:szCs w:val="24"/>
                  </w:rPr>
                </w:pPr>
              </w:p>
            </w:tc>
          </w:tr>
          <w:tr>
            <w:trPr>
              <w:trHeight w:val="2595"/>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Slaugytojas</w:t>
                </w:r>
              </w:p>
              <w:p>
                <w:pPr>
                  <w:jc w:val="center"/>
                  <w:rPr>
                    <w:color w:val="000000"/>
                    <w:szCs w:val="24"/>
                  </w:rPr>
                </w:pPr>
              </w:p>
            </w:tc>
            <w:tc>
              <w:tcPr>
                <w:tcW w:w="4536" w:type="dxa"/>
                <w:tcBorders>
                  <w:bottom w:val="single" w:sz="4" w:space="0" w:color="auto"/>
                </w:tcBorders>
              </w:tcPr>
              <w:p>
                <w:pPr>
                  <w:rPr>
                    <w:color w:val="000000"/>
                    <w:szCs w:val="24"/>
                  </w:rPr>
                </w:pPr>
                <w:r>
                  <w:rPr>
                    <w:color w:val="000000"/>
                    <w:szCs w:val="24"/>
                  </w:rPr>
                  <w:t>3.8. Kiekvieno apsilankymo iki 2 m. amžiaus metu pasverti vaiką, pamatuoti galvos apimtį, ūgį, šiuos duomenis įrašyti į augimo diagramą, o nuo 2 metų – pasverti, pamatuoti ūgį ir įrašyti į atitinkamą svorio priklausomybės nuo ūgio kitimo diagramą</w:t>
                </w:r>
                <w:r>
                  <w:rPr>
                    <w:color w:val="000000"/>
                    <w:szCs w:val="24"/>
                    <w:lang w:val="pl-PL"/>
                  </w:rPr>
                  <w:t>.</w:t>
                </w:r>
              </w:p>
              <w:p>
                <w:pPr>
                  <w:rPr>
                    <w:color w:val="000000"/>
                    <w:szCs w:val="24"/>
                  </w:rPr>
                </w:pPr>
                <w:r>
                  <w:rPr>
                    <w:color w:val="000000"/>
                    <w:szCs w:val="24"/>
                  </w:rPr>
                  <w:t>3.9. Informuoti tėvus ir vaikus apie racionalią mitybą, traumų, nudegimų ir smurto, žalingų sveikatai įpročių profilaktiką.</w:t>
                </w:r>
              </w:p>
            </w:tc>
            <w:tc>
              <w:tcPr>
                <w:tcW w:w="1701" w:type="dxa"/>
                <w:vMerge/>
                <w:tcBorders>
                  <w:bottom w:val="single" w:sz="4" w:space="0" w:color="auto"/>
                </w:tcBorders>
              </w:tcPr>
              <w:p>
                <w:pPr>
                  <w:jc w:val="center"/>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3036"/>
            </w:trPr>
            <w:tc>
              <w:tcPr>
                <w:tcW w:w="568" w:type="dxa"/>
                <w:vMerge w:val="restart"/>
              </w:tcPr>
              <w:p>
                <w:pPr>
                  <w:jc w:val="center"/>
                  <w:rPr>
                    <w:color w:val="000000"/>
                    <w:szCs w:val="24"/>
                  </w:rPr>
                </w:pPr>
                <w:r>
                  <w:rPr>
                    <w:color w:val="000000"/>
                    <w:szCs w:val="24"/>
                  </w:rPr>
                  <w:t>4.</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276" w:type="dxa"/>
                <w:vMerge w:val="restart"/>
              </w:tcPr>
              <w:p>
                <w:pPr>
                  <w:rPr>
                    <w:color w:val="000000"/>
                    <w:szCs w:val="24"/>
                  </w:rPr>
                </w:pPr>
                <w:r>
                  <w:rPr>
                    <w:color w:val="000000"/>
                    <w:szCs w:val="24"/>
                  </w:rPr>
                  <w:t>Viduriniojo amžiaus vaikas</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tc>
            <w:tc>
              <w:tcPr>
                <w:tcW w:w="2268" w:type="dxa"/>
              </w:tcPr>
              <w:p>
                <w:pPr>
                  <w:tabs>
                    <w:tab w:val="left" w:pos="-250"/>
                  </w:tabs>
                  <w:rPr>
                    <w:color w:val="000000"/>
                    <w:szCs w:val="24"/>
                  </w:rPr>
                </w:pPr>
                <w:r>
                  <w:rPr>
                    <w:color w:val="000000"/>
                    <w:szCs w:val="24"/>
                  </w:rPr>
                  <w:t>Gydytojas</w:t>
                </w:r>
              </w:p>
            </w:tc>
            <w:tc>
              <w:tcPr>
                <w:tcW w:w="4536" w:type="dxa"/>
              </w:tcPr>
              <w:p>
                <w:pPr>
                  <w:tabs>
                    <w:tab w:val="left" w:pos="85"/>
                  </w:tabs>
                  <w:rPr>
                    <w:color w:val="000000"/>
                    <w:szCs w:val="24"/>
                  </w:rPr>
                </w:pPr>
                <w:r>
                  <w:rPr>
                    <w:color w:val="000000"/>
                    <w:szCs w:val="24"/>
                  </w:rPr>
                  <w:t xml:space="preserve">4.1. Kiekvieno apsilankymo metu įvertinti vaiko sveikatos būklę, fizinę būklę, įvertinti augimą, nubrėžiant  asmeninę ūgio ir svorio bei svorio priklausomybės nuo ūgio kitimo kreives pagal lytį; įvertinti: </w:t>
                </w:r>
              </w:p>
              <w:p>
                <w:pPr>
                  <w:tabs>
                    <w:tab w:val="left" w:pos="85"/>
                  </w:tabs>
                  <w:rPr>
                    <w:color w:val="000000"/>
                    <w:szCs w:val="24"/>
                  </w:rPr>
                </w:pPr>
                <w:r>
                  <w:rPr>
                    <w:color w:val="000000"/>
                    <w:szCs w:val="24"/>
                  </w:rPr>
                  <w:t xml:space="preserve">4.1.1. </w:t>
                </w:r>
                <w:r>
                  <w:rPr>
                    <w:color w:val="000000"/>
                    <w:szCs w:val="24"/>
                    <w:lang w:val="pl-PL"/>
                  </w:rPr>
                  <w:t xml:space="preserve">kūno masės indeksą (toliau – KMI); </w:t>
                </w:r>
              </w:p>
              <w:p>
                <w:pPr>
                  <w:tabs>
                    <w:tab w:val="left" w:pos="85"/>
                  </w:tabs>
                  <w:rPr>
                    <w:color w:val="000000"/>
                    <w:szCs w:val="24"/>
                  </w:rPr>
                </w:pPr>
                <w:r>
                  <w:rPr>
                    <w:color w:val="000000"/>
                    <w:szCs w:val="24"/>
                  </w:rPr>
                  <w:t>4.1.2. klausą;</w:t>
                </w:r>
              </w:p>
              <w:p>
                <w:pPr>
                  <w:tabs>
                    <w:tab w:val="left" w:pos="85"/>
                  </w:tabs>
                  <w:rPr>
                    <w:color w:val="000000"/>
                    <w:szCs w:val="24"/>
                  </w:rPr>
                </w:pPr>
                <w:r>
                  <w:rPr>
                    <w:color w:val="000000"/>
                    <w:szCs w:val="24"/>
                  </w:rPr>
                  <w:t>4.1.3. regėjimą;</w:t>
                </w:r>
              </w:p>
              <w:p>
                <w:pPr>
                  <w:tabs>
                    <w:tab w:val="left" w:pos="85"/>
                  </w:tabs>
                  <w:rPr>
                    <w:color w:val="000000"/>
                    <w:szCs w:val="24"/>
                  </w:rPr>
                </w:pPr>
                <w:r>
                  <w:rPr>
                    <w:color w:val="000000"/>
                    <w:szCs w:val="24"/>
                  </w:rPr>
                  <w:t>4.1.4. atramos judamąjį aparatą;</w:t>
                </w:r>
              </w:p>
              <w:p>
                <w:pPr>
                  <w:tabs>
                    <w:tab w:val="left" w:pos="600"/>
                  </w:tabs>
                  <w:rPr>
                    <w:color w:val="000000"/>
                    <w:szCs w:val="24"/>
                  </w:rPr>
                </w:pPr>
                <w:r>
                  <w:rPr>
                    <w:color w:val="000000"/>
                    <w:szCs w:val="24"/>
                  </w:rPr>
                  <w:t>4.1.5. psichikos būklę;</w:t>
                </w:r>
              </w:p>
              <w:p>
                <w:pPr>
                  <w:tabs>
                    <w:tab w:val="left" w:pos="85"/>
                  </w:tabs>
                  <w:rPr>
                    <w:color w:val="000000"/>
                    <w:szCs w:val="24"/>
                  </w:rPr>
                </w:pPr>
                <w:r>
                  <w:rPr>
                    <w:color w:val="000000"/>
                    <w:szCs w:val="24"/>
                  </w:rPr>
                  <w:t>4.1.6. mitybos ir higienos įgūdžius;</w:t>
                </w:r>
              </w:p>
              <w:p>
                <w:pPr>
                  <w:tabs>
                    <w:tab w:val="left" w:pos="85"/>
                  </w:tabs>
                  <w:rPr>
                    <w:color w:val="000000"/>
                    <w:szCs w:val="24"/>
                  </w:rPr>
                </w:pPr>
                <w:r>
                  <w:rPr>
                    <w:color w:val="000000"/>
                    <w:szCs w:val="24"/>
                  </w:rPr>
                  <w:t xml:space="preserve">4.1.7. AKS. </w:t>
                </w:r>
              </w:p>
              <w:p>
                <w:pPr>
                  <w:tabs>
                    <w:tab w:val="left" w:pos="85"/>
                  </w:tabs>
                  <w:rPr>
                    <w:color w:val="000000"/>
                    <w:szCs w:val="24"/>
                  </w:rPr>
                </w:pPr>
              </w:p>
            </w:tc>
            <w:tc>
              <w:tcPr>
                <w:tcW w:w="1701" w:type="dxa"/>
                <w:vMerge w:val="restart"/>
              </w:tcPr>
              <w:p>
                <w:pPr>
                  <w:tabs>
                    <w:tab w:val="left" w:pos="1503"/>
                  </w:tabs>
                  <w:rPr>
                    <w:color w:val="000000"/>
                    <w:szCs w:val="24"/>
                  </w:rPr>
                </w:pPr>
                <w:r>
                  <w:rPr>
                    <w:color w:val="000000"/>
                    <w:szCs w:val="24"/>
                  </w:rPr>
                  <w:t xml:space="preserve">6–7 metų amžiaus </w:t>
                </w:r>
              </w:p>
              <w:p>
                <w:pPr>
                  <w:tabs>
                    <w:tab w:val="left" w:pos="600"/>
                  </w:tabs>
                  <w:rPr>
                    <w:color w:val="000000"/>
                    <w:szCs w:val="24"/>
                  </w:rPr>
                </w:pPr>
                <w:r>
                  <w:rPr>
                    <w:color w:val="000000"/>
                    <w:szCs w:val="24"/>
                  </w:rPr>
                  <w:t>1 kartą</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ind w:firstLine="60"/>
                  <w:rPr>
                    <w:color w:val="000000"/>
                    <w:szCs w:val="24"/>
                  </w:rPr>
                </w:pPr>
              </w:p>
              <w:p>
                <w:pPr>
                  <w:widowControl w:val="0"/>
                  <w:rPr>
                    <w:color w:val="000000"/>
                    <w:szCs w:val="24"/>
                  </w:rPr>
                </w:pPr>
                <w:r>
                  <w:rPr>
                    <w:color w:val="000000"/>
                    <w:szCs w:val="24"/>
                  </w:rPr>
                  <w:t xml:space="preserve">Vaikų ligų gydytojas </w:t>
                </w:r>
              </w:p>
              <w:p>
                <w:pPr>
                  <w:tabs>
                    <w:tab w:val="left" w:pos="1503"/>
                  </w:tabs>
                  <w:rPr>
                    <w:color w:val="000000"/>
                    <w:szCs w:val="24"/>
                  </w:rPr>
                </w:pPr>
              </w:p>
              <w:p>
                <w:pPr>
                  <w:tabs>
                    <w:tab w:val="left" w:pos="1503"/>
                  </w:tabs>
                  <w:rPr>
                    <w:color w:val="000000"/>
                    <w:szCs w:val="24"/>
                  </w:rPr>
                </w:pPr>
              </w:p>
              <w:p>
                <w:pPr>
                  <w:tabs>
                    <w:tab w:val="left" w:pos="1503"/>
                  </w:tabs>
                  <w:rPr>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32"/>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6–7 metų amžiaus </w:t>
                </w:r>
              </w:p>
              <w:p>
                <w:pPr>
                  <w:rPr>
                    <w:color w:val="000000"/>
                    <w:szCs w:val="24"/>
                  </w:rPr>
                </w:pPr>
                <w:r>
                  <w:rPr>
                    <w:color w:val="000000"/>
                    <w:szCs w:val="24"/>
                  </w:rPr>
                  <w:t>1 kartą</w:t>
                </w:r>
              </w:p>
            </w:tc>
            <w:tc>
              <w:tcPr>
                <w:tcW w:w="2268" w:type="dxa"/>
              </w:tcPr>
              <w:p>
                <w:pPr>
                  <w:rPr>
                    <w:color w:val="000000"/>
                    <w:szCs w:val="24"/>
                  </w:rPr>
                </w:pPr>
                <w:r>
                  <w:rPr>
                    <w:color w:val="000000"/>
                    <w:szCs w:val="24"/>
                  </w:rPr>
                  <w:t xml:space="preserve">Gydytojas </w:t>
                </w:r>
              </w:p>
              <w:p>
                <w:pPr>
                  <w:tabs>
                    <w:tab w:val="left" w:pos="-250"/>
                  </w:tabs>
                  <w:rPr>
                    <w:color w:val="000000"/>
                    <w:szCs w:val="24"/>
                  </w:rPr>
                </w:pPr>
              </w:p>
            </w:tc>
            <w:tc>
              <w:tcPr>
                <w:tcW w:w="4536" w:type="dxa"/>
              </w:tcPr>
              <w:p>
                <w:pPr>
                  <w:rPr>
                    <w:color w:val="000000"/>
                    <w:szCs w:val="24"/>
                  </w:rPr>
                </w:pPr>
                <w:r>
                  <w:rPr>
                    <w:color w:val="000000"/>
                    <w:szCs w:val="24"/>
                  </w:rPr>
                  <w:t>4.2. Atlikti ir įvertinti:</w:t>
                </w:r>
              </w:p>
              <w:p>
                <w:pPr>
                  <w:tabs>
                    <w:tab w:val="left" w:pos="85"/>
                  </w:tabs>
                  <w:rPr>
                    <w:color w:val="000000"/>
                    <w:szCs w:val="24"/>
                  </w:rPr>
                </w:pPr>
                <w:r>
                  <w:rPr>
                    <w:color w:val="000000"/>
                    <w:szCs w:val="24"/>
                  </w:rPr>
                  <w:t xml:space="preserve">4.2.1. bendrą kraujo tyrimą; </w:t>
                </w:r>
              </w:p>
              <w:p>
                <w:pPr>
                  <w:tabs>
                    <w:tab w:val="left" w:pos="85"/>
                  </w:tabs>
                  <w:rPr>
                    <w:color w:val="000000"/>
                    <w:szCs w:val="24"/>
                  </w:rPr>
                </w:pPr>
                <w:r>
                  <w:rPr>
                    <w:color w:val="000000"/>
                    <w:szCs w:val="24"/>
                  </w:rPr>
                  <w:t>4.2.2. šlapimo tyrimą;</w:t>
                </w:r>
              </w:p>
              <w:p>
                <w:pPr>
                  <w:tabs>
                    <w:tab w:val="left" w:pos="85"/>
                  </w:tabs>
                  <w:rPr>
                    <w:color w:val="000000"/>
                    <w:szCs w:val="24"/>
                  </w:rPr>
                </w:pPr>
                <w:r>
                  <w:rPr>
                    <w:color w:val="000000"/>
                    <w:szCs w:val="24"/>
                  </w:rPr>
                  <w:t>4.2.3. tyrimą dėl helmintozių;</w:t>
                </w:r>
              </w:p>
              <w:p>
                <w:pPr>
                  <w:tabs>
                    <w:tab w:val="left" w:pos="85"/>
                  </w:tabs>
                  <w:rPr>
                    <w:color w:val="000000"/>
                    <w:szCs w:val="24"/>
                  </w:rPr>
                </w:pPr>
                <w:r>
                  <w:rPr>
                    <w:color w:val="000000"/>
                    <w:szCs w:val="24"/>
                  </w:rPr>
                  <w:t>4.2.4. elektrokardiogramą;</w:t>
                </w:r>
              </w:p>
              <w:p>
                <w:pPr>
                  <w:tabs>
                    <w:tab w:val="left" w:pos="85"/>
                  </w:tabs>
                  <w:rPr>
                    <w:color w:val="000000"/>
                    <w:szCs w:val="24"/>
                  </w:rPr>
                </w:pPr>
                <w:r>
                  <w:rPr>
                    <w:color w:val="000000"/>
                    <w:szCs w:val="24"/>
                  </w:rPr>
                  <w:t>4.2.5. tuberkulino mėginį (rizikos grupės vaikams – kasmet).</w:t>
                </w:r>
              </w:p>
            </w:tc>
            <w:tc>
              <w:tcPr>
                <w:tcW w:w="1701" w:type="dxa"/>
                <w:vMerge/>
              </w:tcPr>
              <w:p>
                <w:pPr>
                  <w:tabs>
                    <w:tab w:val="left" w:pos="1503"/>
                  </w:tabs>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393"/>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rPr>
                    <w:color w:val="000000"/>
                    <w:szCs w:val="24"/>
                  </w:rPr>
                </w:pPr>
              </w:p>
            </w:tc>
            <w:tc>
              <w:tcPr>
                <w:tcW w:w="2268" w:type="dxa"/>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p>
              <w:p>
                <w:pPr>
                  <w:rPr>
                    <w:color w:val="000000"/>
                    <w:szCs w:val="24"/>
                  </w:rPr>
                </w:pPr>
              </w:p>
              <w:p>
                <w:pPr>
                  <w:rPr>
                    <w:color w:val="000000"/>
                    <w:szCs w:val="24"/>
                  </w:rPr>
                </w:pPr>
              </w:p>
              <w:p>
                <w:pPr>
                  <w:widowControl w:val="0"/>
                  <w:rPr>
                    <w:color w:val="000000"/>
                    <w:szCs w:val="24"/>
                  </w:rPr>
                </w:pPr>
              </w:p>
            </w:tc>
            <w:tc>
              <w:tcPr>
                <w:tcW w:w="4536" w:type="dxa"/>
              </w:tcPr>
              <w:p>
                <w:pPr>
                  <w:spacing w:line="480" w:lineRule="auto"/>
                  <w:rPr>
                    <w:color w:val="000000"/>
                    <w:szCs w:val="24"/>
                  </w:rPr>
                </w:pPr>
                <w:r>
                  <w:rPr>
                    <w:color w:val="000000"/>
                    <w:szCs w:val="24"/>
                  </w:rPr>
                  <w:t xml:space="preserve">4.3. Įvertinti 5–7 metų vaiko nuolatinių dantų dygimą. </w:t>
                </w:r>
              </w:p>
              <w:p>
                <w:pPr>
                  <w:rPr>
                    <w:sz w:val="10"/>
                    <w:szCs w:val="10"/>
                  </w:rPr>
                </w:pPr>
              </w:p>
              <w:p>
                <w:pPr>
                  <w:tabs>
                    <w:tab w:val="left" w:pos="600"/>
                  </w:tabs>
                  <w:rPr>
                    <w:color w:val="000000"/>
                    <w:szCs w:val="24"/>
                  </w:rPr>
                </w:pPr>
                <w:r>
                  <w:rPr>
                    <w:color w:val="000000"/>
                    <w:szCs w:val="24"/>
                  </w:rPr>
                  <w:t xml:space="preserve">4.4. Atlikti dantų ėduonies diagnostiką, krūminių dantų silantavimą – priklausomai nuo dantų dygimo laiko, esant reikalui, pagydyti  ar skirti  gydymo laiką, siųsti gydyti. </w:t>
                </w:r>
              </w:p>
              <w:p>
                <w:pPr>
                  <w:tabs>
                    <w:tab w:val="left" w:pos="600"/>
                  </w:tabs>
                  <w:rPr>
                    <w:color w:val="000000"/>
                    <w:szCs w:val="24"/>
                  </w:rPr>
                </w:pPr>
                <w:r>
                  <w:rPr>
                    <w:color w:val="000000"/>
                    <w:szCs w:val="24"/>
                  </w:rPr>
                  <w:t xml:space="preserve">4.5. Įvertinti nuolatinių dantų sąkandį, nustatyti, ar nėra sąkandžio anomalijų, esant reikalui, pagydyti ar skirti gydymo laiką / siųsti konsultacijos / gydyti. </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tabs>
                    <w:tab w:val="left" w:pos="600"/>
                  </w:tabs>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r>
                  <w:rPr>
                    <w:color w:val="000000"/>
                    <w:szCs w:val="24"/>
                  </w:rPr>
                  <w:t xml:space="preserve">arba burnos higienistas </w:t>
                </w:r>
              </w:p>
            </w:tc>
            <w:tc>
              <w:tcPr>
                <w:tcW w:w="4536" w:type="dxa"/>
                <w:tcBorders>
                  <w:bottom w:val="single" w:sz="4" w:space="0" w:color="auto"/>
                </w:tcBorders>
              </w:tcPr>
              <w:p>
                <w:pPr>
                  <w:spacing w:line="480" w:lineRule="auto"/>
                  <w:rPr>
                    <w:color w:val="000000"/>
                    <w:szCs w:val="24"/>
                  </w:rPr>
                </w:pPr>
                <w:r>
                  <w:rPr>
                    <w:color w:val="000000"/>
                    <w:szCs w:val="24"/>
                  </w:rPr>
                  <w:t xml:space="preserve">4.6. Atlikti dantų ėduonies profilaktiką. </w:t>
                </w:r>
              </w:p>
              <w:p>
                <w:pPr>
                  <w:rPr>
                    <w:sz w:val="10"/>
                    <w:szCs w:val="10"/>
                  </w:rPr>
                </w:pPr>
              </w:p>
              <w:p>
                <w:pPr>
                  <w:spacing w:line="480" w:lineRule="auto"/>
                  <w:rPr>
                    <w:color w:val="000000"/>
                    <w:szCs w:val="24"/>
                  </w:rPr>
                </w:pPr>
                <w:r>
                  <w:rPr>
                    <w:color w:val="000000"/>
                    <w:szCs w:val="24"/>
                  </w:rPr>
                  <w:t>4.7. Įvertinti burnos higienos būklę ir pamokyti burnos higienos pagrindų (dantų valymo šepetėliu ir tarpdančių siūlu).</w:t>
                </w:r>
              </w:p>
              <w:p>
                <w:pPr>
                  <w:rPr>
                    <w:sz w:val="10"/>
                    <w:szCs w:val="10"/>
                  </w:rPr>
                </w:pPr>
              </w:p>
              <w:p>
                <w:pPr>
                  <w:spacing w:line="480" w:lineRule="auto"/>
                  <w:rPr>
                    <w:color w:val="000000"/>
                    <w:szCs w:val="24"/>
                  </w:rPr>
                </w:pPr>
                <w:r>
                  <w:rPr>
                    <w:color w:val="000000"/>
                    <w:szCs w:val="24"/>
                  </w:rPr>
                  <w:t>4.8. Patikrinti burnos sveikatą prieš einant į mokyklą.</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tabs>
                    <w:tab w:val="left" w:pos="600"/>
                  </w:tabs>
                  <w:rPr>
                    <w:b/>
                    <w:color w:val="000000"/>
                    <w:szCs w:val="24"/>
                  </w:rPr>
                </w:pPr>
              </w:p>
            </w:tc>
            <w:tc>
              <w:tcPr>
                <w:tcW w:w="2268" w:type="dxa"/>
                <w:tcBorders>
                  <w:bottom w:val="single" w:sz="4" w:space="0" w:color="auto"/>
                </w:tcBorders>
              </w:tcPr>
              <w:p>
                <w:pPr>
                  <w:widowControl w:val="0"/>
                  <w:rPr>
                    <w:color w:val="000000"/>
                    <w:szCs w:val="24"/>
                  </w:rPr>
                </w:pPr>
                <w:r>
                  <w:rPr>
                    <w:color w:val="000000"/>
                    <w:szCs w:val="24"/>
                  </w:rPr>
                  <w:t>Slaugytojas</w:t>
                </w:r>
              </w:p>
              <w:p>
                <w:pPr>
                  <w:widowControl w:val="0"/>
                  <w:rPr>
                    <w:color w:val="000000"/>
                    <w:szCs w:val="24"/>
                  </w:rPr>
                </w:pPr>
              </w:p>
              <w:p>
                <w:pPr>
                  <w:widowControl w:val="0"/>
                  <w:rPr>
                    <w:color w:val="000000"/>
                    <w:szCs w:val="24"/>
                  </w:rPr>
                </w:pPr>
              </w:p>
              <w:p>
                <w:pPr>
                  <w:widowControl w:val="0"/>
                  <w:rPr>
                    <w:color w:val="000000"/>
                    <w:szCs w:val="24"/>
                  </w:rPr>
                </w:pPr>
              </w:p>
              <w:p>
                <w:pPr>
                  <w:tabs>
                    <w:tab w:val="left" w:pos="600"/>
                  </w:tabs>
                  <w:rPr>
                    <w:color w:val="000000"/>
                    <w:szCs w:val="24"/>
                  </w:rPr>
                </w:pPr>
              </w:p>
            </w:tc>
            <w:tc>
              <w:tcPr>
                <w:tcW w:w="4536" w:type="dxa"/>
                <w:tcBorders>
                  <w:bottom w:val="single" w:sz="4" w:space="0" w:color="auto"/>
                </w:tcBorders>
              </w:tcPr>
              <w:p>
                <w:pPr>
                  <w:tabs>
                    <w:tab w:val="left" w:pos="600"/>
                  </w:tabs>
                  <w:rPr>
                    <w:color w:val="000000"/>
                    <w:szCs w:val="24"/>
                    <w:lang w:val="pl-PL"/>
                  </w:rPr>
                </w:pPr>
                <w:r>
                  <w:rPr>
                    <w:color w:val="000000"/>
                    <w:szCs w:val="24"/>
                  </w:rPr>
                  <w:t xml:space="preserve">4.9. Kiekvieno apsilankymo metu pamatuoti AKS, ūgį, svorį ir šiuos duomenis įrašyti į atitinkamas ūgio ir svorio bei  svorio priklausomybės nuo ūgio kitimo diagramas, apskaičiuoti </w:t>
                </w:r>
                <w:r>
                  <w:rPr>
                    <w:color w:val="000000"/>
                    <w:szCs w:val="24"/>
                    <w:lang w:val="pl-PL"/>
                  </w:rPr>
                  <w:t>KMI.</w:t>
                </w:r>
              </w:p>
              <w:p>
                <w:pPr>
                  <w:tabs>
                    <w:tab w:val="left" w:pos="600"/>
                  </w:tabs>
                  <w:rPr>
                    <w:color w:val="000000"/>
                    <w:szCs w:val="24"/>
                  </w:rPr>
                </w:pPr>
                <w:r>
                  <w:rPr>
                    <w:color w:val="000000"/>
                    <w:szCs w:val="24"/>
                    <w:lang w:val="pl-PL"/>
                  </w:rPr>
                  <w:t xml:space="preserve">4.10. </w:t>
                </w:r>
                <w:r>
                  <w:rPr>
                    <w:color w:val="000000"/>
                    <w:szCs w:val="24"/>
                  </w:rPr>
                  <w:t xml:space="preserve">Informuoti tėvus ir vaikus apie fizinį aktyvumą, racionalią mitybą, traumų, nudegimų, paskendimo, smurto, ligų ir žalingų sveikatai įpročių profilaktiką, sveiko gyvenimo būdo ir lytinio švietimo principus. </w:t>
                </w:r>
              </w:p>
              <w:p>
                <w:pPr>
                  <w:tabs>
                    <w:tab w:val="left" w:pos="600"/>
                  </w:tabs>
                  <w:rPr>
                    <w:color w:val="000000"/>
                    <w:szCs w:val="24"/>
                  </w:rPr>
                </w:pPr>
                <w:r>
                  <w:rPr>
                    <w:color w:val="000000"/>
                    <w:szCs w:val="24"/>
                  </w:rPr>
                  <w:t xml:space="preserve">4.11. Pagal amžiaus ir lyties ypatumus padėti vaikui ir tėvams formuoti higienos, racionalios mitybos, sveiko gyvenimo būdo, imunoprofilaktikos nuostatas. </w:t>
                </w:r>
              </w:p>
            </w:tc>
            <w:tc>
              <w:tcPr>
                <w:tcW w:w="1701" w:type="dxa"/>
                <w:vMerge/>
                <w:tcBorders>
                  <w:bottom w:val="single" w:sz="4" w:space="0" w:color="auto"/>
                </w:tcBorders>
              </w:tcPr>
              <w:p>
                <w:pPr>
                  <w:tabs>
                    <w:tab w:val="left" w:pos="600"/>
                  </w:tabs>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blPrEx>
              <w:tblCellMar>
                <w:left w:w="108" w:type="dxa"/>
                <w:right w:w="108" w:type="dxa"/>
              </w:tblCellMar>
            </w:tblPrEx>
            <w:trPr>
              <w:trHeight w:val="1405"/>
            </w:trPr>
            <w:tc>
              <w:tcPr>
                <w:tcW w:w="568" w:type="dxa"/>
                <w:vMerge w:val="restart"/>
              </w:tcPr>
              <w:p>
                <w:pPr>
                  <w:tabs>
                    <w:tab w:val="left" w:pos="600"/>
                  </w:tabs>
                  <w:jc w:val="both"/>
                  <w:rPr>
                    <w:color w:val="000000"/>
                    <w:szCs w:val="24"/>
                  </w:rPr>
                </w:pPr>
                <w:r>
                  <w:rPr>
                    <w:color w:val="000000"/>
                    <w:szCs w:val="24"/>
                  </w:rPr>
                  <w:t>5.</w:t>
                </w: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tc>
            <w:tc>
              <w:tcPr>
                <w:tcW w:w="1276" w:type="dxa"/>
                <w:vMerge w:val="restart"/>
              </w:tcPr>
              <w:p>
                <w:pPr>
                  <w:rPr>
                    <w:color w:val="000000"/>
                    <w:szCs w:val="24"/>
                  </w:rPr>
                </w:pPr>
                <w:r>
                  <w:rPr>
                    <w:color w:val="000000"/>
                    <w:szCs w:val="24"/>
                  </w:rPr>
                  <w:t>Paauglys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tc>
            <w:tc>
              <w:tcPr>
                <w:tcW w:w="2268" w:type="dxa"/>
                <w:tcBorders>
                  <w:top w:val="single" w:sz="4" w:space="0" w:color="auto"/>
                </w:tcBorders>
              </w:tcPr>
              <w:p>
                <w:pPr>
                  <w:widowControl w:val="0"/>
                  <w:rPr>
                    <w:color w:val="000000"/>
                    <w:szCs w:val="24"/>
                  </w:rPr>
                </w:pPr>
                <w:r>
                  <w:rPr>
                    <w:color w:val="000000"/>
                    <w:szCs w:val="24"/>
                  </w:rPr>
                  <w:t>Gydytojas</w:t>
                </w:r>
              </w:p>
              <w:p>
                <w:pPr>
                  <w:widowControl w:val="0"/>
                  <w:rPr>
                    <w:color w:val="000000"/>
                    <w:szCs w:val="24"/>
                  </w:rPr>
                </w:pPr>
              </w:p>
              <w:p>
                <w:pPr>
                  <w:widowControl w:val="0"/>
                  <w:rPr>
                    <w:color w:val="000000"/>
                    <w:szCs w:val="24"/>
                  </w:rPr>
                </w:pPr>
              </w:p>
            </w:tc>
            <w:tc>
              <w:tcPr>
                <w:tcW w:w="4536" w:type="dxa"/>
              </w:tcPr>
              <w:p>
                <w:pPr>
                  <w:rPr>
                    <w:color w:val="000000"/>
                    <w:szCs w:val="24"/>
                  </w:rPr>
                </w:pPr>
                <w:r>
                  <w:rPr>
                    <w:color w:val="000000"/>
                    <w:szCs w:val="24"/>
                  </w:rPr>
                  <w:t xml:space="preserve">5.1. Kiekvieno apsilankymo metu įvertinti paauglio sveikatos būklę, fizinę būklę, lytinį brendimą, augimą, nubrėžiant  asmenines ūgio ir svorio bei  svorio priklausomybės nuo ūgio kitimo kreives pagal lytį; įvertinti </w:t>
                </w:r>
                <w:r>
                  <w:rPr>
                    <w:color w:val="000000"/>
                    <w:szCs w:val="24"/>
                    <w:lang w:val="pl-PL"/>
                  </w:rPr>
                  <w:t xml:space="preserve">KMI, </w:t>
                </w:r>
                <w:r>
                  <w:rPr>
                    <w:color w:val="000000"/>
                    <w:szCs w:val="24"/>
                  </w:rPr>
                  <w:t xml:space="preserve">AKS, mitybos įpročius, fizinį aktyvumą, atramos judamąjį aparatą, psichikos būklę, regėjimo aštrumą, klausos aštrumą, įsitraukimą į rizikingą sveikatai elgseną (pvz., patyčios, smurtas), lytinio aktyvumo bei lytinės elgsenos saugumą bei, atsižvelgiant į amžiaus ypatumus, informuoti pacientą, jo tėvus ar kitus atstovus pagal įstatymą apie sveikos gyvensenos ugdymą, rekomenduoti profilaktines priemones, mokyti sveikos gyvensenos principų, pagal paciento poreikius teikti sveikatos informavimo ir konsultavimo paslaugas toliau išvardytais klausimais: </w:t>
                </w:r>
              </w:p>
              <w:p>
                <w:pPr>
                  <w:rPr>
                    <w:color w:val="000000"/>
                    <w:szCs w:val="24"/>
                  </w:rPr>
                </w:pPr>
                <w:r>
                  <w:rPr>
                    <w:color w:val="000000"/>
                    <w:szCs w:val="24"/>
                  </w:rPr>
                  <w:t>5.1.1. asmens higienos;</w:t>
                </w:r>
              </w:p>
              <w:p>
                <w:pPr>
                  <w:rPr>
                    <w:color w:val="000000"/>
                    <w:szCs w:val="24"/>
                  </w:rPr>
                </w:pPr>
                <w:r>
                  <w:rPr>
                    <w:color w:val="000000"/>
                    <w:szCs w:val="24"/>
                  </w:rPr>
                  <w:t>5.1.2. racionalios mitybos;</w:t>
                </w:r>
              </w:p>
              <w:p>
                <w:pPr>
                  <w:tabs>
                    <w:tab w:val="left" w:pos="600"/>
                  </w:tabs>
                  <w:rPr>
                    <w:color w:val="000000"/>
                    <w:szCs w:val="24"/>
                  </w:rPr>
                </w:pPr>
                <w:r>
                  <w:rPr>
                    <w:color w:val="000000"/>
                    <w:szCs w:val="24"/>
                  </w:rPr>
                  <w:t xml:space="preserve">5.1.3. miego ir budrumo režimo; </w:t>
                </w:r>
              </w:p>
              <w:p>
                <w:pPr>
                  <w:tabs>
                    <w:tab w:val="left" w:pos="600"/>
                  </w:tabs>
                  <w:rPr>
                    <w:color w:val="000000"/>
                    <w:szCs w:val="24"/>
                  </w:rPr>
                </w:pPr>
                <w:r>
                  <w:rPr>
                    <w:color w:val="000000"/>
                    <w:szCs w:val="24"/>
                  </w:rPr>
                  <w:t>5.1.4. burnos sveikatos;</w:t>
                </w:r>
              </w:p>
              <w:p>
                <w:pPr>
                  <w:tabs>
                    <w:tab w:val="left" w:pos="600"/>
                  </w:tabs>
                  <w:rPr>
                    <w:color w:val="000000"/>
                    <w:szCs w:val="24"/>
                  </w:rPr>
                </w:pPr>
                <w:r>
                  <w:rPr>
                    <w:color w:val="000000"/>
                    <w:szCs w:val="24"/>
                  </w:rPr>
                  <w:t>5.1.5. fizinio aktyvumo (rekomenduotina ne mažiau kaip 1 val. kasdien) lauke, ir sveiko gyvenimo būdo;</w:t>
                </w:r>
              </w:p>
              <w:p>
                <w:pPr>
                  <w:rPr>
                    <w:color w:val="000000"/>
                    <w:szCs w:val="24"/>
                  </w:rPr>
                </w:pPr>
                <w:r>
                  <w:rPr>
                    <w:color w:val="000000"/>
                    <w:szCs w:val="24"/>
                  </w:rPr>
                  <w:t>5.1.6. regėjimo sutrikimų, sukeliamų darbo su videoterminalais, profilaktikos, taisyklingos laikysenos sėdint prie kompiuterio, darbo ir poilsio režimo;</w:t>
                </w:r>
              </w:p>
              <w:p>
                <w:pPr>
                  <w:rPr>
                    <w:color w:val="000000"/>
                    <w:szCs w:val="24"/>
                  </w:rPr>
                </w:pPr>
                <w:r>
                  <w:rPr>
                    <w:color w:val="000000"/>
                    <w:szCs w:val="24"/>
                  </w:rPr>
                  <w:t>5.1.7. traumų, prievartos, uždusimo, paskendimo, apsinuodijimų, nudegimų ir kitų nelaimingų atsitikimų, saugaus elgesio kelyje ir kitoje aplinkoje profilaktiką, imunoprofilaktiką;</w:t>
                </w:r>
              </w:p>
              <w:p>
                <w:pPr>
                  <w:rPr>
                    <w:color w:val="000000"/>
                    <w:szCs w:val="24"/>
                  </w:rPr>
                </w:pPr>
                <w:r>
                  <w:rPr>
                    <w:color w:val="000000"/>
                    <w:szCs w:val="24"/>
                  </w:rPr>
                  <w:t xml:space="preserve">5.1.8. žalingų sveikatai įpročių (alkoholio, nikotino ir narkotinių medžiagų vartojimo); </w:t>
                </w:r>
              </w:p>
              <w:p>
                <w:pPr>
                  <w:tabs>
                    <w:tab w:val="left" w:pos="851"/>
                  </w:tabs>
                  <w:rPr>
                    <w:color w:val="000000"/>
                    <w:szCs w:val="24"/>
                    <w:lang w:val="en-US"/>
                  </w:rPr>
                </w:pPr>
                <w:r>
                  <w:rPr>
                    <w:color w:val="000000"/>
                    <w:szCs w:val="24"/>
                  </w:rPr>
                  <w:t>5.1.9. atsparumo rizikingai sveikatai elgsenai;</w:t>
                </w:r>
              </w:p>
              <w:p>
                <w:pPr>
                  <w:tabs>
                    <w:tab w:val="left" w:pos="851"/>
                  </w:tabs>
                  <w:rPr>
                    <w:color w:val="000000"/>
                    <w:szCs w:val="24"/>
                  </w:rPr>
                </w:pPr>
                <w:r>
                  <w:rPr>
                    <w:color w:val="000000"/>
                    <w:szCs w:val="24"/>
                  </w:rPr>
                  <w:t>5.1.10. lytinės elgsenos saugumo;</w:t>
                </w:r>
              </w:p>
              <w:p>
                <w:pPr>
                  <w:rPr>
                    <w:color w:val="000000"/>
                    <w:szCs w:val="24"/>
                  </w:rPr>
                </w:pPr>
                <w:r>
                  <w:rPr>
                    <w:color w:val="000000"/>
                    <w:szCs w:val="24"/>
                  </w:rPr>
                  <w:t xml:space="preserve">5.1.11. sveikatos priežiūros pagalbos neįgalaus vaiko šeimai. </w:t>
                </w:r>
              </w:p>
            </w:tc>
            <w:tc>
              <w:tcPr>
                <w:tcW w:w="1701"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blPrEx>
              <w:tblCellMar>
                <w:left w:w="108" w:type="dxa"/>
                <w:right w:w="108" w:type="dxa"/>
              </w:tblCellMar>
            </w:tblPrEx>
            <w:trPr>
              <w:trHeight w:val="5538"/>
            </w:trPr>
            <w:tc>
              <w:tcPr>
                <w:tcW w:w="568" w:type="dxa"/>
                <w:vMerge/>
              </w:tcPr>
              <w:p>
                <w:pPr>
                  <w:tabs>
                    <w:tab w:val="left" w:pos="600"/>
                  </w:tabs>
                  <w:jc w:val="both"/>
                  <w:rPr>
                    <w:color w:val="000000"/>
                    <w:szCs w:val="24"/>
                  </w:rPr>
                </w:pPr>
              </w:p>
            </w:tc>
            <w:tc>
              <w:tcPr>
                <w:tcW w:w="1276" w:type="dxa"/>
                <w:vMerge/>
              </w:tcPr>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 xml:space="preserve">1 kartą per 2 metus </w:t>
                </w:r>
              </w:p>
              <w:p>
                <w:pPr>
                  <w:tabs>
                    <w:tab w:val="left" w:pos="600"/>
                  </w:tabs>
                  <w:rPr>
                    <w:color w:val="000000"/>
                    <w:szCs w:val="24"/>
                  </w:rPr>
                </w:pPr>
              </w:p>
            </w:tc>
            <w:tc>
              <w:tcPr>
                <w:tcW w:w="2268" w:type="dxa"/>
              </w:tcPr>
              <w:p>
                <w:pPr>
                  <w:rPr>
                    <w:color w:val="000000"/>
                    <w:szCs w:val="24"/>
                  </w:rPr>
                </w:pPr>
                <w:r>
                  <w:rPr>
                    <w:color w:val="000000"/>
                    <w:szCs w:val="24"/>
                  </w:rPr>
                  <w:t xml:space="preserve">Gydytojas </w:t>
                </w:r>
              </w:p>
              <w:p>
                <w:pPr>
                  <w:widowControl w:val="0"/>
                  <w:rPr>
                    <w:color w:val="000000"/>
                    <w:szCs w:val="24"/>
                  </w:rPr>
                </w:pPr>
              </w:p>
            </w:tc>
            <w:tc>
              <w:tcPr>
                <w:tcW w:w="4536" w:type="dxa"/>
              </w:tcPr>
              <w:p>
                <w:pPr>
                  <w:tabs>
                    <w:tab w:val="left" w:pos="600"/>
                  </w:tabs>
                  <w:rPr>
                    <w:color w:val="000000"/>
                    <w:szCs w:val="24"/>
                  </w:rPr>
                </w:pPr>
                <w:r>
                  <w:rPr>
                    <w:color w:val="000000"/>
                    <w:szCs w:val="24"/>
                  </w:rPr>
                  <w:t>5.2. Atlikti ir įvertinti:</w:t>
                </w:r>
              </w:p>
              <w:p>
                <w:pPr>
                  <w:rPr>
                    <w:color w:val="000000"/>
                    <w:szCs w:val="24"/>
                  </w:rPr>
                </w:pPr>
                <w:r>
                  <w:rPr>
                    <w:color w:val="000000"/>
                    <w:szCs w:val="24"/>
                  </w:rPr>
                  <w:t>5.2.1. bendrą kraujo tyrimą, jei yra šie rizikos veiksniai: neracionali mityba (ypač – vegetarams), gausios menstruacijos, vaikas sportuoja, gyvena blogomis socialinėmis sąlygomis, augimo spurto metu ir jei paauglys netenka kūno masės;</w:t>
                </w:r>
              </w:p>
              <w:p>
                <w:pPr>
                  <w:rPr>
                    <w:color w:val="000000"/>
                    <w:szCs w:val="24"/>
                  </w:rPr>
                </w:pPr>
                <w:r>
                  <w:rPr>
                    <w:color w:val="000000"/>
                    <w:szCs w:val="24"/>
                  </w:rPr>
                  <w:t xml:space="preserve">5.2.2. kapiliarinės glikemijos tyrimą, jei yra šie </w:t>
                </w:r>
                <w:r>
                  <w:rPr>
                    <w:bCs/>
                    <w:color w:val="000000"/>
                    <w:szCs w:val="24"/>
                  </w:rPr>
                  <w:t>klinikiniai simptomai:</w:t>
                </w:r>
                <w:r>
                  <w:rPr>
                    <w:b/>
                    <w:bCs/>
                    <w:color w:val="000000"/>
                    <w:szCs w:val="24"/>
                  </w:rPr>
                  <w:t xml:space="preserve"> </w:t>
                </w:r>
                <w:r>
                  <w:rPr>
                    <w:color w:val="000000"/>
                    <w:szCs w:val="24"/>
                  </w:rPr>
                  <w:t xml:space="preserve">poliurija, polidipsija, svorio kritimas, nuovargis; </w:t>
                </w:r>
                <w:r>
                  <w:rPr>
                    <w:bCs/>
                    <w:color w:val="000000"/>
                    <w:szCs w:val="24"/>
                  </w:rPr>
                  <w:t>nuo 10 metų arba prasidėjus lytiniam brendimui</w:t>
                </w:r>
                <w:r>
                  <w:rPr>
                    <w:color w:val="000000"/>
                    <w:szCs w:val="24"/>
                  </w:rPr>
                  <w:t>, kai KMI viršija 85 procentilę</w:t>
                </w:r>
                <w:r>
                  <w:rPr>
                    <w:b/>
                    <w:bCs/>
                    <w:color w:val="000000"/>
                    <w:szCs w:val="24"/>
                  </w:rPr>
                  <w:t xml:space="preserve"> </w:t>
                </w:r>
                <w:r>
                  <w:rPr>
                    <w:bCs/>
                    <w:color w:val="000000"/>
                    <w:szCs w:val="24"/>
                  </w:rPr>
                  <w:t>ir</w:t>
                </w:r>
                <w:r>
                  <w:rPr>
                    <w:color w:val="000000"/>
                    <w:szCs w:val="24"/>
                  </w:rPr>
                  <w:t xml:space="preserve"> </w:t>
                </w:r>
                <w:r>
                  <w:rPr>
                    <w:bCs/>
                    <w:color w:val="000000"/>
                    <w:szCs w:val="24"/>
                  </w:rPr>
                  <w:t>yra rizikos veiksnių</w:t>
                </w:r>
                <w:r>
                  <w:rPr>
                    <w:color w:val="000000"/>
                    <w:szCs w:val="24"/>
                  </w:rPr>
                  <w:t xml:space="preserve">, tokių kaip cukrinis diabetas ir (ar) širdies kraujagyslių ligos šeimoje,  atsparumo insulinui požymių (juodoji akantozė, dislipidemija, hipertenzija, policistinių kiaušidžių sindromas);</w:t>
                </w:r>
              </w:p>
              <w:p>
                <w:pPr>
                  <w:rPr>
                    <w:color w:val="000000"/>
                    <w:szCs w:val="24"/>
                  </w:rPr>
                </w:pPr>
                <w:r>
                  <w:rPr>
                    <w:color w:val="000000"/>
                    <w:szCs w:val="24"/>
                    <w:lang w:val="en-US"/>
                  </w:rPr>
                  <w:t>visiems, kuri</w:t>
                </w:r>
                <w:r>
                  <w:rPr>
                    <w:color w:val="000000"/>
                    <w:szCs w:val="24"/>
                  </w:rPr>
                  <w:t xml:space="preserve">ų </w:t>
                </w:r>
                <w:r>
                  <w:rPr>
                    <w:color w:val="000000"/>
                    <w:szCs w:val="24"/>
                    <w:lang w:val="en-US"/>
                  </w:rPr>
                  <w:t>KMI viršija 95 procentilę pagal amžių ir lytį</w:t>
                </w:r>
                <w:r>
                  <w:rPr>
                    <w:color w:val="000000"/>
                    <w:szCs w:val="24"/>
                  </w:rPr>
                  <w:t>;</w:t>
                </w:r>
              </w:p>
              <w:p>
                <w:pPr>
                  <w:rPr>
                    <w:color w:val="000000"/>
                    <w:szCs w:val="24"/>
                  </w:rPr>
                </w:pPr>
                <w:r>
                  <w:rPr>
                    <w:color w:val="000000"/>
                    <w:szCs w:val="24"/>
                  </w:rPr>
                  <w:t>5.2.3. bendrą šlapimo tyrimą.</w:t>
                </w:r>
              </w:p>
            </w:tc>
            <w:tc>
              <w:tcPr>
                <w:tcW w:w="1701" w:type="dxa"/>
                <w:vMerge/>
              </w:tcPr>
              <w:p>
                <w:pPr>
                  <w:tabs>
                    <w:tab w:val="left" w:pos="600"/>
                  </w:tabs>
                  <w:rPr>
                    <w:color w:val="000000"/>
                    <w:szCs w:val="24"/>
                  </w:rPr>
                </w:pPr>
              </w:p>
            </w:tc>
            <w:tc>
              <w:tcPr>
                <w:tcW w:w="1559" w:type="dxa"/>
                <w:vMerge/>
              </w:tcPr>
              <w:p>
                <w:pPr>
                  <w:tabs>
                    <w:tab w:val="left" w:pos="600"/>
                  </w:tabs>
                  <w:jc w:val="center"/>
                  <w:rPr>
                    <w:color w:val="000000"/>
                    <w:szCs w:val="24"/>
                  </w:rPr>
                </w:pPr>
              </w:p>
            </w:tc>
            <w:tc>
              <w:tcPr>
                <w:tcW w:w="1701" w:type="dxa"/>
                <w:vMerge/>
              </w:tcPr>
              <w:p>
                <w:pPr>
                  <w:rPr>
                    <w:color w:val="000000"/>
                    <w:szCs w:val="24"/>
                  </w:rPr>
                </w:pPr>
              </w:p>
            </w:tc>
          </w:tr>
          <w:tr>
            <w:tblPrEx>
              <w:tblCellMar>
                <w:left w:w="108" w:type="dxa"/>
                <w:right w:w="108" w:type="dxa"/>
              </w:tblCellMar>
            </w:tblPrEx>
            <w:trPr>
              <w:trHeight w:val="92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w:t>
                </w:r>
              </w:p>
              <w:p>
                <w:pPr>
                  <w:tabs>
                    <w:tab w:val="left" w:pos="600"/>
                  </w:tabs>
                  <w:rPr>
                    <w:color w:val="000000"/>
                    <w:szCs w:val="24"/>
                  </w:rPr>
                </w:pPr>
                <w:r>
                  <w:rPr>
                    <w:color w:val="000000"/>
                    <w:szCs w:val="24"/>
                  </w:rPr>
                  <w:t>arba gydytojas odontologas specialistas</w:t>
                </w:r>
              </w:p>
            </w:tc>
            <w:tc>
              <w:tcPr>
                <w:tcW w:w="4536" w:type="dxa"/>
              </w:tcPr>
              <w:p>
                <w:pPr>
                  <w:tabs>
                    <w:tab w:val="left" w:pos="600"/>
                  </w:tabs>
                  <w:rPr>
                    <w:color w:val="000000"/>
                    <w:szCs w:val="24"/>
                  </w:rPr>
                </w:pPr>
                <w:r>
                  <w:rPr>
                    <w:color w:val="000000"/>
                    <w:szCs w:val="24"/>
                  </w:rPr>
                  <w:t xml:space="preserve">5.3. Atlikti dantų ėduonies diagnostiką, krūminių dantų silantavimą – priklausomai nuo dantų dygimo laiko, esant reikalui, pagydyti ar skirti gydymo laiką / siųsti gydyti. </w:t>
                </w:r>
              </w:p>
              <w:p>
                <w:pPr>
                  <w:tabs>
                    <w:tab w:val="left" w:pos="600"/>
                  </w:tabs>
                  <w:rPr>
                    <w:color w:val="000000"/>
                    <w:szCs w:val="24"/>
                  </w:rPr>
                </w:pPr>
                <w:r>
                  <w:rPr>
                    <w:color w:val="000000"/>
                    <w:szCs w:val="24"/>
                  </w:rPr>
                  <w:t xml:space="preserve">5.4. Įvertinti nuolatinių dantų sąkandį, nustatyti, ar nėra sąkandžio anomalijų, esant reikalui, pagydyti ar siųsti konsultacijos / gydyti. </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198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w:t>
                </w:r>
              </w:p>
              <w:p>
                <w:pPr>
                  <w:rPr>
                    <w:color w:val="000000"/>
                    <w:szCs w:val="24"/>
                  </w:rPr>
                </w:pPr>
                <w:r>
                  <w:rPr>
                    <w:color w:val="000000"/>
                    <w:szCs w:val="24"/>
                  </w:rPr>
                  <w:t xml:space="preserve">arba gydytojas odontologas specialistas, </w:t>
                </w:r>
              </w:p>
              <w:p>
                <w:pPr>
                  <w:rPr>
                    <w:color w:val="000000"/>
                    <w:szCs w:val="24"/>
                  </w:rPr>
                </w:pPr>
                <w:r>
                  <w:rPr>
                    <w:color w:val="000000"/>
                    <w:szCs w:val="24"/>
                  </w:rPr>
                  <w:t xml:space="preserve">arba burnos higienistas </w:t>
                </w:r>
              </w:p>
            </w:tc>
            <w:tc>
              <w:tcPr>
                <w:tcW w:w="4536" w:type="dxa"/>
              </w:tcPr>
              <w:p>
                <w:pPr>
                  <w:spacing w:line="480" w:lineRule="auto"/>
                  <w:rPr>
                    <w:color w:val="000000"/>
                    <w:szCs w:val="24"/>
                  </w:rPr>
                </w:pPr>
                <w:r>
                  <w:rPr>
                    <w:color w:val="000000"/>
                    <w:szCs w:val="24"/>
                  </w:rPr>
                  <w:t xml:space="preserve">5.5. Atlikti dantų ėduonies profilaktiką. </w:t>
                </w:r>
              </w:p>
              <w:p>
                <w:pPr>
                  <w:rPr>
                    <w:sz w:val="10"/>
                    <w:szCs w:val="10"/>
                  </w:rPr>
                </w:pPr>
              </w:p>
              <w:p>
                <w:pPr>
                  <w:tabs>
                    <w:tab w:val="left" w:pos="600"/>
                  </w:tabs>
                  <w:rPr>
                    <w:color w:val="000000"/>
                    <w:szCs w:val="24"/>
                  </w:rPr>
                </w:pPr>
                <w:r>
                  <w:rPr>
                    <w:color w:val="000000"/>
                    <w:szCs w:val="24"/>
                  </w:rPr>
                  <w:t>5.6. Įvertinti burnos higienos būklę ir pamokyti burnos higienos ir racionalios mitybos pagrindų, informuoti apie deimantų ant dantų, auskarų liežuvyje žalą.</w:t>
                </w:r>
              </w:p>
              <w:p>
                <w:pPr>
                  <w:tabs>
                    <w:tab w:val="left" w:pos="600"/>
                  </w:tabs>
                  <w:rPr>
                    <w:color w:val="000000"/>
                    <w:szCs w:val="24"/>
                  </w:rPr>
                </w:pP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20"/>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rPr>
                    <w:color w:val="000000"/>
                    <w:szCs w:val="24"/>
                  </w:rPr>
                </w:pPr>
                <w:r>
                  <w:rPr>
                    <w:color w:val="000000"/>
                    <w:szCs w:val="24"/>
                  </w:rPr>
                  <w:t>1 kartą per metus</w:t>
                </w:r>
              </w:p>
              <w:p>
                <w:pPr>
                  <w:tabs>
                    <w:tab w:val="left" w:pos="600"/>
                  </w:tabs>
                  <w:rPr>
                    <w:color w:val="000000"/>
                    <w:szCs w:val="24"/>
                  </w:rPr>
                </w:pPr>
              </w:p>
            </w:tc>
            <w:tc>
              <w:tcPr>
                <w:tcW w:w="2268" w:type="dxa"/>
              </w:tcPr>
              <w:p>
                <w:pPr>
                  <w:widowControl w:val="0"/>
                  <w:rPr>
                    <w:color w:val="000000"/>
                    <w:szCs w:val="24"/>
                  </w:rPr>
                </w:pPr>
                <w:r>
                  <w:rPr>
                    <w:color w:val="000000"/>
                    <w:szCs w:val="24"/>
                  </w:rPr>
                  <w:t>Slaugytojas</w:t>
                </w:r>
              </w:p>
              <w:p>
                <w:pPr>
                  <w:widowControl w:val="0"/>
                  <w:rPr>
                    <w:color w:val="000000"/>
                    <w:szCs w:val="24"/>
                  </w:rPr>
                </w:pPr>
              </w:p>
            </w:tc>
            <w:tc>
              <w:tcPr>
                <w:tcW w:w="4536" w:type="dxa"/>
              </w:tcPr>
              <w:p>
                <w:pPr>
                  <w:tabs>
                    <w:tab w:val="left" w:pos="600"/>
                  </w:tabs>
                  <w:rPr>
                    <w:color w:val="000000"/>
                    <w:szCs w:val="24"/>
                  </w:rPr>
                </w:pPr>
                <w:r>
                  <w:rPr>
                    <w:color w:val="000000"/>
                    <w:szCs w:val="24"/>
                  </w:rPr>
                  <w:t xml:space="preserve">5.7. Kiekvieno apsilankymo metu pamatuoti paauglio AKS, ūgį bei svorį ir šiuos duomenis įrašyti į asmeninę svorio priklausomybės nuo ūgio kitimo diagramą pagal lytį, apskaičiuoti </w:t>
                </w:r>
                <w:r>
                  <w:rPr>
                    <w:color w:val="000000"/>
                    <w:szCs w:val="24"/>
                    <w:lang w:val="pl-PL"/>
                  </w:rPr>
                  <w:t>KMI.</w:t>
                </w:r>
              </w:p>
              <w:p>
                <w:pPr>
                  <w:tabs>
                    <w:tab w:val="left" w:pos="600"/>
                  </w:tabs>
                  <w:rPr>
                    <w:color w:val="000000"/>
                    <w:szCs w:val="24"/>
                  </w:rPr>
                </w:pPr>
                <w:r>
                  <w:rPr>
                    <w:color w:val="000000"/>
                    <w:szCs w:val="24"/>
                  </w:rPr>
                  <w:t>5.8. Pagal amžiaus ir lyties ypatumus padėti paaugliui susiformuoti racionalios mitybos, fizinio aktyvumo, sveiko gyvenimo būdo nuostatas.</w:t>
                </w:r>
              </w:p>
              <w:p>
                <w:pPr>
                  <w:tabs>
                    <w:tab w:val="left" w:pos="600"/>
                  </w:tabs>
                  <w:rPr>
                    <w:color w:val="000000"/>
                    <w:szCs w:val="24"/>
                  </w:rPr>
                </w:pPr>
                <w:r>
                  <w:rPr>
                    <w:color w:val="000000"/>
                    <w:szCs w:val="24"/>
                  </w:rPr>
                  <w:t xml:space="preserve">5.9. Informuoti apie sveiką gyvenimo būdą,  ligų ir žalingų sveikatai įpročių profilaktiką, imunoprofilaktiką, lytinės elgsenos saugumą.</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bl>
        <w:p>
          <w:pPr>
            <w:tabs>
              <w:tab w:val="left" w:pos="600"/>
            </w:tabs>
            <w:jc w:val="both"/>
            <w:rPr>
              <w:color w:val="000000"/>
              <w:szCs w:val="24"/>
            </w:rPr>
          </w:pPr>
        </w:p>
        <w:p>
          <w:pPr>
            <w:snapToGrid w:val="0"/>
            <w:ind w:left="851"/>
            <w:jc w:val="center"/>
          </w:pPr>
          <w:r>
            <w:rPr>
              <w:color w:val="000000"/>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2 pr."/>
        <w:tag w:val="part_f0b5bc91b7694b01ae261121b1891af6"/>
        <w:lock w:val="sdtLocked"/>
        <w:richText/>
      </w:sdtPr>
      <w:sdtContent>
        <w:p>
          <w:pPr>
            <w:ind w:left="11907"/>
            <w:sectPr>
              <w:headerReference w:type="even" r:id="rId108"/>
              <w:headerReference w:type="default" r:id="rId109"/>
              <w:headerReference w:type="first" r:id="rId110"/>
              <w:pgSz w:w="16838" w:h="11906" w:orient="landscape" w:code="9"/>
              <w:pgMar w:top="539" w:right="1440" w:bottom="284" w:left="1134" w:header="284" w:footer="284" w:gutter="0"/>
              <w:pgNumType w:start="1"/>
              <w:cols w:space="708"/>
              <w:titlePg/>
              <w:docGrid w:linePitch="360"/>
            </w:sectPr>
          </w:pPr>
        </w:p>
        <w:p>
          <w:pPr>
            <w:ind w:left="11907"/>
            <w:rPr>
              <w:color w:val="000000"/>
              <w:szCs w:val="24"/>
            </w:rPr>
          </w:pPr>
          <w:r>
            <w:rPr>
              <w:color w:val="000000"/>
              <w:szCs w:val="24"/>
            </w:rPr>
            <w:t>Vaikų sveikatos</w:t>
          </w:r>
        </w:p>
        <w:p>
          <w:pPr>
            <w:ind w:left="11907" w:right="395"/>
            <w:rPr>
              <w:color w:val="000000"/>
              <w:szCs w:val="24"/>
            </w:rPr>
          </w:pPr>
          <w:r>
            <w:rPr>
              <w:color w:val="000000"/>
              <w:szCs w:val="24"/>
            </w:rPr>
            <w:t xml:space="preserve">tikrinimo tvarkos aprašo  </w:t>
          </w:r>
        </w:p>
        <w:p>
          <w:pPr>
            <w:ind w:left="11907"/>
            <w:rPr>
              <w:color w:val="000000"/>
              <w:szCs w:val="24"/>
            </w:rPr>
          </w:pPr>
          <w:sdt>
            <w:sdtPr>
              <w:alias w:val="Numeris"/>
              <w:tag w:val="nr_f0b5bc91b7694b01ae261121b1891af6"/>
              <w:lock w:val="sdtLocked"/>
              <w:richText/>
            </w:sdtPr>
            <w:sdtContent>
              <w:r>
                <w:rPr>
                  <w:color w:val="000000"/>
                  <w:szCs w:val="24"/>
                </w:rPr>
                <w:t>2</w:t>
              </w:r>
            </w:sdtContent>
          </w:sdt>
          <w:r>
            <w:rPr>
              <w:color w:val="000000"/>
              <w:szCs w:val="24"/>
            </w:rPr>
            <w:t xml:space="preserve"> priedas</w:t>
          </w: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br/>
          </w:r>
        </w:p>
        <w:sdt>
          <w:sdtPr>
            <w:alias w:val="Pavadinimas"/>
            <w:tag w:val="title_f0b5bc91b7694b01ae261121b1891af6"/>
            <w:lock w:val="sdtLocked"/>
            <w:richText/>
          </w:sdtPr>
          <w:sdtContent>
            <w:p>
              <w:pPr>
                <w:jc w:val="center"/>
                <w:rPr>
                  <w:color w:val="000000"/>
                  <w:szCs w:val="24"/>
                </w:rPr>
              </w:pPr>
              <w:r>
                <w:rPr>
                  <w:b/>
                  <w:color w:val="000000"/>
                  <w:szCs w:val="24"/>
                </w:rPr>
                <w:t xml:space="preserve">VAIKO PSICHOMOTORINĖS RAIDOS TIKRINIMO LAPAS (KŪDIKIS) </w:t>
              </w:r>
            </w:p>
          </w:sdtContent>
        </w:sdt>
        <w:p>
          <w:pPr>
            <w:ind w:right="395"/>
            <w:jc w:val="right"/>
            <w:rPr>
              <w:b/>
              <w:color w:val="000000"/>
              <w:szCs w:val="24"/>
            </w:rPr>
          </w:pPr>
          <w:r>
            <w:rPr>
              <w:color w:val="000000"/>
              <w:szCs w:val="24"/>
            </w:rPr>
            <w:t>1 lentelė</w:t>
          </w: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247"/>
            <w:gridCol w:w="1871"/>
            <w:gridCol w:w="4253"/>
            <w:gridCol w:w="1672"/>
            <w:gridCol w:w="850"/>
            <w:gridCol w:w="851"/>
            <w:gridCol w:w="1134"/>
            <w:gridCol w:w="769"/>
            <w:gridCol w:w="1844"/>
          </w:tblGrid>
          <w:tr>
            <w:trPr>
              <w:trHeight w:hRule="exact" w:val="567"/>
            </w:trPr>
            <w:tc>
              <w:tcPr>
                <w:tcW w:w="568" w:type="dxa"/>
                <w:vMerge w:val="restart"/>
              </w:tcPr>
              <w:p>
                <w:pPr>
                  <w:jc w:val="center"/>
                  <w:rPr>
                    <w:b/>
                    <w:color w:val="000000"/>
                    <w:szCs w:val="24"/>
                  </w:rPr>
                </w:pPr>
                <w:r>
                  <w:rPr>
                    <w:b/>
                    <w:color w:val="000000"/>
                    <w:szCs w:val="24"/>
                  </w:rPr>
                  <w:t>Nr.</w:t>
                </w:r>
              </w:p>
            </w:tc>
            <w:tc>
              <w:tcPr>
                <w:tcW w:w="1247" w:type="dxa"/>
                <w:vMerge w:val="restart"/>
              </w:tcPr>
              <w:p>
                <w:pPr>
                  <w:jc w:val="center"/>
                  <w:rPr>
                    <w:b/>
                    <w:color w:val="000000"/>
                    <w:szCs w:val="24"/>
                  </w:rPr>
                </w:pPr>
                <w:r>
                  <w:rPr>
                    <w:b/>
                    <w:color w:val="000000"/>
                    <w:szCs w:val="24"/>
                  </w:rPr>
                  <w:t>Kūdikio</w:t>
                </w:r>
              </w:p>
              <w:p>
                <w:pPr>
                  <w:jc w:val="center"/>
                  <w:rPr>
                    <w:b/>
                    <w:color w:val="000000"/>
                    <w:szCs w:val="24"/>
                  </w:rPr>
                </w:pPr>
                <w:r>
                  <w:rPr>
                    <w:b/>
                    <w:color w:val="000000"/>
                    <w:szCs w:val="24"/>
                  </w:rPr>
                  <w:t>amžius</w:t>
                </w:r>
              </w:p>
            </w:tc>
            <w:tc>
              <w:tcPr>
                <w:tcW w:w="7796" w:type="dxa"/>
                <w:gridSpan w:val="3"/>
                <w:vMerge w:val="restart"/>
              </w:tcPr>
              <w:p>
                <w:pPr>
                  <w:jc w:val="center"/>
                  <w:rPr>
                    <w:b/>
                    <w:color w:val="000000"/>
                    <w:szCs w:val="24"/>
                  </w:rPr>
                </w:pPr>
                <w:r>
                  <w:rPr>
                    <w:b/>
                    <w:color w:val="000000"/>
                    <w:szCs w:val="24"/>
                  </w:rPr>
                  <w:t xml:space="preserve">Įgūdžio aprašymas </w:t>
                </w:r>
              </w:p>
            </w:tc>
            <w:tc>
              <w:tcPr>
                <w:tcW w:w="1701" w:type="dxa"/>
                <w:gridSpan w:val="2"/>
              </w:tcPr>
              <w:p>
                <w:pPr>
                  <w:jc w:val="center"/>
                  <w:rPr>
                    <w:b/>
                    <w:color w:val="000000"/>
                    <w:szCs w:val="24"/>
                  </w:rPr>
                </w:pPr>
                <w:r>
                  <w:rPr>
                    <w:b/>
                    <w:color w:val="000000"/>
                    <w:szCs w:val="24"/>
                  </w:rPr>
                  <w:t>Įgūdžio vertinimas</w:t>
                </w:r>
              </w:p>
            </w:tc>
            <w:tc>
              <w:tcPr>
                <w:tcW w:w="1134" w:type="dxa"/>
                <w:vMerge w:val="restart"/>
              </w:tcPr>
              <w:p>
                <w:pPr>
                  <w:jc w:val="center"/>
                  <w:rPr>
                    <w:b/>
                    <w:color w:val="000000"/>
                    <w:szCs w:val="24"/>
                  </w:rPr>
                </w:pPr>
                <w:r>
                  <w:rPr>
                    <w:b/>
                    <w:color w:val="000000"/>
                    <w:szCs w:val="24"/>
                  </w:rPr>
                  <w:t>Išvada</w:t>
                </w:r>
              </w:p>
            </w:tc>
            <w:tc>
              <w:tcPr>
                <w:tcW w:w="769" w:type="dxa"/>
                <w:vMerge w:val="restart"/>
              </w:tcPr>
              <w:p>
                <w:pPr>
                  <w:jc w:val="center"/>
                  <w:rPr>
                    <w:b/>
                    <w:color w:val="000000"/>
                    <w:szCs w:val="24"/>
                  </w:rPr>
                </w:pPr>
                <w:r>
                  <w:rPr>
                    <w:b/>
                    <w:color w:val="000000"/>
                    <w:szCs w:val="24"/>
                  </w:rPr>
                  <w:t>Data</w:t>
                </w:r>
              </w:p>
            </w:tc>
            <w:tc>
              <w:tcPr>
                <w:tcW w:w="1844"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247" w:type="dxa"/>
                <w:vMerge/>
              </w:tcPr>
              <w:p>
                <w:pPr>
                  <w:jc w:val="center"/>
                  <w:rPr>
                    <w:b/>
                    <w:color w:val="000000"/>
                    <w:szCs w:val="24"/>
                  </w:rPr>
                </w:pPr>
              </w:p>
            </w:tc>
            <w:tc>
              <w:tcPr>
                <w:tcW w:w="7796" w:type="dxa"/>
                <w:gridSpan w:val="3"/>
                <w:vMerge/>
              </w:tcPr>
              <w:p>
                <w:pPr>
                  <w:jc w:val="center"/>
                  <w:rPr>
                    <w:b/>
                    <w:color w:val="000000"/>
                    <w:szCs w:val="24"/>
                  </w:rPr>
                </w:pPr>
              </w:p>
            </w:tc>
            <w:tc>
              <w:tcPr>
                <w:tcW w:w="850" w:type="dxa"/>
              </w:tcPr>
              <w:p>
                <w:pPr>
                  <w:jc w:val="center"/>
                  <w:rPr>
                    <w:b/>
                    <w:color w:val="000000"/>
                    <w:szCs w:val="24"/>
                  </w:rPr>
                </w:pPr>
                <w:r>
                  <w:rPr>
                    <w:b/>
                    <w:color w:val="000000"/>
                    <w:szCs w:val="24"/>
                  </w:rPr>
                  <w:t>Taip</w:t>
                </w:r>
              </w:p>
              <w:p>
                <w:pPr>
                  <w:jc w:val="center"/>
                  <w:rPr>
                    <w:b/>
                    <w:color w:val="000000"/>
                    <w:sz w:val="18"/>
                    <w:szCs w:val="18"/>
                  </w:rPr>
                </w:pPr>
                <w:r>
                  <w:rPr>
                    <w:b/>
                    <w:color w:val="000000"/>
                    <w:sz w:val="28"/>
                    <w:szCs w:val="28"/>
                  </w:rPr>
                  <w:t>√</w:t>
                </w:r>
              </w:p>
            </w:tc>
            <w:tc>
              <w:tcPr>
                <w:tcW w:w="851" w:type="dxa"/>
              </w:tcPr>
              <w:p>
                <w:pPr>
                  <w:jc w:val="center"/>
                  <w:rPr>
                    <w:b/>
                    <w:color w:val="000000"/>
                    <w:szCs w:val="24"/>
                  </w:rPr>
                </w:pPr>
                <w:r>
                  <w:rPr>
                    <w:b/>
                    <w:color w:val="000000"/>
                    <w:szCs w:val="24"/>
                  </w:rPr>
                  <w:t>Ne</w:t>
                </w:r>
              </w:p>
              <w:p>
                <w:pPr>
                  <w:jc w:val="center"/>
                  <w:rPr>
                    <w:b/>
                    <w:color w:val="000000"/>
                    <w:sz w:val="18"/>
                    <w:szCs w:val="18"/>
                  </w:rPr>
                </w:pPr>
                <w:r>
                  <w:rPr>
                    <w:b/>
                    <w:color w:val="000000"/>
                    <w:sz w:val="28"/>
                    <w:szCs w:val="28"/>
                  </w:rPr>
                  <w:t>√</w:t>
                </w:r>
              </w:p>
            </w:tc>
            <w:tc>
              <w:tcPr>
                <w:tcW w:w="1134" w:type="dxa"/>
                <w:vMerge/>
              </w:tcPr>
              <w:p>
                <w:pPr>
                  <w:jc w:val="center"/>
                  <w:rPr>
                    <w:b/>
                    <w:color w:val="000000"/>
                    <w:szCs w:val="24"/>
                  </w:rPr>
                </w:pPr>
              </w:p>
            </w:tc>
            <w:tc>
              <w:tcPr>
                <w:tcW w:w="769" w:type="dxa"/>
                <w:vMerge/>
              </w:tcPr>
              <w:p>
                <w:pPr>
                  <w:jc w:val="center"/>
                  <w:rPr>
                    <w:b/>
                    <w:color w:val="000000"/>
                    <w:szCs w:val="24"/>
                  </w:rPr>
                </w:pPr>
              </w:p>
            </w:tc>
            <w:tc>
              <w:tcPr>
                <w:tcW w:w="1844" w:type="dxa"/>
                <w:vMerge/>
              </w:tcPr>
              <w:p>
                <w:pPr>
                  <w:jc w:val="center"/>
                  <w:rPr>
                    <w:b/>
                    <w:color w:val="000000"/>
                    <w:szCs w:val="24"/>
                  </w:rPr>
                </w:pPr>
              </w:p>
            </w:tc>
          </w:tr>
          <w:tr>
            <w:trPr>
              <w:trHeight w:val="996"/>
            </w:trPr>
            <w:tc>
              <w:tcPr>
                <w:tcW w:w="568" w:type="dxa"/>
                <w:vMerge w:val="restart"/>
              </w:tcPr>
              <w:p>
                <w:pPr>
                  <w:rPr>
                    <w:color w:val="000000"/>
                    <w:szCs w:val="24"/>
                  </w:rPr>
                </w:pPr>
                <w:r>
                  <w:rPr>
                    <w:color w:val="000000"/>
                    <w:szCs w:val="24"/>
                  </w:rPr>
                  <w:t>1.</w:t>
                </w:r>
              </w:p>
            </w:tc>
            <w:tc>
              <w:tcPr>
                <w:tcW w:w="1247" w:type="dxa"/>
                <w:vMerge w:val="restart"/>
              </w:tcPr>
              <w:p>
                <w:pPr>
                  <w:rPr>
                    <w:color w:val="000000"/>
                    <w:szCs w:val="24"/>
                  </w:rPr>
                </w:pPr>
                <w:r>
                  <w:rPr>
                    <w:color w:val="000000"/>
                    <w:szCs w:val="24"/>
                  </w:rPr>
                  <w:t>3 mėn.</w:t>
                </w:r>
              </w:p>
              <w:p>
                <w:pPr>
                  <w:rPr>
                    <w:color w:val="000000"/>
                    <w:szCs w:val="24"/>
                    <w:lang w:eastAsia="lt-LT"/>
                  </w:rPr>
                </w:pPr>
              </w:p>
              <w:p>
                <w:pPr>
                  <w:rPr>
                    <w:color w:val="000000"/>
                    <w:szCs w:val="24"/>
                  </w:rPr>
                </w:pPr>
              </w:p>
            </w:tc>
            <w:tc>
              <w:tcPr>
                <w:tcW w:w="1871" w:type="dxa"/>
              </w:tcPr>
              <w:p>
                <w:pPr>
                  <w:rPr>
                    <w:color w:val="000000"/>
                    <w:szCs w:val="24"/>
                  </w:rPr>
                </w:pPr>
                <w:r>
                  <w:rPr>
                    <w:color w:val="000000"/>
                    <w:szCs w:val="24"/>
                  </w:rPr>
                  <w:t>1.1. Laiko galvą gulėdamas ant pilvo.</w:t>
                </w:r>
              </w:p>
            </w:tc>
            <w:tc>
              <w:tcPr>
                <w:tcW w:w="4253" w:type="dxa"/>
              </w:tcPr>
              <w:p>
                <w:pPr>
                  <w:rPr>
                    <w:color w:val="000000"/>
                    <w:szCs w:val="24"/>
                  </w:rPr>
                </w:pPr>
                <w:r>
                  <w:rPr>
                    <w:color w:val="000000"/>
                    <w:szCs w:val="24"/>
                  </w:rPr>
                  <w:t>Gulėdamas ant pilvo gerai laiko galvą, ją sukinėja į visas puses.</w:t>
                </w:r>
              </w:p>
            </w:tc>
            <w:tc>
              <w:tcPr>
                <w:tcW w:w="1672" w:type="dxa"/>
              </w:tcPr>
              <w:p>
                <w:pPr>
                  <w:rPr>
                    <w:b/>
                    <w:color w:val="000000"/>
                    <w:szCs w:val="24"/>
                  </w:rPr>
                </w:pPr>
                <w:r>
                  <w:rPr>
                    <w:b/>
                    <w:color w:val="000000"/>
                    <w:szCs w:val="24"/>
                    <w:lang w:eastAsia="lt-LT"/>
                  </w:rPr>
                  <w:drawing>
                    <wp:inline distT="0" distB="0" distL="0" distR="0">
                      <wp:extent cx="946298" cy="733647"/>
                      <wp:effectExtent l="0" t="0" r="635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 ant pilvuko 1.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942975" cy="731071"/>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color w:val="000000"/>
                    <w:szCs w:val="24"/>
                    <w:lang w:eastAsia="lt-LT"/>
                  </w:rPr>
                </w:pPr>
              </w:p>
            </w:tc>
            <w:tc>
              <w:tcPr>
                <w:tcW w:w="1844" w:type="dxa"/>
                <w:vMerge w:val="restart"/>
              </w:tcPr>
              <w:p>
                <w:pPr>
                  <w:rPr>
                    <w:color w:val="000000"/>
                    <w:szCs w:val="24"/>
                    <w:lang w:eastAsia="lt-LT"/>
                  </w:rPr>
                </w:pPr>
              </w:p>
            </w:tc>
          </w:tr>
          <w:tr>
            <w:trPr>
              <w:trHeight w:val="958"/>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1.2. Gulėdamas ant nugaros suveda rankas į vidurio liniją.</w:t>
                </w:r>
              </w:p>
            </w:tc>
            <w:tc>
              <w:tcPr>
                <w:tcW w:w="4253" w:type="dxa"/>
              </w:tcPr>
              <w:p>
                <w:pPr>
                  <w:rPr>
                    <w:color w:val="000000"/>
                    <w:szCs w:val="24"/>
                  </w:rPr>
                </w:pPr>
                <w:r>
                  <w:rPr>
                    <w:color w:val="000000"/>
                    <w:szCs w:val="24"/>
                  </w:rPr>
                  <w:t>Gulėdamas ant nugaros rankas suveda ant krūtinės, gali viena ranka</w:t>
                </w:r>
                <w:r>
                  <w:rPr>
                    <w:color w:val="000000"/>
                    <w:szCs w:val="24"/>
                    <w:lang w:eastAsia="lt-LT"/>
                  </w:rPr>
                  <w:t xml:space="preserve"> </w:t>
                </w:r>
                <w:r>
                  <w:rPr>
                    <w:color w:val="000000"/>
                    <w:szCs w:val="24"/>
                  </w:rPr>
                  <w:t xml:space="preserve">suimti kitą. </w:t>
                </w:r>
              </w:p>
            </w:tc>
            <w:tc>
              <w:tcPr>
                <w:tcW w:w="1672" w:type="dxa"/>
              </w:tcPr>
              <w:p>
                <w:pPr>
                  <w:rPr>
                    <w:b/>
                    <w:color w:val="000000"/>
                    <w:szCs w:val="24"/>
                  </w:rPr>
                </w:pPr>
                <w:r>
                  <w:rPr>
                    <w:b/>
                    <w:color w:val="000000"/>
                    <w:szCs w:val="24"/>
                    <w:lang w:eastAsia="lt-LT"/>
                  </w:rPr>
                  <w:drawing>
                    <wp:inline distT="0" distB="0" distL="0" distR="0">
                      <wp:extent cx="93345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942975" cy="769776"/>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tcPr>
              <w:p>
                <w:pPr>
                  <w:rPr>
                    <w:color w:val="000000"/>
                    <w:szCs w:val="24"/>
                    <w:lang w:eastAsia="lt-LT"/>
                  </w:rPr>
                </w:pPr>
              </w:p>
            </w:tc>
            <w:tc>
              <w:tcPr>
                <w:tcW w:w="769" w:type="dxa"/>
                <w:vMerge/>
              </w:tcPr>
              <w:p>
                <w:pPr>
                  <w:rPr>
                    <w:color w:val="000000"/>
                    <w:szCs w:val="24"/>
                    <w:lang w:eastAsia="lt-LT"/>
                  </w:rPr>
                </w:pPr>
              </w:p>
            </w:tc>
            <w:tc>
              <w:tcPr>
                <w:tcW w:w="1844" w:type="dxa"/>
                <w:vMerge/>
              </w:tcPr>
              <w:p>
                <w:pPr>
                  <w:rPr>
                    <w:color w:val="000000"/>
                    <w:szCs w:val="24"/>
                    <w:lang w:eastAsia="lt-LT"/>
                  </w:rPr>
                </w:pPr>
              </w:p>
            </w:tc>
          </w:tr>
          <w:tr>
            <w:trPr>
              <w:trHeight w:val="677"/>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1.3. Šypsosi kalbinamas.</w:t>
                </w:r>
              </w:p>
            </w:tc>
            <w:tc>
              <w:tcPr>
                <w:tcW w:w="4253" w:type="dxa"/>
              </w:tcPr>
              <w:p>
                <w:pPr>
                  <w:rPr>
                    <w:color w:val="000000"/>
                    <w:szCs w:val="24"/>
                  </w:rPr>
                </w:pPr>
                <w:r>
                  <w:rPr>
                    <w:color w:val="000000"/>
                    <w:szCs w:val="24"/>
                  </w:rPr>
                  <w:t xml:space="preserve">Kai šypsodamasis suaugusysis kalbina vaiką, vaikas atsako šypsena. </w:t>
                </w:r>
              </w:p>
            </w:tc>
            <w:tc>
              <w:tcPr>
                <w:tcW w:w="1672" w:type="dxa"/>
              </w:tcPr>
              <w:p>
                <w:pPr>
                  <w:rPr>
                    <w:b/>
                    <w:color w:val="000000"/>
                    <w:szCs w:val="24"/>
                  </w:rPr>
                </w:pPr>
                <w:r>
                  <w:rPr>
                    <w:b/>
                    <w:color w:val="000000"/>
                    <w:szCs w:val="24"/>
                    <w:lang w:eastAsia="lt-LT"/>
                  </w:rPr>
                  <w:drawing>
                    <wp:inline distT="0" distB="0" distL="0" distR="0">
                      <wp:extent cx="581025" cy="596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81254" cy="596520"/>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hRule="exact" w:val="1280"/>
            </w:trPr>
            <w:tc>
              <w:tcPr>
                <w:tcW w:w="568" w:type="dxa"/>
                <w:vMerge w:val="restart"/>
              </w:tcPr>
              <w:p>
                <w:pPr>
                  <w:rPr>
                    <w:color w:val="000000"/>
                    <w:szCs w:val="24"/>
                  </w:rPr>
                </w:pPr>
                <w:r>
                  <w:rPr>
                    <w:color w:val="000000"/>
                    <w:szCs w:val="24"/>
                  </w:rPr>
                  <w:t>2.</w:t>
                </w:r>
              </w:p>
            </w:tc>
            <w:tc>
              <w:tcPr>
                <w:tcW w:w="1247" w:type="dxa"/>
                <w:vMerge w:val="restart"/>
              </w:tcPr>
              <w:p>
                <w:pPr>
                  <w:rPr>
                    <w:color w:val="000000"/>
                    <w:szCs w:val="24"/>
                  </w:rPr>
                </w:pPr>
                <w:r>
                  <w:rPr>
                    <w:color w:val="000000"/>
                    <w:szCs w:val="24"/>
                  </w:rPr>
                  <w:t>6 mėn.</w:t>
                </w:r>
              </w:p>
            </w:tc>
            <w:tc>
              <w:tcPr>
                <w:tcW w:w="1871" w:type="dxa"/>
              </w:tcPr>
              <w:p>
                <w:pPr>
                  <w:ind w:left="34" w:hanging="34"/>
                  <w:rPr>
                    <w:color w:val="000000"/>
                    <w:szCs w:val="24"/>
                  </w:rPr>
                </w:pPr>
                <w:r>
                  <w:rPr>
                    <w:color w:val="000000"/>
                    <w:szCs w:val="24"/>
                  </w:rPr>
                  <w:t>2.1. Verčiasi nuo nugaros ant pilvo.</w:t>
                </w:r>
              </w:p>
            </w:tc>
            <w:tc>
              <w:tcPr>
                <w:tcW w:w="4253" w:type="dxa"/>
              </w:tcPr>
              <w:p>
                <w:pPr>
                  <w:rPr>
                    <w:b/>
                    <w:color w:val="000000"/>
                    <w:szCs w:val="24"/>
                  </w:rPr>
                </w:pPr>
                <w:r>
                  <w:rPr>
                    <w:color w:val="000000"/>
                    <w:szCs w:val="24"/>
                    <w:lang w:eastAsia="lt-LT"/>
                  </w:rPr>
                  <w:t xml:space="preserve">Vaikas, gulėdamas ant nugaros, visiškai arba dalinai apsiverčia  ant pilvo.</w:t>
                </w:r>
              </w:p>
            </w:tc>
            <w:tc>
              <w:tcPr>
                <w:tcW w:w="1672" w:type="dxa"/>
              </w:tcPr>
              <w:p>
                <w:pPr>
                  <w:rPr>
                    <w:b/>
                    <w:color w:val="000000"/>
                    <w:szCs w:val="24"/>
                  </w:rPr>
                </w:pPr>
                <w:r>
                  <w:rPr>
                    <w:b/>
                    <w:color w:val="000000"/>
                    <w:szCs w:val="24"/>
                    <w:lang w:eastAsia="lt-LT"/>
                  </w:rPr>
                  <w:drawing>
                    <wp:inline distT="0" distB="0" distL="0" distR="0">
                      <wp:extent cx="923925" cy="9048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čias.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921385" cy="902388"/>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hRule="exact" w:val="1418"/>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 xml:space="preserve">2.2. Tikslingai paima paduotą žaislą. </w:t>
                </w:r>
              </w:p>
            </w:tc>
            <w:tc>
              <w:tcPr>
                <w:tcW w:w="4253" w:type="dxa"/>
              </w:tcPr>
              <w:p>
                <w:pPr>
                  <w:rPr>
                    <w:color w:val="000000"/>
                    <w:szCs w:val="24"/>
                  </w:rPr>
                </w:pPr>
                <w:r>
                  <w:rPr>
                    <w:color w:val="000000"/>
                    <w:szCs w:val="24"/>
                  </w:rPr>
                  <w:t>Vaikas, gulėdamas ant nugaros arba sėdėdamas mamai ant kelių, paima duodamą kaladėlę.</w:t>
                </w:r>
              </w:p>
            </w:tc>
            <w:tc>
              <w:tcPr>
                <w:tcW w:w="1672" w:type="dxa"/>
              </w:tcPr>
              <w:p>
                <w:pPr>
                  <w:rPr>
                    <w:b/>
                    <w:color w:val="000000"/>
                    <w:szCs w:val="24"/>
                  </w:rPr>
                </w:pPr>
                <w:r>
                  <w:rPr>
                    <w:b/>
                    <w:color w:val="000000"/>
                    <w:szCs w:val="24"/>
                    <w:lang w:eastAsia="lt-LT"/>
                  </w:rPr>
                  <w:drawing>
                    <wp:inline distT="0" distB="0" distL="0" distR="0">
                      <wp:extent cx="945470" cy="818707"/>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a.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942975" cy="816547"/>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70"/>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2.3. Vaikas lokalizuoja garso šaltinį.</w:t>
                </w:r>
              </w:p>
            </w:tc>
            <w:tc>
              <w:tcPr>
                <w:tcW w:w="4253" w:type="dxa"/>
              </w:tcPr>
              <w:p>
                <w:pPr>
                  <w:rPr>
                    <w:color w:val="000000"/>
                    <w:szCs w:val="24"/>
                  </w:rPr>
                </w:pPr>
                <w:r>
                  <w:rPr>
                    <w:color w:val="000000"/>
                    <w:szCs w:val="24"/>
                  </w:rPr>
                  <w:t xml:space="preserve">Vaikui sėdint mamai ant kelių iš nugaros pusės 10–15 cm atstumu nuo ausies pabarškinama barškučiu ar paskambinama varpeliu. Vaikas pasuka galvą ir akis garso  link. </w:t>
                </w:r>
              </w:p>
            </w:tc>
            <w:tc>
              <w:tcPr>
                <w:tcW w:w="1672" w:type="dxa"/>
              </w:tcPr>
              <w:p>
                <w:pPr>
                  <w:rPr>
                    <w:b/>
                    <w:color w:val="000000"/>
                    <w:szCs w:val="24"/>
                  </w:rPr>
                </w:pPr>
                <w:r>
                  <w:rPr>
                    <w:b/>
                    <w:color w:val="000000"/>
                    <w:szCs w:val="24"/>
                    <w:lang w:eastAsia="lt-LT"/>
                  </w:rPr>
                  <w:drawing>
                    <wp:inline distT="0" distB="0" distL="0" distR="0">
                      <wp:extent cx="942975" cy="809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ir klauso.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942975" cy="809625"/>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1124"/>
            </w:trPr>
            <w:tc>
              <w:tcPr>
                <w:tcW w:w="568" w:type="dxa"/>
                <w:vMerge w:val="restart"/>
              </w:tcPr>
              <w:p>
                <w:pPr>
                  <w:rPr>
                    <w:color w:val="000000"/>
                    <w:szCs w:val="24"/>
                  </w:rPr>
                </w:pPr>
                <w:r>
                  <w:rPr>
                    <w:color w:val="000000"/>
                    <w:szCs w:val="24"/>
                  </w:rPr>
                  <w:t>3.</w:t>
                </w:r>
              </w:p>
            </w:tc>
            <w:tc>
              <w:tcPr>
                <w:tcW w:w="1247" w:type="dxa"/>
              </w:tcPr>
              <w:p>
                <w:pPr>
                  <w:rPr>
                    <w:color w:val="000000"/>
                    <w:szCs w:val="24"/>
                  </w:rPr>
                </w:pPr>
                <w:r>
                  <w:rPr>
                    <w:color w:val="000000"/>
                    <w:szCs w:val="24"/>
                  </w:rPr>
                  <w:t>9 mėn.</w:t>
                </w:r>
              </w:p>
            </w:tc>
            <w:tc>
              <w:tcPr>
                <w:tcW w:w="1871" w:type="dxa"/>
              </w:tcPr>
              <w:p>
                <w:pPr>
                  <w:ind w:left="34"/>
                  <w:rPr>
                    <w:color w:val="000000"/>
                    <w:szCs w:val="24"/>
                  </w:rPr>
                </w:pPr>
                <w:r>
                  <w:rPr>
                    <w:color w:val="000000"/>
                    <w:szCs w:val="24"/>
                  </w:rPr>
                  <w:t>3.1. Sėdi savarankiškai.</w:t>
                </w:r>
              </w:p>
            </w:tc>
            <w:tc>
              <w:tcPr>
                <w:tcW w:w="4253" w:type="dxa"/>
              </w:tcPr>
              <w:p>
                <w:pPr>
                  <w:rPr>
                    <w:color w:val="000000"/>
                    <w:szCs w:val="24"/>
                  </w:rPr>
                </w:pPr>
                <w:r>
                  <w:rPr>
                    <w:color w:val="000000"/>
                    <w:szCs w:val="24"/>
                  </w:rPr>
                  <w:t>Vaikas ilgai ir laisvai sėdi tiesia nugara ant kieto pagrindo.</w:t>
                </w:r>
              </w:p>
              <w:p>
                <w:pPr>
                  <w:rPr>
                    <w:b/>
                    <w:color w:val="000000"/>
                    <w:szCs w:val="24"/>
                  </w:rPr>
                </w:pPr>
              </w:p>
            </w:tc>
            <w:tc>
              <w:tcPr>
                <w:tcW w:w="1672" w:type="dxa"/>
              </w:tcPr>
              <w:p>
                <w:pPr>
                  <w:jc w:val="center"/>
                  <w:rPr>
                    <w:color w:val="000000"/>
                    <w:szCs w:val="24"/>
                  </w:rPr>
                </w:pPr>
                <w:r>
                  <w:rPr>
                    <w:color w:val="000000"/>
                    <w:szCs w:val="24"/>
                    <w:lang w:eastAsia="lt-LT"/>
                  </w:rPr>
                  <w:drawing>
                    <wp:inline distT="0" distB="0" distL="0" distR="0">
                      <wp:extent cx="939842" cy="6572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atsisukęs.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942975" cy="659416"/>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val="1134"/>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3.2. Stovėdamas tvirtai remiasi kojomis.</w:t>
                </w:r>
              </w:p>
            </w:tc>
            <w:tc>
              <w:tcPr>
                <w:tcW w:w="4253" w:type="dxa"/>
              </w:tcPr>
              <w:p>
                <w:pPr>
                  <w:rPr>
                    <w:b/>
                    <w:color w:val="000000"/>
                    <w:szCs w:val="24"/>
                  </w:rPr>
                </w:pPr>
                <w:r>
                  <w:rPr>
                    <w:color w:val="000000"/>
                    <w:szCs w:val="24"/>
                  </w:rPr>
                  <w:t xml:space="preserve">Vaikas tvirtai remiasi abiem kojomis, stovėdamas ant kieto pagrindo. Gali svorį perkelti nuo vienos kojos ant kitos. </w:t>
                </w:r>
              </w:p>
            </w:tc>
            <w:tc>
              <w:tcPr>
                <w:tcW w:w="1672" w:type="dxa"/>
              </w:tcPr>
              <w:p>
                <w:pPr>
                  <w:rPr>
                    <w:color w:val="000000"/>
                    <w:szCs w:val="24"/>
                  </w:rPr>
                </w:pPr>
                <w:r>
                  <w:rPr>
                    <w:color w:val="000000"/>
                    <w:szCs w:val="24"/>
                    <w:lang w:eastAsia="lt-LT"/>
                  </w:rPr>
                  <w:drawing>
                    <wp:inline distT="0" distB="0" distL="0" distR="0">
                      <wp:extent cx="942975" cy="714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vi prilaikomas.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942975" cy="714375"/>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tcPr>
              <w:p>
                <w:pPr>
                  <w:rPr>
                    <w:b/>
                    <w:color w:val="000000"/>
                    <w:szCs w:val="24"/>
                    <w:lang w:eastAsia="lt-LT"/>
                  </w:rPr>
                </w:pPr>
              </w:p>
            </w:tc>
            <w:tc>
              <w:tcPr>
                <w:tcW w:w="769" w:type="dxa"/>
                <w:vMerge/>
              </w:tcPr>
              <w:p>
                <w:pPr>
                  <w:rPr>
                    <w:b/>
                    <w:color w:val="000000"/>
                    <w:szCs w:val="24"/>
                    <w:lang w:eastAsia="lt-LT"/>
                  </w:rPr>
                </w:pPr>
              </w:p>
            </w:tc>
            <w:tc>
              <w:tcPr>
                <w:tcW w:w="1844" w:type="dxa"/>
                <w:vMerge/>
              </w:tcPr>
              <w:p>
                <w:pPr>
                  <w:rPr>
                    <w:b/>
                    <w:color w:val="000000"/>
                    <w:szCs w:val="24"/>
                    <w:lang w:eastAsia="lt-LT"/>
                  </w:rPr>
                </w:pPr>
              </w:p>
            </w:tc>
          </w:tr>
          <w:tr>
            <w:trPr>
              <w:trHeight w:val="689"/>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3.3. Ima žaislus abiem rankomis.</w:t>
                </w:r>
              </w:p>
            </w:tc>
            <w:tc>
              <w:tcPr>
                <w:tcW w:w="4253" w:type="dxa"/>
              </w:tcPr>
              <w:p>
                <w:pPr>
                  <w:rPr>
                    <w:color w:val="000000"/>
                    <w:szCs w:val="24"/>
                  </w:rPr>
                </w:pPr>
                <w:r>
                  <w:rPr>
                    <w:color w:val="000000"/>
                    <w:szCs w:val="24"/>
                  </w:rPr>
                  <w:t xml:space="preserve">Vaikas abiem rankomis paima po daiktą (pvz., kaladėlę, barškutį) ir laiko. </w:t>
                </w:r>
              </w:p>
            </w:tc>
            <w:tc>
              <w:tcPr>
                <w:tcW w:w="1672" w:type="dxa"/>
              </w:tcPr>
              <w:p>
                <w:pPr>
                  <w:jc w:val="center"/>
                  <w:rPr>
                    <w:color w:val="000000"/>
                    <w:szCs w:val="24"/>
                  </w:rPr>
                </w:pPr>
                <w:r>
                  <w:rPr>
                    <w:color w:val="000000"/>
                    <w:szCs w:val="24"/>
                    <w:lang w:eastAsia="lt-LT"/>
                  </w:rPr>
                  <w:drawing>
                    <wp:inline distT="0" distB="0" distL="0" distR="0">
                      <wp:extent cx="600075" cy="715241"/>
                      <wp:effectExtent l="0" t="0" r="0" b="889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aidžia.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00145" cy="715324"/>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80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3.4. Siekia daikto už akiračio ribų.</w:t>
                </w:r>
              </w:p>
            </w:tc>
            <w:tc>
              <w:tcPr>
                <w:tcW w:w="4253" w:type="dxa"/>
              </w:tcPr>
              <w:p>
                <w:pPr>
                  <w:rPr>
                    <w:color w:val="000000"/>
                    <w:szCs w:val="24"/>
                  </w:rPr>
                </w:pPr>
                <w:r>
                  <w:rPr>
                    <w:color w:val="000000"/>
                    <w:szCs w:val="24"/>
                  </w:rPr>
                  <w:t>Vaikas stengiasi paimti daiktą, kurį gali pasiekti tik pakeitęs kūno padėtį.</w:t>
                </w:r>
              </w:p>
            </w:tc>
            <w:tc>
              <w:tcPr>
                <w:tcW w:w="1672" w:type="dxa"/>
              </w:tcPr>
              <w:p>
                <w:pPr>
                  <w:jc w:val="center"/>
                  <w:rPr>
                    <w:color w:val="000000"/>
                    <w:szCs w:val="24"/>
                  </w:rPr>
                </w:pPr>
                <w:r>
                  <w:rPr>
                    <w:color w:val="000000"/>
                    <w:szCs w:val="24"/>
                    <w:lang w:eastAsia="lt-LT"/>
                  </w:rPr>
                  <w:drawing>
                    <wp:inline distT="0" distB="0" distL="0" distR="0">
                      <wp:extent cx="695325" cy="600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96729" cy="601287"/>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57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3.5. Čiauška skiemenimis.</w:t>
                </w:r>
              </w:p>
            </w:tc>
            <w:tc>
              <w:tcPr>
                <w:tcW w:w="4253" w:type="dxa"/>
              </w:tcPr>
              <w:p>
                <w:pPr>
                  <w:rPr>
                    <w:color w:val="000000"/>
                    <w:szCs w:val="24"/>
                  </w:rPr>
                </w:pPr>
                <w:r>
                  <w:rPr>
                    <w:color w:val="000000"/>
                    <w:szCs w:val="24"/>
                  </w:rPr>
                  <w:t>Vaikas sako sudvigubintus skiemenis (pvz., da-da, ba-ba ir pan.).</w:t>
                </w:r>
              </w:p>
              <w:p>
                <w:pPr>
                  <w:rPr>
                    <w:color w:val="000000"/>
                    <w:szCs w:val="24"/>
                  </w:rPr>
                </w:pPr>
                <w:r>
                  <w:rPr>
                    <w:color w:val="000000"/>
                    <w:szCs w:val="24"/>
                  </w:rPr>
                  <w:t>Galima vertinti teigiamai pagal tėvų arba kitų vaiko atstovų pagal įstatymą duomenis.</w:t>
                </w:r>
              </w:p>
            </w:tc>
            <w:tc>
              <w:tcPr>
                <w:tcW w:w="1672" w:type="dxa"/>
              </w:tcPr>
              <w:p>
                <w:pPr>
                  <w:jc w:val="center"/>
                  <w:rPr>
                    <w:color w:val="000000"/>
                    <w:szCs w:val="24"/>
                  </w:rPr>
                </w:pPr>
                <w:r>
                  <w:rPr>
                    <w:color w:val="000000"/>
                    <w:szCs w:val="24"/>
                    <w:lang w:eastAsia="lt-LT"/>
                  </w:rPr>
                  <w:drawing>
                    <wp:inline distT="0" distB="0" distL="0" distR="0">
                      <wp:extent cx="819150" cy="40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827509" cy="404132"/>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bl>
        <w:p>
          <w:pPr>
            <w:jc w:val="right"/>
            <w:rPr>
              <w:color w:val="000000"/>
              <w:sz w:val="28"/>
              <w:szCs w:val="28"/>
            </w:rPr>
          </w:pPr>
        </w:p>
        <w:p>
          <w:pPr>
            <w:snapToGrid w:val="0"/>
            <w:ind w:left="851"/>
            <w:jc w:val="center"/>
            <w:rPr>
              <w:color w:val="000000"/>
              <w:szCs w:val="24"/>
            </w:rPr>
          </w:pPr>
          <w:r>
            <w:rPr>
              <w:color w:val="000000"/>
              <w:szCs w:val="24"/>
            </w:rPr>
            <w:t>______________</w:t>
          </w:r>
        </w:p>
        <w:p>
          <w:pPr>
            <w:jc w:val="center"/>
            <w:rPr>
              <w:color w:val="000000"/>
              <w:sz w:val="28"/>
              <w:szCs w:val="28"/>
            </w:rPr>
          </w:pPr>
        </w:p>
        <w:p>
          <w:pPr>
            <w:jc w:val="center"/>
            <w:rPr>
              <w:color w:val="000000"/>
              <w:sz w:val="28"/>
              <w:szCs w:val="28"/>
            </w:rPr>
          </w:pPr>
          <w:r>
            <w:rPr>
              <w:color w:val="000000"/>
              <w:sz w:val="28"/>
              <w:szCs w:val="28"/>
            </w:rPr>
            <w:br w:type="page"/>
          </w:r>
        </w:p>
        <w:p>
          <w:pPr>
            <w:ind w:left="5184" w:right="395" w:firstLine="1440"/>
            <w:jc w:val="right"/>
            <w:rPr>
              <w:color w:val="000000"/>
              <w:szCs w:val="24"/>
            </w:rPr>
          </w:pP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r>
        </w:p>
        <w:p>
          <w:pPr>
            <w:ind w:right="395"/>
            <w:jc w:val="right"/>
            <w:rPr>
              <w:b/>
              <w:color w:val="000000"/>
              <w:szCs w:val="24"/>
            </w:rPr>
          </w:pPr>
        </w:p>
        <w:p>
          <w:pPr>
            <w:jc w:val="center"/>
            <w:rPr>
              <w:color w:val="000000"/>
              <w:szCs w:val="24"/>
            </w:rPr>
          </w:pPr>
          <w:r>
            <w:rPr>
              <w:b/>
              <w:color w:val="000000"/>
              <w:szCs w:val="24"/>
            </w:rPr>
            <w:t xml:space="preserve">VAIKO PSICHOMOTORINĖS RAIDOS TIKRINIMO LAPAS (ANKSTYVOJO AMŽIAUS VAIKAS) </w:t>
          </w:r>
        </w:p>
        <w:p>
          <w:pPr>
            <w:ind w:firstLine="8220"/>
            <w:jc w:val="center"/>
            <w:rPr>
              <w:color w:val="000000"/>
              <w:szCs w:val="24"/>
            </w:rPr>
          </w:pPr>
          <w:r>
            <w:rPr>
              <w:color w:val="000000"/>
              <w:szCs w:val="24"/>
            </w:rPr>
            <w:t>2 lentelė</w:t>
          </w:r>
        </w:p>
        <w:p>
          <w:pPr>
            <w:jc w:val="center"/>
            <w:rPr>
              <w:color w:val="000000"/>
              <w:szCs w:val="24"/>
            </w:rPr>
          </w:pP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134"/>
            <w:gridCol w:w="1814"/>
            <w:gridCol w:w="4423"/>
            <w:gridCol w:w="1559"/>
            <w:gridCol w:w="822"/>
            <w:gridCol w:w="850"/>
            <w:gridCol w:w="1276"/>
            <w:gridCol w:w="992"/>
            <w:gridCol w:w="1621"/>
          </w:tblGrid>
          <w:tr>
            <w:trPr>
              <w:trHeight w:hRule="exact" w:val="567"/>
            </w:trPr>
            <w:tc>
              <w:tcPr>
                <w:tcW w:w="568" w:type="dxa"/>
                <w:vMerge w:val="restart"/>
              </w:tcPr>
              <w:p>
                <w:pPr>
                  <w:jc w:val="center"/>
                  <w:rPr>
                    <w:b/>
                    <w:color w:val="000000"/>
                    <w:szCs w:val="24"/>
                  </w:rPr>
                </w:pPr>
                <w:r>
                  <w:rPr>
                    <w:b/>
                    <w:color w:val="000000"/>
                    <w:szCs w:val="24"/>
                  </w:rPr>
                  <w:t>Nr.</w:t>
                </w:r>
              </w:p>
            </w:tc>
            <w:tc>
              <w:tcPr>
                <w:tcW w:w="1134" w:type="dxa"/>
                <w:vMerge w:val="restart"/>
              </w:tcPr>
              <w:p>
                <w:pPr>
                  <w:jc w:val="center"/>
                  <w:rPr>
                    <w:b/>
                    <w:color w:val="000000"/>
                    <w:szCs w:val="24"/>
                  </w:rPr>
                </w:pPr>
                <w:r>
                  <w:rPr>
                    <w:b/>
                    <w:color w:val="000000"/>
                    <w:szCs w:val="24"/>
                  </w:rPr>
                  <w:t>Vaiko amžius</w:t>
                </w:r>
              </w:p>
            </w:tc>
            <w:tc>
              <w:tcPr>
                <w:tcW w:w="7796" w:type="dxa"/>
                <w:gridSpan w:val="3"/>
                <w:vMerge w:val="restart"/>
              </w:tcPr>
              <w:p>
                <w:pPr>
                  <w:jc w:val="center"/>
                  <w:rPr>
                    <w:b/>
                    <w:color w:val="000000"/>
                    <w:szCs w:val="24"/>
                  </w:rPr>
                </w:pPr>
                <w:r>
                  <w:rPr>
                    <w:b/>
                    <w:color w:val="000000"/>
                    <w:szCs w:val="24"/>
                  </w:rPr>
                  <w:t>Įgūdžio aprašymas</w:t>
                </w:r>
              </w:p>
            </w:tc>
            <w:tc>
              <w:tcPr>
                <w:tcW w:w="1672" w:type="dxa"/>
                <w:gridSpan w:val="2"/>
              </w:tcPr>
              <w:p>
                <w:pPr>
                  <w:jc w:val="center"/>
                  <w:rPr>
                    <w:b/>
                    <w:color w:val="000000"/>
                    <w:szCs w:val="24"/>
                  </w:rPr>
                </w:pPr>
                <w:r>
                  <w:rPr>
                    <w:b/>
                    <w:color w:val="000000"/>
                    <w:szCs w:val="24"/>
                  </w:rPr>
                  <w:t xml:space="preserve">Įgūdžio vertinimas </w:t>
                </w:r>
              </w:p>
              <w:p>
                <w:pPr>
                  <w:jc w:val="center"/>
                  <w:rPr>
                    <w:b/>
                    <w:color w:val="000000"/>
                    <w:szCs w:val="24"/>
                  </w:rPr>
                </w:pPr>
              </w:p>
            </w:tc>
            <w:tc>
              <w:tcPr>
                <w:tcW w:w="1276" w:type="dxa"/>
              </w:tcPr>
              <w:p>
                <w:pPr>
                  <w:jc w:val="center"/>
                  <w:rPr>
                    <w:b/>
                    <w:color w:val="000000"/>
                    <w:szCs w:val="24"/>
                  </w:rPr>
                </w:pPr>
                <w:r>
                  <w:rPr>
                    <w:b/>
                    <w:color w:val="000000"/>
                    <w:szCs w:val="24"/>
                  </w:rPr>
                  <w:t>Išvada</w:t>
                </w:r>
              </w:p>
            </w:tc>
            <w:tc>
              <w:tcPr>
                <w:tcW w:w="992" w:type="dxa"/>
              </w:tcPr>
              <w:p>
                <w:pPr>
                  <w:jc w:val="center"/>
                  <w:rPr>
                    <w:b/>
                    <w:color w:val="000000"/>
                    <w:szCs w:val="24"/>
                  </w:rPr>
                </w:pPr>
                <w:r>
                  <w:rPr>
                    <w:b/>
                    <w:color w:val="000000"/>
                    <w:szCs w:val="24"/>
                  </w:rPr>
                  <w:t>Data</w:t>
                </w:r>
              </w:p>
            </w:tc>
            <w:tc>
              <w:tcPr>
                <w:tcW w:w="1621"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134" w:type="dxa"/>
                <w:vMerge/>
              </w:tcPr>
              <w:p>
                <w:pPr>
                  <w:jc w:val="center"/>
                  <w:rPr>
                    <w:b/>
                    <w:color w:val="000000"/>
                    <w:szCs w:val="24"/>
                  </w:rPr>
                </w:pPr>
              </w:p>
            </w:tc>
            <w:tc>
              <w:tcPr>
                <w:tcW w:w="7796" w:type="dxa"/>
                <w:gridSpan w:val="3"/>
                <w:vMerge/>
              </w:tcPr>
              <w:p>
                <w:pPr>
                  <w:jc w:val="center"/>
                  <w:rPr>
                    <w:b/>
                    <w:color w:val="000000"/>
                    <w:szCs w:val="24"/>
                  </w:rPr>
                </w:pPr>
              </w:p>
            </w:tc>
            <w:tc>
              <w:tcPr>
                <w:tcW w:w="822" w:type="dxa"/>
              </w:tcPr>
              <w:p>
                <w:pPr>
                  <w:jc w:val="center"/>
                  <w:rPr>
                    <w:b/>
                    <w:color w:val="000000"/>
                    <w:szCs w:val="24"/>
                  </w:rPr>
                </w:pPr>
                <w:r>
                  <w:rPr>
                    <w:b/>
                    <w:color w:val="000000"/>
                    <w:szCs w:val="24"/>
                  </w:rPr>
                  <w:t>Taip</w:t>
                </w:r>
              </w:p>
              <w:p>
                <w:pPr>
                  <w:jc w:val="center"/>
                  <w:rPr>
                    <w:b/>
                    <w:color w:val="000000"/>
                    <w:szCs w:val="24"/>
                  </w:rPr>
                </w:pPr>
                <w:r>
                  <w:rPr>
                    <w:b/>
                    <w:color w:val="000000"/>
                    <w:szCs w:val="24"/>
                  </w:rPr>
                  <w:t>√</w:t>
                </w:r>
              </w:p>
            </w:tc>
            <w:tc>
              <w:tcPr>
                <w:tcW w:w="850" w:type="dxa"/>
              </w:tcPr>
              <w:p>
                <w:pPr>
                  <w:jc w:val="center"/>
                  <w:rPr>
                    <w:b/>
                    <w:color w:val="000000"/>
                    <w:szCs w:val="24"/>
                  </w:rPr>
                </w:pPr>
                <w:r>
                  <w:rPr>
                    <w:b/>
                    <w:color w:val="000000"/>
                    <w:szCs w:val="24"/>
                  </w:rPr>
                  <w:t>Ne</w:t>
                </w:r>
              </w:p>
              <w:p>
                <w:pPr>
                  <w:jc w:val="center"/>
                  <w:rPr>
                    <w:b/>
                    <w:color w:val="000000"/>
                    <w:szCs w:val="24"/>
                  </w:rPr>
                </w:pPr>
                <w:r>
                  <w:rPr>
                    <w:b/>
                    <w:color w:val="000000"/>
                    <w:szCs w:val="24"/>
                  </w:rPr>
                  <w:t>√</w:t>
                </w:r>
              </w:p>
            </w:tc>
            <w:tc>
              <w:tcPr>
                <w:tcW w:w="1276" w:type="dxa"/>
              </w:tcPr>
              <w:p>
                <w:pPr>
                  <w:jc w:val="center"/>
                  <w:rPr>
                    <w:b/>
                    <w:color w:val="000000"/>
                    <w:szCs w:val="24"/>
                  </w:rPr>
                </w:pPr>
              </w:p>
            </w:tc>
            <w:tc>
              <w:tcPr>
                <w:tcW w:w="992" w:type="dxa"/>
              </w:tcPr>
              <w:p>
                <w:pPr>
                  <w:jc w:val="center"/>
                  <w:rPr>
                    <w:b/>
                    <w:color w:val="000000"/>
                    <w:szCs w:val="24"/>
                  </w:rPr>
                </w:pPr>
              </w:p>
            </w:tc>
            <w:tc>
              <w:tcPr>
                <w:tcW w:w="1621" w:type="dxa"/>
                <w:vMerge/>
              </w:tcPr>
              <w:p>
                <w:pPr>
                  <w:jc w:val="center"/>
                  <w:rPr>
                    <w:b/>
                    <w:color w:val="000000"/>
                    <w:szCs w:val="24"/>
                  </w:rPr>
                </w:pPr>
              </w:p>
            </w:tc>
          </w:tr>
          <w:tr>
            <w:trPr>
              <w:trHeight w:val="677"/>
            </w:trPr>
            <w:tc>
              <w:tcPr>
                <w:tcW w:w="568" w:type="dxa"/>
                <w:vMerge w:val="restart"/>
              </w:tcPr>
              <w:p>
                <w:pPr>
                  <w:rPr>
                    <w:color w:val="000000"/>
                    <w:szCs w:val="24"/>
                  </w:rPr>
                </w:pPr>
                <w:r>
                  <w:rPr>
                    <w:color w:val="000000"/>
                    <w:szCs w:val="24"/>
                  </w:rPr>
                  <w:t>1.</w:t>
                </w:r>
              </w:p>
            </w:tc>
            <w:tc>
              <w:tcPr>
                <w:tcW w:w="1134" w:type="dxa"/>
                <w:vMerge w:val="restart"/>
              </w:tcPr>
              <w:p>
                <w:pPr>
                  <w:rPr>
                    <w:color w:val="000000"/>
                    <w:szCs w:val="24"/>
                  </w:rPr>
                </w:pPr>
                <w:r>
                  <w:rPr>
                    <w:color w:val="000000"/>
                    <w:szCs w:val="24"/>
                  </w:rPr>
                  <w:t>12 mėn.</w:t>
                </w:r>
              </w:p>
              <w:p>
                <w:pPr>
                  <w:rPr>
                    <w:color w:val="000000"/>
                    <w:szCs w:val="24"/>
                  </w:rPr>
                </w:pPr>
                <w:r>
                  <w:rPr>
                    <w:color w:val="000000"/>
                    <w:szCs w:val="24"/>
                  </w:rPr>
                  <w:t>(1 m.)</w:t>
                </w:r>
              </w:p>
              <w:p>
                <w:pPr>
                  <w:rPr>
                    <w:color w:val="000000"/>
                    <w:szCs w:val="24"/>
                  </w:rPr>
                </w:pPr>
              </w:p>
            </w:tc>
            <w:tc>
              <w:tcPr>
                <w:tcW w:w="1814" w:type="dxa"/>
              </w:tcPr>
              <w:p>
                <w:pPr>
                  <w:rPr>
                    <w:color w:val="000000"/>
                    <w:szCs w:val="24"/>
                  </w:rPr>
                </w:pPr>
                <w:r>
                  <w:rPr>
                    <w:color w:val="000000"/>
                    <w:szCs w:val="24"/>
                  </w:rPr>
                  <w:t>1.1. Ropoja.</w:t>
                </w:r>
              </w:p>
            </w:tc>
            <w:tc>
              <w:tcPr>
                <w:tcW w:w="4423" w:type="dxa"/>
              </w:tcPr>
              <w:p>
                <w:pPr>
                  <w:rPr>
                    <w:color w:val="000000"/>
                    <w:szCs w:val="24"/>
                  </w:rPr>
                </w:pPr>
                <w:r>
                  <w:rPr>
                    <w:color w:val="000000"/>
                    <w:szCs w:val="24"/>
                  </w:rPr>
                  <w:t>Vaikas juda kryžminės koordinacijos būdu.</w:t>
                </w:r>
              </w:p>
            </w:tc>
            <w:tc>
              <w:tcPr>
                <w:tcW w:w="1559" w:type="dxa"/>
              </w:tcPr>
              <w:p>
                <w:pPr>
                  <w:jc w:val="center"/>
                  <w:rPr>
                    <w:color w:val="000000"/>
                    <w:szCs w:val="24"/>
                  </w:rPr>
                </w:pPr>
                <w:r>
                  <w:rPr>
                    <w:color w:val="000000"/>
                    <w:szCs w:val="24"/>
                    <w:lang w:eastAsia="lt-LT"/>
                  </w:rPr>
                  <w:drawing>
                    <wp:inline distT="0" distB="0" distL="0" distR="0">
                      <wp:extent cx="638175" cy="4857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srcRect/>
                              <a:stretch>
                                <a:fillRect/>
                              </a:stretch>
                            </pic:blipFill>
                            <pic:spPr bwMode="auto">
                              <a:xfrm>
                                <a:off x="0" y="0"/>
                                <a:ext cx="638175" cy="48577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lang w:eastAsia="lt-LT"/>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992" w:type="dxa"/>
                <w:vMerge w:val="restart"/>
              </w:tcPr>
              <w:p>
                <w:pPr>
                  <w:rPr>
                    <w:color w:val="000000"/>
                    <w:szCs w:val="24"/>
                    <w:lang w:eastAsia="lt-LT"/>
                  </w:rPr>
                </w:pPr>
              </w:p>
            </w:tc>
            <w:tc>
              <w:tcPr>
                <w:tcW w:w="1621" w:type="dxa"/>
                <w:vMerge w:val="restart"/>
              </w:tcPr>
              <w:p>
                <w:pPr>
                  <w:rPr>
                    <w:color w:val="000000"/>
                    <w:szCs w:val="24"/>
                    <w:lang w:eastAsia="lt-LT"/>
                  </w:rPr>
                </w:pPr>
              </w:p>
            </w:tc>
          </w:tr>
          <w:tr>
            <w:trPr>
              <w:trHeight w:val="90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1.2. Eina pristatomu žingsniu.</w:t>
                </w:r>
              </w:p>
            </w:tc>
            <w:tc>
              <w:tcPr>
                <w:tcW w:w="4423" w:type="dxa"/>
              </w:tcPr>
              <w:p>
                <w:pPr>
                  <w:rPr>
                    <w:color w:val="000000"/>
                    <w:szCs w:val="24"/>
                  </w:rPr>
                </w:pPr>
                <w:r>
                  <w:rPr>
                    <w:color w:val="000000"/>
                    <w:szCs w:val="24"/>
                  </w:rPr>
                  <w:t>Vaikas eina laikydamasis už baldų.</w:t>
                </w:r>
              </w:p>
            </w:tc>
            <w:tc>
              <w:tcPr>
                <w:tcW w:w="1559" w:type="dxa"/>
              </w:tcPr>
              <w:p>
                <w:pPr>
                  <w:rPr>
                    <w:b/>
                    <w:color w:val="000000"/>
                    <w:szCs w:val="24"/>
                  </w:rPr>
                </w:pPr>
                <w:r>
                  <w:rPr>
                    <w:color w:val="000000"/>
                    <w:szCs w:val="24"/>
                    <w:lang w:eastAsia="lt-LT"/>
                  </w:rPr>
                  <w:drawing>
                    <wp:inline distT="0" distB="0" distL="0" distR="0">
                      <wp:extent cx="809625" cy="533400"/>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a:srcRect/>
                              <a:stretch>
                                <a:fillRect/>
                              </a:stretch>
                            </pic:blipFill>
                            <pic:spPr bwMode="auto">
                              <a:xfrm>
                                <a:off x="0" y="0"/>
                                <a:ext cx="809625" cy="5334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88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1.3. Atlieka veiksmus su dviem daiktais. </w:t>
                </w:r>
              </w:p>
            </w:tc>
            <w:tc>
              <w:tcPr>
                <w:tcW w:w="4423" w:type="dxa"/>
              </w:tcPr>
              <w:p>
                <w:pPr>
                  <w:rPr>
                    <w:color w:val="000000"/>
                    <w:szCs w:val="24"/>
                  </w:rPr>
                </w:pPr>
                <w:r>
                  <w:rPr>
                    <w:color w:val="000000"/>
                    <w:szCs w:val="24"/>
                  </w:rPr>
                  <w:t>Vaikas įdeda žaislą į dėžutę arba padaužo du žaislus vienas į kitą.</w:t>
                </w:r>
              </w:p>
            </w:tc>
            <w:tc>
              <w:tcPr>
                <w:tcW w:w="1559" w:type="dxa"/>
              </w:tcPr>
              <w:p>
                <w:pPr>
                  <w:rPr>
                    <w:b/>
                    <w:color w:val="000000"/>
                    <w:szCs w:val="24"/>
                    <w:lang w:val="en-US" w:eastAsia="zh-CN"/>
                  </w:rPr>
                </w:pPr>
                <w:r>
                  <w:rPr>
                    <w:color w:val="000000"/>
                    <w:szCs w:val="24"/>
                    <w:lang w:eastAsia="lt-LT"/>
                  </w:rPr>
                  <w:drawing>
                    <wp:inline distT="0" distB="0" distL="0" distR="0">
                      <wp:extent cx="552450" cy="523875"/>
                      <wp:effectExtent l="19050" t="0" r="0" b="0"/>
                      <wp:docPr id="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4"/>
                              <a:srcRect/>
                              <a:stretch>
                                <a:fillRect/>
                              </a:stretch>
                            </pic:blipFill>
                            <pic:spPr bwMode="auto">
                              <a:xfrm>
                                <a:off x="0" y="0"/>
                                <a:ext cx="552450" cy="523875"/>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1.4. Mėgdžioja veiksmus, garsus.</w:t>
                </w:r>
              </w:p>
            </w:tc>
            <w:tc>
              <w:tcPr>
                <w:tcW w:w="4423" w:type="dxa"/>
              </w:tcPr>
              <w:p>
                <w:pPr>
                  <w:rPr>
                    <w:color w:val="000000"/>
                    <w:szCs w:val="24"/>
                  </w:rPr>
                </w:pPr>
                <w:r>
                  <w:rPr>
                    <w:color w:val="000000"/>
                    <w:szCs w:val="24"/>
                  </w:rPr>
                  <w:t>Vaikas pakartoja suaugusiojo atliekamus veiksmus arba sakomus skiemenis.</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4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1.5. Reaguoja į savo vardą. </w:t>
                </w:r>
              </w:p>
            </w:tc>
            <w:tc>
              <w:tcPr>
                <w:tcW w:w="4423" w:type="dxa"/>
              </w:tcPr>
              <w:p>
                <w:pPr>
                  <w:rPr>
                    <w:color w:val="000000"/>
                    <w:szCs w:val="24"/>
                  </w:rPr>
                </w:pPr>
                <w:r>
                  <w:rPr>
                    <w:color w:val="000000"/>
                    <w:szCs w:val="24"/>
                  </w:rPr>
                  <w:t>Pašauktas vardu vaikas suklūsta, atsisuka.</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10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1.6. Sako </w:t>
                </w:r>
              </w:p>
              <w:p>
                <w:pPr>
                  <w:ind w:firstLine="60"/>
                  <w:rPr>
                    <w:color w:val="000000"/>
                    <w:szCs w:val="24"/>
                  </w:rPr>
                </w:pPr>
                <w:r>
                  <w:rPr>
                    <w:color w:val="000000"/>
                    <w:szCs w:val="24"/>
                  </w:rPr>
                  <w:t>„mama“, „tete“.</w:t>
                </w:r>
              </w:p>
            </w:tc>
            <w:tc>
              <w:tcPr>
                <w:tcW w:w="4423" w:type="dxa"/>
              </w:tcPr>
              <w:p>
                <w:pPr>
                  <w:rPr>
                    <w:color w:val="000000"/>
                    <w:szCs w:val="24"/>
                  </w:rPr>
                </w:pPr>
                <w:r>
                  <w:rPr>
                    <w:color w:val="000000"/>
                    <w:szCs w:val="24"/>
                  </w:rPr>
                  <w:t>Vaikas sako „mama“, „tete“, kreipdamasis į mamą, tėtį.</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lang w:val="en-US" w:eastAsia="zh-CN"/>
                  </w:rPr>
                </w:pPr>
                <w:r>
                  <w:rPr>
                    <w:color w:val="000000"/>
                    <w:szCs w:val="24"/>
                    <w:lang w:eastAsia="lt-LT"/>
                  </w:rPr>
                  <w:drawing>
                    <wp:inline distT="0" distB="0" distL="0" distR="0">
                      <wp:extent cx="942975" cy="495300"/>
                      <wp:effectExtent l="19050" t="0" r="952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a:srcRect/>
                              <a:stretch>
                                <a:fillRect/>
                              </a:stretch>
                            </pic:blipFill>
                            <pic:spPr bwMode="auto">
                              <a:xfrm>
                                <a:off x="0" y="0"/>
                                <a:ext cx="942975" cy="4953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1.7. Ima maistą rankomis ir valgo.</w:t>
                </w:r>
              </w:p>
            </w:tc>
            <w:tc>
              <w:tcPr>
                <w:tcW w:w="4423" w:type="dxa"/>
              </w:tcPr>
              <w:p>
                <w:pPr>
                  <w:rPr>
                    <w:color w:val="000000"/>
                    <w:szCs w:val="24"/>
                  </w:rPr>
                </w:pPr>
                <w:r>
                  <w:rPr>
                    <w:color w:val="000000"/>
                    <w:szCs w:val="24"/>
                  </w:rPr>
                  <w:t>Vaikas gali paimti rankomis maistą (pvz., sausainį), įsidėti į burną ir valgyti.</w:t>
                </w:r>
              </w:p>
            </w:tc>
            <w:tc>
              <w:tcPr>
                <w:tcW w:w="1559" w:type="dxa"/>
              </w:tcPr>
              <w:p>
                <w:pPr>
                  <w:rPr>
                    <w:b/>
                    <w:color w:val="000000"/>
                    <w:szCs w:val="24"/>
                  </w:rPr>
                </w:pPr>
              </w:p>
            </w:tc>
            <w:tc>
              <w:tcPr>
                <w:tcW w:w="822" w:type="dxa"/>
              </w:tcPr>
              <w:p>
                <w:pPr>
                  <w:rPr>
                    <w:b/>
                    <w:color w:val="000000"/>
                    <w:szCs w:val="24"/>
                  </w:rPr>
                </w:pPr>
              </w:p>
            </w:tc>
            <w:tc>
              <w:tcPr>
                <w:tcW w:w="850" w:type="dxa"/>
              </w:tcPr>
              <w:p>
                <w:pPr>
                  <w:rPr>
                    <w:b/>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677"/>
            </w:trPr>
            <w:tc>
              <w:tcPr>
                <w:tcW w:w="568" w:type="dxa"/>
                <w:vMerge w:val="restart"/>
              </w:tcPr>
              <w:p>
                <w:pPr>
                  <w:rPr>
                    <w:color w:val="000000"/>
                    <w:szCs w:val="24"/>
                  </w:rPr>
                </w:pPr>
                <w:r>
                  <w:rPr>
                    <w:color w:val="000000"/>
                    <w:szCs w:val="24"/>
                  </w:rPr>
                  <w:t>2.</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18 mėn.</w:t>
                </w:r>
              </w:p>
              <w:p>
                <w:pPr>
                  <w:rPr>
                    <w:color w:val="000000"/>
                    <w:szCs w:val="24"/>
                  </w:rPr>
                </w:pPr>
                <w:r>
                  <w:rPr>
                    <w:color w:val="000000"/>
                    <w:szCs w:val="24"/>
                  </w:rPr>
                  <w:t>(1,5 m.)</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814" w:type="dxa"/>
              </w:tcPr>
              <w:p>
                <w:pPr>
                  <w:rPr>
                    <w:color w:val="000000"/>
                    <w:szCs w:val="24"/>
                  </w:rPr>
                </w:pPr>
                <w:r>
                  <w:rPr>
                    <w:color w:val="000000"/>
                    <w:szCs w:val="24"/>
                  </w:rPr>
                  <w:t>2.1. Vaikšto savarankiškai.</w:t>
                </w:r>
              </w:p>
            </w:tc>
            <w:tc>
              <w:tcPr>
                <w:tcW w:w="4423" w:type="dxa"/>
              </w:tcPr>
              <w:p>
                <w:pPr>
                  <w:rPr>
                    <w:color w:val="000000"/>
                    <w:szCs w:val="24"/>
                  </w:rPr>
                </w:pPr>
                <w:r>
                  <w:rPr>
                    <w:color w:val="000000"/>
                    <w:szCs w:val="24"/>
                  </w:rPr>
                  <w:t>Vaikas pereina per kambarį.</w:t>
                </w:r>
              </w:p>
              <w:p>
                <w:pPr>
                  <w:rPr>
                    <w:color w:val="000000"/>
                    <w:szCs w:val="24"/>
                  </w:rPr>
                </w:pPr>
              </w:p>
            </w:tc>
            <w:tc>
              <w:tcPr>
                <w:tcW w:w="1559" w:type="dxa"/>
              </w:tcPr>
              <w:p>
                <w:pPr>
                  <w:jc w:val="center"/>
                  <w:rPr>
                    <w:color w:val="000000"/>
                    <w:szCs w:val="24"/>
                  </w:rPr>
                </w:pPr>
                <w:r>
                  <w:rPr>
                    <w:color w:val="000000"/>
                    <w:szCs w:val="24"/>
                    <w:lang w:eastAsia="lt-LT"/>
                  </w:rPr>
                  <w:drawing>
                    <wp:inline distT="0" distB="0" distL="0" distR="0">
                      <wp:extent cx="581025" cy="466725"/>
                      <wp:effectExtent l="19050" t="0" r="9525" b="0"/>
                      <wp:docPr id="1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6"/>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ind w:firstLine="60"/>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p>
                <w:pPr>
                  <w:rPr>
                    <w:color w:val="000000"/>
                    <w:szCs w:val="24"/>
                    <w:lang w:eastAsia="lt-LT"/>
                  </w:rPr>
                </w:pPr>
              </w:p>
              <w:p>
                <w:pPr>
                  <w:rPr>
                    <w:color w:val="000000"/>
                    <w:szCs w:val="24"/>
                    <w:lang w:eastAsia="lt-LT"/>
                  </w:rPr>
                </w:pPr>
              </w:p>
              <w:p>
                <w:pPr>
                  <w:rPr>
                    <w:color w:val="000000"/>
                    <w:szCs w:val="24"/>
                    <w:lang w:eastAsia="lt-LT"/>
                  </w:rPr>
                </w:pPr>
              </w:p>
              <w:p>
                <w:pPr>
                  <w:rPr>
                    <w:b/>
                    <w:color w:val="000000"/>
                    <w:szCs w:val="24"/>
                  </w:rPr>
                </w:pPr>
              </w:p>
            </w:tc>
            <w:tc>
              <w:tcPr>
                <w:tcW w:w="992"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c>
              <w:tcPr>
                <w:tcW w:w="1621"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2.2. Žaidžia funkcinius žaidimus.</w:t>
                </w:r>
              </w:p>
            </w:tc>
            <w:tc>
              <w:tcPr>
                <w:tcW w:w="4423" w:type="dxa"/>
              </w:tcPr>
              <w:p>
                <w:pPr>
                  <w:rPr>
                    <w:color w:val="000000"/>
                    <w:szCs w:val="24"/>
                  </w:rPr>
                </w:pPr>
                <w:r>
                  <w:rPr>
                    <w:color w:val="000000"/>
                    <w:szCs w:val="24"/>
                  </w:rPr>
                  <w:t>Vaikas žaisdamas naudoja žaislus pagal paskirtį: važiuoja su mašinėle, piešia pieštuku, šukuoja šukomis, varto knygutę.</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1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7"/>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2.3. Vykdo žodinį nurodymą „duok“.</w:t>
                </w:r>
              </w:p>
            </w:tc>
            <w:tc>
              <w:tcPr>
                <w:tcW w:w="4423" w:type="dxa"/>
              </w:tcPr>
              <w:p>
                <w:pPr>
                  <w:rPr>
                    <w:color w:val="000000"/>
                    <w:szCs w:val="24"/>
                  </w:rPr>
                </w:pPr>
                <w:r>
                  <w:rPr>
                    <w:color w:val="000000"/>
                    <w:szCs w:val="24"/>
                  </w:rPr>
                  <w:t xml:space="preserve">Paprašytas  paduoda artimam asmeniui daiktą. </w:t>
                </w:r>
              </w:p>
            </w:tc>
            <w:tc>
              <w:tcPr>
                <w:tcW w:w="1559" w:type="dxa"/>
              </w:tcPr>
              <w:p>
                <w:pPr>
                  <w:jc w:val="center"/>
                  <w:rPr>
                    <w:color w:val="000000"/>
                    <w:szCs w:val="24"/>
                  </w:rPr>
                </w:pPr>
                <w:r>
                  <w:rPr>
                    <w:color w:val="000000"/>
                    <w:szCs w:val="24"/>
                    <w:lang w:eastAsia="lt-LT"/>
                  </w:rPr>
                  <w:drawing>
                    <wp:inline distT="0" distB="0" distL="0" distR="0">
                      <wp:extent cx="390525" cy="466725"/>
                      <wp:effectExtent l="19050" t="0" r="9525" b="0"/>
                      <wp:docPr id="1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8"/>
                              <a:srcRect/>
                              <a:stretch>
                                <a:fillRect/>
                              </a:stretch>
                            </pic:blipFill>
                            <pic:spPr bwMode="auto">
                              <a:xfrm>
                                <a:off x="0" y="0"/>
                                <a:ext cx="390525" cy="466725"/>
                              </a:xfrm>
                              <a:prstGeom prst="rect">
                                <a:avLst/>
                              </a:prstGeom>
                              <a:noFill/>
                              <a:ln w="9525">
                                <a:noFill/>
                                <a:miter lim="800000"/>
                                <a:headEnd/>
                                <a:tailEnd/>
                              </a:ln>
                            </pic:spPr>
                          </pic:pic>
                        </a:graphicData>
                      </a:graphic>
                    </wp:inline>
                  </w:drawing>
                </w:r>
              </w:p>
            </w:tc>
            <w:tc>
              <w:tcPr>
                <w:tcW w:w="822" w:type="dxa"/>
              </w:tcPr>
              <w:p>
                <w:pPr>
                  <w:rPr>
                    <w:b/>
                    <w:color w:val="000000"/>
                    <w:szCs w:val="24"/>
                    <w:lang w:eastAsia="lt-LT"/>
                  </w:rPr>
                </w:pPr>
              </w:p>
            </w:tc>
            <w:tc>
              <w:tcPr>
                <w:tcW w:w="850" w:type="dxa"/>
              </w:tcPr>
              <w:p>
                <w:pPr>
                  <w:rPr>
                    <w:b/>
                    <w:color w:val="000000"/>
                    <w:szCs w:val="24"/>
                    <w:lang w:eastAsia="lt-LT"/>
                  </w:rPr>
                </w:pPr>
              </w:p>
            </w:tc>
            <w:tc>
              <w:tcPr>
                <w:tcW w:w="1276" w:type="dxa"/>
                <w:vMerge/>
              </w:tcPr>
              <w:p>
                <w:pPr>
                  <w:rPr>
                    <w:b/>
                    <w:color w:val="000000"/>
                    <w:szCs w:val="24"/>
                    <w:lang w:eastAsia="lt-LT"/>
                  </w:rPr>
                </w:pPr>
              </w:p>
            </w:tc>
            <w:tc>
              <w:tcPr>
                <w:tcW w:w="992" w:type="dxa"/>
                <w:vMerge/>
              </w:tcPr>
              <w:p>
                <w:pPr>
                  <w:rPr>
                    <w:b/>
                    <w:color w:val="000000"/>
                    <w:szCs w:val="24"/>
                    <w:lang w:eastAsia="lt-LT"/>
                  </w:rPr>
                </w:pPr>
              </w:p>
            </w:tc>
            <w:tc>
              <w:tcPr>
                <w:tcW w:w="1621" w:type="dxa"/>
                <w:vMerge/>
              </w:tcPr>
              <w:p>
                <w:pPr>
                  <w:rPr>
                    <w:b/>
                    <w:color w:val="000000"/>
                    <w:szCs w:val="24"/>
                    <w:lang w:eastAsia="lt-LT"/>
                  </w:rPr>
                </w:pPr>
              </w:p>
            </w:tc>
          </w:tr>
          <w:tr>
            <w:trPr>
              <w:trHeight w:val="689"/>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2.4. Rodo rodomuoju pirštu, kas jį sudomino.</w:t>
                </w:r>
              </w:p>
            </w:tc>
            <w:tc>
              <w:tcPr>
                <w:tcW w:w="4423" w:type="dxa"/>
              </w:tcPr>
              <w:p>
                <w:pPr>
                  <w:rPr>
                    <w:color w:val="000000"/>
                    <w:szCs w:val="24"/>
                  </w:rPr>
                </w:pPr>
                <w:r>
                  <w:rPr>
                    <w:color w:val="000000"/>
                    <w:szCs w:val="24"/>
                  </w:rPr>
                  <w:t>Pats vaikas prašo daikto, rodydamas pirštu.</w:t>
                </w:r>
              </w:p>
            </w:tc>
            <w:tc>
              <w:tcPr>
                <w:tcW w:w="1559" w:type="dxa"/>
              </w:tcPr>
              <w:p>
                <w:pPr>
                  <w:jc w:val="center"/>
                  <w:rPr>
                    <w:color w:val="000000"/>
                    <w:szCs w:val="24"/>
                  </w:rPr>
                </w:pPr>
                <w:r>
                  <w:rPr>
                    <w:color w:val="000000"/>
                    <w:szCs w:val="24"/>
                    <w:lang w:eastAsia="lt-LT"/>
                  </w:rPr>
                  <w:drawing>
                    <wp:inline distT="0" distB="0" distL="0" distR="0">
                      <wp:extent cx="619125" cy="466725"/>
                      <wp:effectExtent l="19050" t="0" r="9525" b="0"/>
                      <wp:docPr id="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9"/>
                              <a:srcRect/>
                              <a:stretch>
                                <a:fillRect/>
                              </a:stretch>
                            </pic:blipFill>
                            <pic:spPr bwMode="auto">
                              <a:xfrm>
                                <a:off x="0" y="0"/>
                                <a:ext cx="6191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2.5. Sako 3 prasmingus žodžius.</w:t>
                </w:r>
              </w:p>
            </w:tc>
            <w:tc>
              <w:tcPr>
                <w:tcW w:w="4423" w:type="dxa"/>
              </w:tcPr>
              <w:p>
                <w:pPr>
                  <w:rPr>
                    <w:color w:val="000000"/>
                    <w:szCs w:val="24"/>
                  </w:rPr>
                </w:pPr>
                <w:r>
                  <w:rPr>
                    <w:color w:val="000000"/>
                    <w:szCs w:val="24"/>
                  </w:rPr>
                  <w:t xml:space="preserve">Vaikas sako 3 prasmingus žodžius daiktams ar veiksmams  įvardyti. </w:t>
                </w:r>
              </w:p>
              <w:p>
                <w:pPr>
                  <w:rPr>
                    <w:color w:val="000000"/>
                    <w:szCs w:val="24"/>
                  </w:rPr>
                </w:pPr>
                <w:r>
                  <w:rPr>
                    <w:color w:val="000000"/>
                    <w:szCs w:val="24"/>
                  </w:rPr>
                  <w:t>Galima vertinti teigiamai pagal tėvų arba kitų vaiko atstovų pagal įstatymą duomenis.</w:t>
                </w:r>
              </w:p>
            </w:tc>
            <w:tc>
              <w:tcPr>
                <w:tcW w:w="1559" w:type="dxa"/>
              </w:tcPr>
              <w:p>
                <w:pPr>
                  <w:jc w:val="center"/>
                  <w:rPr>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val="restart"/>
              </w:tcPr>
              <w:p>
                <w:pPr>
                  <w:rPr>
                    <w:color w:val="000000"/>
                    <w:szCs w:val="24"/>
                  </w:rPr>
                </w:pPr>
                <w:r>
                  <w:rPr>
                    <w:color w:val="000000"/>
                    <w:szCs w:val="24"/>
                  </w:rPr>
                  <w:t>3.</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24 mėn.</w:t>
                </w:r>
              </w:p>
              <w:p>
                <w:pPr>
                  <w:rPr>
                    <w:color w:val="000000"/>
                    <w:szCs w:val="24"/>
                  </w:rPr>
                </w:pPr>
                <w:r>
                  <w:rPr>
                    <w:color w:val="000000"/>
                    <w:szCs w:val="24"/>
                  </w:rPr>
                  <w:t>(2 m.)</w:t>
                </w:r>
              </w:p>
            </w:tc>
            <w:tc>
              <w:tcPr>
                <w:tcW w:w="1814" w:type="dxa"/>
              </w:tcPr>
              <w:p>
                <w:pPr>
                  <w:rPr>
                    <w:color w:val="000000"/>
                    <w:szCs w:val="24"/>
                  </w:rPr>
                </w:pPr>
                <w:r>
                  <w:rPr>
                    <w:color w:val="000000"/>
                    <w:szCs w:val="24"/>
                  </w:rPr>
                  <w:t>3.1. Žaidimas kaladėlėmis: pastato bokštą.</w:t>
                </w:r>
              </w:p>
            </w:tc>
            <w:tc>
              <w:tcPr>
                <w:tcW w:w="4423" w:type="dxa"/>
              </w:tcPr>
              <w:p>
                <w:pPr>
                  <w:rPr>
                    <w:color w:val="000000"/>
                    <w:szCs w:val="24"/>
                  </w:rPr>
                </w:pPr>
                <w:r>
                  <w:rPr>
                    <w:color w:val="000000"/>
                    <w:szCs w:val="24"/>
                  </w:rPr>
                  <w:t xml:space="preserve">Vaikas sudeda  2 kaladėles vieną ant kitos.</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371475" cy="466725"/>
                      <wp:effectExtent l="19050" t="0" r="9525"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0"/>
                              <a:srcRect/>
                              <a:stretch>
                                <a:fillRect/>
                              </a:stretch>
                            </pic:blipFill>
                            <pic:spPr bwMode="auto">
                              <a:xfrm>
                                <a:off x="0" y="0"/>
                                <a:ext cx="3714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3.2. Piešimas: piešia keverzonę. </w:t>
                </w:r>
              </w:p>
            </w:tc>
            <w:tc>
              <w:tcPr>
                <w:tcW w:w="4423" w:type="dxa"/>
              </w:tcPr>
              <w:p>
                <w:pPr>
                  <w:rPr>
                    <w:color w:val="000000"/>
                    <w:szCs w:val="24"/>
                  </w:rPr>
                </w:pPr>
                <w:r>
                  <w:rPr>
                    <w:color w:val="000000"/>
                    <w:szCs w:val="24"/>
                  </w:rPr>
                  <w:t xml:space="preserve">Vaikas braižo popieriuje netaisyklingas linijas.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457200" cy="466725"/>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1"/>
                              <a:srcRect/>
                              <a:stretch>
                                <a:fillRect/>
                              </a:stretch>
                            </pic:blipFill>
                            <pic:spPr bwMode="auto">
                              <a:xfrm>
                                <a:off x="0" y="0"/>
                                <a:ext cx="45720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650"/>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3.3. Rodo kūno dalis.  </w:t>
                </w:r>
              </w:p>
            </w:tc>
            <w:tc>
              <w:tcPr>
                <w:tcW w:w="4423" w:type="dxa"/>
              </w:tcPr>
              <w:p>
                <w:pPr>
                  <w:rPr>
                    <w:color w:val="000000"/>
                    <w:szCs w:val="24"/>
                  </w:rPr>
                </w:pPr>
                <w:r>
                  <w:rPr>
                    <w:color w:val="000000"/>
                    <w:szCs w:val="24"/>
                  </w:rPr>
                  <w:t>Vaikas parodo bent vieną kūno dalį ją įvardijus.</w:t>
                </w:r>
              </w:p>
            </w:tc>
            <w:tc>
              <w:tcPr>
                <w:tcW w:w="1559" w:type="dxa"/>
              </w:tcPr>
              <w:p>
                <w:pPr>
                  <w:jc w:val="center"/>
                  <w:rPr>
                    <w:color w:val="000000"/>
                    <w:szCs w:val="24"/>
                  </w:rPr>
                </w:pPr>
                <w:r>
                  <w:rPr>
                    <w:color w:val="000000"/>
                    <w:szCs w:val="24"/>
                    <w:lang w:eastAsia="lt-LT"/>
                  </w:rPr>
                  <w:drawing>
                    <wp:inline distT="0" distB="0" distL="0" distR="0">
                      <wp:extent cx="409575" cy="466725"/>
                      <wp:effectExtent l="19050" t="0" r="9525"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2"/>
                              <a:srcRect/>
                              <a:stretch>
                                <a:fillRect/>
                              </a:stretch>
                            </pic:blipFill>
                            <pic:spPr bwMode="auto">
                              <a:xfrm>
                                <a:off x="0" y="0"/>
                                <a:ext cx="4095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3.4. Rodo paveikslėlius.</w:t>
                </w:r>
              </w:p>
            </w:tc>
            <w:tc>
              <w:tcPr>
                <w:tcW w:w="4423" w:type="dxa"/>
              </w:tcPr>
              <w:p>
                <w:pPr>
                  <w:rPr>
                    <w:color w:val="000000"/>
                    <w:szCs w:val="24"/>
                  </w:rPr>
                </w:pPr>
                <w:r>
                  <w:rPr>
                    <w:color w:val="000000"/>
                    <w:szCs w:val="24"/>
                  </w:rPr>
                  <w:t>Vaikas parodo bent vieną paveikslėlį knygoje jį įvardijus.</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3"/>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3.5. Taria dviejų žodžių frazes.</w:t>
                </w:r>
              </w:p>
            </w:tc>
            <w:tc>
              <w:tcPr>
                <w:tcW w:w="4423" w:type="dxa"/>
              </w:tcPr>
              <w:p>
                <w:pPr>
                  <w:rPr>
                    <w:color w:val="000000"/>
                    <w:szCs w:val="24"/>
                  </w:rPr>
                </w:pPr>
                <w:r>
                  <w:rPr>
                    <w:color w:val="000000"/>
                    <w:szCs w:val="24"/>
                  </w:rPr>
                  <w:t xml:space="preserve">Vaikas sako frazes, pvz., „mama duok“, „mama, niam“  ir pan.</w:t>
                </w:r>
              </w:p>
              <w:p>
                <w:pPr>
                  <w:rPr>
                    <w:color w:val="000000"/>
                    <w:szCs w:val="24"/>
                  </w:rPr>
                </w:pPr>
                <w:r>
                  <w:rPr>
                    <w:color w:val="000000"/>
                    <w:szCs w:val="24"/>
                  </w:rPr>
                  <w:t>Galima vertinti teigiamai pagal tėvų arba kitų vaiko atstovų pagal įstatymą duomenis.</w:t>
                </w:r>
              </w:p>
            </w:tc>
            <w:tc>
              <w:tcPr>
                <w:tcW w:w="1559" w:type="dxa"/>
              </w:tcPr>
              <w:p>
                <w:pPr>
                  <w:jc w:val="cente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3.6. Savarankiškai valgo.</w:t>
                </w:r>
              </w:p>
            </w:tc>
            <w:tc>
              <w:tcPr>
                <w:tcW w:w="4423" w:type="dxa"/>
              </w:tcPr>
              <w:p>
                <w:pPr>
                  <w:rPr>
                    <w:color w:val="000000"/>
                    <w:szCs w:val="24"/>
                  </w:rPr>
                </w:pPr>
                <w:r>
                  <w:rPr>
                    <w:color w:val="000000"/>
                    <w:szCs w:val="24"/>
                  </w:rPr>
                  <w:t>Vaikas gali suvalgyti kelis šaukštus maisto savarankiškai.</w:t>
                </w:r>
              </w:p>
              <w:p>
                <w:pPr>
                  <w:rPr>
                    <w:color w:val="000000"/>
                    <w:szCs w:val="24"/>
                  </w:rPr>
                </w:pPr>
                <w:r>
                  <w:rPr>
                    <w:color w:val="000000"/>
                    <w:szCs w:val="24"/>
                  </w:rPr>
                  <w:t xml:space="preserve">Galima vertinti teigiamai pagal tėvų arba kitų vaiko atstovų pagal įstatymą duomenis. </w:t>
                </w:r>
              </w:p>
            </w:tc>
            <w:tc>
              <w:tcPr>
                <w:tcW w:w="1559" w:type="dxa"/>
              </w:tcPr>
              <w:p>
                <w:pPr>
                  <w:jc w:val="center"/>
                  <w:rPr>
                    <w:b/>
                    <w:color w:val="000000"/>
                    <w:szCs w:val="24"/>
                  </w:rPr>
                </w:pPr>
                <w:r>
                  <w:rPr>
                    <w:b/>
                    <w:color w:val="000000"/>
                    <w:szCs w:val="24"/>
                    <w:lang w:eastAsia="lt-LT"/>
                  </w:rPr>
                  <w:drawing>
                    <wp:inline distT="0" distB="0" distL="0" distR="0">
                      <wp:extent cx="466725" cy="466725"/>
                      <wp:effectExtent l="19050" t="0" r="9525"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4"/>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3.7. Atneša daiktus norėdamas juos parodyti. </w:t>
                </w:r>
              </w:p>
            </w:tc>
            <w:tc>
              <w:tcPr>
                <w:tcW w:w="4423" w:type="dxa"/>
              </w:tcPr>
              <w:p>
                <w:pPr>
                  <w:rPr>
                    <w:color w:val="000000"/>
                    <w:szCs w:val="24"/>
                  </w:rPr>
                </w:pPr>
                <w:r>
                  <w:rPr>
                    <w:color w:val="000000"/>
                    <w:szCs w:val="24"/>
                  </w:rPr>
                  <w:t>Vaikas savarankiškai atneša parodyti daiktus tėvams. Galima vertinti teigiamai pagal tėvų arba kitų vaiko atstovų pagal įstatymą duomenis.</w:t>
                </w:r>
              </w:p>
            </w:tc>
            <w:tc>
              <w:tcPr>
                <w:tcW w:w="1559" w:type="dxa"/>
              </w:tcPr>
              <w:p>
                <w:pPr>
                  <w:tabs>
                    <w:tab w:val="left" w:pos="585"/>
                    <w:tab w:val="center" w:pos="1006"/>
                  </w:tabs>
                  <w:jc w:val="center"/>
                  <w:rPr>
                    <w:b/>
                    <w:color w:val="000000"/>
                    <w:szCs w:val="24"/>
                  </w:rPr>
                </w:pPr>
                <w:r>
                  <w:rPr>
                    <w:b/>
                    <w:color w:val="000000"/>
                    <w:szCs w:val="24"/>
                    <w:lang w:eastAsia="lt-LT"/>
                  </w:rPr>
                  <w:drawing>
                    <wp:inline distT="0" distB="0" distL="0" distR="0">
                      <wp:extent cx="400050" cy="476250"/>
                      <wp:effectExtent l="1905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5"/>
                              <a:srcRect/>
                              <a:stretch>
                                <a:fillRect/>
                              </a:stretch>
                            </pic:blipFill>
                            <pic:spPr bwMode="auto">
                              <a:xfrm>
                                <a:off x="0" y="0"/>
                                <a:ext cx="400050" cy="4762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val="restart"/>
              </w:tcPr>
              <w:p>
                <w:pPr>
                  <w:rPr>
                    <w:color w:val="000000"/>
                    <w:szCs w:val="24"/>
                  </w:rPr>
                </w:pPr>
                <w:r>
                  <w:rPr>
                    <w:color w:val="000000"/>
                    <w:szCs w:val="24"/>
                  </w:rPr>
                  <w:t>4.</w:t>
                </w:r>
              </w:p>
            </w:tc>
            <w:tc>
              <w:tcPr>
                <w:tcW w:w="1134" w:type="dxa"/>
                <w:vMerge w:val="restart"/>
              </w:tcPr>
              <w:p>
                <w:pPr>
                  <w:rPr>
                    <w:color w:val="000000"/>
                    <w:szCs w:val="24"/>
                  </w:rPr>
                </w:pPr>
                <w:r>
                  <w:rPr>
                    <w:color w:val="000000"/>
                    <w:szCs w:val="24"/>
                  </w:rPr>
                  <w:t>36 mėn.</w:t>
                </w:r>
              </w:p>
              <w:p>
                <w:pPr>
                  <w:rPr>
                    <w:color w:val="000000"/>
                    <w:szCs w:val="24"/>
                  </w:rPr>
                </w:pPr>
                <w:r>
                  <w:rPr>
                    <w:color w:val="000000"/>
                    <w:szCs w:val="24"/>
                  </w:rPr>
                  <w:t>(3 m.)</w:t>
                </w:r>
              </w:p>
            </w:tc>
            <w:tc>
              <w:tcPr>
                <w:tcW w:w="1814" w:type="dxa"/>
              </w:tcPr>
              <w:p>
                <w:pPr>
                  <w:rPr>
                    <w:color w:val="000000"/>
                    <w:szCs w:val="24"/>
                  </w:rPr>
                </w:pPr>
                <w:r>
                  <w:rPr>
                    <w:color w:val="000000"/>
                    <w:szCs w:val="24"/>
                  </w:rPr>
                  <w:t>4.1. Žaidžia konstravimo žaidimus.</w:t>
                </w:r>
              </w:p>
            </w:tc>
            <w:tc>
              <w:tcPr>
                <w:tcW w:w="4423" w:type="dxa"/>
              </w:tcPr>
              <w:p>
                <w:pPr>
                  <w:rPr>
                    <w:color w:val="000000"/>
                    <w:szCs w:val="24"/>
                  </w:rPr>
                </w:pPr>
                <w:r>
                  <w:rPr>
                    <w:color w:val="000000"/>
                    <w:szCs w:val="24"/>
                  </w:rPr>
                  <w:t>Vaikas žaidžia su konstruktoriais, pvz., kaladėlėmis, lego ir kt., statydamas statinius ir pan.</w:t>
                </w:r>
              </w:p>
            </w:tc>
            <w:tc>
              <w:tcPr>
                <w:tcW w:w="1559" w:type="dxa"/>
              </w:tcPr>
              <w:p>
                <w:pPr>
                  <w:jc w:val="center"/>
                  <w:rPr>
                    <w:b/>
                    <w:color w:val="000000"/>
                    <w:szCs w:val="24"/>
                  </w:rPr>
                </w:pPr>
                <w:r>
                  <w:rPr>
                    <w:b/>
                    <w:color w:val="000000"/>
                    <w:szCs w:val="24"/>
                    <w:lang w:eastAsia="lt-LT"/>
                  </w:rPr>
                  <w:drawing>
                    <wp:inline distT="0" distB="0" distL="0" distR="0">
                      <wp:extent cx="495300" cy="666750"/>
                      <wp:effectExtent l="19050" t="0" r="0" b="0"/>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6"/>
                              <a:srcRect/>
                              <a:stretch>
                                <a:fillRect/>
                              </a:stretch>
                            </pic:blipFill>
                            <pic:spPr bwMode="auto">
                              <a:xfrm>
                                <a:off x="0" y="0"/>
                                <a:ext cx="495300"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4.2. Sudeda dėlionę. </w:t>
                </w:r>
              </w:p>
            </w:tc>
            <w:tc>
              <w:tcPr>
                <w:tcW w:w="4423" w:type="dxa"/>
              </w:tcPr>
              <w:p>
                <w:pPr>
                  <w:rPr>
                    <w:color w:val="000000"/>
                    <w:szCs w:val="24"/>
                  </w:rPr>
                </w:pPr>
                <w:r>
                  <w:rPr>
                    <w:color w:val="000000"/>
                    <w:szCs w:val="24"/>
                  </w:rPr>
                  <w:t xml:space="preserve">Vaikas sudeda 3 formų dėlionę ( ∆ O </w:t>
                </w:r>
                <w:r>
                  <w:rPr>
                    <w:b/>
                    <w:color w:val="000000"/>
                    <w:szCs w:val="24"/>
                  </w:rPr>
                  <w:t>□</w:t>
                </w:r>
                <w:r>
                  <w:rPr>
                    <w:color w:val="000000"/>
                    <w:szCs w:val="24"/>
                  </w:rPr>
                  <w:t xml:space="preserve"> ) nesuklysdamas.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523875" cy="619125"/>
                      <wp:effectExtent l="19050" t="0" r="9525" b="0"/>
                      <wp:docPr id="2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7"/>
                              <a:srcRect/>
                              <a:stretch>
                                <a:fillRect/>
                              </a:stretch>
                            </pic:blipFill>
                            <pic:spPr bwMode="auto">
                              <a:xfrm>
                                <a:off x="0" y="0"/>
                                <a:ext cx="523875" cy="6191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4.3. Piešia apskritimą.</w:t>
                </w:r>
              </w:p>
            </w:tc>
            <w:tc>
              <w:tcPr>
                <w:tcW w:w="4423" w:type="dxa"/>
              </w:tcPr>
              <w:p>
                <w:pPr>
                  <w:rPr>
                    <w:color w:val="000000"/>
                    <w:szCs w:val="24"/>
                  </w:rPr>
                </w:pPr>
                <w:r>
                  <w:rPr>
                    <w:color w:val="000000"/>
                    <w:szCs w:val="24"/>
                  </w:rPr>
                  <w:t>Vaikas nupiešia popieriuje apskritimą savarankiškai arba pagal pavyzdį.</w:t>
                </w:r>
              </w:p>
            </w:tc>
            <w:tc>
              <w:tcPr>
                <w:tcW w:w="1559" w:type="dxa"/>
              </w:tcPr>
              <w:p>
                <w:pPr>
                  <w:jc w:val="center"/>
                  <w:rPr>
                    <w:b/>
                    <w:color w:val="000000"/>
                    <w:szCs w:val="24"/>
                  </w:rPr>
                </w:pPr>
                <w:r>
                  <w:rPr>
                    <w:b/>
                    <w:color w:val="000000"/>
                    <w:szCs w:val="24"/>
                    <w:lang w:eastAsia="lt-LT"/>
                  </w:rPr>
                  <w:drawing>
                    <wp:inline distT="0" distB="0" distL="0" distR="0">
                      <wp:extent cx="466725" cy="542925"/>
                      <wp:effectExtent l="19050" t="0" r="9525" b="0"/>
                      <wp:docPr id="2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8"/>
                              <a:srcRect/>
                              <a:stretch>
                                <a:fillRect/>
                              </a:stretch>
                            </pic:blipFill>
                            <pic:spPr bwMode="auto">
                              <a:xfrm>
                                <a:off x="0" y="0"/>
                                <a:ext cx="466725" cy="5429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4.4. Skiria spalvas.</w:t>
                </w:r>
              </w:p>
            </w:tc>
            <w:tc>
              <w:tcPr>
                <w:tcW w:w="4423" w:type="dxa"/>
              </w:tcPr>
              <w:p>
                <w:pPr>
                  <w:rPr>
                    <w:color w:val="000000"/>
                    <w:szCs w:val="24"/>
                  </w:rPr>
                </w:pPr>
                <w:r>
                  <w:rPr>
                    <w:color w:val="000000"/>
                    <w:szCs w:val="24"/>
                  </w:rPr>
                  <w:t>Vaikas parodo bent 1 spalvą iš 3, prašant parodyti pieštukus, žaislus ar paveikslėlius.</w:t>
                </w:r>
              </w:p>
            </w:tc>
            <w:tc>
              <w:tcPr>
                <w:tcW w:w="1559" w:type="dxa"/>
              </w:tcPr>
              <w:p>
                <w:pPr>
                  <w:jc w:val="center"/>
                  <w:rPr>
                    <w:b/>
                    <w:color w:val="000000"/>
                    <w:szCs w:val="24"/>
                  </w:rPr>
                </w:pPr>
                <w:r>
                  <w:rPr>
                    <w:b/>
                    <w:color w:val="000000"/>
                    <w:szCs w:val="24"/>
                    <w:lang w:eastAsia="lt-LT"/>
                  </w:rPr>
                  <w:drawing>
                    <wp:inline distT="0" distB="0" distL="0" distR="0">
                      <wp:extent cx="361950" cy="466725"/>
                      <wp:effectExtent l="19050" t="0" r="0" b="0"/>
                      <wp:docPr id="2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9"/>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4.5. Supranta kalbos sąvokas.</w:t>
                </w:r>
              </w:p>
            </w:tc>
            <w:tc>
              <w:tcPr>
                <w:tcW w:w="4423" w:type="dxa"/>
              </w:tcPr>
              <w:p>
                <w:pPr>
                  <w:rPr>
                    <w:color w:val="000000"/>
                    <w:szCs w:val="24"/>
                  </w:rPr>
                </w:pPr>
                <w:r>
                  <w:rPr>
                    <w:color w:val="000000"/>
                    <w:szCs w:val="24"/>
                  </w:rPr>
                  <w:t xml:space="preserve">Vaikas supranta bent vieną sąvoką iš 5: „toks pats“,“ didelis“, „mažas“, „vienas“, „daug“,  prašant parodyti žaislus ar paveikslėlius.</w:t>
                </w:r>
              </w:p>
            </w:tc>
            <w:tc>
              <w:tcPr>
                <w:tcW w:w="1559" w:type="dxa"/>
              </w:tcPr>
              <w:p>
                <w:pPr>
                  <w:jc w:val="center"/>
                  <w:rPr>
                    <w:b/>
                    <w:color w:val="000000"/>
                    <w:szCs w:val="24"/>
                  </w:rPr>
                </w:pPr>
                <w:r>
                  <w:rPr>
                    <w:b/>
                    <w:color w:val="000000"/>
                    <w:szCs w:val="24"/>
                    <w:lang w:eastAsia="lt-LT"/>
                  </w:rPr>
                  <w:drawing>
                    <wp:inline distT="0" distB="0" distL="0" distR="0">
                      <wp:extent cx="523875" cy="666750"/>
                      <wp:effectExtent l="19050" t="0" r="9525" b="0"/>
                      <wp:docPr id="2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0"/>
                              <a:srcRect/>
                              <a:stretch>
                                <a:fillRect/>
                              </a:stretch>
                            </pic:blipFill>
                            <pic:spPr bwMode="auto">
                              <a:xfrm>
                                <a:off x="0" y="0"/>
                                <a:ext cx="523875"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4.6. Jungia žodžius į 3 žodžių frazes, sakinius.</w:t>
                </w:r>
              </w:p>
            </w:tc>
            <w:tc>
              <w:tcPr>
                <w:tcW w:w="4423" w:type="dxa"/>
              </w:tcPr>
              <w:p>
                <w:pPr>
                  <w:rPr>
                    <w:color w:val="000000"/>
                    <w:szCs w:val="24"/>
                  </w:rPr>
                </w:pPr>
                <w:r>
                  <w:rPr>
                    <w:color w:val="000000"/>
                    <w:szCs w:val="24"/>
                  </w:rPr>
                  <w:t xml:space="preserve">Vaikas sako trijų žodžių frazes, sakinius. </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12"/>
            </w:trPr>
            <w:tc>
              <w:tcPr>
                <w:tcW w:w="568" w:type="dxa"/>
                <w:vMerge w:val="restart"/>
              </w:tcPr>
              <w:p>
                <w:pPr>
                  <w:rPr>
                    <w:color w:val="000000"/>
                    <w:szCs w:val="24"/>
                  </w:rPr>
                </w:pPr>
                <w:r>
                  <w:rPr>
                    <w:color w:val="000000"/>
                    <w:szCs w:val="24"/>
                  </w:rPr>
                  <w:t>5.</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48 mėn.</w:t>
                </w:r>
              </w:p>
              <w:p>
                <w:pPr>
                  <w:rPr>
                    <w:color w:val="000000"/>
                    <w:szCs w:val="24"/>
                  </w:rPr>
                </w:pPr>
                <w:r>
                  <w:rPr>
                    <w:color w:val="000000"/>
                    <w:szCs w:val="24"/>
                  </w:rPr>
                  <w:t xml:space="preserve">(4 m.) </w:t>
                </w:r>
              </w:p>
            </w:tc>
            <w:tc>
              <w:tcPr>
                <w:tcW w:w="1814" w:type="dxa"/>
              </w:tcPr>
              <w:p>
                <w:pPr>
                  <w:rPr>
                    <w:color w:val="000000"/>
                    <w:szCs w:val="24"/>
                  </w:rPr>
                </w:pPr>
                <w:r>
                  <w:rPr>
                    <w:color w:val="000000"/>
                    <w:szCs w:val="24"/>
                  </w:rPr>
                  <w:t>5.1. Žaidžia vaidmeninius žaidimus.</w:t>
                </w:r>
              </w:p>
            </w:tc>
            <w:tc>
              <w:tcPr>
                <w:tcW w:w="4423" w:type="dxa"/>
              </w:tcPr>
              <w:p>
                <w:pPr>
                  <w:rPr>
                    <w:color w:val="000000"/>
                    <w:szCs w:val="24"/>
                  </w:rPr>
                </w:pPr>
                <w:r>
                  <w:rPr>
                    <w:color w:val="000000"/>
                    <w:szCs w:val="24"/>
                  </w:rPr>
                  <w:t>Vaikas, žaisdamas su kitais asmenimis, gali vaidinti įvairius vaidmenis (žmonių, gyvūnų ir pan.).</w:t>
                </w:r>
              </w:p>
            </w:tc>
            <w:tc>
              <w:tcPr>
                <w:tcW w:w="1559" w:type="dxa"/>
              </w:tcPr>
              <w:p>
                <w:pPr>
                  <w:rPr>
                    <w:b/>
                    <w:color w:val="000000"/>
                    <w:szCs w:val="24"/>
                  </w:rPr>
                </w:pPr>
                <w:r>
                  <w:rPr>
                    <w:b/>
                    <w:color w:val="000000"/>
                    <w:szCs w:val="24"/>
                  </w:rPr>
                  <w:t>-</w:t>
                </w:r>
              </w:p>
            </w:tc>
            <w:tc>
              <w:tcPr>
                <w:tcW w:w="822" w:type="dxa"/>
              </w:tcPr>
              <w:p>
                <w:pPr>
                  <w:rPr>
                    <w:b/>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5.2. Nupiešia atpažįstamą objektą.</w:t>
                </w:r>
              </w:p>
            </w:tc>
            <w:tc>
              <w:tcPr>
                <w:tcW w:w="4423" w:type="dxa"/>
              </w:tcPr>
              <w:p>
                <w:pPr>
                  <w:rPr>
                    <w:color w:val="000000"/>
                    <w:szCs w:val="24"/>
                  </w:rPr>
                </w:pPr>
                <w:r>
                  <w:rPr>
                    <w:color w:val="000000"/>
                    <w:szCs w:val="24"/>
                  </w:rPr>
                  <w:t>Vaikas nupiešia atpažįstamą objektą, pvz., mašiną, žmogų iš 2–3 dalių ir pan.</w:t>
                </w:r>
              </w:p>
            </w:tc>
            <w:tc>
              <w:tcPr>
                <w:tcW w:w="1559" w:type="dxa"/>
              </w:tcPr>
              <w:p>
                <w:pPr>
                  <w:rPr>
                    <w:b/>
                    <w:color w:val="000000"/>
                    <w:szCs w:val="24"/>
                  </w:rPr>
                </w:pPr>
                <w:r>
                  <w:rPr>
                    <w:b/>
                    <w:color w:val="000000"/>
                    <w:szCs w:val="24"/>
                    <w:lang w:eastAsia="lt-LT"/>
                  </w:rPr>
                  <w:drawing>
                    <wp:inline distT="0" distB="0" distL="0" distR="0">
                      <wp:extent cx="590550" cy="590550"/>
                      <wp:effectExtent l="19050" t="0" r="0" b="0"/>
                      <wp:docPr id="3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1"/>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5.3. Piešia  pliusą </w:t>
                </w:r>
              </w:p>
              <w:p>
                <w:pPr>
                  <w:rPr>
                    <w:color w:val="000000"/>
                    <w:szCs w:val="24"/>
                  </w:rPr>
                </w:pPr>
                <w:r>
                  <w:rPr>
                    <w:color w:val="000000"/>
                    <w:szCs w:val="24"/>
                  </w:rPr>
                  <w:t>(+).</w:t>
                </w:r>
              </w:p>
            </w:tc>
            <w:tc>
              <w:tcPr>
                <w:tcW w:w="4423" w:type="dxa"/>
              </w:tcPr>
              <w:p>
                <w:pPr>
                  <w:rPr>
                    <w:color w:val="000000"/>
                    <w:szCs w:val="24"/>
                  </w:rPr>
                </w:pPr>
                <w:r>
                  <w:rPr>
                    <w:color w:val="000000"/>
                    <w:szCs w:val="24"/>
                  </w:rPr>
                  <w:t>Vaikas nupiešia pliusą (+) savarankiškai arba pamėgdžiodamas pagal pavyzdį.</w:t>
                </w:r>
              </w:p>
            </w:tc>
            <w:tc>
              <w:tcPr>
                <w:tcW w:w="1559" w:type="dxa"/>
              </w:tcPr>
              <w:p>
                <w:pPr>
                  <w:rPr>
                    <w:b/>
                    <w:color w:val="000000"/>
                    <w:szCs w:val="24"/>
                  </w:rPr>
                </w:pPr>
                <w:r>
                  <w:rPr>
                    <w:b/>
                    <w:color w:val="000000"/>
                    <w:szCs w:val="24"/>
                    <w:lang w:eastAsia="lt-LT"/>
                  </w:rPr>
                  <w:drawing>
                    <wp:inline distT="0" distB="0" distL="0" distR="0">
                      <wp:extent cx="571500" cy="638175"/>
                      <wp:effectExtent l="19050" t="0" r="0" b="0"/>
                      <wp:docPr id="3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2"/>
                              <a:srcRect/>
                              <a:stretch>
                                <a:fillRect/>
                              </a:stretch>
                            </pic:blipFill>
                            <pic:spPr bwMode="auto">
                              <a:xfrm>
                                <a:off x="0" y="0"/>
                                <a:ext cx="571500" cy="638175"/>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1026"/>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5.4. Supranta prielinksnius. </w:t>
                </w:r>
              </w:p>
            </w:tc>
            <w:tc>
              <w:tcPr>
                <w:tcW w:w="4423" w:type="dxa"/>
              </w:tcPr>
              <w:p>
                <w:pPr>
                  <w:jc w:val="both"/>
                  <w:rPr>
                    <w:color w:val="000000"/>
                    <w:szCs w:val="24"/>
                  </w:rPr>
                </w:pPr>
                <w:r>
                  <w:rPr>
                    <w:color w:val="000000"/>
                    <w:szCs w:val="24"/>
                  </w:rPr>
                  <w:t xml:space="preserve">Vaikas įvykdo bent 3 iš 4 prašymų su  prielinksniais: „padėk </w:t>
                </w:r>
                <w:r>
                  <w:rPr>
                    <w:b/>
                    <w:color w:val="000000"/>
                    <w:szCs w:val="24"/>
                  </w:rPr>
                  <w:t>ant</w:t>
                </w:r>
                <w:r>
                  <w:rPr>
                    <w:color w:val="000000"/>
                    <w:szCs w:val="24"/>
                  </w:rPr>
                  <w:t xml:space="preserve"> kėdės“,  „padėk </w:t>
                </w:r>
                <w:r>
                  <w:rPr>
                    <w:b/>
                    <w:color w:val="000000"/>
                    <w:szCs w:val="24"/>
                  </w:rPr>
                  <w:t>po</w:t>
                </w:r>
                <w:r>
                  <w:rPr>
                    <w:color w:val="000000"/>
                    <w:szCs w:val="24"/>
                  </w:rPr>
                  <w:t xml:space="preserve"> stalu,“„ įdėk </w:t>
                </w:r>
                <w:r>
                  <w:rPr>
                    <w:b/>
                    <w:color w:val="000000"/>
                    <w:szCs w:val="24"/>
                  </w:rPr>
                  <w:t>į</w:t>
                </w:r>
                <w:r>
                  <w:rPr>
                    <w:color w:val="000000"/>
                    <w:szCs w:val="24"/>
                  </w:rPr>
                  <w:t xml:space="preserve"> dėžutę,“  „padėk </w:t>
                </w:r>
                <w:r>
                  <w:rPr>
                    <w:b/>
                    <w:color w:val="000000"/>
                    <w:szCs w:val="24"/>
                  </w:rPr>
                  <w:t>už</w:t>
                </w:r>
                <w:r>
                  <w:rPr>
                    <w:color w:val="000000"/>
                    <w:szCs w:val="24"/>
                  </w:rPr>
                  <w:t xml:space="preserve"> nugaros.“ </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5.5. Papasakoja trumpą pasakojimą. </w:t>
                </w:r>
              </w:p>
            </w:tc>
            <w:tc>
              <w:tcPr>
                <w:tcW w:w="4423" w:type="dxa"/>
              </w:tcPr>
              <w:p>
                <w:pPr>
                  <w:rPr>
                    <w:color w:val="000000"/>
                    <w:szCs w:val="24"/>
                  </w:rPr>
                </w:pPr>
                <w:r>
                  <w:rPr>
                    <w:color w:val="000000"/>
                    <w:szCs w:val="24"/>
                  </w:rPr>
                  <w:t xml:space="preserve">Vaikas paklaustas gali  keliais sakiniais papasakoti apie įvykius,  Įvykusius, pvz., namuose,  ugdymo įstaigoje.</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bl>
        <w:p>
          <w:pPr>
            <w:tabs>
              <w:tab w:val="center" w:pos="4153"/>
              <w:tab w:val="right" w:pos="8306"/>
            </w:tabs>
            <w:rPr>
              <w:szCs w:val="24"/>
            </w:rPr>
          </w:pPr>
        </w:p>
        <w:p>
          <w:pPr>
            <w:suppressAutoHyphens/>
            <w:jc w:val="both"/>
            <w:textAlignment w:val="cente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42"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43"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99078ce97dd9426e82efbcaba3a7d2be"/>
        <w:lock w:val="sdtLocked"/>
        <w:richText/>
      </w:sdtPr>
      <w:sdtContent>
        <w:p>
          <w:pPr>
            <w:keepLines/>
            <w:widowControl w:val="0"/>
            <w:suppressAutoHyphens/>
            <w:ind w:left="5102"/>
            <w:sectPr>
              <w:headerReference w:type="even" r:id="rId44"/>
              <w:headerReference w:type="default" r:id="rId45"/>
              <w:footerReference w:type="even" r:id="rId46"/>
              <w:footerReference w:type="default" r:id="rId47"/>
              <w:headerReference w:type="first" r:id="rId48"/>
              <w:footerReference w:type="first" r:id="rId49"/>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99078ce97dd9426e82efbcaba3a7d2be"/>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99078ce97dd9426e82efbcaba3a7d2be"/>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102"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103"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pr."/>
        <w:tag w:val="part_e8a2e8c2ee184b4ca735be8a810442a7"/>
        <w:lock w:val="sdtLocked"/>
        <w:richText/>
      </w:sdtPr>
      <w:sdtContent>
        <w:p>
          <w:pPr>
            <w:ind w:firstLine="5387"/>
          </w:pPr>
        </w:p>
        <w:p>
          <w:pPr>
            <w:sectPr>
              <w:pgSz w:w="11907" w:h="16840" w:code="9"/>
              <w:pgMar w:top="1134" w:right="1134" w:bottom="1134" w:left="1701" w:header="567" w:footer="567" w:gutter="0"/>
              <w:cols w:space="1296"/>
              <w:titlePg/>
              <w:docGrid w:linePitch="360"/>
            </w:sectPr>
          </w:pPr>
        </w:p>
        <w:p>
          <w:pPr>
            <w:ind w:left="3894"/>
            <w:rPr>
              <w:bCs/>
              <w:caps/>
              <w:szCs w:val="24"/>
            </w:rPr>
          </w:pPr>
          <w:r>
            <w:rPr>
              <w:bCs/>
              <w:caps/>
              <w:szCs w:val="24"/>
            </w:rPr>
            <w:t>PATVIRTINTA</w:t>
          </w:r>
        </w:p>
        <w:p>
          <w:pPr>
            <w:ind w:left="3894"/>
            <w:rPr>
              <w:bCs/>
              <w:szCs w:val="24"/>
            </w:rPr>
          </w:pPr>
          <w:r>
            <w:rPr>
              <w:bCs/>
              <w:szCs w:val="24"/>
            </w:rPr>
            <w:t xml:space="preserve">Lietuvos Respublikos </w:t>
          </w:r>
        </w:p>
        <w:p>
          <w:pPr>
            <w:ind w:left="3894"/>
            <w:rPr>
              <w:bCs/>
              <w:szCs w:val="24"/>
            </w:rPr>
          </w:pPr>
          <w:r>
            <w:rPr>
              <w:bCs/>
              <w:szCs w:val="24"/>
            </w:rPr>
            <w:t>sveikatos</w:t>
          </w:r>
          <w:r>
            <w:rPr>
              <w:bCs/>
              <w:caps/>
              <w:szCs w:val="24"/>
            </w:rPr>
            <w:t xml:space="preserve"> </w:t>
          </w:r>
          <w:r>
            <w:rPr>
              <w:bCs/>
              <w:szCs w:val="24"/>
            </w:rPr>
            <w:t>apsaugos ministro</w:t>
          </w:r>
        </w:p>
        <w:p>
          <w:pPr>
            <w:ind w:left="3894"/>
            <w:rPr>
              <w:bCs/>
              <w:szCs w:val="24"/>
            </w:rPr>
          </w:pPr>
          <w:r>
            <w:rPr>
              <w:bCs/>
              <w:szCs w:val="24"/>
            </w:rPr>
            <w:t>2000 m. gegužės 31 d. įsakymu Nr. 301</w:t>
          </w:r>
        </w:p>
        <w:p>
          <w:pPr>
            <w:ind w:left="3894"/>
            <w:rPr>
              <w:bCs/>
              <w:szCs w:val="24"/>
            </w:rPr>
          </w:pPr>
          <w:r>
            <w:rPr>
              <w:bCs/>
              <w:szCs w:val="24"/>
            </w:rPr>
            <w:t xml:space="preserve">(Lietuvos Respublikos </w:t>
          </w:r>
        </w:p>
        <w:p>
          <w:pPr>
            <w:ind w:left="3894"/>
            <w:rPr>
              <w:bCs/>
              <w:szCs w:val="24"/>
            </w:rPr>
          </w:pPr>
          <w:r>
            <w:rPr>
              <w:bCs/>
              <w:szCs w:val="24"/>
            </w:rPr>
            <w:t xml:space="preserve">sveikatos apsaugos ministro </w:t>
          </w:r>
        </w:p>
        <w:p>
          <w:pPr>
            <w:ind w:left="3894"/>
            <w:rPr>
              <w:bCs/>
              <w:szCs w:val="24"/>
            </w:rPr>
          </w:pPr>
          <w:r>
            <w:rPr>
              <w:bCs/>
              <w:szCs w:val="24"/>
            </w:rPr>
            <w:t xml:space="preserve">2015 m. rugpjūčio 11 d. įsakymo </w:t>
          </w:r>
        </w:p>
        <w:p>
          <w:pPr>
            <w:ind w:left="3894"/>
            <w:rPr>
              <w:bCs/>
              <w:szCs w:val="24"/>
            </w:rPr>
          </w:pPr>
          <w:r>
            <w:rPr>
              <w:bCs/>
              <w:szCs w:val="24"/>
            </w:rPr>
            <w:t xml:space="preserve">Nr. V-943  redakcija)</w:t>
          </w:r>
        </w:p>
        <w:p>
          <w:pPr>
            <w:ind w:firstLine="4395"/>
            <w:rPr>
              <w:b/>
              <w:bCs/>
              <w:caps/>
              <w:color w:val="FF0000"/>
              <w:szCs w:val="24"/>
            </w:rPr>
          </w:pPr>
        </w:p>
        <w:p>
          <w:pPr>
            <w:jc w:val="center"/>
            <w:rPr>
              <w:rFonts w:ascii="TimesLT" w:hAnsi="TimesLT"/>
              <w:b/>
              <w:bCs/>
              <w:caps/>
              <w:sz w:val="20"/>
              <w:lang w:val="en-US"/>
            </w:rPr>
          </w:pPr>
          <w:sdt>
            <w:sdtPr>
              <w:alias w:val="Pavadinimas"/>
              <w:tag w:val="title_e8a2e8c2ee184b4ca735be8a810442a7"/>
              <w:lock w:val="sdtLocked"/>
              <w:richText/>
            </w:sdtPr>
            <w:sdtContent>
              <w:r>
                <w:rPr>
                  <w:b/>
                  <w:bCs/>
                  <w:caps/>
                  <w:szCs w:val="24"/>
                  <w:lang w:val="en-US"/>
                </w:rPr>
                <w:t>NEINFEKCINIŲ LIGŲ PROFILAKTIKOS IR KONTROLĖS TVARKA</w:t>
              </w:r>
            </w:sdtContent>
          </w:sdt>
        </w:p>
        <w:p>
          <w:pPr>
            <w:ind w:left="1080"/>
            <w:rPr>
              <w:b/>
              <w:bCs/>
              <w:caps/>
              <w:szCs w:val="24"/>
            </w:rPr>
          </w:pPr>
        </w:p>
        <w:sdt>
          <w:sdtPr>
            <w:alias w:val="pr. 1 p."/>
            <w:tag w:val="part_f4fd4f1b74e5432ea05fd0b05d5a3334"/>
            <w:lock w:val="sdtLocked"/>
            <w:richText/>
          </w:sdtPr>
          <w:sdtContent>
            <w:p>
              <w:pPr>
                <w:ind w:firstLine="312"/>
                <w:jc w:val="both"/>
                <w:rPr>
                  <w:szCs w:val="24"/>
                </w:rPr>
              </w:pPr>
              <w:sdt>
                <w:sdtPr>
                  <w:alias w:val="Numeris"/>
                  <w:tag w:val="nr_f4fd4f1b74e5432ea05fd0b05d5a3334"/>
                  <w:lock w:val="sdtLocked"/>
                  <w:richText/>
                </w:sdtPr>
                <w:sdtContent>
                  <w:r>
                    <w:rPr>
                      <w:szCs w:val="24"/>
                    </w:rPr>
                    <w:t>1</w:t>
                  </w:r>
                </w:sdtContent>
              </w:sdt>
              <w:r>
                <w:rPr>
                  <w:szCs w:val="24"/>
                </w:rPr>
                <w:t xml:space="preserve">. Neinfekcinių ligų profilaktikos ir kontrolės tvarka (toliau – Tvarka) nustato įvairaus amžiaus grupių asmenų sveikatos tyrimų, vykdant neinfekcinių ligų profilaktiką ir kontrolę, apimtį ir dažnį. </w:t>
              </w:r>
            </w:p>
          </w:sdtContent>
        </w:sdt>
        <w:sdt>
          <w:sdtPr>
            <w:alias w:val="pr. 2 p."/>
            <w:tag w:val="part_c3dd475fe76c46b99769af8cd74957a1"/>
            <w:lock w:val="sdtLocked"/>
            <w:richText/>
          </w:sdtPr>
          <w:sdtContent>
            <w:p>
              <w:pPr>
                <w:ind w:firstLine="312"/>
                <w:jc w:val="both"/>
                <w:rPr>
                  <w:szCs w:val="24"/>
                </w:rPr>
              </w:pPr>
              <w:sdt>
                <w:sdtPr>
                  <w:alias w:val="Numeris"/>
                  <w:tag w:val="nr_c3dd475fe76c46b99769af8cd74957a1"/>
                  <w:lock w:val="sdtLocked"/>
                  <w:richText/>
                </w:sdtPr>
                <w:sdtContent>
                  <w:r>
                    <w:rPr>
                      <w:szCs w:val="24"/>
                    </w:rPr>
                    <w:t>2</w:t>
                  </w:r>
                </w:sdtContent>
              </w:sdt>
              <w:r>
                <w:rPr>
                  <w:szCs w:val="24"/>
                </w:rPr>
                <w:t>.</w:t>
              </w:r>
              <w:r>
                <w:rPr>
                  <w:b/>
                  <w:bCs/>
                  <w:szCs w:val="24"/>
                </w:rPr>
                <w:t xml:space="preserve"> </w:t>
              </w:r>
              <w:r>
                <w:rPr>
                  <w:szCs w:val="24"/>
                </w:rPr>
                <w:t>Tvarkoje nustatyti tyrimai atliekami atsižvelgiant į asmenų amžiaus grupes.</w:t>
              </w:r>
            </w:p>
          </w:sdtContent>
        </w:sdt>
        <w:sdt>
          <w:sdtPr>
            <w:alias w:val="pr. 3 p."/>
            <w:tag w:val="part_351e11271719482896ddc0794d9f87ea"/>
            <w:lock w:val="sdtLocked"/>
            <w:richText/>
          </w:sdtPr>
          <w:sdtContent>
            <w:p>
              <w:pPr>
                <w:tabs>
                  <w:tab w:val="left" w:pos="426"/>
                  <w:tab w:val="left" w:pos="6050"/>
                </w:tabs>
                <w:ind w:firstLine="312"/>
                <w:jc w:val="both"/>
                <w:rPr>
                  <w:szCs w:val="24"/>
                  <w:lang w:val="en-US"/>
                </w:rPr>
              </w:pPr>
              <w:sdt>
                <w:sdtPr>
                  <w:alias w:val="Numeris"/>
                  <w:tag w:val="nr_351e11271719482896ddc0794d9f87ea"/>
                  <w:lock w:val="sdtLocked"/>
                  <w:richText/>
                </w:sdtPr>
                <w:sdtContent>
                  <w:r>
                    <w:rPr>
                      <w:szCs w:val="24"/>
                    </w:rPr>
                    <w:t>3</w:t>
                  </w:r>
                </w:sdtContent>
              </w:sdt>
              <w:r>
                <w:rPr>
                  <w:szCs w:val="24"/>
                </w:rPr>
                <w:t xml:space="preserve">. </w:t>
              </w:r>
              <w:r>
                <w:rPr>
                  <w:szCs w:val="24"/>
                  <w:lang w:val="en-US"/>
                </w:rPr>
                <w:t>Tvarkos 5.1</w:t>
              </w:r>
              <w:r>
                <w:rPr>
                  <w:rFonts w:ascii="TimesLT" w:hAnsi="TimesLT"/>
                  <w:sz w:val="20"/>
                  <w:lang w:val="en-US"/>
                </w:rPr>
                <w:t>–</w:t>
              </w:r>
              <w:r>
                <w:rPr>
                  <w:szCs w:val="24"/>
                  <w:lang w:val="en-US"/>
                </w:rPr>
                <w:t>5.7, 5.13</w:t>
              </w:r>
              <w:r>
                <w:rPr>
                  <w:rFonts w:ascii="TimesLT" w:hAnsi="TimesLT"/>
                  <w:sz w:val="20"/>
                  <w:lang w:val="en-US"/>
                </w:rPr>
                <w:t>–</w:t>
              </w:r>
              <w:r>
                <w:rPr>
                  <w:szCs w:val="24"/>
                  <w:lang w:val="en-US"/>
                </w:rPr>
                <w:t>5.17 papunčiuose numatytus tyrimus pagal kompetenciją atlieka šeimos gydytojas, o 5.8</w:t>
              </w:r>
              <w:r>
                <w:rPr>
                  <w:rFonts w:ascii="TimesLT" w:hAnsi="TimesLT"/>
                  <w:sz w:val="20"/>
                  <w:lang w:val="en-US"/>
                </w:rPr>
                <w:t>–</w:t>
              </w:r>
              <w:r>
                <w:rPr>
                  <w:szCs w:val="24"/>
                  <w:lang w:val="en-US"/>
                </w:rPr>
                <w:t>5.13 papunkčiuose nurodytus tyrimus atlieka šeimos gydytojas kartu su bendrosios praktikos slaugytoju, bendruomenės slaugytoju ar išplėstinės praktikos slaugytoju (universitetams parengus išplėstinės praktikos slaugytojus).</w:t>
              </w:r>
            </w:p>
          </w:sdtContent>
        </w:sdt>
        <w:sdt>
          <w:sdtPr>
            <w:alias w:val="pr. 4 p."/>
            <w:tag w:val="part_c8a10659270a444b95f50a9838e92a5b"/>
            <w:lock w:val="sdtLocked"/>
            <w:richText/>
          </w:sdtPr>
          <w:sdtContent>
            <w:p>
              <w:pPr>
                <w:tabs>
                  <w:tab w:val="left" w:pos="426"/>
                  <w:tab w:val="left" w:pos="6050"/>
                </w:tabs>
                <w:ind w:firstLine="312"/>
                <w:jc w:val="both"/>
                <w:rPr>
                  <w:szCs w:val="24"/>
                  <w:lang w:val="en-US"/>
                </w:rPr>
              </w:pPr>
              <w:sdt>
                <w:sdtPr>
                  <w:alias w:val="Numeris"/>
                  <w:tag w:val="nr_c8a10659270a444b95f50a9838e92a5b"/>
                  <w:lock w:val="sdtLocked"/>
                  <w:richText/>
                </w:sdtPr>
                <w:sdtContent>
                  <w:r>
                    <w:rPr>
                      <w:szCs w:val="24"/>
                    </w:rPr>
                    <w:t>4</w:t>
                  </w:r>
                </w:sdtContent>
              </w:sdt>
              <w:r>
                <w:rPr>
                  <w:szCs w:val="24"/>
                </w:rPr>
                <w:t>.Tvarkoje vartojamos sąvokos suprantamos taip, kaip apibrėžta įstatymuose.</w:t>
              </w:r>
            </w:p>
          </w:sdtContent>
        </w:sdt>
        <w:sdt>
          <w:sdtPr>
            <w:alias w:val="pr. 5 p."/>
            <w:tag w:val="part_1a3bb14f36c047f4a86f5eabda2870bf"/>
            <w:lock w:val="sdtLocked"/>
            <w:richText/>
          </w:sdtPr>
          <w:sdtContent>
            <w:p>
              <w:pPr>
                <w:ind w:firstLine="312"/>
                <w:jc w:val="both"/>
                <w:rPr>
                  <w:szCs w:val="24"/>
                </w:rPr>
              </w:pPr>
              <w:sdt>
                <w:sdtPr>
                  <w:alias w:val="Numeris"/>
                  <w:tag w:val="nr_1a3bb14f36c047f4a86f5eabda2870bf"/>
                  <w:lock w:val="sdtLocked"/>
                  <w:richText/>
                </w:sdtPr>
                <w:sdtContent>
                  <w:r>
                    <w:rPr>
                      <w:szCs w:val="24"/>
                    </w:rPr>
                    <w:t>5</w:t>
                  </w:r>
                </w:sdtContent>
              </w:sdt>
              <w:r>
                <w:rPr>
                  <w:szCs w:val="24"/>
                </w:rPr>
                <w:t>. Sveikatos tyrimų, vykdant neinfekcinių ligų profilaktiką ir kontrolę, apimtis ir dažnis:</w:t>
              </w:r>
            </w:p>
            <w:p>
              <w:pPr>
                <w:ind w:firstLine="31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43"/>
                <w:gridCol w:w="1583"/>
                <w:gridCol w:w="1586"/>
                <w:gridCol w:w="1586"/>
                <w:gridCol w:w="1594"/>
              </w:tblGrid>
              <w:tr>
                <w:tc>
                  <w:tcPr>
                    <w:tcW w:w="556" w:type="dxa"/>
                    <w:vMerge w:val="restart"/>
                    <w:shd w:val="clear" w:color="auto" w:fill="auto"/>
                  </w:tcPr>
                  <w:p>
                    <w:pPr>
                      <w:jc w:val="both"/>
                      <w:rPr>
                        <w:szCs w:val="24"/>
                      </w:rPr>
                    </w:pPr>
                    <w:r>
                      <w:rPr>
                        <w:szCs w:val="24"/>
                      </w:rPr>
                      <w:t>Eil.</w:t>
                    </w:r>
                  </w:p>
                  <w:p>
                    <w:pPr>
                      <w:jc w:val="both"/>
                      <w:rPr>
                        <w:szCs w:val="24"/>
                      </w:rPr>
                    </w:pPr>
                    <w:r>
                      <w:rPr>
                        <w:szCs w:val="24"/>
                      </w:rPr>
                      <w:t>Nr.</w:t>
                    </w:r>
                  </w:p>
                </w:tc>
                <w:tc>
                  <w:tcPr>
                    <w:tcW w:w="1710" w:type="dxa"/>
                    <w:vMerge w:val="restart"/>
                    <w:shd w:val="clear" w:color="auto" w:fill="auto"/>
                  </w:tcPr>
                  <w:p>
                    <w:pPr>
                      <w:jc w:val="both"/>
                      <w:rPr>
                        <w:szCs w:val="24"/>
                      </w:rPr>
                    </w:pPr>
                    <w:r>
                      <w:rPr>
                        <w:szCs w:val="24"/>
                      </w:rPr>
                      <w:t>Atliekami</w:t>
                    </w:r>
                  </w:p>
                  <w:p>
                    <w:pPr>
                      <w:jc w:val="both"/>
                      <w:rPr>
                        <w:szCs w:val="24"/>
                      </w:rPr>
                    </w:pPr>
                    <w:r>
                      <w:rPr>
                        <w:szCs w:val="24"/>
                      </w:rPr>
                      <w:t>tyrimai</w:t>
                    </w:r>
                  </w:p>
                </w:tc>
                <w:tc>
                  <w:tcPr>
                    <w:tcW w:w="7588" w:type="dxa"/>
                    <w:gridSpan w:val="4"/>
                    <w:shd w:val="clear" w:color="auto" w:fill="auto"/>
                  </w:tcPr>
                  <w:p>
                    <w:pPr>
                      <w:jc w:val="center"/>
                      <w:rPr>
                        <w:szCs w:val="24"/>
                      </w:rPr>
                    </w:pPr>
                    <w:r>
                      <w:rPr>
                        <w:szCs w:val="24"/>
                      </w:rPr>
                      <w:t>Tyrimų dažnis pagal amžiaus grupes</w:t>
                    </w:r>
                  </w:p>
                </w:tc>
              </w:tr>
              <w:tr>
                <w:tc>
                  <w:tcPr>
                    <w:tcW w:w="556" w:type="dxa"/>
                    <w:vMerge/>
                    <w:shd w:val="clear" w:color="auto" w:fill="auto"/>
                  </w:tcPr>
                  <w:p>
                    <w:pPr>
                      <w:jc w:val="both"/>
                      <w:rPr>
                        <w:szCs w:val="24"/>
                      </w:rPr>
                    </w:pPr>
                  </w:p>
                </w:tc>
                <w:tc>
                  <w:tcPr>
                    <w:tcW w:w="1710" w:type="dxa"/>
                    <w:vMerge/>
                    <w:shd w:val="clear" w:color="auto" w:fill="auto"/>
                  </w:tcPr>
                  <w:p>
                    <w:pPr>
                      <w:jc w:val="both"/>
                      <w:rPr>
                        <w:szCs w:val="24"/>
                      </w:rPr>
                    </w:pPr>
                  </w:p>
                </w:tc>
                <w:tc>
                  <w:tcPr>
                    <w:tcW w:w="1868" w:type="dxa"/>
                    <w:shd w:val="clear" w:color="auto" w:fill="auto"/>
                  </w:tcPr>
                  <w:p>
                    <w:pPr>
                      <w:jc w:val="both"/>
                      <w:rPr>
                        <w:szCs w:val="24"/>
                      </w:rPr>
                    </w:pPr>
                    <w:r>
                      <w:rPr>
                        <w:szCs w:val="24"/>
                      </w:rPr>
                      <w:t>Iki 18 metų</w:t>
                    </w:r>
                  </w:p>
                </w:tc>
                <w:tc>
                  <w:tcPr>
                    <w:tcW w:w="1882" w:type="dxa"/>
                    <w:shd w:val="clear" w:color="auto" w:fill="auto"/>
                  </w:tcPr>
                  <w:p>
                    <w:pPr>
                      <w:jc w:val="both"/>
                      <w:rPr>
                        <w:szCs w:val="24"/>
                      </w:rPr>
                    </w:pPr>
                    <w:r>
                      <w:rPr>
                        <w:szCs w:val="24"/>
                      </w:rPr>
                      <w:t>19</w:t>
                    </w:r>
                    <w:r>
                      <w:rPr>
                        <w:rFonts w:ascii="TimesLT" w:hAnsi="TimesLT"/>
                        <w:sz w:val="20"/>
                        <w:lang w:val="en-US"/>
                      </w:rPr>
                      <w:t>–</w:t>
                    </w:r>
                    <w:r>
                      <w:rPr>
                        <w:szCs w:val="24"/>
                      </w:rPr>
                      <w:t>40 m.</w:t>
                    </w:r>
                  </w:p>
                </w:tc>
                <w:tc>
                  <w:tcPr>
                    <w:tcW w:w="1882" w:type="dxa"/>
                    <w:shd w:val="clear" w:color="auto" w:fill="auto"/>
                  </w:tcPr>
                  <w:p>
                    <w:pPr>
                      <w:jc w:val="both"/>
                      <w:rPr>
                        <w:szCs w:val="24"/>
                      </w:rPr>
                    </w:pPr>
                    <w:r>
                      <w:rPr>
                        <w:szCs w:val="24"/>
                      </w:rPr>
                      <w:t>41</w:t>
                    </w:r>
                    <w:r>
                      <w:rPr>
                        <w:rFonts w:ascii="TimesLT" w:hAnsi="TimesLT"/>
                        <w:sz w:val="20"/>
                        <w:lang w:val="en-US"/>
                      </w:rPr>
                      <w:t>–</w:t>
                    </w:r>
                    <w:r>
                      <w:rPr>
                        <w:szCs w:val="24"/>
                      </w:rPr>
                      <w:t>65 m.</w:t>
                    </w:r>
                  </w:p>
                </w:tc>
                <w:tc>
                  <w:tcPr>
                    <w:tcW w:w="1956" w:type="dxa"/>
                    <w:shd w:val="clear" w:color="auto" w:fill="auto"/>
                  </w:tcPr>
                  <w:p>
                    <w:pPr>
                      <w:jc w:val="both"/>
                      <w:rPr>
                        <w:szCs w:val="24"/>
                      </w:rPr>
                    </w:pPr>
                    <w:r>
                      <w:rPr>
                        <w:szCs w:val="24"/>
                      </w:rPr>
                      <w:t>Nuo 65 metų</w:t>
                    </w:r>
                  </w:p>
                </w:tc>
              </w:tr>
              <w:tr>
                <w:tc>
                  <w:tcPr>
                    <w:tcW w:w="556" w:type="dxa"/>
                    <w:shd w:val="clear" w:color="auto" w:fill="auto"/>
                  </w:tcPr>
                  <w:p>
                    <w:pPr>
                      <w:jc w:val="both"/>
                      <w:rPr>
                        <w:szCs w:val="24"/>
                      </w:rPr>
                    </w:pPr>
                    <w:r>
                      <w:rPr>
                        <w:szCs w:val="24"/>
                      </w:rPr>
                      <w:t>5.1.</w:t>
                    </w:r>
                  </w:p>
                </w:tc>
                <w:tc>
                  <w:tcPr>
                    <w:tcW w:w="1710" w:type="dxa"/>
                    <w:shd w:val="clear" w:color="auto" w:fill="auto"/>
                  </w:tcPr>
                  <w:p>
                    <w:pPr>
                      <w:widowControl w:val="0"/>
                      <w:tabs>
                        <w:tab w:val="num" w:pos="360"/>
                      </w:tabs>
                      <w:rPr>
                        <w:szCs w:val="24"/>
                      </w:rPr>
                    </w:pPr>
                    <w:r>
                      <w:rPr>
                        <w:szCs w:val="24"/>
                      </w:rPr>
                      <w:t>Odos ir matomų</w:t>
                    </w:r>
                  </w:p>
                  <w:p>
                    <w:pPr>
                      <w:rPr>
                        <w:szCs w:val="24"/>
                      </w:rPr>
                    </w:pPr>
                    <w:r>
                      <w:rPr>
                        <w:szCs w:val="24"/>
                        <w:lang w:val="en-US"/>
                      </w:rPr>
                      <w:t>gleivinių apžiūra</w:t>
                    </w:r>
                  </w:p>
                </w:tc>
                <w:tc>
                  <w:tcPr>
                    <w:tcW w:w="1868"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 xml:space="preserve">1 kartą per 2 metus, jei nėra </w:t>
                    </w:r>
                  </w:p>
                  <w:p>
                    <w:pPr>
                      <w:widowControl w:val="0"/>
                      <w:tabs>
                        <w:tab w:val="num" w:pos="360"/>
                      </w:tabs>
                      <w:rPr>
                        <w:szCs w:val="24"/>
                      </w:rPr>
                    </w:pPr>
                    <w:r>
                      <w:rPr>
                        <w:szCs w:val="24"/>
                      </w:rPr>
                      <w:t>rizikos veiksnių, jei yra – 2 kar-</w:t>
                    </w:r>
                  </w:p>
                  <w:p>
                    <w:pPr>
                      <w:rPr>
                        <w:szCs w:val="24"/>
                      </w:rPr>
                    </w:pPr>
                    <w:r>
                      <w:rPr>
                        <w:szCs w:val="24"/>
                        <w:lang w:val="en-US"/>
                      </w:rPr>
                      <w:t>tus per metus</w:t>
                    </w:r>
                  </w:p>
                </w:tc>
                <w:tc>
                  <w:tcPr>
                    <w:tcW w:w="1956" w:type="dxa"/>
                    <w:shd w:val="clear" w:color="auto" w:fill="auto"/>
                  </w:tcPr>
                  <w:p>
                    <w:pPr>
                      <w:widowControl w:val="0"/>
                      <w:tabs>
                        <w:tab w:val="num" w:pos="360"/>
                      </w:tabs>
                      <w:rPr>
                        <w:szCs w:val="24"/>
                      </w:rPr>
                    </w:pPr>
                    <w:r>
                      <w:rPr>
                        <w:szCs w:val="24"/>
                      </w:rPr>
                      <w:t>1 kartą per 2 metus, jei nėra rizikos veiksnių, jei yra – 2 kartus per metus</w:t>
                    </w:r>
                  </w:p>
                </w:tc>
              </w:tr>
              <w:tr>
                <w:tc>
                  <w:tcPr>
                    <w:tcW w:w="556" w:type="dxa"/>
                    <w:shd w:val="clear" w:color="auto" w:fill="auto"/>
                  </w:tcPr>
                  <w:p>
                    <w:pPr>
                      <w:jc w:val="both"/>
                      <w:rPr>
                        <w:szCs w:val="24"/>
                      </w:rPr>
                    </w:pPr>
                    <w:r>
                      <w:rPr>
                        <w:szCs w:val="24"/>
                      </w:rPr>
                      <w:t>5.2.</w:t>
                    </w:r>
                  </w:p>
                </w:tc>
                <w:tc>
                  <w:tcPr>
                    <w:tcW w:w="1710" w:type="dxa"/>
                    <w:shd w:val="clear" w:color="auto" w:fill="auto"/>
                  </w:tcPr>
                  <w:p>
                    <w:pPr>
                      <w:rPr>
                        <w:szCs w:val="24"/>
                      </w:rPr>
                    </w:pPr>
                    <w:r>
                      <w:rPr>
                        <w:szCs w:val="24"/>
                        <w:lang w:val="en-US"/>
                      </w:rPr>
                      <w:t>Burnos apžiūra</w:t>
                    </w:r>
                  </w:p>
                </w:tc>
                <w:tc>
                  <w:tcPr>
                    <w:tcW w:w="1868"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956" w:type="dxa"/>
                    <w:shd w:val="clear" w:color="auto" w:fill="auto"/>
                  </w:tcPr>
                  <w:p>
                    <w:pPr>
                      <w:rPr>
                        <w:szCs w:val="24"/>
                      </w:rPr>
                    </w:pPr>
                    <w:r>
                      <w:rPr>
                        <w:szCs w:val="24"/>
                        <w:lang w:val="en-US"/>
                      </w:rPr>
                      <w:t>1 kartą per metus</w:t>
                    </w:r>
                  </w:p>
                </w:tc>
              </w:tr>
              <w:tr>
                <w:tc>
                  <w:tcPr>
                    <w:tcW w:w="556" w:type="dxa"/>
                    <w:shd w:val="clear" w:color="auto" w:fill="auto"/>
                  </w:tcPr>
                  <w:p>
                    <w:pPr>
                      <w:jc w:val="both"/>
                      <w:rPr>
                        <w:szCs w:val="24"/>
                      </w:rPr>
                    </w:pPr>
                    <w:r>
                      <w:rPr>
                        <w:szCs w:val="24"/>
                      </w:rPr>
                      <w:t>5.3.</w:t>
                    </w:r>
                  </w:p>
                </w:tc>
                <w:tc>
                  <w:tcPr>
                    <w:tcW w:w="1710" w:type="dxa"/>
                    <w:shd w:val="clear" w:color="auto" w:fill="auto"/>
                  </w:tcPr>
                  <w:p>
                    <w:pPr>
                      <w:rPr>
                        <w:szCs w:val="24"/>
                      </w:rPr>
                    </w:pPr>
                    <w:r>
                      <w:rPr>
                        <w:szCs w:val="24"/>
                        <w:lang w:val="en-US"/>
                      </w:rPr>
                      <w:t>Periferinių limfmazgių apčiuopa</w:t>
                    </w:r>
                  </w:p>
                </w:tc>
                <w:tc>
                  <w:tcPr>
                    <w:tcW w:w="1868"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956" w:type="dxa"/>
                    <w:shd w:val="clear" w:color="auto" w:fill="auto"/>
                  </w:tcPr>
                  <w:p>
                    <w:pPr>
                      <w:rPr>
                        <w:szCs w:val="24"/>
                      </w:rPr>
                    </w:pPr>
                    <w:r>
                      <w:rPr>
                        <w:szCs w:val="24"/>
                      </w:rPr>
                      <w:t>Kiekvieno profilaktinio tikrinimo metu</w:t>
                    </w:r>
                  </w:p>
                </w:tc>
              </w:tr>
              <w:tr>
                <w:tc>
                  <w:tcPr>
                    <w:tcW w:w="556" w:type="dxa"/>
                    <w:shd w:val="clear" w:color="auto" w:fill="auto"/>
                  </w:tcPr>
                  <w:p>
                    <w:pPr>
                      <w:jc w:val="both"/>
                      <w:rPr>
                        <w:szCs w:val="24"/>
                      </w:rPr>
                    </w:pPr>
                    <w:r>
                      <w:rPr>
                        <w:szCs w:val="24"/>
                      </w:rPr>
                      <w:t>5.4.</w:t>
                    </w:r>
                  </w:p>
                </w:tc>
                <w:tc>
                  <w:tcPr>
                    <w:tcW w:w="1710" w:type="dxa"/>
                    <w:shd w:val="clear" w:color="auto" w:fill="auto"/>
                  </w:tcPr>
                  <w:p>
                    <w:pPr>
                      <w:rPr>
                        <w:szCs w:val="24"/>
                      </w:rPr>
                    </w:pPr>
                    <w:r>
                      <w:rPr>
                        <w:szCs w:val="24"/>
                      </w:rPr>
                      <w:t>Krūtų apžiūra ir apčiuopa</w:t>
                    </w:r>
                  </w:p>
                  <w:p>
                    <w:pPr>
                      <w:rPr>
                        <w:szCs w:val="24"/>
                      </w:rPr>
                    </w:pPr>
                  </w:p>
                  <w:p>
                    <w:pPr>
                      <w:rPr>
                        <w:szCs w:val="24"/>
                      </w:rPr>
                    </w:pPr>
                  </w:p>
                  <w:p>
                    <w:pPr>
                      <w:rPr>
                        <w:szCs w:val="24"/>
                      </w:rPr>
                    </w:pPr>
                  </w:p>
                  <w:p>
                    <w:pPr>
                      <w:rPr>
                        <w:szCs w:val="24"/>
                      </w:rPr>
                    </w:pPr>
                    <w:r>
                      <w:rPr>
                        <w:szCs w:val="24"/>
                      </w:rPr>
                      <w:t>Mamografija</w:t>
                    </w:r>
                  </w:p>
                </w:tc>
                <w:tc>
                  <w:tcPr>
                    <w:tcW w:w="1868" w:type="dxa"/>
                    <w:shd w:val="clear" w:color="auto" w:fill="auto"/>
                  </w:tcPr>
                  <w:p>
                    <w:pPr>
                      <w:rPr>
                        <w:szCs w:val="24"/>
                      </w:rPr>
                    </w:pPr>
                    <w:r>
                      <w:rPr>
                        <w:szCs w:val="24"/>
                      </w:rPr>
                      <w:t>1 kartą per 2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50</w:t>
                    </w:r>
                    <w:r>
                      <w:rPr>
                        <w:rFonts w:ascii="TimesLT" w:hAnsi="TimesLT"/>
                        <w:sz w:val="20"/>
                        <w:lang w:val="en-US"/>
                      </w:rPr>
                      <w:t>–</w:t>
                    </w:r>
                    <w:r>
                      <w:rPr>
                        <w:szCs w:val="24"/>
                      </w:rPr>
                      <w:t>65 m. 1 kartą per 2 metus</w:t>
                    </w:r>
                  </w:p>
                </w:tc>
                <w:tc>
                  <w:tcPr>
                    <w:tcW w:w="1956"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65</w:t>
                    </w:r>
                    <w:r>
                      <w:rPr>
                        <w:rFonts w:ascii="TimesLT" w:hAnsi="TimesLT"/>
                        <w:sz w:val="20"/>
                        <w:lang w:val="en-US"/>
                      </w:rPr>
                      <w:t>–</w:t>
                    </w:r>
                    <w:r>
                      <w:rPr>
                        <w:szCs w:val="24"/>
                      </w:rPr>
                      <w:t>69 m. 1 kartą per 2 metus</w:t>
                    </w:r>
                  </w:p>
                </w:tc>
              </w:tr>
              <w:tr>
                <w:tc>
                  <w:tcPr>
                    <w:tcW w:w="556" w:type="dxa"/>
                    <w:shd w:val="clear" w:color="auto" w:fill="auto"/>
                  </w:tcPr>
                  <w:p>
                    <w:pPr>
                      <w:jc w:val="both"/>
                      <w:rPr>
                        <w:szCs w:val="24"/>
                      </w:rPr>
                    </w:pPr>
                    <w:r>
                      <w:rPr>
                        <w:szCs w:val="24"/>
                      </w:rPr>
                      <w:t>5.5.</w:t>
                    </w:r>
                  </w:p>
                </w:tc>
                <w:tc>
                  <w:tcPr>
                    <w:tcW w:w="1710" w:type="dxa"/>
                    <w:shd w:val="clear" w:color="auto" w:fill="auto"/>
                  </w:tcPr>
                  <w:p>
                    <w:pPr>
                      <w:rPr>
                        <w:szCs w:val="24"/>
                      </w:rPr>
                    </w:pPr>
                    <w:r>
                      <w:rPr>
                        <w:szCs w:val="24"/>
                      </w:rPr>
                      <w:t>Ginekologinė apžiūra</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Nuo 20 m. 1 kartą per metus, esant indikacijų – profilaktinis diagnostinis citologinis tyrimas</w:t>
                    </w:r>
                  </w:p>
                </w:tc>
                <w:tc>
                  <w:tcPr>
                    <w:tcW w:w="1882" w:type="dxa"/>
                    <w:shd w:val="clear" w:color="auto" w:fill="auto"/>
                  </w:tcPr>
                  <w:p>
                    <w:pPr>
                      <w:rPr>
                        <w:szCs w:val="24"/>
                      </w:rPr>
                    </w:pPr>
                    <w:r>
                      <w:rPr>
                        <w:szCs w:val="24"/>
                      </w:rPr>
                      <w:t>1 kartą per metus, esant indikacijų – diagnostinis citologinis tyrimas</w:t>
                    </w:r>
                  </w:p>
                </w:tc>
                <w:tc>
                  <w:tcPr>
                    <w:tcW w:w="1956" w:type="dxa"/>
                    <w:shd w:val="clear" w:color="auto" w:fill="auto"/>
                  </w:tcPr>
                  <w:p>
                    <w:pPr>
                      <w:rPr>
                        <w:szCs w:val="24"/>
                      </w:rPr>
                    </w:pPr>
                    <w:r>
                      <w:rPr>
                        <w:szCs w:val="24"/>
                      </w:rPr>
                      <w:t>1 kartą per metus, esant indikacijų – diagnostinis citologinis tyrimas</w:t>
                    </w:r>
                  </w:p>
                </w:tc>
              </w:tr>
              <w:tr>
                <w:tc>
                  <w:tcPr>
                    <w:tcW w:w="556" w:type="dxa"/>
                    <w:shd w:val="clear" w:color="auto" w:fill="auto"/>
                  </w:tcPr>
                  <w:p>
                    <w:pPr>
                      <w:jc w:val="both"/>
                      <w:rPr>
                        <w:szCs w:val="24"/>
                      </w:rPr>
                    </w:pPr>
                    <w:r>
                      <w:rPr>
                        <w:szCs w:val="24"/>
                      </w:rPr>
                      <w:t>5.6.</w:t>
                    </w:r>
                  </w:p>
                </w:tc>
                <w:tc>
                  <w:tcPr>
                    <w:tcW w:w="1710" w:type="dxa"/>
                    <w:shd w:val="clear" w:color="auto" w:fill="auto"/>
                  </w:tcPr>
                  <w:p>
                    <w:pPr>
                      <w:rPr>
                        <w:szCs w:val="24"/>
                      </w:rPr>
                    </w:pPr>
                    <w:r>
                      <w:rPr>
                        <w:szCs w:val="24"/>
                      </w:rPr>
                      <w:t>Tiesiosios žarnos ir su ja susijusių organų tyrimas pirštu</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41</w:t>
                    </w:r>
                    <w:r>
                      <w:rPr>
                        <w:rFonts w:ascii="TimesLT" w:hAnsi="TimesLT"/>
                        <w:sz w:val="20"/>
                        <w:lang w:val="en-US"/>
                      </w:rPr>
                      <w:t>–</w:t>
                    </w:r>
                    <w:r>
                      <w:rPr>
                        <w:szCs w:val="24"/>
                      </w:rPr>
                      <w:t>50 m. – 1 kartą per 2 metus, nuo 50 m. – 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5.7.</w:t>
                    </w:r>
                  </w:p>
                </w:tc>
                <w:tc>
                  <w:tcPr>
                    <w:tcW w:w="1710" w:type="dxa"/>
                    <w:shd w:val="clear" w:color="auto" w:fill="auto"/>
                  </w:tcPr>
                  <w:p>
                    <w:pPr>
                      <w:rPr>
                        <w:szCs w:val="24"/>
                      </w:rPr>
                    </w:pPr>
                    <w:r>
                      <w:rPr>
                        <w:szCs w:val="24"/>
                      </w:rPr>
                      <w:t>Plaučių rentgenologinis ištyrimas</w:t>
                    </w:r>
                  </w:p>
                </w:tc>
                <w:tc>
                  <w:tcPr>
                    <w:tcW w:w="1868"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956"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r>
              <w:tr>
                <w:tc>
                  <w:tcPr>
                    <w:tcW w:w="556" w:type="dxa"/>
                    <w:shd w:val="clear" w:color="auto" w:fill="auto"/>
                  </w:tcPr>
                  <w:p>
                    <w:pPr>
                      <w:jc w:val="both"/>
                      <w:rPr>
                        <w:szCs w:val="24"/>
                      </w:rPr>
                    </w:pPr>
                    <w:r>
                      <w:rPr>
                        <w:szCs w:val="24"/>
                      </w:rPr>
                      <w:t>5.8.</w:t>
                    </w:r>
                  </w:p>
                </w:tc>
                <w:tc>
                  <w:tcPr>
                    <w:tcW w:w="1710" w:type="dxa"/>
                    <w:shd w:val="clear" w:color="auto" w:fill="auto"/>
                  </w:tcPr>
                  <w:p>
                    <w:pPr>
                      <w:rPr>
                        <w:szCs w:val="24"/>
                      </w:rPr>
                    </w:pPr>
                    <w:r>
                      <w:rPr>
                        <w:szCs w:val="24"/>
                      </w:rPr>
                      <w:t>Svorio, ūgio matavimas</w:t>
                    </w:r>
                  </w:p>
                </w:tc>
                <w:tc>
                  <w:tcPr>
                    <w:tcW w:w="1868"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956" w:type="dxa"/>
                    <w:shd w:val="clear" w:color="auto" w:fill="auto"/>
                  </w:tcPr>
                  <w:p>
                    <w:pPr>
                      <w:rPr>
                        <w:szCs w:val="24"/>
                      </w:rPr>
                    </w:pPr>
                    <w:r>
                      <w:rPr>
                        <w:szCs w:val="24"/>
                      </w:rPr>
                      <w:t>1 kartą per metus, esant antsvoriui, 2 kartus per metus</w:t>
                    </w:r>
                  </w:p>
                </w:tc>
              </w:tr>
              <w:tr>
                <w:tc>
                  <w:tcPr>
                    <w:tcW w:w="556" w:type="dxa"/>
                    <w:shd w:val="clear" w:color="auto" w:fill="auto"/>
                  </w:tcPr>
                  <w:p>
                    <w:pPr>
                      <w:jc w:val="both"/>
                      <w:rPr>
                        <w:szCs w:val="24"/>
                      </w:rPr>
                    </w:pPr>
                    <w:r>
                      <w:rPr>
                        <w:szCs w:val="24"/>
                      </w:rPr>
                      <w:t>5.9.</w:t>
                    </w:r>
                  </w:p>
                </w:tc>
                <w:tc>
                  <w:tcPr>
                    <w:tcW w:w="1710" w:type="dxa"/>
                    <w:shd w:val="clear" w:color="auto" w:fill="auto"/>
                  </w:tcPr>
                  <w:p>
                    <w:pPr>
                      <w:rPr>
                        <w:szCs w:val="24"/>
                      </w:rPr>
                    </w:pPr>
                    <w:r>
                      <w:rPr>
                        <w:szCs w:val="24"/>
                      </w:rPr>
                      <w:t>Elektrokardiogramos atlikimas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p>
                    <w:pPr>
                      <w:rPr>
                        <w:szCs w:val="24"/>
                      </w:rPr>
                    </w:pPr>
                  </w:p>
                </w:tc>
              </w:tr>
              <w:tr>
                <w:tc>
                  <w:tcPr>
                    <w:tcW w:w="556" w:type="dxa"/>
                    <w:shd w:val="clear" w:color="auto" w:fill="auto"/>
                  </w:tcPr>
                  <w:p>
                    <w:pPr>
                      <w:jc w:val="both"/>
                      <w:rPr>
                        <w:szCs w:val="24"/>
                      </w:rPr>
                    </w:pPr>
                    <w:r>
                      <w:rPr>
                        <w:szCs w:val="24"/>
                      </w:rPr>
                      <w:t>5.10.</w:t>
                    </w:r>
                  </w:p>
                </w:tc>
                <w:tc>
                  <w:tcPr>
                    <w:tcW w:w="1710" w:type="dxa"/>
                    <w:shd w:val="clear" w:color="auto" w:fill="auto"/>
                  </w:tcPr>
                  <w:p>
                    <w:pPr>
                      <w:rPr>
                        <w:szCs w:val="24"/>
                      </w:rPr>
                    </w:pPr>
                    <w:r>
                      <w:rPr>
                        <w:szCs w:val="24"/>
                      </w:rPr>
                      <w:t>Arterinio kraujo spaudimo matavimas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5.11.</w:t>
                    </w:r>
                  </w:p>
                </w:tc>
                <w:tc>
                  <w:tcPr>
                    <w:tcW w:w="1710" w:type="dxa"/>
                    <w:shd w:val="clear" w:color="auto" w:fill="auto"/>
                  </w:tcPr>
                  <w:p>
                    <w:pPr>
                      <w:rPr>
                        <w:szCs w:val="24"/>
                      </w:rPr>
                    </w:pPr>
                    <w:r>
                      <w:rPr>
                        <w:szCs w:val="24"/>
                      </w:rPr>
                      <w:t>Regėjimo aštrumo nustatymas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5.12.</w:t>
                    </w:r>
                  </w:p>
                </w:tc>
                <w:tc>
                  <w:tcPr>
                    <w:tcW w:w="1710" w:type="dxa"/>
                    <w:shd w:val="clear" w:color="auto" w:fill="auto"/>
                  </w:tcPr>
                  <w:p>
                    <w:pPr>
                      <w:rPr>
                        <w:szCs w:val="24"/>
                      </w:rPr>
                    </w:pPr>
                    <w:r>
                      <w:rPr>
                        <w:szCs w:val="24"/>
                      </w:rPr>
                      <w:t>Klausos tikrinimas kalba ir šnabždesiu</w:t>
                    </w:r>
                  </w:p>
                </w:tc>
                <w:tc>
                  <w:tcPr>
                    <w:tcW w:w="1868"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5.13.</w:t>
                    </w:r>
                  </w:p>
                </w:tc>
                <w:tc>
                  <w:tcPr>
                    <w:tcW w:w="1710" w:type="dxa"/>
                    <w:shd w:val="clear" w:color="auto" w:fill="auto"/>
                  </w:tcPr>
                  <w:p>
                    <w:pPr>
                      <w:rPr>
                        <w:szCs w:val="24"/>
                      </w:rPr>
                    </w:pPr>
                    <w:r>
                      <w:rPr>
                        <w:szCs w:val="24"/>
                      </w:rPr>
                      <w:t>Akispūdžio matavimas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5.14.</w:t>
                    </w:r>
                  </w:p>
                </w:tc>
                <w:tc>
                  <w:tcPr>
                    <w:tcW w:w="1710" w:type="dxa"/>
                    <w:shd w:val="clear" w:color="auto" w:fill="auto"/>
                  </w:tcPr>
                  <w:p>
                    <w:pPr>
                      <w:rPr>
                        <w:szCs w:val="24"/>
                      </w:rPr>
                    </w:pPr>
                    <w:r>
                      <w:rPr>
                        <w:szCs w:val="24"/>
                      </w:rPr>
                      <w:t>Bendras kraujo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2  metus</w:t>
                    </w:r>
                  </w:p>
                </w:tc>
              </w:tr>
              <w:tr>
                <w:tc>
                  <w:tcPr>
                    <w:tcW w:w="556" w:type="dxa"/>
                    <w:shd w:val="clear" w:color="auto" w:fill="auto"/>
                  </w:tcPr>
                  <w:p>
                    <w:pPr>
                      <w:jc w:val="both"/>
                      <w:rPr>
                        <w:szCs w:val="24"/>
                      </w:rPr>
                    </w:pPr>
                    <w:r>
                      <w:rPr>
                        <w:szCs w:val="24"/>
                      </w:rPr>
                      <w:t>5.15.</w:t>
                    </w:r>
                  </w:p>
                </w:tc>
                <w:tc>
                  <w:tcPr>
                    <w:tcW w:w="1710" w:type="dxa"/>
                    <w:shd w:val="clear" w:color="auto" w:fill="auto"/>
                  </w:tcPr>
                  <w:p>
                    <w:pPr>
                      <w:rPr>
                        <w:szCs w:val="24"/>
                      </w:rPr>
                    </w:pPr>
                    <w:r>
                      <w:rPr>
                        <w:szCs w:val="24"/>
                      </w:rPr>
                      <w:t>Bendras šlapimo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metus</w:t>
                    </w:r>
                  </w:p>
                </w:tc>
              </w:tr>
              <w:tr>
                <w:tc>
                  <w:tcPr>
                    <w:tcW w:w="556" w:type="dxa"/>
                    <w:shd w:val="clear" w:color="auto" w:fill="auto"/>
                  </w:tcPr>
                  <w:p>
                    <w:pPr>
                      <w:jc w:val="both"/>
                      <w:rPr>
                        <w:szCs w:val="24"/>
                      </w:rPr>
                    </w:pPr>
                    <w:r>
                      <w:rPr>
                        <w:szCs w:val="24"/>
                      </w:rPr>
                      <w:t>5.16.</w:t>
                    </w:r>
                  </w:p>
                </w:tc>
                <w:tc>
                  <w:tcPr>
                    <w:tcW w:w="1710" w:type="dxa"/>
                    <w:shd w:val="clear" w:color="auto" w:fill="auto"/>
                  </w:tcPr>
                  <w:p>
                    <w:pPr>
                      <w:rPr>
                        <w:szCs w:val="24"/>
                      </w:rPr>
                    </w:pPr>
                    <w:r>
                      <w:rPr>
                        <w:szCs w:val="24"/>
                      </w:rPr>
                      <w:t>Gliukozės kiekio kraujyje ištyrimas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rPr>
                        <w:szCs w:val="24"/>
                      </w:rPr>
                    </w:pPr>
                    <w:r>
                      <w:rPr>
                        <w:szCs w:val="24"/>
                      </w:rPr>
                      <w:t>5.17.</w:t>
                    </w:r>
                  </w:p>
                </w:tc>
                <w:tc>
                  <w:tcPr>
                    <w:tcW w:w="1710" w:type="dxa"/>
                    <w:shd w:val="clear" w:color="auto" w:fill="auto"/>
                  </w:tcPr>
                  <w:p>
                    <w:pPr>
                      <w:rPr>
                        <w:szCs w:val="24"/>
                      </w:rPr>
                    </w:pPr>
                    <w:r>
                      <w:rPr>
                        <w:szCs w:val="24"/>
                      </w:rPr>
                      <w:t>Cholesterolio kiekio kraujyje ištyrimas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bl>
            <w:p>
              <w:pPr>
                <w:jc w:val="center"/>
                <w:rPr>
                  <w:color w:val="000000"/>
                </w:rPr>
              </w:pPr>
              <w:r>
                <w:rPr>
                  <w:szCs w:val="24"/>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b3b8044e611e58568ed613eb39a73">
            <w:r w:rsidRPr="00532B9F">
              <w:rPr>
                <w:rFonts w:ascii="Times New Roman" w:eastAsia="MS Mincho" w:hAnsi="Times New Roman"/>
                <w:sz w:val="20"/>
                <w:i/>
                <w:iCs/>
                <w:color w:val="0000FF" w:themeColor="hyperlink"/>
                <w:u w:val="single"/>
              </w:rPr>
              <w:t>V-943</w:t>
            </w:r>
          </w:fldSimple>
          <w:r>
            <w:rPr>
              <w:rFonts w:ascii="Times New Roman" w:eastAsia="MS Mincho" w:hAnsi="Times New Roman"/>
              <w:sz w:val="20"/>
              <w:i/>
              <w:iCs/>
            </w:rPr>
            <w:t>,
2015-08-11,
paskelbta TAR 2015-08-17, i. k. 2015-12372            </w:t>
          </w:r>
        </w:p>
        <w:p/>
      </w:sdtContent>
    </w:sdt>
    <w:sdt>
      <w:sdtPr>
        <w:alias w:val="7 pr."/>
        <w:tag w:val="part_4478c5b5bd2e41a5b907ff5600aa242d"/>
        <w:lock w:val="sdtLocked"/>
        <w:richText/>
      </w:sdtPr>
      <w:sdtContent>
        <w:p>
          <w:pPr>
            <w:ind w:left="5102"/>
            <w:sectPr>
              <w:pgSz w:w="11907" w:h="16840" w:code="9"/>
              <w:pgMar w:top="1134" w:right="1134" w:bottom="1134" w:left="1701" w:header="567" w:footer="567" w:gutter="0"/>
              <w:pgNumType w:start="1"/>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4478c5b5bd2e41a5b907ff5600aa242d"/>
              <w:lock w:val="sdtLocked"/>
              <w:richText/>
            </w:sdtPr>
            <w:sdtContent>
              <w:r>
                <w:t>7</w:t>
              </w:r>
            </w:sdtContent>
          </w:sdt>
          <w:r>
            <w:t xml:space="preserve"> priedas</w:t>
          </w:r>
        </w:p>
        <w:p>
          <w:pPr>
            <w:jc w:val="both"/>
          </w:pPr>
        </w:p>
        <w:p>
          <w:pPr>
            <w:jc w:val="center"/>
            <w:rPr>
              <w:b/>
              <w:bCs/>
            </w:rPr>
          </w:pPr>
          <w:sdt>
            <w:sdtPr>
              <w:alias w:val="Pavadinimas"/>
              <w:tag w:val="title_4478c5b5bd2e41a5b907ff5600aa242d"/>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aa00478c8e624d9ca69aa8f4783632d4"/>
                <w:lock w:val="sdtLocked"/>
                <w:richText/>
              </w:sdtPr>
              <w:sdtContent>
                <w:p>
                  <w:pPr>
                    <w:ind w:firstLine="567"/>
                    <w:jc w:val="both"/>
                  </w:pPr>
                  <w:sdt>
                    <w:sdtPr>
                      <w:alias w:val="Numeris"/>
                      <w:tag w:val="nr_aa00478c8e624d9ca69aa8f4783632d4"/>
                      <w:lock w:val="sdtLocked"/>
                      <w:richText/>
                    </w:sdtPr>
                    <w:sdtContent>
                      <w:r>
                        <w:t>1</w:t>
                      </w:r>
                    </w:sdtContent>
                  </w:sdt>
                  <w:r>
                    <w:t>. Vairuotojų sveikatos tikrinimo tikslas – nustatyti, ar tikrinamo asmens sveikatos būklė atitinka minimalias fizinio ir psichikos tinkamumo normas, taikomas asmenims, siekiantiems vairuoti ir vairuojantiems atitinkamos kategorijos motorines transporto priemones arba jų junginius su priekaba ir (ar) traktorius, savaeiges mašinas ir mechanizmus.</w:t>
                  </w:r>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62" w:tgtFrame="_blank" w:history="1">
                    <w:r>
                      <w:rPr>
                        <w:color w:val="0000FF" w:themeColor="hyperlink"/>
                        <w:u w:val="single"/>
                      </w:rPr>
                      <w:t>92-2883</w:t>
                    </w:r>
                  </w:hyperlink>
                  <w:r>
                    <w:t xml:space="preserve">; 2007, Nr. </w:t>
                  </w:r>
                  <w:hyperlink r:id="rId63"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3412558061c34b8ca87db7dcd4cb54d2"/>
                    <w:lock w:val="sdtLocked"/>
                    <w:richText/>
                  </w:sdtPr>
                  <w:sdtContent>
                    <w:p>
                      <w:pPr>
                        <w:ind w:firstLine="567"/>
                        <w:jc w:val="both"/>
                      </w:pPr>
                      <w:sdt>
                        <w:sdtPr>
                          <w:alias w:val="Numeris"/>
                          <w:tag w:val="nr_3412558061c34b8ca87db7dcd4cb54d2"/>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64"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f8b19ba260bd43db904c3e84834364c7"/>
                <w:lock w:val="sdtLocked"/>
                <w:richText/>
              </w:sdtPr>
              <w:sdtContent>
                <w:p>
                  <w:pPr>
                    <w:ind w:firstLine="567"/>
                    <w:jc w:val="both"/>
                  </w:pPr>
                  <w:sdt>
                    <w:sdtPr>
                      <w:alias w:val="Numeris"/>
                      <w:tag w:val="nr_f8b19ba260bd43db904c3e84834364c7"/>
                      <w:lock w:val="sdtLocked"/>
                      <w:richText/>
                    </w:sdtPr>
                    <w:sdtContent>
                      <w:r>
                        <w:t>14</w:t>
                      </w:r>
                    </w:sdtContent>
                  </w:sdt>
                  <w:r>
                    <w:t>. Neįgalieji, turintys išreikštų lokomotorinių sutrikimų, pateikia profesinių dirbtuvių (licencijuotų protezavimo įmonių) pažymą apie kontrolinį protezo tikrinimą po galūnės ar jos dalies protezavimo.</w:t>
                  </w:r>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8cf7d2c35f0f4110ba60b571c5043f14"/>
                <w:lock w:val="sdtLocked"/>
                <w:richText/>
              </w:sdtPr>
              <w:sdtContent>
                <w:p>
                  <w:pPr>
                    <w:ind w:firstLine="567"/>
                    <w:jc w:val="both"/>
                  </w:pPr>
                  <w:sdt>
                    <w:sdtPr>
                      <w:alias w:val="Numeris"/>
                      <w:tag w:val="nr_8cf7d2c35f0f4110ba60b571c5043f14"/>
                      <w:lock w:val="sdtLocked"/>
                      <w:richText/>
                    </w:sdtPr>
                    <w:sdtContent>
                      <w:r>
                        <w:t>17</w:t>
                      </w:r>
                    </w:sdtContent>
                  </w:sdt>
                  <w:r>
                    <w:t>. Vairuotojo, turinčio galiojančią F Nr. 083-1/a, sveikata gali būti tikrinama anksčiau, siunčiant policijai, darbovietės administracijai, nurodžius priešlaikinio tikrinimo priežastį arba asmeniui pageidaujant.</w:t>
                  </w:r>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d95fb64453b4ebca60058f4bc908938"/>
                <w:lock w:val="sdtLocked"/>
                <w:richText/>
              </w:sdtPr>
              <w:sdtContent>
                <w:p>
                  <w:pPr>
                    <w:ind w:firstLine="567"/>
                    <w:jc w:val="both"/>
                  </w:pPr>
                  <w:sdt>
                    <w:sdtPr>
                      <w:alias w:val="Numeris"/>
                      <w:tag w:val="nr_bd95fb64453b4ebca60058f4bc908938"/>
                      <w:lock w:val="sdtLocked"/>
                      <w:richText/>
                    </w:sdtPr>
                    <w:sdtContent>
                      <w:r>
                        <w:t>22</w:t>
                      </w:r>
                    </w:sdtContent>
                  </w:sdt>
                  <w:r>
                    <w:t>. Išvada apie tinkamumą vairuoti transporto priemones (nurodant kategoriją (-as) daroma, atsižvelgiant į šio Aprašo 3 lentelėje „Minimalios fizinio ir psichikos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500a6ff394124c78b47f950b7f5746a3"/>
                <w:lock w:val="sdtLocked"/>
                <w:richText/>
              </w:sdtPr>
              <w:sdtContent>
                <w:p>
                  <w:pPr>
                    <w:widowControl w:val="0"/>
                    <w:suppressAutoHyphens/>
                    <w:ind w:firstLine="567"/>
                    <w:jc w:val="both"/>
                  </w:pPr>
                  <w:sdt>
                    <w:sdtPr>
                      <w:alias w:val="Numeris"/>
                      <w:tag w:val="nr_500a6ff394124c78b47f950b7f5746a3"/>
                      <w:lock w:val="sdtLocked"/>
                      <w:richText/>
                    </w:sdtPr>
                    <w:sdtContent>
                      <w:r>
                        <w:rPr>
                          <w:color w:val="000000"/>
                        </w:rPr>
                        <w:t>26</w:t>
                      </w:r>
                    </w:sdtContent>
                  </w:sdt>
                  <w:r>
                    <w:rPr>
                      <w:color w:val="000000"/>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color w:val="000000"/>
                    </w:rPr>
                    <w:t xml:space="preserve"> </w:t>
                  </w:r>
                  <w:r>
                    <w:rPr>
                      <w:color w:val="000000"/>
                    </w:rPr>
                    <w:t>darbo dienas raštu informuoja policijos komisariatą pagal tikrinamojo gyvenamąją vietą arba Lietuvos kelių policijos tarnybą, kad asmuo dėl sveikatos būklės vairuoti negali, nurodydamas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65" w:tgtFrame="_blank" w:history="1">
                    <w:r>
                      <w:rPr>
                        <w:color w:val="0000FF" w:themeColor="hyperlink"/>
                        <w:u w:val="single"/>
                      </w:rPr>
                      <w:t>13-308</w:t>
                    </w:r>
                  </w:hyperlink>
                  <w:r>
                    <w:t xml:space="preserve">; 2000, Nr. </w:t>
                  </w:r>
                  <w:hyperlink r:id="rId66"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814d8107bdc74ca1a7f10cdb3b9cf86c"/>
        <w:lock w:val="sdtLocked"/>
        <w:richText/>
      </w:sdtPr>
      <w:sdtContent>
        <w:p/>
        <w:p>
          <w:pPr>
            <w:ind w:firstLine="567"/>
            <w:jc w:val="both"/>
            <w:sectPr>
              <w:pgSz w:w="11907" w:h="16840" w:code="9"/>
              <w:pgMar w:top="1134" w:right="1134" w:bottom="1134" w:left="1701" w:header="567" w:footer="567" w:gutter="0"/>
              <w:pgNumType w:start="1"/>
              <w:cols w:space="1296"/>
              <w:titlePg/>
              <w:docGrid w:linePitch="360"/>
            </w:sectPr>
          </w:pPr>
        </w:p>
        <w:p>
          <w:pPr>
            <w:jc w:val="both"/>
          </w:pPr>
        </w:p>
        <w:p>
          <w:pPr>
            <w:ind w:left="4535"/>
            <w:jc w:val="right"/>
          </w:pPr>
          <w:r>
            <w:t>1 lentelė</w:t>
          </w:r>
        </w:p>
        <w:p/>
        <w:sdt>
          <w:sdtPr>
            <w:alias w:val="Pavadinimas"/>
            <w:tag w:val="title_814d8107bdc74ca1a7f10cdb3b9cf86c"/>
            <w:lock w:val="sdtLocked"/>
            <w:richText/>
          </w:sdtPr>
          <w:sdtContent>
            <w:p>
              <w:pPr>
                <w:jc w:val="center"/>
                <w:rPr>
                  <w:b/>
                  <w:bCs/>
                </w:rPr>
              </w:pPr>
              <w:r>
                <w:rPr>
                  <w:b/>
                  <w:bCs/>
                </w:rPr>
                <w:t>TRANSPORTO PRIEMONIŲ VAIRUOTOJŲ SVEIKATOS TIKRINIMO MASTAS IR PERIODIŠKUMAS</w:t>
              </w:r>
            </w:p>
          </w:sdtContent>
        </w:sdt>
        <w:p>
          <w:pPr>
            <w:jc w:val="both"/>
            <w:rPr>
              <w:bCs/>
            </w:rPr>
          </w:pPr>
        </w:p>
        <w:tbl>
          <w:tblPr>
            <w:tblW w:w="14740" w:type="dxa"/>
            <w:tblLayout w:type="fixed"/>
            <w:tblCellMar>
              <w:left w:w="40" w:type="dxa"/>
              <w:right w:w="40" w:type="dxa"/>
            </w:tblCellMar>
            <w:tblLook w:val="0000" w:firstRow="0" w:lastRow="0" w:firstColumn="0" w:lastColumn="0" w:noHBand="0" w:noVBand="0"/>
          </w:tblPr>
          <w:tblGrid>
            <w:gridCol w:w="2610"/>
            <w:gridCol w:w="1489"/>
            <w:gridCol w:w="1861"/>
            <w:gridCol w:w="2120"/>
            <w:gridCol w:w="6660"/>
          </w:tblGrid>
          <w:tr>
            <w:trPr>
              <w:cantSplit/>
              <w:trHeight w:val="23"/>
              <w:tblHeader/>
            </w:trPr>
            <w:tc>
              <w:tcPr>
                <w:tcW w:w="2610" w:type="dxa"/>
                <w:vMerge w:val="restart"/>
                <w:tcBorders>
                  <w:top w:val="single" w:sz="6" w:space="0" w:color="auto"/>
                  <w:left w:val="single" w:sz="6" w:space="0" w:color="auto"/>
                  <w:right w:val="single" w:sz="6" w:space="0" w:color="auto"/>
                </w:tcBorders>
              </w:tcPr>
              <w:p>
                <w:pPr>
                  <w:jc w:val="center"/>
                  <w:rPr>
                    <w:sz w:val="22"/>
                  </w:rPr>
                </w:pPr>
                <w:r>
                  <w:rPr>
                    <w:sz w:val="22"/>
                  </w:rPr>
                  <w:t>Tikrinamieji: kandidatai ir vairuotojai</w:t>
                </w:r>
              </w:p>
            </w:tc>
            <w:tc>
              <w:tcPr>
                <w:tcW w:w="1489" w:type="dxa"/>
                <w:vMerge w:val="restart"/>
                <w:tcBorders>
                  <w:top w:val="single" w:sz="6" w:space="0" w:color="auto"/>
                  <w:left w:val="single" w:sz="6" w:space="0" w:color="auto"/>
                  <w:right w:val="single" w:sz="6" w:space="0" w:color="auto"/>
                </w:tcBorders>
              </w:tcPr>
              <w:p>
                <w:pPr>
                  <w:jc w:val="center"/>
                  <w:rPr>
                    <w:sz w:val="22"/>
                  </w:rPr>
                </w:pPr>
                <w:r>
                  <w:rPr>
                    <w:sz w:val="22"/>
                  </w:rPr>
                  <w:t>Tikrinimų periodiškumas</w:t>
                </w:r>
              </w:p>
            </w:tc>
            <w:tc>
              <w:tcPr>
                <w:tcW w:w="3981" w:type="dxa"/>
                <w:gridSpan w:val="2"/>
                <w:tcBorders>
                  <w:top w:val="single" w:sz="6" w:space="0" w:color="auto"/>
                  <w:left w:val="single" w:sz="6" w:space="0" w:color="auto"/>
                  <w:bottom w:val="single" w:sz="6" w:space="0" w:color="auto"/>
                  <w:right w:val="single" w:sz="6" w:space="0" w:color="auto"/>
                </w:tcBorders>
              </w:tcPr>
              <w:p>
                <w:pPr>
                  <w:jc w:val="center"/>
                  <w:rPr>
                    <w:sz w:val="22"/>
                  </w:rPr>
                </w:pPr>
                <w:r>
                  <w:rPr>
                    <w:sz w:val="22"/>
                  </w:rPr>
                  <w:t>Tikrina specialistai</w:t>
                </w:r>
              </w:p>
            </w:tc>
            <w:tc>
              <w:tcPr>
                <w:tcW w:w="6660" w:type="dxa"/>
                <w:vMerge w:val="restart"/>
                <w:tcBorders>
                  <w:top w:val="single" w:sz="6" w:space="0" w:color="auto"/>
                  <w:left w:val="single" w:sz="6" w:space="0" w:color="auto"/>
                  <w:right w:val="single" w:sz="6" w:space="0" w:color="auto"/>
                </w:tcBorders>
              </w:tcPr>
              <w:p>
                <w:pPr>
                  <w:jc w:val="center"/>
                  <w:rPr>
                    <w:sz w:val="22"/>
                  </w:rPr>
                </w:pPr>
                <w:r>
                  <w:rPr>
                    <w:sz w:val="22"/>
                  </w:rPr>
                  <w:t>Ištyrimas</w:t>
                </w:r>
              </w:p>
            </w:tc>
          </w:tr>
          <w:tr>
            <w:trPr>
              <w:cantSplit/>
              <w:trHeight w:val="23"/>
              <w:tblHeader/>
            </w:trPr>
            <w:tc>
              <w:tcPr>
                <w:tcW w:w="2610" w:type="dxa"/>
                <w:vMerge/>
                <w:tcBorders>
                  <w:left w:val="single" w:sz="6" w:space="0" w:color="auto"/>
                  <w:bottom w:val="single" w:sz="6" w:space="0" w:color="auto"/>
                  <w:right w:val="single" w:sz="6" w:space="0" w:color="auto"/>
                </w:tcBorders>
              </w:tcPr>
              <w:p>
                <w:pPr>
                  <w:rPr>
                    <w:sz w:val="22"/>
                  </w:rPr>
                </w:pPr>
              </w:p>
            </w:tc>
            <w:tc>
              <w:tcPr>
                <w:tcW w:w="1489" w:type="dxa"/>
                <w:vMerge/>
                <w:tcBorders>
                  <w:left w:val="single" w:sz="6" w:space="0" w:color="auto"/>
                  <w:bottom w:val="single" w:sz="6" w:space="0" w:color="auto"/>
                  <w:right w:val="single" w:sz="6" w:space="0" w:color="auto"/>
                </w:tcBorders>
              </w:tcPr>
              <w:p>
                <w:pPr>
                  <w:rPr>
                    <w:sz w:val="22"/>
                  </w:rPr>
                </w:pPr>
              </w:p>
            </w:tc>
            <w:tc>
              <w:tcPr>
                <w:tcW w:w="186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Pirminio lygio</w:t>
                </w:r>
              </w:p>
            </w:tc>
            <w:tc>
              <w:tcPr>
                <w:tcW w:w="212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Antrinio lygio</w:t>
                </w:r>
              </w:p>
            </w:tc>
            <w:tc>
              <w:tcPr>
                <w:tcW w:w="6660" w:type="dxa"/>
                <w:vMerge/>
                <w:tcBorders>
                  <w:left w:val="single" w:sz="6" w:space="0" w:color="auto"/>
                  <w:bottom w:val="single" w:sz="6" w:space="0" w:color="auto"/>
                  <w:right w:val="single" w:sz="6" w:space="0" w:color="auto"/>
                </w:tcBorders>
              </w:tcPr>
              <w:p>
                <w:pPr>
                  <w:rPr>
                    <w:sz w:val="22"/>
                  </w:rPr>
                </w:pPr>
              </w:p>
            </w:tc>
          </w:tr>
          <w:tr>
            <w:trPr>
              <w:cantSplit/>
              <w:trHeight w:val="210"/>
            </w:trPr>
            <w:tc>
              <w:tcPr>
                <w:tcW w:w="2610" w:type="dxa"/>
                <w:tcBorders>
                  <w:top w:val="single" w:sz="6" w:space="0" w:color="auto"/>
                  <w:left w:val="single" w:sz="6" w:space="0" w:color="auto"/>
                  <w:right w:val="single" w:sz="6" w:space="0" w:color="auto"/>
                </w:tcBorders>
              </w:tcPr>
              <w:p>
                <w:pPr>
                  <w:rPr>
                    <w:sz w:val="22"/>
                  </w:rPr>
                </w:pPr>
                <w:r>
                  <w:rPr>
                    <w:sz w:val="22"/>
                  </w:rPr>
                  <w:t>1. 1 grupės:</w:t>
                </w:r>
              </w:p>
            </w:tc>
            <w:tc>
              <w:tcPr>
                <w:tcW w:w="1489" w:type="dxa"/>
                <w:tcBorders>
                  <w:top w:val="single" w:sz="6" w:space="0" w:color="auto"/>
                  <w:left w:val="single" w:sz="6" w:space="0" w:color="auto"/>
                  <w:right w:val="single" w:sz="6" w:space="0" w:color="auto"/>
                </w:tcBorders>
              </w:tcPr>
              <w:p>
                <w:pPr>
                  <w:rPr>
                    <w:sz w:val="22"/>
                  </w:rPr>
                </w:pPr>
              </w:p>
            </w:tc>
            <w:tc>
              <w:tcPr>
                <w:tcW w:w="1861" w:type="dxa"/>
                <w:vMerge w:val="restart"/>
                <w:tcBorders>
                  <w:top w:val="single" w:sz="6" w:space="0" w:color="auto"/>
                  <w:left w:val="single" w:sz="6" w:space="0" w:color="auto"/>
                  <w:right w:val="single" w:sz="6" w:space="0" w:color="auto"/>
                </w:tcBorders>
              </w:tcPr>
              <w:p>
                <w:pPr>
                  <w:rPr>
                    <w:sz w:val="22"/>
                  </w:rPr>
                </w:pPr>
                <w:r>
                  <w:rPr>
                    <w:sz w:val="22"/>
                  </w:rPr>
                  <w:t>Šeimos gydytojas, psichiatras (pagal pasirinktą SPĮ)</w:t>
                </w:r>
              </w:p>
            </w:tc>
            <w:tc>
              <w:tcPr>
                <w:tcW w:w="2120" w:type="dxa"/>
                <w:vMerge w:val="restart"/>
                <w:tcBorders>
                  <w:top w:val="single" w:sz="6" w:space="0" w:color="auto"/>
                  <w:left w:val="single" w:sz="6" w:space="0" w:color="auto"/>
                  <w:right w:val="single" w:sz="6" w:space="0" w:color="auto"/>
                </w:tcBorders>
              </w:tcPr>
              <w:p>
                <w:pPr>
                  <w:rPr>
                    <w:sz w:val="22"/>
                  </w:rPr>
                </w:pPr>
                <w:r>
                  <w:rPr>
                    <w:sz w:val="22"/>
                  </w:rPr>
                  <w:t>Oftalmologas, tikrinant kandidatą į vairuotojus pirmą kartą vėliau periodiškai – jei siunčia šeimos gydytojas</w:t>
                </w:r>
              </w:p>
            </w:tc>
            <w:tc>
              <w:tcPr>
                <w:tcW w:w="6660" w:type="dxa"/>
                <w:vMerge w:val="restart"/>
                <w:tcBorders>
                  <w:top w:val="single" w:sz="6" w:space="0" w:color="auto"/>
                  <w:left w:val="single" w:sz="6" w:space="0" w:color="auto"/>
                  <w:right w:val="single" w:sz="6" w:space="0" w:color="auto"/>
                </w:tcBorders>
              </w:tcPr>
              <w:p>
                <w:pPr>
                  <w:ind w:left="339"/>
                  <w:rPr>
                    <w:sz w:val="22"/>
                  </w:rPr>
                </w:pPr>
                <w:r>
                  <w:rPr>
                    <w:sz w:val="22"/>
                  </w:rPr>
                  <w:t>Regėjimo aštrumo, Regėjimo lauko, Akispūdžio matavimas (asmenims nuo 40</w:t>
                </w:r>
                <w:r>
                  <w:rPr>
                    <w:i/>
                    <w:sz w:val="22"/>
                  </w:rPr>
                  <w:t xml:space="preserve"> </w:t>
                </w:r>
                <w:r>
                  <w:rPr>
                    <w:sz w:val="22"/>
                  </w:rPr>
                  <w:t>m.). Jei regėjimas neatitinka regėjimo lauko arba regėjimo aštrumo standarto: Regėjimo prieblandoje, Jautrumo ryškiai šviesai, Kontrastinio jautrumo. Klausos</w:t>
                </w:r>
                <w:r>
                  <w:rPr>
                    <w:i/>
                    <w:sz w:val="22"/>
                  </w:rPr>
                  <w:t xml:space="preserve"> </w:t>
                </w:r>
                <w:r>
                  <w:rPr>
                    <w:sz w:val="22"/>
                  </w:rPr>
                  <w:t>– šnabždesiu abipus, Vestibulinės funkcijos tyrimai, EKG, Psichologinės atrankos, reakcijos ir kiti tyrimai (gydytojui skyrus).</w:t>
                </w:r>
              </w:p>
            </w:tc>
          </w:tr>
          <w:tr>
            <w:trPr>
              <w:cantSplit/>
              <w:trHeight w:val="780"/>
            </w:trPr>
            <w:tc>
              <w:tcPr>
                <w:tcW w:w="2610" w:type="dxa"/>
                <w:tcBorders>
                  <w:left w:val="single" w:sz="6" w:space="0" w:color="auto"/>
                  <w:bottom w:val="single" w:sz="6" w:space="0" w:color="auto"/>
                  <w:right w:val="single" w:sz="6" w:space="0" w:color="auto"/>
                </w:tcBorders>
              </w:tcPr>
              <w:p>
                <w:pPr>
                  <w:rPr>
                    <w:sz w:val="22"/>
                  </w:rPr>
                </w:pPr>
                <w:r>
                  <w:rPr>
                    <w:sz w:val="22"/>
                  </w:rPr>
                  <w:t>1.1. asmenys iki 55 metų</w:t>
                </w:r>
              </w:p>
            </w:tc>
            <w:tc>
              <w:tcPr>
                <w:tcW w:w="1489" w:type="dxa"/>
                <w:tcBorders>
                  <w:left w:val="single" w:sz="6" w:space="0" w:color="auto"/>
                  <w:bottom w:val="single" w:sz="6" w:space="0" w:color="auto"/>
                  <w:right w:val="single" w:sz="6" w:space="0" w:color="auto"/>
                </w:tcBorders>
              </w:tcPr>
              <w:p>
                <w:pPr>
                  <w:rPr>
                    <w:sz w:val="22"/>
                  </w:rPr>
                </w:pPr>
                <w:r>
                  <w:rPr>
                    <w:sz w:val="22"/>
                  </w:rPr>
                  <w:t>1 kartą per 10 metų</w:t>
                </w:r>
              </w:p>
            </w:tc>
            <w:tc>
              <w:tcPr>
                <w:tcW w:w="1861" w:type="dxa"/>
                <w:vMerge/>
                <w:tcBorders>
                  <w:left w:val="single" w:sz="6" w:space="0" w:color="auto"/>
                  <w:bottom w:val="single" w:sz="6" w:space="0" w:color="auto"/>
                  <w:right w:val="single" w:sz="6" w:space="0" w:color="auto"/>
                </w:tcBorders>
              </w:tcPr>
              <w:p>
                <w:pPr>
                  <w:rPr>
                    <w:sz w:val="22"/>
                  </w:rPr>
                </w:pPr>
              </w:p>
            </w:tc>
            <w:tc>
              <w:tcPr>
                <w:tcW w:w="2120" w:type="dxa"/>
                <w:vMerge/>
                <w:tcBorders>
                  <w:top w:val="single" w:sz="6" w:space="0" w:color="auto"/>
                  <w:left w:val="single" w:sz="6" w:space="0" w:color="auto"/>
                  <w:right w:val="single" w:sz="6" w:space="0" w:color="auto"/>
                </w:tcBorders>
              </w:tcPr>
              <w:p>
                <w:pPr>
                  <w:rPr>
                    <w:sz w:val="22"/>
                  </w:rPr>
                </w:pPr>
              </w:p>
            </w:tc>
            <w:tc>
              <w:tcPr>
                <w:tcW w:w="6660" w:type="dxa"/>
                <w:vMerge/>
                <w:tcBorders>
                  <w:top w:val="single" w:sz="6" w:space="0" w:color="auto"/>
                  <w:left w:val="single" w:sz="6" w:space="0" w:color="auto"/>
                  <w:right w:val="single" w:sz="6" w:space="0" w:color="auto"/>
                </w:tcBorders>
              </w:tcPr>
              <w:p>
                <w:pPr>
                  <w:ind w:left="339"/>
                  <w:rPr>
                    <w:sz w:val="22"/>
                  </w:rPr>
                </w:pPr>
              </w:p>
            </w:tc>
          </w:tr>
          <w:tr>
            <w:trPr>
              <w:cantSplit/>
              <w:trHeight w:val="23"/>
            </w:trPr>
            <w:tc>
              <w:tcPr>
                <w:tcW w:w="2610" w:type="dxa"/>
                <w:tcBorders>
                  <w:top w:val="single" w:sz="6" w:space="0" w:color="auto"/>
                  <w:left w:val="single" w:sz="6" w:space="0" w:color="auto"/>
                  <w:bottom w:val="single" w:sz="6" w:space="0" w:color="auto"/>
                  <w:right w:val="single" w:sz="6" w:space="0" w:color="auto"/>
                </w:tcBorders>
              </w:tcPr>
              <w:p>
                <w:pPr>
                  <w:rPr>
                    <w:sz w:val="22"/>
                  </w:rPr>
                </w:pPr>
                <w:r>
                  <w:rPr>
                    <w:sz w:val="22"/>
                  </w:rPr>
                  <w:t>1.2. asmenys nuo 56 iki 69 metų</w:t>
                </w:r>
              </w:p>
            </w:tc>
            <w:tc>
              <w:tcPr>
                <w:tcW w:w="1489" w:type="dxa"/>
                <w:tcBorders>
                  <w:top w:val="single" w:sz="6" w:space="0" w:color="auto"/>
                  <w:left w:val="single" w:sz="6" w:space="0" w:color="auto"/>
                  <w:bottom w:val="single" w:sz="6" w:space="0" w:color="auto"/>
                  <w:right w:val="single" w:sz="6" w:space="0" w:color="auto"/>
                </w:tcBorders>
              </w:tcPr>
              <w:p>
                <w:pPr>
                  <w:rPr>
                    <w:sz w:val="22"/>
                  </w:rPr>
                </w:pPr>
                <w:r>
                  <w:rPr>
                    <w:sz w:val="22"/>
                  </w:rPr>
                  <w:t>1 kartą per 5 metus</w:t>
                </w:r>
              </w:p>
            </w:tc>
            <w:tc>
              <w:tcPr>
                <w:tcW w:w="1861" w:type="dxa"/>
                <w:vMerge w:val="restart"/>
                <w:tcBorders>
                  <w:top w:val="single" w:sz="6" w:space="0" w:color="auto"/>
                  <w:left w:val="single" w:sz="6" w:space="0" w:color="auto"/>
                  <w:right w:val="single" w:sz="6" w:space="0" w:color="auto"/>
                </w:tcBorders>
              </w:tcPr>
              <w:p>
                <w:pPr>
                  <w:rPr>
                    <w:sz w:val="22"/>
                  </w:rPr>
                </w:pPr>
                <w:r>
                  <w:rPr>
                    <w:sz w:val="22"/>
                  </w:rPr>
                  <w:t>vidaus/vaikų ligų gydytojas, psichiatras (pagal pasirinktą SPĮ)</w:t>
                </w:r>
              </w:p>
            </w:tc>
            <w:tc>
              <w:tcPr>
                <w:tcW w:w="2120" w:type="dxa"/>
                <w:vMerge/>
                <w:tcBorders>
                  <w:left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rPr>
                    <w:sz w:val="22"/>
                  </w:rPr>
                </w:pPr>
              </w:p>
            </w:tc>
          </w:tr>
          <w:tr>
            <w:trPr>
              <w:cantSplit/>
              <w:trHeight w:val="276"/>
            </w:trPr>
            <w:tc>
              <w:tcPr>
                <w:tcW w:w="2610" w:type="dxa"/>
                <w:vMerge w:val="restart"/>
                <w:tcBorders>
                  <w:top w:val="single" w:sz="6" w:space="0" w:color="auto"/>
                  <w:left w:val="single" w:sz="6" w:space="0" w:color="auto"/>
                  <w:right w:val="single" w:sz="6" w:space="0" w:color="auto"/>
                </w:tcBorders>
              </w:tcPr>
              <w:p>
                <w:pPr>
                  <w:rPr>
                    <w:sz w:val="22"/>
                  </w:rPr>
                </w:pPr>
                <w:r>
                  <w:rPr>
                    <w:sz w:val="22"/>
                  </w:rPr>
                  <w:t>1.3. asmenys nuo 70 iki 79 metų</w:t>
                </w:r>
              </w:p>
            </w:tc>
            <w:tc>
              <w:tcPr>
                <w:tcW w:w="1489" w:type="dxa"/>
                <w:vMerge w:val="restart"/>
                <w:tcBorders>
                  <w:top w:val="single" w:sz="6" w:space="0" w:color="auto"/>
                  <w:left w:val="single" w:sz="6" w:space="0" w:color="auto"/>
                  <w:right w:val="single" w:sz="6" w:space="0" w:color="auto"/>
                </w:tcBorders>
              </w:tcPr>
              <w:p>
                <w:pPr>
                  <w:rPr>
                    <w:sz w:val="22"/>
                  </w:rPr>
                </w:pPr>
                <w:r>
                  <w:rPr>
                    <w:sz w:val="22"/>
                  </w:rPr>
                  <w:t>1 kartą per 2 metus</w:t>
                </w:r>
              </w:p>
            </w:tc>
            <w:tc>
              <w:tcPr>
                <w:tcW w:w="1861" w:type="dxa"/>
                <w:vMerge/>
                <w:tcBorders>
                  <w:left w:val="single" w:sz="6" w:space="0" w:color="auto"/>
                  <w:right w:val="single" w:sz="6" w:space="0" w:color="auto"/>
                </w:tcBorders>
              </w:tcPr>
              <w:p>
                <w:pPr>
                  <w:rPr>
                    <w:sz w:val="22"/>
                  </w:rPr>
                </w:pPr>
              </w:p>
            </w:tc>
            <w:tc>
              <w:tcPr>
                <w:tcW w:w="2120" w:type="dxa"/>
                <w:vMerge/>
                <w:tcBorders>
                  <w:left w:val="single" w:sz="6" w:space="0" w:color="auto"/>
                  <w:bottom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rPr>
                    <w:sz w:val="22"/>
                  </w:rPr>
                </w:pPr>
              </w:p>
            </w:tc>
          </w:tr>
          <w:tr>
            <w:trPr>
              <w:cantSplit/>
              <w:trHeight w:val="276"/>
            </w:trPr>
            <w:tc>
              <w:tcPr>
                <w:tcW w:w="2610" w:type="dxa"/>
                <w:vMerge/>
                <w:tcBorders>
                  <w:left w:val="single" w:sz="6" w:space="0" w:color="auto"/>
                  <w:bottom w:val="nil"/>
                  <w:right w:val="single" w:sz="6" w:space="0" w:color="auto"/>
                </w:tcBorders>
              </w:tcPr>
              <w:p>
                <w:pPr>
                  <w:rPr>
                    <w:sz w:val="22"/>
                  </w:rPr>
                </w:pPr>
              </w:p>
            </w:tc>
            <w:tc>
              <w:tcPr>
                <w:tcW w:w="1489" w:type="dxa"/>
                <w:vMerge/>
                <w:tcBorders>
                  <w:left w:val="single" w:sz="6" w:space="0" w:color="auto"/>
                  <w:bottom w:val="single" w:sz="6" w:space="0" w:color="auto"/>
                  <w:right w:val="single" w:sz="6" w:space="0" w:color="auto"/>
                </w:tcBorders>
              </w:tcPr>
              <w:p>
                <w:pPr>
                  <w:rPr>
                    <w:sz w:val="22"/>
                  </w:rPr>
                </w:pPr>
              </w:p>
            </w:tc>
            <w:tc>
              <w:tcPr>
                <w:tcW w:w="1861" w:type="dxa"/>
                <w:vMerge/>
                <w:tcBorders>
                  <w:left w:val="single" w:sz="6" w:space="0" w:color="auto"/>
                  <w:right w:val="single" w:sz="6" w:space="0" w:color="auto"/>
                </w:tcBorders>
              </w:tcPr>
              <w:p>
                <w:pPr>
                  <w:rPr>
                    <w:sz w:val="22"/>
                  </w:rPr>
                </w:pPr>
              </w:p>
            </w:tc>
            <w:tc>
              <w:tcPr>
                <w:tcW w:w="2120" w:type="dxa"/>
                <w:vMerge w:val="restart"/>
                <w:tcBorders>
                  <w:top w:val="single" w:sz="6" w:space="0" w:color="auto"/>
                  <w:left w:val="single" w:sz="6" w:space="0" w:color="auto"/>
                  <w:right w:val="single" w:sz="6" w:space="0" w:color="auto"/>
                </w:tcBorders>
              </w:tcPr>
              <w:p>
                <w:pPr>
                  <w:rPr>
                    <w:sz w:val="22"/>
                  </w:rPr>
                </w:pPr>
                <w:r>
                  <w:rPr>
                    <w:sz w:val="22"/>
                  </w:rPr>
                  <w:t>Oftalmologas, otorinolaringologas, neurologas</w:t>
                </w:r>
              </w:p>
            </w:tc>
            <w:tc>
              <w:tcPr>
                <w:tcW w:w="6660" w:type="dxa"/>
                <w:vMerge/>
                <w:tcBorders>
                  <w:left w:val="single" w:sz="6" w:space="0" w:color="auto"/>
                  <w:right w:val="single" w:sz="6" w:space="0" w:color="auto"/>
                </w:tcBorders>
              </w:tcPr>
              <w:p>
                <w:pPr>
                  <w:rPr>
                    <w:sz w:val="22"/>
                  </w:rPr>
                </w:pPr>
              </w:p>
            </w:tc>
          </w:tr>
          <w:tr>
            <w:trPr>
              <w:cantSplit/>
              <w:trHeight w:val="23"/>
            </w:trPr>
            <w:tc>
              <w:tcPr>
                <w:tcW w:w="2610" w:type="dxa"/>
                <w:tcBorders>
                  <w:top w:val="nil"/>
                  <w:left w:val="single" w:sz="6" w:space="0" w:color="auto"/>
                  <w:bottom w:val="single" w:sz="6" w:space="0" w:color="auto"/>
                  <w:right w:val="single" w:sz="6" w:space="0" w:color="auto"/>
                </w:tcBorders>
              </w:tcPr>
              <w:p>
                <w:pPr>
                  <w:rPr>
                    <w:sz w:val="22"/>
                  </w:rPr>
                </w:pPr>
                <w:r>
                  <w:rPr>
                    <w:sz w:val="22"/>
                  </w:rPr>
                  <w:t>1.4. asmenys nuo 80 metų</w:t>
                </w:r>
              </w:p>
            </w:tc>
            <w:tc>
              <w:tcPr>
                <w:tcW w:w="1489" w:type="dxa"/>
                <w:tcBorders>
                  <w:top w:val="single" w:sz="6" w:space="0" w:color="auto"/>
                  <w:left w:val="single" w:sz="6" w:space="0" w:color="auto"/>
                  <w:bottom w:val="single" w:sz="6" w:space="0" w:color="auto"/>
                  <w:right w:val="single" w:sz="6" w:space="0" w:color="auto"/>
                </w:tcBorders>
              </w:tcPr>
              <w:p>
                <w:pPr>
                  <w:rPr>
                    <w:sz w:val="22"/>
                  </w:rPr>
                </w:pPr>
                <w:r>
                  <w:rPr>
                    <w:sz w:val="22"/>
                  </w:rPr>
                  <w:t>1 kartą per 1 metus</w:t>
                </w:r>
              </w:p>
            </w:tc>
            <w:tc>
              <w:tcPr>
                <w:tcW w:w="1861" w:type="dxa"/>
                <w:vMerge/>
                <w:tcBorders>
                  <w:left w:val="single" w:sz="6" w:space="0" w:color="auto"/>
                  <w:bottom w:val="single" w:sz="6" w:space="0" w:color="auto"/>
                  <w:right w:val="single" w:sz="6" w:space="0" w:color="auto"/>
                </w:tcBorders>
              </w:tcPr>
              <w:p>
                <w:pPr>
                  <w:rPr>
                    <w:sz w:val="22"/>
                  </w:rPr>
                </w:pPr>
              </w:p>
            </w:tc>
            <w:tc>
              <w:tcPr>
                <w:tcW w:w="2120" w:type="dxa"/>
                <w:vMerge/>
                <w:tcBorders>
                  <w:left w:val="single" w:sz="6" w:space="0" w:color="auto"/>
                  <w:bottom w:val="single" w:sz="6" w:space="0" w:color="auto"/>
                  <w:right w:val="single" w:sz="6" w:space="0" w:color="auto"/>
                </w:tcBorders>
              </w:tcPr>
              <w:p>
                <w:pPr>
                  <w:rPr>
                    <w:sz w:val="22"/>
                  </w:rPr>
                </w:pPr>
              </w:p>
            </w:tc>
            <w:tc>
              <w:tcPr>
                <w:tcW w:w="6660" w:type="dxa"/>
                <w:vMerge/>
                <w:tcBorders>
                  <w:left w:val="single" w:sz="6" w:space="0" w:color="auto"/>
                  <w:bottom w:val="single" w:sz="6" w:space="0" w:color="auto"/>
                  <w:right w:val="single" w:sz="6" w:space="0" w:color="auto"/>
                </w:tcBorders>
              </w:tcPr>
              <w:p>
                <w:pPr>
                  <w:rPr>
                    <w:sz w:val="22"/>
                  </w:rPr>
                </w:pPr>
              </w:p>
            </w:tc>
          </w:tr>
          <w:tr>
            <w:trPr>
              <w:cantSplit/>
              <w:trHeight w:val="990"/>
            </w:trPr>
            <w:tc>
              <w:tcPr>
                <w:tcW w:w="2610" w:type="dxa"/>
                <w:tcBorders>
                  <w:top w:val="single" w:sz="6" w:space="0" w:color="auto"/>
                  <w:left w:val="single" w:sz="6" w:space="0" w:color="auto"/>
                  <w:right w:val="single" w:sz="6" w:space="0" w:color="auto"/>
                </w:tcBorders>
              </w:tcPr>
              <w:p>
                <w:pPr>
                  <w:rPr>
                    <w:sz w:val="22"/>
                  </w:rPr>
                </w:pPr>
                <w:r>
                  <w:rPr>
                    <w:sz w:val="22"/>
                  </w:rPr>
                  <w:t>2. 2 grupės vairuotojai, dirbantys galimos profesinės rizikos sąlygomis (kenksmingų veiksnių poveikyje):</w:t>
                </w:r>
              </w:p>
            </w:tc>
            <w:tc>
              <w:tcPr>
                <w:tcW w:w="1489" w:type="dxa"/>
                <w:tcBorders>
                  <w:top w:val="single" w:sz="6" w:space="0" w:color="auto"/>
                  <w:left w:val="single" w:sz="6" w:space="0" w:color="auto"/>
                  <w:right w:val="single" w:sz="6" w:space="0" w:color="auto"/>
                </w:tcBorders>
              </w:tcPr>
              <w:p>
                <w:pPr>
                  <w:rPr>
                    <w:sz w:val="22"/>
                  </w:rPr>
                </w:pPr>
              </w:p>
            </w:tc>
            <w:tc>
              <w:tcPr>
                <w:tcW w:w="1861" w:type="dxa"/>
                <w:vMerge w:val="restart"/>
                <w:tcBorders>
                  <w:top w:val="single" w:sz="6" w:space="0" w:color="auto"/>
                  <w:left w:val="single" w:sz="6" w:space="0" w:color="auto"/>
                  <w:bottom w:val="single" w:sz="6" w:space="0" w:color="auto"/>
                  <w:right w:val="single" w:sz="6" w:space="0" w:color="auto"/>
                </w:tcBorders>
              </w:tcPr>
              <w:p>
                <w:pPr>
                  <w:rPr>
                    <w:sz w:val="22"/>
                  </w:rPr>
                </w:pPr>
                <w:r>
                  <w:rPr>
                    <w:sz w:val="22"/>
                  </w:rPr>
                  <w:t xml:space="preserve">Šeimos gydytojas, psichiatras (pagal pasirinktą SPĮ) </w:t>
                </w:r>
              </w:p>
            </w:tc>
            <w:tc>
              <w:tcPr>
                <w:tcW w:w="2120" w:type="dxa"/>
                <w:vMerge w:val="restart"/>
                <w:tcBorders>
                  <w:top w:val="single" w:sz="6" w:space="0" w:color="auto"/>
                  <w:left w:val="single" w:sz="6" w:space="0" w:color="auto"/>
                  <w:right w:val="single" w:sz="6" w:space="0" w:color="auto"/>
                </w:tcBorders>
              </w:tcPr>
              <w:p>
                <w:pPr>
                  <w:rPr>
                    <w:sz w:val="22"/>
                  </w:rPr>
                </w:pPr>
                <w:r>
                  <w:rPr>
                    <w:sz w:val="22"/>
                  </w:rPr>
                  <w:t>Oftalmologas,</w:t>
                </w:r>
              </w:p>
            </w:tc>
            <w:tc>
              <w:tcPr>
                <w:tcW w:w="6660" w:type="dxa"/>
                <w:vMerge w:val="restart"/>
                <w:tcBorders>
                  <w:top w:val="single" w:sz="6" w:space="0" w:color="auto"/>
                  <w:left w:val="single" w:sz="6" w:space="0" w:color="auto"/>
                  <w:right w:val="single" w:sz="6" w:space="0" w:color="auto"/>
                </w:tcBorders>
              </w:tcPr>
              <w:p>
                <w:pPr>
                  <w:ind w:left="320"/>
                  <w:rPr>
                    <w:sz w:val="22"/>
                    <w:szCs w:val="22"/>
                  </w:rPr>
                </w:pPr>
                <w:r>
                  <w:rPr>
                    <w:sz w:val="22"/>
                    <w:szCs w:val="22"/>
                  </w:rPr>
                  <w:t xml:space="preserve">Regėjimo aštrumo, </w:t>
                </w:r>
              </w:p>
              <w:p>
                <w:pPr>
                  <w:ind w:left="320"/>
                  <w:rPr>
                    <w:sz w:val="22"/>
                    <w:szCs w:val="22"/>
                  </w:rPr>
                </w:pPr>
                <w:r>
                  <w:rPr>
                    <w:sz w:val="22"/>
                    <w:szCs w:val="22"/>
                  </w:rPr>
                  <w:t xml:space="preserve">Akipločio (regėjimo lauko), </w:t>
                </w:r>
              </w:p>
              <w:p>
                <w:pPr>
                  <w:ind w:left="320"/>
                  <w:rPr>
                    <w:sz w:val="22"/>
                    <w:szCs w:val="22"/>
                  </w:rPr>
                </w:pPr>
                <w:r>
                  <w:rPr>
                    <w:sz w:val="22"/>
                    <w:szCs w:val="22"/>
                  </w:rPr>
                  <w:t xml:space="preserve">Akispūdžio matavimas (asmenims nuo 40 m.), </w:t>
                </w:r>
              </w:p>
              <w:p>
                <w:pPr>
                  <w:ind w:left="320"/>
                  <w:rPr>
                    <w:sz w:val="22"/>
                    <w:szCs w:val="22"/>
                  </w:rPr>
                </w:pPr>
                <w:r>
                  <w:rPr>
                    <w:sz w:val="22"/>
                    <w:szCs w:val="22"/>
                  </w:rPr>
                  <w:t>Adaptacijos tamsai (įsidarbinant),</w:t>
                </w:r>
              </w:p>
              <w:p>
                <w:pPr>
                  <w:ind w:left="320"/>
                  <w:rPr>
                    <w:sz w:val="22"/>
                    <w:szCs w:val="22"/>
                  </w:rPr>
                </w:pPr>
                <w:r>
                  <w:rPr>
                    <w:color w:val="000000"/>
                    <w:sz w:val="22"/>
                    <w:szCs w:val="22"/>
                  </w:rPr>
                  <w:t>Regėjimo prieblandoje , Jautrumo ryškiai šviesai, Kontrastinio jautrumo</w:t>
                </w:r>
              </w:p>
              <w:p>
                <w:pPr>
                  <w:ind w:left="320"/>
                  <w:rPr>
                    <w:sz w:val="22"/>
                    <w:szCs w:val="22"/>
                  </w:rPr>
                </w:pPr>
                <w:r>
                  <w:rPr>
                    <w:sz w:val="22"/>
                    <w:szCs w:val="22"/>
                  </w:rPr>
                  <w:t>Spalvinio jutimo (</w:t>
                </w:r>
                <w:r>
                  <w:rPr>
                    <w:color w:val="000000"/>
                    <w:sz w:val="22"/>
                    <w:szCs w:val="22"/>
                  </w:rPr>
                  <w:t>spręsti individualiai)</w:t>
                </w:r>
              </w:p>
              <w:p>
                <w:pPr>
                  <w:ind w:left="320"/>
                  <w:rPr>
                    <w:sz w:val="22"/>
                    <w:szCs w:val="22"/>
                  </w:rPr>
                </w:pPr>
                <w:r>
                  <w:rPr>
                    <w:sz w:val="22"/>
                    <w:szCs w:val="22"/>
                  </w:rPr>
                  <w:t xml:space="preserve">Klausos – šnabždesiu abipus, audiograma, </w:t>
                </w:r>
              </w:p>
              <w:p>
                <w:pPr>
                  <w:ind w:left="320"/>
                  <w:rPr>
                    <w:sz w:val="22"/>
                    <w:szCs w:val="22"/>
                  </w:rPr>
                </w:pPr>
                <w:r>
                  <w:rPr>
                    <w:sz w:val="22"/>
                    <w:szCs w:val="22"/>
                  </w:rPr>
                  <w:t>Vestibulinės funkcijos tyrimai,</w:t>
                </w:r>
              </w:p>
              <w:p>
                <w:pPr>
                  <w:ind w:left="320"/>
                  <w:rPr>
                    <w:sz w:val="22"/>
                    <w:szCs w:val="22"/>
                  </w:rPr>
                </w:pPr>
                <w:r>
                  <w:rPr>
                    <w:sz w:val="22"/>
                    <w:szCs w:val="22"/>
                  </w:rPr>
                  <w:t xml:space="preserve">Krūtinės ląstos rentgenograma – jei nėra atlikta per dvejus metus, EKG, psichologinės atrankos, reakcijos ir kiti tyrimai (gydytojui skyrus) </w:t>
                </w:r>
              </w:p>
              <w:p>
                <w:pPr>
                  <w:ind w:left="320"/>
                  <w:rPr>
                    <w:sz w:val="22"/>
                  </w:rPr>
                </w:pPr>
                <w:r>
                  <w:rPr>
                    <w:sz w:val="22"/>
                    <w:szCs w:val="22"/>
                  </w:rPr>
                  <w:t>Kiti tyrimai ir konsultacijos atliekami vadovaujantis Asmenų, dirbančių galimos profesinės</w:t>
                </w:r>
                <w:r>
                  <w:rPr>
                    <w:sz w:val="22"/>
                  </w:rPr>
                  <w:t xml:space="preserve">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w:t>
                </w:r>
              </w:p>
            </w:tc>
          </w:tr>
          <w:tr>
            <w:trPr>
              <w:cantSplit/>
              <w:trHeight w:val="307"/>
            </w:trPr>
            <w:tc>
              <w:tcPr>
                <w:tcW w:w="2610" w:type="dxa"/>
                <w:tcBorders>
                  <w:left w:val="single" w:sz="6" w:space="0" w:color="auto"/>
                  <w:right w:val="single" w:sz="6" w:space="0" w:color="auto"/>
                </w:tcBorders>
              </w:tcPr>
              <w:p>
                <w:pPr>
                  <w:rPr>
                    <w:sz w:val="22"/>
                  </w:rPr>
                </w:pPr>
                <w:r>
                  <w:rPr>
                    <w:sz w:val="22"/>
                  </w:rPr>
                  <w:t>2.1. automobilių ir vikšrinių kranų kranininkai</w:t>
                </w:r>
              </w:p>
            </w:tc>
            <w:tc>
              <w:tcPr>
                <w:tcW w:w="1489" w:type="dxa"/>
                <w:vMerge w:val="restart"/>
                <w:tcBorders>
                  <w:left w:val="single" w:sz="6" w:space="0" w:color="auto"/>
                  <w:right w:val="single" w:sz="6" w:space="0" w:color="auto"/>
                </w:tcBorders>
              </w:tcPr>
              <w:p>
                <w:pPr>
                  <w:rPr>
                    <w:sz w:val="22"/>
                  </w:rPr>
                </w:pPr>
                <w:r>
                  <w:rPr>
                    <w:sz w:val="22"/>
                  </w:rPr>
                  <w:t>1 kartą per 2 metus</w:t>
                </w:r>
              </w:p>
            </w:tc>
            <w:tc>
              <w:tcPr>
                <w:tcW w:w="1861" w:type="dxa"/>
                <w:vMerge/>
                <w:tcBorders>
                  <w:left w:val="single" w:sz="6" w:space="0" w:color="auto"/>
                  <w:bottom w:val="single" w:sz="6" w:space="0" w:color="auto"/>
                  <w:right w:val="single" w:sz="6" w:space="0" w:color="auto"/>
                </w:tcBorders>
              </w:tcPr>
              <w:p>
                <w:pPr>
                  <w:rPr>
                    <w:sz w:val="22"/>
                  </w:rPr>
                </w:pPr>
              </w:p>
            </w:tc>
            <w:tc>
              <w:tcPr>
                <w:tcW w:w="2120" w:type="dxa"/>
                <w:vMerge/>
                <w:tcBorders>
                  <w:left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ind w:left="320"/>
                  <w:rPr>
                    <w:sz w:val="22"/>
                  </w:rPr>
                </w:pPr>
              </w:p>
            </w:tc>
          </w:tr>
          <w:tr>
            <w:trPr>
              <w:cantSplit/>
              <w:trHeight w:val="495"/>
            </w:trPr>
            <w:tc>
              <w:tcPr>
                <w:tcW w:w="2610" w:type="dxa"/>
                <w:vMerge w:val="restart"/>
                <w:tcBorders>
                  <w:left w:val="single" w:sz="6" w:space="0" w:color="auto"/>
                  <w:right w:val="single" w:sz="6" w:space="0" w:color="auto"/>
                </w:tcBorders>
              </w:tcPr>
              <w:p>
                <w:pPr>
                  <w:rPr>
                    <w:sz w:val="22"/>
                  </w:rPr>
                </w:pPr>
                <w:r>
                  <w:rPr>
                    <w:sz w:val="22"/>
                  </w:rPr>
                  <w:t>2.2. dirbantieji kitomis kenksmingomis sveikatai sąlygomis (triukšmas, vibracija, oro ir darbo aplinkos temperatūra, kiti veiksniai)</w:t>
                </w:r>
              </w:p>
            </w:tc>
            <w:tc>
              <w:tcPr>
                <w:tcW w:w="1489" w:type="dxa"/>
                <w:vMerge/>
                <w:tcBorders>
                  <w:left w:val="single" w:sz="6" w:space="0" w:color="auto"/>
                  <w:right w:val="single" w:sz="6" w:space="0" w:color="auto"/>
                </w:tcBorders>
              </w:tcPr>
              <w:p>
                <w:pPr>
                  <w:rPr>
                    <w:sz w:val="22"/>
                  </w:rPr>
                </w:pPr>
              </w:p>
            </w:tc>
            <w:tc>
              <w:tcPr>
                <w:tcW w:w="1861" w:type="dxa"/>
                <w:vMerge w:val="restart"/>
                <w:tcBorders>
                  <w:top w:val="single" w:sz="6" w:space="0" w:color="auto"/>
                  <w:left w:val="single" w:sz="6" w:space="0" w:color="auto"/>
                  <w:right w:val="single" w:sz="6" w:space="0" w:color="auto"/>
                </w:tcBorders>
              </w:tcPr>
              <w:p>
                <w:pPr>
                  <w:rPr>
                    <w:sz w:val="22"/>
                  </w:rPr>
                </w:pPr>
                <w:r>
                  <w:rPr>
                    <w:sz w:val="22"/>
                  </w:rPr>
                  <w:t>vidaus ligų gydytojas, psichiatras (pagal pasirinktą SPĮ)</w:t>
                </w:r>
              </w:p>
            </w:tc>
            <w:tc>
              <w:tcPr>
                <w:tcW w:w="2120" w:type="dxa"/>
                <w:vMerge/>
                <w:tcBorders>
                  <w:left w:val="single" w:sz="6" w:space="0" w:color="auto"/>
                  <w:bottom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ind w:left="320"/>
                  <w:rPr>
                    <w:sz w:val="22"/>
                  </w:rPr>
                </w:pPr>
              </w:p>
            </w:tc>
          </w:tr>
          <w:tr>
            <w:trPr>
              <w:cantSplit/>
              <w:trHeight w:val="23"/>
            </w:trPr>
            <w:tc>
              <w:tcPr>
                <w:tcW w:w="2610" w:type="dxa"/>
                <w:vMerge/>
                <w:tcBorders>
                  <w:left w:val="single" w:sz="6" w:space="0" w:color="auto"/>
                  <w:bottom w:val="single" w:sz="6" w:space="0" w:color="auto"/>
                  <w:right w:val="single" w:sz="6" w:space="0" w:color="auto"/>
                </w:tcBorders>
              </w:tcPr>
              <w:p>
                <w:pPr>
                  <w:rPr>
                    <w:sz w:val="22"/>
                  </w:rPr>
                </w:pPr>
              </w:p>
            </w:tc>
            <w:tc>
              <w:tcPr>
                <w:tcW w:w="1489" w:type="dxa"/>
                <w:vMerge/>
                <w:tcBorders>
                  <w:left w:val="single" w:sz="6" w:space="0" w:color="auto"/>
                  <w:bottom w:val="single" w:sz="6" w:space="0" w:color="auto"/>
                  <w:right w:val="single" w:sz="6" w:space="0" w:color="auto"/>
                </w:tcBorders>
              </w:tcPr>
              <w:p>
                <w:pPr>
                  <w:rPr>
                    <w:sz w:val="22"/>
                  </w:rPr>
                </w:pPr>
              </w:p>
            </w:tc>
            <w:tc>
              <w:tcPr>
                <w:tcW w:w="1861" w:type="dxa"/>
                <w:vMerge/>
                <w:tcBorders>
                  <w:left w:val="single" w:sz="6" w:space="0" w:color="auto"/>
                  <w:bottom w:val="single" w:sz="6" w:space="0" w:color="auto"/>
                  <w:right w:val="single" w:sz="6" w:space="0" w:color="auto"/>
                </w:tcBorders>
              </w:tcPr>
              <w:p>
                <w:pPr>
                  <w:rPr>
                    <w:sz w:val="22"/>
                  </w:rPr>
                </w:pPr>
              </w:p>
            </w:tc>
            <w:tc>
              <w:tcPr>
                <w:tcW w:w="2120" w:type="dxa"/>
                <w:tcBorders>
                  <w:top w:val="single" w:sz="6" w:space="0" w:color="auto"/>
                  <w:left w:val="single" w:sz="6" w:space="0" w:color="auto"/>
                  <w:bottom w:val="single" w:sz="6" w:space="0" w:color="auto"/>
                  <w:right w:val="single" w:sz="6" w:space="0" w:color="auto"/>
                </w:tcBorders>
              </w:tcPr>
              <w:p>
                <w:pPr>
                  <w:rPr>
                    <w:sz w:val="22"/>
                  </w:rPr>
                </w:pPr>
                <w:r>
                  <w:rPr>
                    <w:sz w:val="22"/>
                  </w:rPr>
                  <w:t>Oftalmologas, otorinolaringo-logas, neurologas</w:t>
                </w:r>
              </w:p>
            </w:tc>
            <w:tc>
              <w:tcPr>
                <w:tcW w:w="6660" w:type="dxa"/>
                <w:vMerge/>
                <w:tcBorders>
                  <w:left w:val="single" w:sz="6" w:space="0" w:color="auto"/>
                  <w:bottom w:val="single" w:sz="6" w:space="0" w:color="auto"/>
                  <w:right w:val="single" w:sz="6" w:space="0" w:color="auto"/>
                </w:tcBorders>
              </w:tcPr>
              <w:p>
                <w:pPr>
                  <w:rPr>
                    <w:sz w:val="22"/>
                  </w:rPr>
                </w:pPr>
              </w:p>
            </w:tc>
          </w:tr>
          <w:tr>
            <w:trPr>
              <w:cantSplit/>
              <w:trHeight w:val="23"/>
            </w:trPr>
            <w:tc>
              <w:tcPr>
                <w:tcW w:w="2610" w:type="dxa"/>
                <w:tcBorders>
                  <w:top w:val="single" w:sz="6" w:space="0" w:color="auto"/>
                  <w:left w:val="single" w:sz="6" w:space="0" w:color="auto"/>
                  <w:bottom w:val="nil"/>
                  <w:right w:val="single" w:sz="6" w:space="0" w:color="auto"/>
                </w:tcBorders>
              </w:tcPr>
              <w:p>
                <w:pPr>
                  <w:rPr>
                    <w:sz w:val="22"/>
                  </w:rPr>
                </w:pPr>
                <w:r>
                  <w:rPr>
                    <w:sz w:val="22"/>
                  </w:rPr>
                  <w:t>3. Vairuotojai, dirbantys sąlygomis, kai yra padidinta grėsmė žmonių sveikatai ir gyvybei:</w:t>
                </w:r>
              </w:p>
            </w:tc>
            <w:tc>
              <w:tcPr>
                <w:tcW w:w="1489" w:type="dxa"/>
                <w:vMerge w:val="restart"/>
                <w:tcBorders>
                  <w:top w:val="single" w:sz="6" w:space="0" w:color="auto"/>
                  <w:left w:val="single" w:sz="6" w:space="0" w:color="auto"/>
                  <w:right w:val="single" w:sz="6" w:space="0" w:color="auto"/>
                </w:tcBorders>
              </w:tcPr>
              <w:p>
                <w:pPr>
                  <w:rPr>
                    <w:sz w:val="22"/>
                  </w:rPr>
                </w:pPr>
                <w:r>
                  <w:rPr>
                    <w:sz w:val="22"/>
                  </w:rPr>
                  <w:t>1 kartą per 2 metus</w:t>
                </w:r>
              </w:p>
            </w:tc>
            <w:tc>
              <w:tcPr>
                <w:tcW w:w="1861" w:type="dxa"/>
                <w:tcBorders>
                  <w:top w:val="single" w:sz="6" w:space="0" w:color="auto"/>
                  <w:left w:val="single" w:sz="6" w:space="0" w:color="auto"/>
                  <w:bottom w:val="single" w:sz="6" w:space="0" w:color="auto"/>
                  <w:right w:val="single" w:sz="6" w:space="0" w:color="auto"/>
                </w:tcBorders>
              </w:tcPr>
              <w:p>
                <w:pPr>
                  <w:rPr>
                    <w:sz w:val="22"/>
                  </w:rPr>
                </w:pPr>
                <w:r>
                  <w:rPr>
                    <w:sz w:val="22"/>
                  </w:rPr>
                  <w:t>Šeimos gydytojas, psichiatras</w:t>
                </w:r>
              </w:p>
              <w:p>
                <w:pPr>
                  <w:rPr>
                    <w:sz w:val="22"/>
                  </w:rPr>
                </w:pPr>
                <w:r>
                  <w:rPr>
                    <w:sz w:val="22"/>
                  </w:rPr>
                  <w:t>(pagal pasirinktą SPĮ)</w:t>
                </w:r>
              </w:p>
            </w:tc>
            <w:tc>
              <w:tcPr>
                <w:tcW w:w="2120" w:type="dxa"/>
                <w:tcBorders>
                  <w:top w:val="single" w:sz="6" w:space="0" w:color="auto"/>
                  <w:left w:val="single" w:sz="6" w:space="0" w:color="auto"/>
                  <w:bottom w:val="single" w:sz="6" w:space="0" w:color="auto"/>
                  <w:right w:val="single" w:sz="6" w:space="0" w:color="auto"/>
                </w:tcBorders>
              </w:tcPr>
              <w:p>
                <w:pPr>
                  <w:rPr>
                    <w:sz w:val="22"/>
                  </w:rPr>
                </w:pPr>
                <w:r>
                  <w:rPr>
                    <w:sz w:val="22"/>
                  </w:rPr>
                  <w:t>Oftalmologas, otorinolaringologas neurologas</w:t>
                </w:r>
              </w:p>
            </w:tc>
            <w:tc>
              <w:tcPr>
                <w:tcW w:w="6660" w:type="dxa"/>
                <w:vMerge w:val="restart"/>
                <w:tcBorders>
                  <w:top w:val="single" w:sz="6" w:space="0" w:color="auto"/>
                  <w:left w:val="single" w:sz="6" w:space="0" w:color="auto"/>
                  <w:right w:val="single" w:sz="6" w:space="0" w:color="auto"/>
                </w:tcBorders>
              </w:tcPr>
              <w:p>
                <w:pPr>
                  <w:ind w:left="320"/>
                  <w:rPr>
                    <w:sz w:val="22"/>
                  </w:rPr>
                </w:pPr>
                <w:r>
                  <w:rPr>
                    <w:sz w:val="22"/>
                  </w:rPr>
                  <w:t xml:space="preserve">Regėjimo aštrumo </w:t>
                </w:r>
              </w:p>
              <w:p>
                <w:pPr>
                  <w:ind w:left="320"/>
                  <w:rPr>
                    <w:sz w:val="22"/>
                  </w:rPr>
                </w:pPr>
                <w:r>
                  <w:rPr>
                    <w:sz w:val="22"/>
                  </w:rPr>
                  <w:t xml:space="preserve">Akipločio (regėjimo lauko) </w:t>
                </w:r>
              </w:p>
              <w:p>
                <w:pPr>
                  <w:ind w:left="320"/>
                  <w:rPr>
                    <w:sz w:val="22"/>
                  </w:rPr>
                </w:pPr>
                <w:r>
                  <w:rPr>
                    <w:sz w:val="22"/>
                  </w:rPr>
                  <w:t xml:space="preserve">Akispūdžio (asmenims nuo 40 m.) </w:t>
                </w:r>
              </w:p>
              <w:p>
                <w:pPr>
                  <w:ind w:left="320"/>
                  <w:rPr>
                    <w:sz w:val="22"/>
                  </w:rPr>
                </w:pPr>
                <w:r>
                  <w:rPr>
                    <w:sz w:val="22"/>
                  </w:rPr>
                  <w:t>Adaptacijos tamsai (įsidarbinant)</w:t>
                </w:r>
              </w:p>
              <w:p>
                <w:pPr>
                  <w:ind w:left="320"/>
                  <w:rPr>
                    <w:sz w:val="22"/>
                  </w:rPr>
                </w:pPr>
                <w:r>
                  <w:rPr>
                    <w:sz w:val="22"/>
                  </w:rPr>
                  <w:t xml:space="preserve">Spalvinio jutimo (įsigyjant vairuotojo pažymėjimą įsidarbinant), Klausos – šnabždesiu abipus, </w:t>
                </w:r>
              </w:p>
              <w:p>
                <w:pPr>
                  <w:ind w:left="320"/>
                  <w:rPr>
                    <w:sz w:val="22"/>
                  </w:rPr>
                </w:pPr>
                <w:r>
                  <w:rPr>
                    <w:sz w:val="22"/>
                  </w:rPr>
                  <w:t>Audiograma – esant indikacijų, Vestibulinės funkcijos tyrimai,</w:t>
                </w:r>
              </w:p>
              <w:p>
                <w:pPr>
                  <w:ind w:left="320"/>
                  <w:rPr>
                    <w:sz w:val="22"/>
                  </w:rPr>
                </w:pPr>
                <w:r>
                  <w:rPr>
                    <w:sz w:val="22"/>
                  </w:rPr>
                  <w:t xml:space="preserve">Krūtinės ląstos rentgenograma – jei nėra atlikta per dvejus metus, EKG, psichologinės atrankos ir kiti tyrimai (gydytojui skyrus), </w:t>
                </w:r>
              </w:p>
              <w:p>
                <w:pPr>
                  <w:ind w:left="320"/>
                  <w:rPr>
                    <w:sz w:val="22"/>
                  </w:rPr>
                </w:pPr>
                <w:r>
                  <w:rPr>
                    <w:sz w:val="22"/>
                  </w:rPr>
                  <w:t xml:space="preserve">Kraujo grupės ir Rh faktoriaus nustatymas (asmeniui pageidaujant) </w:t>
                </w:r>
              </w:p>
              <w:p>
                <w:pPr>
                  <w:ind w:left="320"/>
                  <w:rPr>
                    <w:sz w:val="22"/>
                  </w:rPr>
                </w:pPr>
                <w:r>
                  <w:rPr>
                    <w:sz w:val="22"/>
                  </w:rPr>
                  <w:t>Kiti tyrimai ir konsultacijos atliekami vadovaujantis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w:t>
                </w:r>
              </w:p>
            </w:tc>
          </w:tr>
          <w:tr>
            <w:trPr>
              <w:trHeight w:val="23"/>
            </w:trPr>
            <w:tc>
              <w:tcPr>
                <w:tcW w:w="2610" w:type="dxa"/>
                <w:tcBorders>
                  <w:top w:val="nil"/>
                  <w:left w:val="single" w:sz="6" w:space="0" w:color="auto"/>
                  <w:bottom w:val="single" w:sz="6" w:space="0" w:color="auto"/>
                  <w:right w:val="single" w:sz="6" w:space="0" w:color="auto"/>
                </w:tcBorders>
              </w:tcPr>
              <w:p>
                <w:pPr>
                  <w:rPr>
                    <w:sz w:val="22"/>
                  </w:rPr>
                </w:pPr>
                <w:r>
                  <w:rPr>
                    <w:sz w:val="22"/>
                  </w:rPr>
                  <w:t>3.1. automobilių, skirtų keleiviams vežti – autobusų, mikroautobusų, autofurgonų su krovinių automobilių važiuokle ir turinčių daugiau kaip aštuonias sėdimas vietas, be vairuotojo, vairuotojai;</w:t>
                </w:r>
              </w:p>
              <w:p>
                <w:pPr>
                  <w:rPr>
                    <w:sz w:val="22"/>
                  </w:rPr>
                </w:pPr>
                <w:r>
                  <w:rPr>
                    <w:sz w:val="22"/>
                  </w:rPr>
                  <w:t>3.2. automobilių, skirtų kroviniams vežti, šių transporto priemonių su priekabomis, kurių didžiausioji leidžiamoji masė didesnė kaip 750 kg, jų kategorijoms priskiriamų vilkikų, vairuotojai;</w:t>
                </w:r>
              </w:p>
              <w:p>
                <w:pPr>
                  <w:rPr>
                    <w:sz w:val="22"/>
                  </w:rPr>
                </w:pPr>
                <w:r>
                  <w:rPr>
                    <w:sz w:val="22"/>
                  </w:rPr>
                  <w:t>3.3. B kategorijos transporto priemonių ir naudojantys vairuotojo pažymėjimą profesiniams tikslams (lengvieji taksi automobiliai, greitosios pagalbos automobiliai, ir pan.);</w:t>
                </w:r>
              </w:p>
              <w:p>
                <w:pPr>
                  <w:rPr>
                    <w:sz w:val="22"/>
                  </w:rPr>
                </w:pPr>
                <w:r>
                  <w:rPr>
                    <w:sz w:val="22"/>
                  </w:rPr>
                  <w:t>3.4. motorinių transporto priemonių (troleibuso – T) vairuotojai.</w:t>
                </w:r>
              </w:p>
              <w:p>
                <w:pPr>
                  <w:rPr>
                    <w:sz w:val="22"/>
                  </w:rPr>
                </w:pPr>
                <w:r>
                  <w:rPr>
                    <w:sz w:val="22"/>
                  </w:rPr>
                  <w:t>4. Traktorių ir savaeigių mašinų vairuotojai, dirbantys pagal darbo sutartis.</w:t>
                </w:r>
              </w:p>
            </w:tc>
            <w:tc>
              <w:tcPr>
                <w:tcW w:w="1489" w:type="dxa"/>
                <w:vMerge/>
                <w:tcBorders>
                  <w:left w:val="single" w:sz="6" w:space="0" w:color="auto"/>
                  <w:bottom w:val="single" w:sz="6" w:space="0" w:color="auto"/>
                  <w:right w:val="single" w:sz="6" w:space="0" w:color="auto"/>
                </w:tcBorders>
              </w:tcPr>
              <w:p>
                <w:pPr>
                  <w:rPr>
                    <w:sz w:val="22"/>
                  </w:rPr>
                </w:pPr>
              </w:p>
            </w:tc>
            <w:tc>
              <w:tcPr>
                <w:tcW w:w="1861" w:type="dxa"/>
                <w:tcBorders>
                  <w:top w:val="single" w:sz="6" w:space="0" w:color="auto"/>
                  <w:left w:val="single" w:sz="6" w:space="0" w:color="auto"/>
                  <w:bottom w:val="single" w:sz="6" w:space="0" w:color="auto"/>
                  <w:right w:val="single" w:sz="6" w:space="0" w:color="auto"/>
                </w:tcBorders>
              </w:tcPr>
              <w:p>
                <w:pPr>
                  <w:rPr>
                    <w:sz w:val="22"/>
                  </w:rPr>
                </w:pPr>
                <w:r>
                  <w:rPr>
                    <w:sz w:val="22"/>
                  </w:rPr>
                  <w:t>vidaus ligų gydytojas, psichiatras (pagal pasirinktą SPĮ)</w:t>
                </w:r>
              </w:p>
            </w:tc>
            <w:tc>
              <w:tcPr>
                <w:tcW w:w="2120" w:type="dxa"/>
                <w:tcBorders>
                  <w:top w:val="single" w:sz="6" w:space="0" w:color="auto"/>
                  <w:left w:val="single" w:sz="6" w:space="0" w:color="auto"/>
                  <w:bottom w:val="single" w:sz="6" w:space="0" w:color="auto"/>
                  <w:right w:val="single" w:sz="6" w:space="0" w:color="auto"/>
                </w:tcBorders>
              </w:tcPr>
              <w:p>
                <w:pPr>
                  <w:rPr>
                    <w:sz w:val="22"/>
                  </w:rPr>
                </w:pPr>
                <w:r>
                  <w:rPr>
                    <w:sz w:val="22"/>
                  </w:rPr>
                  <w:t>neurologas,</w:t>
                </w:r>
              </w:p>
              <w:p>
                <w:pPr>
                  <w:rPr>
                    <w:sz w:val="22"/>
                  </w:rPr>
                </w:pPr>
                <w:r>
                  <w:rPr>
                    <w:sz w:val="22"/>
                  </w:rPr>
                  <w:t>oftalmologas,</w:t>
                </w:r>
              </w:p>
              <w:p>
                <w:pPr>
                  <w:rPr>
                    <w:sz w:val="22"/>
                  </w:rPr>
                </w:pPr>
                <w:r>
                  <w:rPr>
                    <w:sz w:val="22"/>
                  </w:rPr>
                  <w:t>otorinolaringologas</w:t>
                </w:r>
              </w:p>
            </w:tc>
            <w:tc>
              <w:tcPr>
                <w:tcW w:w="6660" w:type="dxa"/>
                <w:vMerge/>
                <w:tcBorders>
                  <w:left w:val="single" w:sz="6" w:space="0" w:color="auto"/>
                  <w:bottom w:val="single" w:sz="6" w:space="0" w:color="auto"/>
                  <w:right w:val="single" w:sz="6" w:space="0" w:color="auto"/>
                </w:tcBorders>
              </w:tcPr>
              <w:p>
                <w:pPr>
                  <w:rPr>
                    <w:sz w:val="22"/>
                  </w:rPr>
                </w:pPr>
              </w:p>
            </w:tc>
          </w:tr>
          <w:tr>
            <w:trPr>
              <w:cantSplit/>
              <w:trHeight w:val="23"/>
            </w:trPr>
            <w:tc>
              <w:tcPr>
                <w:tcW w:w="2610" w:type="dxa"/>
                <w:tcBorders>
                  <w:top w:val="single" w:sz="6" w:space="0" w:color="auto"/>
                  <w:left w:val="single" w:sz="6" w:space="0" w:color="auto"/>
                  <w:right w:val="single" w:sz="6" w:space="0" w:color="auto"/>
                </w:tcBorders>
              </w:tcPr>
              <w:p>
                <w:pPr>
                  <w:rPr>
                    <w:sz w:val="22"/>
                  </w:rPr>
                </w:pPr>
                <w:r>
                  <w:rPr>
                    <w:sz w:val="22"/>
                  </w:rPr>
                  <w:t>5. Traktorių ir savaeigių mašinų vairuotojai, nenumatyti 4 punkte:</w:t>
                </w:r>
              </w:p>
            </w:tc>
            <w:tc>
              <w:tcPr>
                <w:tcW w:w="1489" w:type="dxa"/>
                <w:tcBorders>
                  <w:top w:val="single" w:sz="6" w:space="0" w:color="auto"/>
                  <w:left w:val="single" w:sz="6" w:space="0" w:color="auto"/>
                  <w:right w:val="single" w:sz="6" w:space="0" w:color="auto"/>
                </w:tcBorders>
              </w:tcPr>
              <w:p>
                <w:pPr>
                  <w:rPr>
                    <w:sz w:val="22"/>
                  </w:rPr>
                </w:pPr>
              </w:p>
            </w:tc>
            <w:tc>
              <w:tcPr>
                <w:tcW w:w="1861" w:type="dxa"/>
                <w:tcBorders>
                  <w:top w:val="single" w:sz="6" w:space="0" w:color="auto"/>
                  <w:left w:val="single" w:sz="6" w:space="0" w:color="auto"/>
                  <w:bottom w:val="single" w:sz="6" w:space="0" w:color="auto"/>
                  <w:right w:val="single" w:sz="6" w:space="0" w:color="auto"/>
                </w:tcBorders>
              </w:tcPr>
              <w:p>
                <w:pPr>
                  <w:rPr>
                    <w:sz w:val="22"/>
                  </w:rPr>
                </w:pPr>
                <w:r>
                  <w:rPr>
                    <w:sz w:val="22"/>
                  </w:rPr>
                  <w:t>Šeimos gydytojas, psichiatras (pagal pasirinktą SPĮ)</w:t>
                </w:r>
              </w:p>
            </w:tc>
            <w:tc>
              <w:tcPr>
                <w:tcW w:w="2120" w:type="dxa"/>
                <w:tcBorders>
                  <w:top w:val="single" w:sz="6" w:space="0" w:color="auto"/>
                  <w:left w:val="single" w:sz="6" w:space="0" w:color="auto"/>
                  <w:bottom w:val="single" w:sz="6" w:space="0" w:color="auto"/>
                  <w:right w:val="single" w:sz="6" w:space="0" w:color="auto"/>
                </w:tcBorders>
              </w:tcPr>
              <w:p>
                <w:pPr>
                  <w:rPr>
                    <w:sz w:val="22"/>
                  </w:rPr>
                </w:pPr>
                <w:r>
                  <w:rPr>
                    <w:sz w:val="22"/>
                  </w:rPr>
                  <w:t>Oftalmologas, otorinolaringologas, neurologas</w:t>
                </w:r>
              </w:p>
            </w:tc>
            <w:tc>
              <w:tcPr>
                <w:tcW w:w="6660" w:type="dxa"/>
                <w:vMerge w:val="restart"/>
                <w:tcBorders>
                  <w:left w:val="single" w:sz="6" w:space="0" w:color="auto"/>
                  <w:right w:val="single" w:sz="6" w:space="0" w:color="auto"/>
                </w:tcBorders>
              </w:tcPr>
              <w:p>
                <w:pPr>
                  <w:ind w:left="320"/>
                  <w:rPr>
                    <w:sz w:val="22"/>
                  </w:rPr>
                </w:pPr>
                <w:r>
                  <w:rPr>
                    <w:sz w:val="22"/>
                  </w:rPr>
                  <w:t xml:space="preserve">Regėjimo aštrumo, </w:t>
                </w:r>
              </w:p>
              <w:p>
                <w:pPr>
                  <w:ind w:left="320"/>
                  <w:rPr>
                    <w:sz w:val="22"/>
                  </w:rPr>
                </w:pPr>
                <w:r>
                  <w:rPr>
                    <w:sz w:val="22"/>
                  </w:rPr>
                  <w:t xml:space="preserve">Akipločio (regėjimo lauko), </w:t>
                </w:r>
              </w:p>
              <w:p>
                <w:pPr>
                  <w:ind w:left="320"/>
                  <w:rPr>
                    <w:sz w:val="22"/>
                  </w:rPr>
                </w:pPr>
                <w:r>
                  <w:rPr>
                    <w:sz w:val="22"/>
                  </w:rPr>
                  <w:t xml:space="preserve">Akispūdžio (asmenims nuo 40 m.), </w:t>
                </w:r>
              </w:p>
              <w:p>
                <w:pPr>
                  <w:ind w:left="320"/>
                  <w:rPr>
                    <w:sz w:val="22"/>
                  </w:rPr>
                </w:pPr>
                <w:r>
                  <w:rPr>
                    <w:sz w:val="22"/>
                  </w:rPr>
                  <w:t>Adaptacijos tamsai (įsidarbinant)</w:t>
                </w:r>
              </w:p>
              <w:p>
                <w:pPr>
                  <w:ind w:left="320"/>
                  <w:rPr>
                    <w:sz w:val="22"/>
                  </w:rPr>
                </w:pPr>
                <w:r>
                  <w:rPr>
                    <w:sz w:val="22"/>
                  </w:rPr>
                  <w:t>Spalvinio jutimo (įsigyjant vairuotojo pažymėjimą įsidarbinant),</w:t>
                </w:r>
              </w:p>
              <w:p>
                <w:pPr>
                  <w:ind w:left="320"/>
                  <w:rPr>
                    <w:sz w:val="22"/>
                  </w:rPr>
                </w:pPr>
                <w:r>
                  <w:rPr>
                    <w:sz w:val="22"/>
                  </w:rPr>
                  <w:t>Klausos – šnabždesiu abipus,</w:t>
                </w:r>
              </w:p>
              <w:p>
                <w:pPr>
                  <w:ind w:left="320"/>
                  <w:rPr>
                    <w:sz w:val="22"/>
                  </w:rPr>
                </w:pPr>
                <w:r>
                  <w:rPr>
                    <w:sz w:val="22"/>
                  </w:rPr>
                  <w:t>Audiograma,</w:t>
                </w:r>
              </w:p>
              <w:p>
                <w:pPr>
                  <w:ind w:left="320"/>
                  <w:rPr>
                    <w:sz w:val="22"/>
                  </w:rPr>
                </w:pPr>
                <w:r>
                  <w:rPr>
                    <w:sz w:val="22"/>
                  </w:rPr>
                  <w:t>Vestibulinės funkcijos tyrimai,</w:t>
                </w:r>
              </w:p>
              <w:p>
                <w:pPr>
                  <w:ind w:left="320"/>
                  <w:rPr>
                    <w:sz w:val="22"/>
                  </w:rPr>
                </w:pPr>
                <w:r>
                  <w:rPr>
                    <w:sz w:val="22"/>
                  </w:rPr>
                  <w:t>Krūtinės ląstos rentgenograma – jei nėra atlikta per dvejus metus, EKG,</w:t>
                </w:r>
              </w:p>
              <w:p>
                <w:pPr>
                  <w:ind w:left="320"/>
                  <w:rPr>
                    <w:sz w:val="22"/>
                  </w:rPr>
                </w:pPr>
                <w:r>
                  <w:rPr>
                    <w:sz w:val="22"/>
                  </w:rPr>
                  <w:t>Kraujo grupės ir Rh faktoriaus nustatymas (asmeniui pageidaujant)</w:t>
                </w:r>
              </w:p>
            </w:tc>
          </w:tr>
          <w:tr>
            <w:trPr>
              <w:cantSplit/>
              <w:trHeight w:val="23"/>
            </w:trPr>
            <w:tc>
              <w:tcPr>
                <w:tcW w:w="2610" w:type="dxa"/>
                <w:tcBorders>
                  <w:left w:val="single" w:sz="6" w:space="0" w:color="auto"/>
                  <w:bottom w:val="nil"/>
                  <w:right w:val="single" w:sz="6" w:space="0" w:color="auto"/>
                </w:tcBorders>
              </w:tcPr>
              <w:p>
                <w:pPr>
                  <w:rPr>
                    <w:sz w:val="22"/>
                  </w:rPr>
                </w:pPr>
                <w:r>
                  <w:rPr>
                    <w:sz w:val="22"/>
                  </w:rPr>
                  <w:t>5.1. asmenys iki 59 metų amžiaus</w:t>
                </w:r>
              </w:p>
            </w:tc>
            <w:tc>
              <w:tcPr>
                <w:tcW w:w="1489" w:type="dxa"/>
                <w:tcBorders>
                  <w:left w:val="single" w:sz="6" w:space="0" w:color="auto"/>
                  <w:right w:val="single" w:sz="6" w:space="0" w:color="auto"/>
                </w:tcBorders>
              </w:tcPr>
              <w:p>
                <w:pPr>
                  <w:rPr>
                    <w:sz w:val="22"/>
                  </w:rPr>
                </w:pPr>
                <w:r>
                  <w:rPr>
                    <w:sz w:val="22"/>
                  </w:rPr>
                  <w:t>1 kartą per 5 metus</w:t>
                </w:r>
              </w:p>
            </w:tc>
            <w:tc>
              <w:tcPr>
                <w:tcW w:w="1861" w:type="dxa"/>
                <w:vMerge w:val="restart"/>
                <w:tcBorders>
                  <w:top w:val="single" w:sz="6" w:space="0" w:color="auto"/>
                  <w:left w:val="single" w:sz="6" w:space="0" w:color="auto"/>
                  <w:right w:val="single" w:sz="6" w:space="0" w:color="auto"/>
                </w:tcBorders>
              </w:tcPr>
              <w:p>
                <w:pPr>
                  <w:rPr>
                    <w:sz w:val="22"/>
                  </w:rPr>
                </w:pPr>
                <w:r>
                  <w:rPr>
                    <w:sz w:val="22"/>
                  </w:rPr>
                  <w:t>vidaus ligų gydytojas, psichiatras (pagal pasirinktą SPĮ)</w:t>
                </w:r>
              </w:p>
            </w:tc>
            <w:tc>
              <w:tcPr>
                <w:tcW w:w="2120" w:type="dxa"/>
                <w:vMerge w:val="restart"/>
                <w:tcBorders>
                  <w:top w:val="single" w:sz="6" w:space="0" w:color="auto"/>
                  <w:left w:val="single" w:sz="6" w:space="0" w:color="auto"/>
                  <w:right w:val="single" w:sz="6" w:space="0" w:color="auto"/>
                </w:tcBorders>
              </w:tcPr>
              <w:p>
                <w:pPr>
                  <w:rPr>
                    <w:sz w:val="22"/>
                  </w:rPr>
                </w:pPr>
                <w:r>
                  <w:rPr>
                    <w:sz w:val="22"/>
                  </w:rPr>
                  <w:t>neurologas, oftalmologas, otorinolaringologas</w:t>
                </w:r>
              </w:p>
            </w:tc>
            <w:tc>
              <w:tcPr>
                <w:tcW w:w="6660" w:type="dxa"/>
                <w:vMerge/>
                <w:tcBorders>
                  <w:left w:val="single" w:sz="6" w:space="0" w:color="auto"/>
                  <w:right w:val="single" w:sz="6" w:space="0" w:color="auto"/>
                </w:tcBorders>
              </w:tcPr>
              <w:p>
                <w:pPr>
                  <w:rPr>
                    <w:sz w:val="22"/>
                  </w:rPr>
                </w:pPr>
              </w:p>
            </w:tc>
          </w:tr>
          <w:tr>
            <w:trPr>
              <w:cantSplit/>
              <w:trHeight w:val="23"/>
            </w:trPr>
            <w:tc>
              <w:tcPr>
                <w:tcW w:w="2610" w:type="dxa"/>
                <w:tcBorders>
                  <w:top w:val="nil"/>
                  <w:left w:val="single" w:sz="6" w:space="0" w:color="auto"/>
                  <w:bottom w:val="nil"/>
                  <w:right w:val="single" w:sz="6" w:space="0" w:color="auto"/>
                </w:tcBorders>
              </w:tcPr>
              <w:p>
                <w:pPr>
                  <w:rPr>
                    <w:sz w:val="22"/>
                  </w:rPr>
                </w:pPr>
                <w:r>
                  <w:rPr>
                    <w:sz w:val="22"/>
                  </w:rPr>
                  <w:t>5.2. asmenys nuo 60 iki 70 metų amžiaus</w:t>
                </w:r>
              </w:p>
            </w:tc>
            <w:tc>
              <w:tcPr>
                <w:tcW w:w="1489" w:type="dxa"/>
                <w:tcBorders>
                  <w:left w:val="single" w:sz="6" w:space="0" w:color="auto"/>
                  <w:right w:val="single" w:sz="6" w:space="0" w:color="auto"/>
                </w:tcBorders>
              </w:tcPr>
              <w:p>
                <w:pPr>
                  <w:rPr>
                    <w:sz w:val="22"/>
                  </w:rPr>
                </w:pPr>
                <w:r>
                  <w:rPr>
                    <w:sz w:val="22"/>
                  </w:rPr>
                  <w:t>1 kartą per 2 metus</w:t>
                </w:r>
              </w:p>
            </w:tc>
            <w:tc>
              <w:tcPr>
                <w:tcW w:w="1861" w:type="dxa"/>
                <w:vMerge/>
                <w:tcBorders>
                  <w:left w:val="single" w:sz="6" w:space="0" w:color="auto"/>
                  <w:right w:val="single" w:sz="6" w:space="0" w:color="auto"/>
                </w:tcBorders>
              </w:tcPr>
              <w:p>
                <w:pPr>
                  <w:rPr>
                    <w:sz w:val="22"/>
                  </w:rPr>
                </w:pPr>
              </w:p>
            </w:tc>
            <w:tc>
              <w:tcPr>
                <w:tcW w:w="2120" w:type="dxa"/>
                <w:vMerge/>
                <w:tcBorders>
                  <w:left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rPr>
                    <w:sz w:val="22"/>
                  </w:rPr>
                </w:pPr>
              </w:p>
            </w:tc>
          </w:tr>
          <w:tr>
            <w:trPr>
              <w:cantSplit/>
              <w:trHeight w:val="23"/>
            </w:trPr>
            <w:tc>
              <w:tcPr>
                <w:tcW w:w="2610" w:type="dxa"/>
                <w:tcBorders>
                  <w:top w:val="nil"/>
                  <w:left w:val="single" w:sz="6" w:space="0" w:color="auto"/>
                  <w:bottom w:val="single" w:sz="6" w:space="0" w:color="auto"/>
                  <w:right w:val="single" w:sz="6" w:space="0" w:color="auto"/>
                </w:tcBorders>
              </w:tcPr>
              <w:p>
                <w:pPr>
                  <w:rPr>
                    <w:sz w:val="22"/>
                  </w:rPr>
                </w:pPr>
                <w:r>
                  <w:rPr>
                    <w:sz w:val="22"/>
                  </w:rPr>
                  <w:t>5.3. asmenys nuo 70 metų amžiaus</w:t>
                </w:r>
              </w:p>
            </w:tc>
            <w:tc>
              <w:tcPr>
                <w:tcW w:w="1489" w:type="dxa"/>
                <w:tcBorders>
                  <w:left w:val="single" w:sz="6" w:space="0" w:color="auto"/>
                  <w:bottom w:val="single" w:sz="6" w:space="0" w:color="auto"/>
                  <w:right w:val="single" w:sz="6" w:space="0" w:color="auto"/>
                </w:tcBorders>
              </w:tcPr>
              <w:p>
                <w:pPr>
                  <w:rPr>
                    <w:sz w:val="22"/>
                  </w:rPr>
                </w:pPr>
                <w:r>
                  <w:rPr>
                    <w:sz w:val="22"/>
                  </w:rPr>
                  <w:t>1 kartą per 1 metus</w:t>
                </w:r>
              </w:p>
            </w:tc>
            <w:tc>
              <w:tcPr>
                <w:tcW w:w="1861" w:type="dxa"/>
                <w:vMerge/>
                <w:tcBorders>
                  <w:left w:val="single" w:sz="6" w:space="0" w:color="auto"/>
                  <w:bottom w:val="single" w:sz="6" w:space="0" w:color="auto"/>
                  <w:right w:val="single" w:sz="6" w:space="0" w:color="auto"/>
                </w:tcBorders>
              </w:tcPr>
              <w:p>
                <w:pPr>
                  <w:rPr>
                    <w:sz w:val="22"/>
                  </w:rPr>
                </w:pPr>
              </w:p>
            </w:tc>
            <w:tc>
              <w:tcPr>
                <w:tcW w:w="2120" w:type="dxa"/>
                <w:vMerge/>
                <w:tcBorders>
                  <w:left w:val="single" w:sz="6" w:space="0" w:color="auto"/>
                  <w:bottom w:val="single" w:sz="6" w:space="0" w:color="auto"/>
                  <w:right w:val="single" w:sz="6" w:space="0" w:color="auto"/>
                </w:tcBorders>
              </w:tcPr>
              <w:p>
                <w:pPr>
                  <w:rPr>
                    <w:sz w:val="22"/>
                  </w:rPr>
                </w:pPr>
              </w:p>
            </w:tc>
            <w:tc>
              <w:tcPr>
                <w:tcW w:w="6660" w:type="dxa"/>
                <w:vMerge/>
                <w:tcBorders>
                  <w:left w:val="single" w:sz="6" w:space="0" w:color="auto"/>
                  <w:bottom w:val="single" w:sz="6" w:space="0" w:color="auto"/>
                  <w:right w:val="single" w:sz="6" w:space="0" w:color="auto"/>
                </w:tcBorders>
              </w:tcPr>
              <w:p>
                <w:pPr>
                  <w:rPr>
                    <w:sz w:val="22"/>
                  </w:rPr>
                </w:pPr>
              </w:p>
            </w:tc>
          </w:tr>
        </w:tbl>
        <w:p>
          <w:pPr>
            <w:jc w:val="right"/>
          </w:pPr>
        </w:p>
        <w:p>
          <w:pPr>
            <w:jc w:val="right"/>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lentele"/>
        <w:tag w:val="part_29a5a304c97941f6b7e7be0996f68c44"/>
        <w:lock w:val="sdtLocked"/>
        <w:richText/>
      </w:sdtPr>
      <w:sdtContent>
        <w:p>
          <w:pPr>
            <w:jc w:val="right"/>
          </w:pPr>
          <w:sdt>
            <w:sdtPr>
              <w:alias w:val="Numeris"/>
              <w:tag w:val="nr_29a5a304c97941f6b7e7be0996f68c44"/>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29a5a304c97941f6b7e7be0996f68c44"/>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6aa85ea7bc1a4140b82f76c5a920e540"/>
        <w:lock w:val="sdtLocked"/>
        <w:richText/>
      </w:sdtPr>
      <w:sdtContent>
        <w:p>
          <w:pPr>
            <w:jc w:val="right"/>
          </w:pPr>
          <w:sdt>
            <w:sdtPr>
              <w:alias w:val="Numeris"/>
              <w:tag w:val="nr_6aa85ea7bc1a4140b82f76c5a920e540"/>
              <w:lock w:val="sdtLocked"/>
              <w:richText/>
            </w:sdtPr>
            <w:sdtContent>
              <w:r>
                <w:t>3</w:t>
              </w:r>
            </w:sdtContent>
          </w:sdt>
          <w:r>
            <w:t xml:space="preserve"> lentelė</w:t>
          </w:r>
        </w:p>
        <w:p>
          <w:pPr>
            <w:jc w:val="both"/>
            <w:rPr>
              <w:bCs/>
            </w:rPr>
          </w:pPr>
        </w:p>
        <w:p>
          <w:pPr>
            <w:jc w:val="center"/>
            <w:rPr>
              <w:b/>
              <w:bCs/>
            </w:rPr>
          </w:pPr>
          <w:sdt>
            <w:sdtPr>
              <w:alias w:val="Pavadinimas"/>
              <w:tag w:val="title_6aa85ea7bc1a4140b82f76c5a920e540"/>
              <w:lock w:val="sdtLocked"/>
              <w:richText/>
            </w:sdtPr>
            <w:sdtContent>
              <w:r>
                <w:rPr>
                  <w:b/>
                  <w:bCs/>
                </w:rPr>
                <w:t>MINIMALIOS FIZINIO IR PSICHIKOS TINKAMUMO NORMOS, TAIKOMOS ASMENIMS,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80"/>
            <w:gridCol w:w="9120"/>
            <w:gridCol w:w="2370"/>
            <w:gridCol w:w="2370"/>
          </w:tblGrid>
          <w:tr>
            <w:trPr>
              <w:cantSplit/>
              <w:trHeight w:val="23"/>
              <w:tblHeader/>
            </w:trPr>
            <w:tc>
              <w:tcPr>
                <w:tcW w:w="880" w:type="dxa"/>
                <w:vMerge w:val="restart"/>
                <w:tcBorders>
                  <w:top w:val="single" w:sz="6" w:space="0" w:color="auto"/>
                  <w:left w:val="single" w:sz="6" w:space="0" w:color="auto"/>
                  <w:right w:val="single" w:sz="6" w:space="0" w:color="auto"/>
                </w:tcBorders>
              </w:tcPr>
              <w:p>
                <w:pPr>
                  <w:jc w:val="center"/>
                  <w:rPr>
                    <w:sz w:val="22"/>
                  </w:rPr>
                </w:pPr>
                <w:r>
                  <w:rPr>
                    <w:sz w:val="22"/>
                  </w:rPr>
                  <w:t>Eil. Nr.</w:t>
                </w:r>
              </w:p>
            </w:tc>
            <w:tc>
              <w:tcPr>
                <w:tcW w:w="9120" w:type="dxa"/>
                <w:vMerge w:val="restart"/>
                <w:tcBorders>
                  <w:top w:val="single" w:sz="6" w:space="0" w:color="auto"/>
                  <w:left w:val="single" w:sz="6" w:space="0" w:color="auto"/>
                  <w:right w:val="single" w:sz="6" w:space="0" w:color="auto"/>
                </w:tcBorders>
              </w:tcPr>
              <w:p>
                <w:pPr>
                  <w:jc w:val="center"/>
                  <w:rPr>
                    <w:sz w:val="22"/>
                  </w:rPr>
                </w:pPr>
                <w:r>
                  <w:rPr>
                    <w:sz w:val="22"/>
                  </w:rPr>
                  <w:t>Minimalios fizinio ir psichikos tinkamumo normos, taikomos asmenims, siekiantiems vairuoti ir vairuojantiems variklio varomą transporto priemonę</w:t>
                </w:r>
              </w:p>
              <w:p>
                <w:pPr>
                  <w:jc w:val="center"/>
                  <w:rPr>
                    <w:sz w:val="22"/>
                  </w:rPr>
                </w:pPr>
                <w:r>
                  <w:rPr>
                    <w:sz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sz w:val="22"/>
                  </w:rPr>
                </w:pPr>
                <w:r>
                  <w:rPr>
                    <w:sz w:val="22"/>
                  </w:rPr>
                  <w:t>Transporto priemonių kurias vairuoti draudžiama, kategorijos bei apribojimų(žr. 5 lent.) kodai</w:t>
                </w:r>
              </w:p>
            </w:tc>
          </w:tr>
          <w:tr>
            <w:trPr>
              <w:cantSplit/>
              <w:trHeight w:val="23"/>
              <w:tblHeader/>
            </w:trPr>
            <w:tc>
              <w:tcPr>
                <w:tcW w:w="880" w:type="dxa"/>
                <w:vMerge/>
                <w:tcBorders>
                  <w:left w:val="single" w:sz="6" w:space="0" w:color="auto"/>
                  <w:bottom w:val="single" w:sz="6" w:space="0" w:color="auto"/>
                  <w:right w:val="single" w:sz="6" w:space="0" w:color="auto"/>
                </w:tcBorders>
              </w:tcPr>
              <w:p>
                <w:pPr>
                  <w:jc w:val="center"/>
                  <w:rPr>
                    <w:sz w:val="22"/>
                  </w:rPr>
                </w:pPr>
              </w:p>
            </w:tc>
            <w:tc>
              <w:tcPr>
                <w:tcW w:w="9120"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cantSplit/>
              <w:trHeight w:val="23"/>
              <w:tblHeader/>
            </w:trPr>
            <w:tc>
              <w:tcPr>
                <w:tcW w:w="88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2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01.01–01.06</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01.01–01.06</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KLAUSA</w:t>
                </w:r>
              </w:p>
              <w:p>
                <w:pPr>
                  <w:rPr>
                    <w:sz w:val="22"/>
                  </w:rPr>
                </w:pPr>
                <w:r>
                  <w:rPr>
                    <w:sz w:val="22"/>
                  </w:rPr>
                  <w:t>Vairuotojo pažymėjimai gali būti išduoti kandidatams į vairuotojus ar atnaujinti vairuotojams, priklausantiems 2 grupei, atsižvelgiant į gydytojo otorinolaringologo išvadas; medicininių patikrinimų metu ypač atsižvelgiama į kurtumo laipsnį.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Klausos susilpnėjimas (vienos arba abiejų ausų), kai kalba girdima mažesniu kaip 3 m, šnabždesys – 1 m atstumu, arba abiejų ausų klausos susilpnėjimas, kai kalba girdima mažesniu kaip 2 m atstumu: H90, H91, H93.3</w:t>
                </w:r>
              </w:p>
              <w:p>
                <w:pPr>
                  <w:rPr>
                    <w:b/>
                    <w:bCs/>
                    <w:sz w:val="22"/>
                  </w:rPr>
                </w:pPr>
                <w:r>
                  <w:rPr>
                    <w:b/>
                    <w:bCs/>
                    <w:sz w:val="22"/>
                  </w:rPr>
                  <w:t>PASTABA:</w:t>
                </w:r>
              </w:p>
              <w:p>
                <w:pPr>
                  <w:rPr>
                    <w:sz w:val="22"/>
                  </w:rPr>
                </w:pPr>
                <w:r>
                  <w:rPr>
                    <w:sz w:val="22"/>
                  </w:rPr>
                  <w:t>Vairuotojų, turinčių didelį stažą, klausimas sprendžiamas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Kurtumas viena ausimi ir klausos susilpnėjimas kita ausimi, kai kalba girdima mažesniu kaip 3 m atstumu arba šnabždesys – 1 m atstumu</w:t>
                </w:r>
              </w:p>
              <w:p>
                <w:pPr>
                  <w:rPr>
                    <w:b/>
                    <w:bCs/>
                    <w:sz w:val="22"/>
                  </w:rPr>
                </w:pPr>
                <w:r>
                  <w:rPr>
                    <w:b/>
                    <w:bCs/>
                    <w:sz w:val="22"/>
                  </w:rPr>
                  <w:t>PASTABA:</w:t>
                </w:r>
              </w:p>
              <w:p>
                <w:pPr>
                  <w:rPr>
                    <w:sz w:val="22"/>
                  </w:rPr>
                </w:pPr>
                <w:r>
                  <w:rPr>
                    <w:sz w:val="22"/>
                  </w:rPr>
                  <w:t>A; A1; AM; B; B1 ir BE kategorijų vairuotojams, turintiems didelį stažą individualiu sprendimu leidžiama vairuoti (be teisės dirbti pagal darbo sutartis vairuotoju)</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apribojimus 02.01, 02.02</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Visiškas kurtumas, kurčnebylumas: H91.3, H91.9 </w:t>
                </w:r>
              </w:p>
              <w:p>
                <w:pPr>
                  <w:rPr>
                    <w:b/>
                    <w:bCs/>
                    <w:sz w:val="22"/>
                  </w:rPr>
                </w:pPr>
                <w:r>
                  <w:rPr>
                    <w:b/>
                    <w:bCs/>
                    <w:sz w:val="22"/>
                  </w:rPr>
                  <w:t>PASTABA:</w:t>
                </w:r>
              </w:p>
              <w:p>
                <w:pPr>
                  <w:rPr>
                    <w:sz w:val="22"/>
                  </w:rPr>
                </w:pPr>
                <w:r>
                  <w:rPr>
                    <w:sz w:val="22"/>
                  </w:rPr>
                  <w:t>Išimties tvarka, individualiu sprendimu, gydytojų komisija gali leisti vairuoti A; A1; A2; AM; B; B1 ir BE kategorijų (be teisės dirbti pagal darbo sutartis vairuotoju)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Lėtinis vienos arba abiejų ausų uždegimas, komplikuotas cholestestomos, granuliacijų, polipų, labirinto fistulės, taip pat nesant efekto po operacijos: H66.1, H66.2, H66.3, H66.4</w:t>
                </w:r>
              </w:p>
              <w:p>
                <w:pPr>
                  <w:rPr>
                    <w:b/>
                    <w:bCs/>
                    <w:sz w:val="22"/>
                  </w:rPr>
                </w:pPr>
                <w:r>
                  <w:rPr>
                    <w:b/>
                    <w:bCs/>
                    <w:sz w:val="22"/>
                  </w:rPr>
                  <w:t>PASTABA:</w:t>
                </w:r>
              </w:p>
              <w:p>
                <w:pPr>
                  <w:rPr>
                    <w:sz w:val="22"/>
                  </w:rPr>
                </w:pPr>
                <w:r>
                  <w:rPr>
                    <w:sz w:val="22"/>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ASMENYS SU JUDĖJIMO SUTRIKIMAIS</w:t>
                </w:r>
              </w:p>
              <w:p>
                <w:pPr>
                  <w:rPr>
                    <w:sz w:val="22"/>
                  </w:rPr>
                </w:pPr>
                <w:r>
                  <w:rPr>
                    <w:sz w:val="22"/>
                  </w:rPr>
                  <w:t>Vairuotojo pažymėjimai neišduodami kandidatams į vairuotojus ar neatnaujinami vairuotojams, kurie skundžiasi judėjimo sistemos negalavimais ar sutrikimais, kurie kelia pavojų saugiam variklio varomos priemonės vairavimui.</w:t>
                </w:r>
              </w:p>
              <w:p>
                <w:pPr>
                  <w:rPr>
                    <w:sz w:val="22"/>
                  </w:rPr>
                </w:pPr>
                <w:r>
                  <w:rPr>
                    <w:sz w:val="22"/>
                  </w:rPr>
                  <w:t>1 grupė:</w:t>
                </w:r>
              </w:p>
              <w:p>
                <w:pPr>
                  <w:rPr>
                    <w:sz w:val="22"/>
                  </w:rPr>
                </w:pPr>
                <w:r>
                  <w:rPr>
                    <w:sz w:val="22"/>
                  </w:rPr>
                  <w:t>1. Vairuotojo pažymėjimai, kuriems taikomi tam tikri apribojimai, prireikus gali būti išduodami fiziškai neįgaliems kandidatams į vairuotojus ar vairuotojams po to, kai savo išvadą pateikia gydytojas ortopedas traumatologas arba chirurgas po fizinės medicinos ir reabilitacijos gydytojo bei techniko, dirbančio protezinių ortopedijos gaminių ir techninių priemonių pritaikymo įstaigose (institucijose), konsultacijos. Ši išvada turi remtis atitinkamo negalavimo ar sutrikimo medicininiu įvertinimu ir, jei būtina, praktiniu patikrinimu. Taip pat joje turi būti nurodyta, kokia automobilio modifikacija reikalinga ir ar vairuotojui reikalingas ortopedinis įrenginys, kuriuo naudojantis, kaip rodo įgūdžių ir elgsenos patikrinimas, vairavimas nekeltų pavojaus.</w:t>
                </w:r>
              </w:p>
              <w:p>
                <w:pPr>
                  <w:rPr>
                    <w:sz w:val="22"/>
                  </w:rPr>
                </w:pPr>
                <w:r>
                  <w:rPr>
                    <w:sz w:val="22"/>
                  </w:rPr>
                  <w:t>2. Vairuotojo pažymėjimai bet kuriam kandidatui į vairuotojus su progresuojančia negalia gali būti išduodami ar atnaujinami tik tokiu atveju, jei toks asmuo reguliariai tikrinsis sveikatą kad būtų nustatyta, ar jis dar gali visiškai saugiai vairuoti transporto priemonę.</w:t>
                </w:r>
              </w:p>
              <w:p>
                <w:pPr>
                  <w:rPr>
                    <w:sz w:val="22"/>
                  </w:rPr>
                </w:pPr>
                <w:r>
                  <w:rPr>
                    <w:sz w:val="22"/>
                  </w:rPr>
                  <w:t>Kai negalia neprogresuoja, vairuotojo pažymėjimas gali būti išduotas ar atnaujintas nereikalaujant reguliarios medicininės apžiūros.</w:t>
                </w:r>
              </w:p>
              <w:p>
                <w:pPr>
                  <w:rPr>
                    <w:sz w:val="22"/>
                  </w:rPr>
                </w:pPr>
                <w:r>
                  <w:rPr>
                    <w:sz w:val="22"/>
                  </w:rPr>
                  <w:t>2 grupė:</w:t>
                </w:r>
              </w:p>
              <w:p>
                <w:pPr>
                  <w:rPr>
                    <w:sz w:val="22"/>
                  </w:rPr>
                </w:pPr>
                <w:r>
                  <w:rPr>
                    <w:sz w:val="22"/>
                  </w:rPr>
                  <w:t>3. Gydytojai ir kiti specialistai, išvardinti 3.1 punkte,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3.1.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Rankos, kojos, plaštakos, pėdos ar abiejų plaštakų, pėdų trūkumas, žymios deformacijos su lokomotorinės funkcijos sutrikimu: Z89.1, Z 89.2, Z 89.3, Z 89.4, Z 89.5, Z 89.6, Z 89.7, Z 89.8, Z 89.9 </w:t>
                </w:r>
              </w:p>
              <w:p>
                <w:pPr>
                  <w:rPr>
                    <w:sz w:val="22"/>
                  </w:rPr>
                </w:pPr>
                <w:r>
                  <w:rPr>
                    <w:b/>
                    <w:bCs/>
                    <w:sz w:val="22"/>
                  </w:rPr>
                  <w:t xml:space="preserve">PASTABA: </w:t>
                </w:r>
                <w:r>
                  <w:rPr>
                    <w:sz w:val="22"/>
                  </w:rPr>
                  <w:t>Tik individualiam transportui be teisės dirbti pagal darbo sutartis vairuotoju.</w:t>
                </w:r>
              </w:p>
              <w:p>
                <w:pPr>
                  <w:rPr>
                    <w:sz w:val="22"/>
                  </w:rPr>
                </w:pPr>
                <w:r>
                  <w:rPr>
                    <w:sz w:val="22"/>
                  </w:rPr>
                  <w:t xml:space="preserve">A; A1; AM; B; B1 ir BE kategorijų vairuotojams turi būti nurodyta, kokia automobilio modifikacija reikalinga ir ar vairuotojui reikalingas ortopedinis įrenginys, kuriuo naudojantis vairavimas nekeltų pavojaus.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apribojimus 03.01, 03.02 ir 05.07</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3.2.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rPr>
                    <w:b/>
                    <w:bCs/>
                    <w:sz w:val="22"/>
                  </w:rPr>
                </w:pPr>
                <w:r>
                  <w:rPr>
                    <w:b/>
                    <w:bCs/>
                    <w:sz w:val="22"/>
                  </w:rPr>
                  <w:t>PASTABA:</w:t>
                </w:r>
              </w:p>
              <w:p>
                <w:pPr>
                  <w:rPr>
                    <w:sz w:val="22"/>
                  </w:rPr>
                </w:pPr>
                <w:r>
                  <w:rPr>
                    <w:sz w:val="22"/>
                  </w:rPr>
                  <w:t xml:space="preserve">A; A1; AM; B; B1 ir BE kategorijų vairuotojams turi būti nurodytą kokia automobilio modifikacija reikalinga ir ar vairuotojui reikalingas ortopedinis įrenginys, kuriuo naudojantis, vairavimas nekeltų pavojaus.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apribojimus 03.01, 03.02 ir 05.07</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ŠIRDIES IR KRAUJAGYSLIŲ LIGOS</w:t>
                </w:r>
              </w:p>
              <w:p>
                <w:pPr>
                  <w:rPr>
                    <w:sz w:val="22"/>
                  </w:rPr>
                </w:pPr>
                <w:r>
                  <w:rPr>
                    <w:sz w:val="22"/>
                  </w:rPr>
                  <w:t>Liga, dėl kurios kandidatas į vairuotojus, pateikęs prašymą pirmajam vairuotojo pažymėjimui gauti, ar vairuotojas, pateikęs prašymą pažymėjimui atnaujinti, gali patirti staigų širdies ar kraujagyslių sistemos sutrikimą dėl kurio staiga sutrinka cerebralinės funkcijos, kelia pavojų kelių eismo saugumui. 1 grupė:</w:t>
                </w:r>
              </w:p>
              <w:p>
                <w:pPr>
                  <w:rPr>
                    <w:sz w:val="22"/>
                  </w:rPr>
                </w:pPr>
                <w:r>
                  <w:rPr>
                    <w:sz w:val="22"/>
                  </w:rPr>
                  <w:t>1. Vairuotojo pažymėjimai neišduodami kandidatams į vairuotojus ar neatnaujinami vairuotojams, kurie serga sunkia aritmija.</w:t>
                </w:r>
              </w:p>
              <w:p>
                <w:pPr>
                  <w:rPr>
                    <w:sz w:val="22"/>
                  </w:rPr>
                </w:pPr>
                <w:r>
                  <w:rPr>
                    <w:sz w:val="22"/>
                  </w:rPr>
                  <w:t>2. Vairuotojo pažymėjimai gali būti išduodami kandidatams į vairuotojus ar atnaujinami vairuotojams su širdies stimuliatoriumi, pateikus gydytojo kardiologo išvadą ir reguliariai atliekant medicinines apžiūras.</w:t>
                </w:r>
              </w:p>
              <w:p>
                <w:pPr>
                  <w:rPr>
                    <w:sz w:val="22"/>
                  </w:rPr>
                </w:pPr>
                <w:r>
                  <w:rPr>
                    <w:sz w:val="22"/>
                  </w:rPr>
                  <w:t>3. Išduoti ar neišduoti vairuotojo pažymėjimą kandidatams į vairuotojus ar vairuotojams, kurie skundžiasi nenormaliu arteriniu kraujospūdžiu, sprendžiama remiantis kitais apžiūros rezultatais, atsižvelgiant į galimas komplikacijas ir pavojų, kurį jos galėtų sukelti kelių eismo saugumui.</w:t>
                </w:r>
              </w:p>
              <w:p>
                <w:pPr>
                  <w:rPr>
                    <w:sz w:val="22"/>
                  </w:rPr>
                </w:pPr>
                <w:r>
                  <w:rPr>
                    <w:sz w:val="22"/>
                  </w:rPr>
                  <w:t>4. Apskritai vairuotojo pažymėjimas neišduodamas kandidatams į vairuotojus ar neatnaujinamas vairuotojams, kuriuos ramybės būsenoje ar susijaudinus gali ištikti stenokardijos priepuolis. Kandidatams į vairuotojus ar vairuotojams, kurie patyrė miokardo infarktą, vairuotojo pažymėjimai išduodami ar atnaujinami pateikus gydytojo kardiologo išvadą ir prireikus reguliariai atliekant medicinines apžiūras.</w:t>
                </w:r>
              </w:p>
              <w:p>
                <w:pPr>
                  <w:rPr>
                    <w:sz w:val="22"/>
                  </w:rPr>
                </w:pPr>
                <w:r>
                  <w:rPr>
                    <w:sz w:val="22"/>
                  </w:rPr>
                  <w:t>2 grupė:</w:t>
                </w:r>
              </w:p>
              <w:p>
                <w:pPr>
                  <w:rPr>
                    <w:sz w:val="22"/>
                  </w:rPr>
                </w:pPr>
                <w:r>
                  <w:rPr>
                    <w:sz w:val="22"/>
                  </w:rPr>
                  <w:t>Gydytojas kardiologas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Būklė po miokardo infarkto: I25.2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Būklė su implantuotu širdies ritmo stimuliatoriumi: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II laipsnio su didele rizika ir III laipsnio arterinė hipertenzija: </w:t>
                </w:r>
              </w:p>
              <w:p>
                <w:pPr>
                  <w:rPr>
                    <w:sz w:val="22"/>
                  </w:rPr>
                </w:pPr>
                <w:r>
                  <w:rPr>
                    <w:sz w:val="22"/>
                  </w:rPr>
                  <w:t>I11–I15</w:t>
                </w:r>
              </w:p>
              <w:p>
                <w:pPr>
                  <w:rPr>
                    <w:sz w:val="22"/>
                  </w:rPr>
                </w:pPr>
                <w:r>
                  <w:rPr>
                    <w:b/>
                    <w:bCs/>
                    <w:sz w:val="22"/>
                  </w:rPr>
                  <w:t xml:space="preserve">PASTABA: </w:t>
                </w:r>
                <w:r>
                  <w:rPr>
                    <w:sz w:val="22"/>
                  </w:rPr>
                  <w:t>Tikrinimo terminai nustatomi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Sunkios lėtinės plaučių ligos II ir III laipsnio kvėpavimo funkcijos nepakankamumas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neišduodami kandidatams vairuotojo pažymėjimui gauti ir neatnaujinami vairuotojams, kuriems pasireiškia pasikartojanti sunki hipoglikemija ir (arba) kurie blogiau suvokia hipoglikemijos keliamus pavojus. Cukriniu diabetu sergantis vairuotojas turėtų įrodyti, kad jis suvokia hipoglikemijos keliamus pavojus ir būtinybę tinkamai kontroliuoti savo būklę.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NEUROLOGINES LIGOS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r>
                  <w:rPr>
                    <w:caps/>
                    <w:color w:val="000000"/>
                    <w:sz w:val="22"/>
                  </w:rPr>
                  <w:t>(</w:t>
                </w:r>
                <w:r>
                  <w:rPr>
                    <w:color w:val="000000"/>
                    <w:sz w:val="22"/>
                  </w:rPr>
                  <w:t>alkoholio sukeltų priepuolių atveju taikant 05.08</w:t>
                </w:r>
                <w:r>
                  <w:rPr>
                    <w:i/>
                    <w:color w:val="000000"/>
                    <w:sz w:val="22"/>
                  </w:rPr>
                  <w:t xml:space="preserve"> </w:t>
                </w:r>
                <w:r>
                  <w:rPr>
                    <w:color w:val="000000"/>
                    <w:sz w:val="22"/>
                  </w:rPr>
                  <w:t>apribojimą)</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p>
                <w:pPr>
                  <w:widowControl w:val="0"/>
                  <w:suppressAutoHyphens/>
                  <w:rPr>
                    <w:color w:val="000000"/>
                    <w:sz w:val="22"/>
                  </w:rPr>
                </w:pPr>
                <w:r>
                  <w:rPr>
                    <w:caps/>
                    <w:color w:val="000000"/>
                    <w:sz w:val="22"/>
                  </w:rPr>
                  <w:t>(</w:t>
                </w:r>
                <w:r>
                  <w:rPr>
                    <w:color w:val="000000"/>
                    <w:sz w:val="22"/>
                  </w:rPr>
                  <w:t>alkoholio sukeltų priepuolių atveju taikant apribojimą 05.08)</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PSICHIKOS IR ELGESIO SUTRIKIMAI</w:t>
                </w:r>
              </w:p>
              <w:p>
                <w:pPr>
                  <w:rPr>
                    <w:sz w:val="22"/>
                  </w:rPr>
                </w:pPr>
                <w:r>
                  <w:rPr>
                    <w:sz w:val="22"/>
                  </w:rPr>
                  <w:t>1 grupė:</w:t>
                </w:r>
              </w:p>
              <w:p>
                <w:pPr>
                  <w:rPr>
                    <w:sz w:val="22"/>
                  </w:rPr>
                </w:pPr>
                <w:r>
                  <w:rPr>
                    <w:sz w:val="22"/>
                  </w:rPr>
                  <w:t>Vairuotojo pažymėjimai neišduodami kandidatams į vairuotojus ar neatnaujinami vairuotojams, turintiems:</w:t>
                </w:r>
              </w:p>
              <w:p>
                <w:pPr>
                  <w:rPr>
                    <w:sz w:val="22"/>
                  </w:rPr>
                </w:pPr>
                <w:r>
                  <w:rPr>
                    <w:sz w:val="22"/>
                  </w:rPr>
                  <w:t>– sunkių psichikos sutrikimų, įgimtų ar sukeltų ligos, traumų ar neurochirurginių operacijų,</w:t>
                </w:r>
              </w:p>
              <w:p>
                <w:pPr>
                  <w:rPr>
                    <w:sz w:val="22"/>
                  </w:rPr>
                </w:pPr>
                <w:r>
                  <w:rPr>
                    <w:sz w:val="22"/>
                  </w:rPr>
                  <w:t>– sunkų protinį atsilikimą</w:t>
                </w:r>
              </w:p>
              <w:p>
                <w:pPr>
                  <w:rPr>
                    <w:sz w:val="22"/>
                  </w:rPr>
                </w:pPr>
                <w:r>
                  <w:rPr>
                    <w:sz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rPr>
                </w:pPr>
                <w:r>
                  <w:rPr>
                    <w:sz w:val="22"/>
                  </w:rPr>
                  <w:t>2 grupė:</w:t>
                </w:r>
              </w:p>
              <w:p>
                <w:pPr>
                  <w:rPr>
                    <w:sz w:val="22"/>
                  </w:rPr>
                </w:pPr>
                <w:r>
                  <w:rPr>
                    <w:sz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 Pasveikus 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w:t>
                </w:r>
              </w:p>
              <w:p>
                <w:pPr>
                  <w:rPr>
                    <w:sz w:val="22"/>
                  </w:rPr>
                </w:pPr>
                <w:r>
                  <w:rPr>
                    <w:sz w:val="22"/>
                  </w:rPr>
                  <w:t>F07 – 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Schizofrenija, schizotipinis ir kliedesinis sutrikimas F20–29 </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Afektiniai sutrikimai – F30.1–F 0.9; F31.1–F31.9; F32.1–F32.9; F33.0–F33.9, F39 (remisijų metu klausimas sprendžiamas individualiai, atsižvelgiant į remisijos trukmę, stabilumą adaptaciją skiriamą medikamentinį gydymą). </w:t>
                </w:r>
              </w:p>
              <w:p>
                <w:pPr>
                  <w:rPr>
                    <w:sz w:val="22"/>
                  </w:rPr>
                </w:pPr>
                <w:r>
                  <w:rPr>
                    <w:sz w:val="22"/>
                  </w:rPr>
                  <w:t>Afektiniai sutrikimai F34; F38 (sprendžiama individualiai, atsižvelgiant į psichikos sutrikimo simptomų išreikštumą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Neuroziniai, stresiniai ir somatoforminiai sutrikimai F40–F48 – sprendžiama individualiai, atsižvelgiant į sutrikimus, adaptacijos,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Elgesio sindromai, susiję su fiziologiniais sutrikimais bei somatiniais veiksniais F50; F51: F53–F59 – sprendžiama individualiai, atsižvelgiant į sutrikimus, adaptaciją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F60–F63; F68; F69 – sprendžiama individualiai, atsižvelgiant į dekompensacijų dažnumą laipsnį, adaptacijos kokybę,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7.10.</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Protinis atsilikimas F70–F71 – sprendžiama individualiai, atsižvelgiant į praktinius įgūdžius bei adaptacijos kokybę; dėl leidimo vairuoti AM, A1; A; B1; B; BE kategorijų transporto priemones (be teisės užsiimti transporto ūkine veikla), traktorių, remiantis psichiatro išvada, sprendžiama individualiai). </w:t>
                </w:r>
              </w:p>
              <w:p>
                <w:pPr>
                  <w:rPr>
                    <w:sz w:val="22"/>
                  </w:rPr>
                </w:pPr>
                <w:r>
                  <w:rPr>
                    <w:sz w:val="22"/>
                  </w:rPr>
                  <w:t>Pakartotinis sveikatos tikrinimas skiriamas po 3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reikalingus apribojimus 05.01–05.08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Elgesio ir emocijų sutrikimai, prasidedantys vaikystėje ir paauglystėje F90–F98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PASTABA: Psichozinio lygio sutrikimų atveju kokybiška remisija turėtų trukti ne trumpiau kaip 3 metus </w:t>
                </w:r>
              </w:p>
              <w:p>
                <w:pPr>
                  <w:rPr>
                    <w:sz w:val="22"/>
                  </w:rPr>
                </w:pPr>
                <w:r>
                  <w:rPr>
                    <w:sz w:val="22"/>
                  </w:rPr>
                  <w:t xml:space="preserve">Nepsichozinio lygio psichikos sutrikimų atveju remisija turėtų trukti ne trumpiau kaip 1 metus </w:t>
                </w:r>
              </w:p>
              <w:p>
                <w:pPr>
                  <w:rPr>
                    <w:sz w:val="22"/>
                  </w:rPr>
                </w:pPr>
                <w:r>
                  <w:rPr>
                    <w:sz w:val="22"/>
                  </w:rPr>
                  <w:t>Galima taikyti apribojimus 05.01–05.08 ir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ALKOHOLIS</w:t>
                </w:r>
              </w:p>
              <w:p>
                <w:pPr>
                  <w:rPr>
                    <w:sz w:val="22"/>
                  </w:rPr>
                </w:pPr>
                <w:r>
                  <w:rPr>
                    <w:sz w:val="22"/>
                  </w:rPr>
                  <w:t>Alkoholio vartojimas kelia didžiulį pavojų kelių eismo saugumui. Atsižvelgiant į problemos mastą, medikai turi būti ypač budrūs.</w:t>
                </w:r>
              </w:p>
              <w:p>
                <w:pPr>
                  <w:rPr>
                    <w:sz w:val="22"/>
                  </w:rPr>
                </w:pPr>
                <w:r>
                  <w:rPr>
                    <w:sz w:val="22"/>
                  </w:rPr>
                  <w:t>1 grupė:</w:t>
                </w:r>
              </w:p>
              <w:p>
                <w:pPr>
                  <w:rPr>
                    <w:sz w:val="22"/>
                  </w:rPr>
                </w:pPr>
                <w:r>
                  <w:rPr>
                    <w:sz w:val="22"/>
                  </w:rPr>
                  <w:t>Vairuotojo pažymėjimai neišduodami kandidatams į vairuotojus ar neatnaujinami vairuotojams, priklausomiems nuo alkoholio arba negalintiems susilaikyti negėrus ir nevairavus esant neblaiviems.</w:t>
                </w:r>
              </w:p>
              <w:p>
                <w:pPr>
                  <w:rPr>
                    <w:sz w:val="22"/>
                  </w:rPr>
                </w:pPr>
                <w:r>
                  <w:rPr>
                    <w:sz w:val="22"/>
                  </w:rPr>
                  <w:t>Praėjus įrodytam abstinencijos laikotarpiui ir pateikus gydytojo psichiatro išvadą bei reguliariai atliekant medicinines apžiūras, vairuotojo pažymėjimai gali būti išduodami kandidatams į vairuotojus ar atnaujinami vairuotojams, kurie praeityje buvo priklausomi nuo alkoholio.</w:t>
                </w:r>
              </w:p>
              <w:p>
                <w:pPr>
                  <w:rPr>
                    <w:sz w:val="22"/>
                  </w:rPr>
                </w:pPr>
                <w:r>
                  <w:rPr>
                    <w:sz w:val="22"/>
                  </w:rPr>
                  <w:t>2 grupė:</w:t>
                </w:r>
              </w:p>
              <w:p>
                <w:pPr>
                  <w:rPr>
                    <w:sz w:val="22"/>
                  </w:rPr>
                </w:pPr>
                <w:r>
                  <w:rPr>
                    <w:sz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8.1.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Priklausomybės ligos </w:t>
                </w:r>
              </w:p>
              <w:p>
                <w:pPr>
                  <w:rPr>
                    <w:b/>
                    <w:bCs/>
                    <w:sz w:val="22"/>
                  </w:rPr>
                </w:pPr>
                <w:r>
                  <w:rPr>
                    <w:b/>
                    <w:bCs/>
                    <w:sz w:val="22"/>
                  </w:rPr>
                  <w:t>PASTABOS:</w:t>
                </w:r>
              </w:p>
              <w:p>
                <w:pPr>
                  <w:rPr>
                    <w:sz w:val="22"/>
                  </w:rPr>
                </w:pPr>
                <w:r>
                  <w:rPr>
                    <w:sz w:val="22"/>
                  </w:rPr>
                  <w:t xml:space="preserve">Po sėkmingo gydymo sprendžiama individualiai. Vadovaujantis gydytojų komisijos išvada, gali būti leista vairuoti. </w:t>
                </w:r>
              </w:p>
              <w:p>
                <w:pPr>
                  <w:rPr>
                    <w:sz w:val="22"/>
                  </w:rPr>
                </w:pPr>
                <w:r>
                  <w:rPr>
                    <w:sz w:val="22"/>
                  </w:rPr>
                  <w:t>Sergantiesiems priklausomybės liga turi būti ne trumpesnė kaip 3 metų remisija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NARKOTIKAI IR VAISTAI</w:t>
                </w:r>
              </w:p>
              <w:p>
                <w:pPr>
                  <w:rPr>
                    <w:sz w:val="22"/>
                  </w:rPr>
                </w:pPr>
                <w:r>
                  <w:rPr>
                    <w:sz w:val="22"/>
                  </w:rPr>
                  <w:t>Piktnaudžiavimas:</w:t>
                </w:r>
              </w:p>
              <w:p>
                <w:pPr>
                  <w:rPr>
                    <w:sz w:val="22"/>
                  </w:rPr>
                </w:pPr>
                <w:r>
                  <w:rPr>
                    <w:sz w:val="22"/>
                  </w:rPr>
                  <w:t>Vairuotojo pažymėjimai neišduodami kandidatams į vairuotojus ar neatnaujinami vairuotojams, kurie priklauso nuo psichotropinių medžiagų arba nuo jų nepriklauso, bet reguliariai jomis piktnaudžiauja, nesvarbu, kokios kategorijos vairuotojo pažymėjimo yra prašoma. Reguliarus vartojimas:</w:t>
                </w:r>
              </w:p>
              <w:p>
                <w:pPr>
                  <w:rPr>
                    <w:sz w:val="22"/>
                  </w:rPr>
                </w:pPr>
                <w:r>
                  <w:rPr>
                    <w:sz w:val="22"/>
                  </w:rPr>
                  <w:t>1 grupė:</w:t>
                </w:r>
              </w:p>
              <w:p>
                <w:pPr>
                  <w:rPr>
                    <w:sz w:val="22"/>
                  </w:rPr>
                </w:pPr>
                <w:r>
                  <w:rPr>
                    <w:sz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p>
                <w:pPr>
                  <w:rPr>
                    <w:sz w:val="22"/>
                  </w:rPr>
                </w:pPr>
                <w:r>
                  <w:rPr>
                    <w:sz w:val="22"/>
                  </w:rPr>
                  <w:t>2 grupė:</w:t>
                </w:r>
              </w:p>
              <w:p>
                <w:pPr>
                  <w:rPr>
                    <w:sz w:val="22"/>
                  </w:rPr>
                </w:pPr>
                <w:r>
                  <w:rPr>
                    <w:sz w:val="22"/>
                  </w:rPr>
                  <w:t>Gydytojas psichiatras tinkamai įvertina papildomą riziką ir pavojus, kurie kyla, kai vairuojamos šiai grupei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9.1.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Piktnaudžiavimas narkotikais ir vaistais </w:t>
                </w:r>
              </w:p>
              <w:p>
                <w:pPr>
                  <w:rPr>
                    <w:b/>
                    <w:bCs/>
                    <w:sz w:val="22"/>
                  </w:rPr>
                </w:pPr>
                <w:r>
                  <w:rPr>
                    <w:b/>
                    <w:bCs/>
                    <w:sz w:val="22"/>
                  </w:rPr>
                  <w:t>PASTABOS:</w:t>
                </w:r>
              </w:p>
              <w:p>
                <w:pPr>
                  <w:rPr>
                    <w:sz w:val="22"/>
                  </w:rPr>
                </w:pPr>
                <w:r>
                  <w:rPr>
                    <w:sz w:val="22"/>
                  </w:rPr>
                  <w:t xml:space="preserve">Po sėkmingo gydymo sprendžiama individualiai. Vadovaujantis gydytojų komisijos išvada, gali būti leista vairuoti. </w:t>
                </w:r>
              </w:p>
              <w:p>
                <w:pPr>
                  <w:rPr>
                    <w:sz w:val="22"/>
                  </w:rPr>
                </w:pPr>
                <w:r>
                  <w:rPr>
                    <w:sz w:val="22"/>
                  </w:rPr>
                  <w:t xml:space="preserve">Sergantiesiems priklausomybės liga turi būti ne trumpesnė kaip 3 metų remisija. </w:t>
                </w:r>
              </w:p>
              <w:p>
                <w:pPr>
                  <w:rPr>
                    <w:sz w:val="22"/>
                  </w:rPr>
                </w:pPr>
                <w:r>
                  <w:rPr>
                    <w:sz w:val="22"/>
                  </w:rPr>
                  <w:t>Galima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414"/>
            </w:trPr>
            <w:tc>
              <w:tcPr>
                <w:tcW w:w="880" w:type="dxa"/>
                <w:tcBorders>
                  <w:top w:val="single" w:sz="6" w:space="0" w:color="auto"/>
                  <w:left w:val="single" w:sz="6" w:space="0" w:color="auto"/>
                  <w:right w:val="single" w:sz="6" w:space="0" w:color="auto"/>
                </w:tcBorders>
              </w:tcPr>
              <w:p>
                <w:pPr>
                  <w:rPr>
                    <w:sz w:val="22"/>
                  </w:rPr>
                </w:pPr>
                <w:r>
                  <w:rPr>
                    <w:sz w:val="22"/>
                  </w:rPr>
                  <w:t>10.</w:t>
                </w:r>
              </w:p>
            </w:tc>
            <w:tc>
              <w:tcPr>
                <w:tcW w:w="9120"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a19c252954b7499b8f8f6925f9124f4a"/>
            <w:lock w:val="sdtLocked"/>
            <w:richText/>
          </w:sdtPr>
          <w:sdtContent>
            <w:p>
              <w:pPr>
                <w:jc w:val="both"/>
                <w:rPr>
                  <w:sz w:val="22"/>
                </w:rPr>
              </w:pPr>
              <w:r>
                <w:rPr>
                  <w:sz w:val="22"/>
                </w:rPr>
                <w:t>Pastabos:</w:t>
              </w:r>
            </w:p>
          </w:sdtContent>
        </w:sdt>
        <w:sdt>
          <w:sdtPr>
            <w:alias w:val="1 p."/>
            <w:tag w:val="part_b577f3413fa147cf96307a1d99631445"/>
            <w:lock w:val="sdtLocked"/>
            <w:richText/>
          </w:sdtPr>
          <w:sdtContent>
            <w:p>
              <w:pPr>
                <w:jc w:val="both"/>
                <w:rPr>
                  <w:sz w:val="22"/>
                </w:rPr>
              </w:pPr>
              <w:sdt>
                <w:sdtPr>
                  <w:alias w:val="Numeris"/>
                  <w:tag w:val="nr_b577f3413fa147cf96307a1d99631445"/>
                  <w:lock w:val="sdtLocked"/>
                  <w:richText/>
                </w:sdtPr>
                <w:sdtContent>
                  <w:r>
                    <w:rPr>
                      <w:sz w:val="22"/>
                    </w:rPr>
                    <w:t>1</w:t>
                  </w:r>
                </w:sdtContent>
              </w:sdt>
              <w:r>
                <w:rPr>
                  <w:sz w:val="22"/>
                </w:rPr>
                <w:t>. Vairuotojai, turintys stažą – tai vairuotojai, turintys didesnį kaip 3 metų vairavimo stažą iki pastarojo sveikatos tikrinimo.</w:t>
              </w:r>
            </w:p>
          </w:sdtContent>
        </w:sdt>
        <w:sdt>
          <w:sdtPr>
            <w:alias w:val="2 p."/>
            <w:tag w:val="part_b129c8b1863b4a1abaff689f3dcafbb0"/>
            <w:lock w:val="sdtLocked"/>
            <w:richText/>
          </w:sdtPr>
          <w:sdtContent>
            <w:p>
              <w:pPr>
                <w:jc w:val="both"/>
                <w:rPr>
                  <w:sz w:val="22"/>
                </w:rPr>
              </w:pPr>
              <w:sdt>
                <w:sdtPr>
                  <w:alias w:val="Numeris"/>
                  <w:tag w:val="nr_b129c8b1863b4a1abaff689f3dcafbb0"/>
                  <w:lock w:val="sdtLocked"/>
                  <w:richText/>
                </w:sdtPr>
                <w:sdtContent>
                  <w:r>
                    <w:rPr>
                      <w:sz w:val="22"/>
                    </w:rPr>
                    <w:t>2</w:t>
                  </w:r>
                </w:sdtContent>
              </w:sdt>
              <w:r>
                <w:rPr>
                  <w:sz w:val="22"/>
                </w:rPr>
                <w:t>. „Spręsti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w:t>
              </w:r>
            </w:p>
          </w:sdtContent>
        </w:sdt>
        <w:sdt>
          <w:sdtPr>
            <w:alias w:val="3 p."/>
            <w:tag w:val="part_804a45b4307c4e6ebe95f6e76648a0f6"/>
            <w:lock w:val="sdtLocked"/>
            <w:richText/>
          </w:sdtPr>
          <w:sdtContent>
            <w:p>
              <w:pPr>
                <w:jc w:val="both"/>
              </w:pPr>
              <w:sdt>
                <w:sdtPr>
                  <w:alias w:val="Numeris"/>
                  <w:tag w:val="nr_804a45b4307c4e6ebe95f6e76648a0f6"/>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88957939666040ddb859e8049f66a047"/>
        <w:lock w:val="sdtLocked"/>
        <w:richText/>
      </w:sdtPr>
      <w:sdtContent>
        <w:p>
          <w:pPr>
            <w:ind w:firstLine="567"/>
            <w:jc w:val="right"/>
          </w:pPr>
          <w:r>
            <w:br w:type="page"/>
          </w:r>
          <w:sdt>
            <w:sdtPr>
              <w:alias w:val="Numeris"/>
              <w:tag w:val="nr_88957939666040ddb859e8049f66a047"/>
              <w:lock w:val="sdtLocked"/>
              <w:richText/>
            </w:sdtPr>
            <w:sdtContent>
              <w:r>
                <w:t>5</w:t>
              </w:r>
            </w:sdtContent>
          </w:sdt>
          <w:r>
            <w:t xml:space="preserve"> lentelė</w:t>
          </w:r>
        </w:p>
        <w:p>
          <w:pPr>
            <w:jc w:val="both"/>
            <w:rPr>
              <w:bCs/>
            </w:rPr>
          </w:pPr>
        </w:p>
        <w:p>
          <w:pPr>
            <w:jc w:val="center"/>
            <w:rPr>
              <w:b/>
              <w:bCs/>
            </w:rPr>
          </w:pPr>
          <w:sdt>
            <w:sdtPr>
              <w:alias w:val="Pavadinimas"/>
              <w:tag w:val="title_88957939666040ddb859e8049f66a047"/>
              <w:lock w:val="sdtLocked"/>
              <w:richText/>
            </w:sdtPr>
            <w:sdtContent>
              <w:r>
                <w:rPr>
                  <w:b/>
                  <w:bCs/>
                </w:rPr>
                <w:t>TAIKOMŲ APRIBOJIMŲ KODAI</w:t>
              </w:r>
            </w:sdtContent>
          </w:sdt>
        </w:p>
        <w:p>
          <w:pPr>
            <w:jc w:val="both"/>
          </w:pPr>
        </w:p>
        <w:tbl>
          <w:tblPr>
            <w:tblW w:w="9070" w:type="dxa"/>
            <w:tblLayout w:type="fixed"/>
            <w:tblCellMar>
              <w:left w:w="40" w:type="dxa"/>
              <w:right w:w="40" w:type="dxa"/>
            </w:tblCellMar>
            <w:tblLook w:val="0000" w:firstRow="0" w:lastRow="0" w:firstColumn="0" w:lastColumn="0" w:noHBand="0" w:noVBand="0"/>
          </w:tblPr>
          <w:tblGrid>
            <w:gridCol w:w="880"/>
            <w:gridCol w:w="720"/>
            <w:gridCol w:w="7470"/>
          </w:tblGrid>
          <w:tr>
            <w:trPr>
              <w:cantSplit/>
              <w:trHeight w:val="23"/>
              <w:tblHeader/>
            </w:trPr>
            <w:tc>
              <w:tcPr>
                <w:tcW w:w="880" w:type="dxa"/>
                <w:tcBorders>
                  <w:top w:val="single" w:sz="18" w:space="0" w:color="auto"/>
                  <w:left w:val="single" w:sz="18" w:space="0" w:color="auto"/>
                  <w:bottom w:val="single" w:sz="18" w:space="0" w:color="auto"/>
                  <w:right w:val="single" w:sz="18" w:space="0" w:color="auto"/>
                </w:tcBorders>
              </w:tcPr>
              <w:p>
                <w:pPr>
                  <w:jc w:val="center"/>
                  <w:rPr>
                    <w:sz w:val="22"/>
                  </w:rPr>
                </w:pPr>
                <w:r>
                  <w:rPr>
                    <w:sz w:val="22"/>
                  </w:rPr>
                  <w:t>Kodas</w:t>
                </w:r>
              </w:p>
            </w:tc>
            <w:tc>
              <w:tcPr>
                <w:tcW w:w="720" w:type="dxa"/>
                <w:tcBorders>
                  <w:top w:val="single" w:sz="18" w:space="0" w:color="auto"/>
                  <w:left w:val="single" w:sz="18" w:space="0" w:color="auto"/>
                  <w:bottom w:val="single" w:sz="18" w:space="0" w:color="auto"/>
                  <w:right w:val="single" w:sz="6" w:space="0" w:color="auto"/>
                </w:tcBorders>
              </w:tcPr>
              <w:p>
                <w:pPr>
                  <w:jc w:val="center"/>
                  <w:rPr>
                    <w:sz w:val="22"/>
                  </w:rPr>
                </w:pPr>
              </w:p>
            </w:tc>
            <w:tc>
              <w:tcPr>
                <w:tcW w:w="7470" w:type="dxa"/>
                <w:tcBorders>
                  <w:top w:val="single" w:sz="18" w:space="0" w:color="auto"/>
                  <w:left w:val="single" w:sz="6" w:space="0" w:color="auto"/>
                  <w:bottom w:val="single" w:sz="18" w:space="0" w:color="auto"/>
                  <w:right w:val="single" w:sz="18" w:space="0" w:color="auto"/>
                </w:tcBorders>
              </w:tcPr>
              <w:p>
                <w:pPr>
                  <w:jc w:val="center"/>
                  <w:rPr>
                    <w:sz w:val="22"/>
                  </w:rPr>
                </w:pPr>
                <w:r>
                  <w:rPr>
                    <w:sz w:val="22"/>
                  </w:rPr>
                  <w:t>Apribojimas</w:t>
                </w:r>
              </w:p>
            </w:tc>
          </w:tr>
          <w:tr>
            <w:trPr>
              <w:cantSplit/>
              <w:trHeight w:val="23"/>
            </w:trPr>
            <w:tc>
              <w:tcPr>
                <w:tcW w:w="880" w:type="dxa"/>
                <w:tcBorders>
                  <w:top w:val="single" w:sz="18" w:space="0" w:color="auto"/>
                  <w:left w:val="single" w:sz="18" w:space="0" w:color="auto"/>
                  <w:bottom w:val="single" w:sz="6" w:space="0" w:color="auto"/>
                  <w:right w:val="single" w:sz="18" w:space="0" w:color="auto"/>
                </w:tcBorders>
              </w:tcPr>
              <w:p>
                <w:pPr>
                  <w:rPr>
                    <w:sz w:val="22"/>
                  </w:rPr>
                </w:pPr>
                <w:r>
                  <w:rPr>
                    <w:sz w:val="22"/>
                  </w:rPr>
                  <w:t>01–05</w:t>
                </w:r>
              </w:p>
            </w:tc>
            <w:tc>
              <w:tcPr>
                <w:tcW w:w="720" w:type="dxa"/>
                <w:tcBorders>
                  <w:top w:val="single" w:sz="18" w:space="0" w:color="auto"/>
                  <w:left w:val="single" w:sz="18" w:space="0" w:color="auto"/>
                  <w:bottom w:val="single" w:sz="6" w:space="0" w:color="auto"/>
                  <w:right w:val="single" w:sz="6" w:space="0" w:color="auto"/>
                </w:tcBorders>
              </w:tcPr>
              <w:p>
                <w:pPr>
                  <w:rPr>
                    <w:sz w:val="22"/>
                  </w:rPr>
                </w:pPr>
              </w:p>
            </w:tc>
            <w:tc>
              <w:tcPr>
                <w:tcW w:w="7470" w:type="dxa"/>
                <w:tcBorders>
                  <w:top w:val="single" w:sz="18" w:space="0" w:color="auto"/>
                  <w:left w:val="single" w:sz="6" w:space="0" w:color="auto"/>
                  <w:bottom w:val="single" w:sz="6" w:space="0" w:color="auto"/>
                  <w:right w:val="single" w:sz="18" w:space="0" w:color="auto"/>
                </w:tcBorders>
              </w:tcPr>
              <w:p>
                <w:pPr>
                  <w:rPr>
                    <w:sz w:val="22"/>
                  </w:rPr>
                </w:pPr>
                <w:r>
                  <w:rPr>
                    <w:sz w:val="22"/>
                  </w:rPr>
                  <w:t>Dėl medicininių priežasčių (kandidatui į vairuotojus ir vairuotojui – išvadą pateikia ASP įstaiga)</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Akiniai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Kontaktinis (-iai) lęšis (-iai)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01.03</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Apsauginiai akiniai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01.04</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Tamsintas (matinis) lęšis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01.05</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Akių danga</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01.06</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Akiniai arba kontaktiniai lęšiai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02.01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Klausos (ir susikalbėjimo) pagalbinė priemonė vienai ausiai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02.02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Klausos (ir susikalbėjimo) pagalbinė priemonė abiem ausims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03.01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Viršutinės galūnės protezas arba korekcijos įtaisas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03.02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Apatinės galūnės protezas arba korekcijos įtaisas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Ribotas naudojimas (būtina nurodyti papildomą kodą; vairavimas su apribojimais dėl medicininių priežasčių):</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Leidžiama vairuoti tik dienos metu</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Leidžiama vairuoti tik ..... km spinduliu aplink vairuotojo gyvenamąją vietą arba tik ..................................... mieste (regione)</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05.03</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vežti keleivius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05.04</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važiuoti didesniu nei.....km/h greičiu</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05.05</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Leidžiama vairuoti tik lydint vairuotojo pažymėjimą turinčiam asmeniui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05.06</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važiuoti su priekaba</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05.07</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važiuoti automagistralėmis ir greitkeliais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05.08</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vairuoti išgėrus alkoholio</w:t>
                </w:r>
              </w:p>
            </w:tc>
          </w:tr>
          <w:tr>
            <w:trPr>
              <w:cantSplit/>
              <w:trHeight w:val="23"/>
            </w:trPr>
            <w:tc>
              <w:tcPr>
                <w:tcW w:w="880" w:type="dxa"/>
                <w:tcBorders>
                  <w:top w:val="single" w:sz="6" w:space="0" w:color="auto"/>
                  <w:left w:val="single" w:sz="18" w:space="0" w:color="auto"/>
                  <w:bottom w:val="single" w:sz="2" w:space="0" w:color="auto"/>
                  <w:right w:val="single" w:sz="18" w:space="0" w:color="auto"/>
                </w:tcBorders>
              </w:tcPr>
              <w:p>
                <w:pPr>
                  <w:rPr>
                    <w:sz w:val="22"/>
                  </w:rPr>
                </w:pPr>
                <w:r>
                  <w:rPr>
                    <w:sz w:val="22"/>
                  </w:rPr>
                  <w:t>10–51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Transporto priemonės pritaikymas – išvadą pateikia protezinių ortopedijos gaminių ir techninių priemonių pritaikymo įstaigos (institucijos)</w:t>
                </w:r>
              </w:p>
            </w:tc>
          </w:tr>
        </w:tbl>
        <w:p>
          <w:pPr>
            <w:jc w:val="both"/>
          </w:pPr>
        </w:p>
        <w:sdt>
          <w:sdtPr>
            <w:alias w:val="pabaiga"/>
            <w:tag w:val="part_ddc1e9180ddb4060b864a17b3b2f4493"/>
            <w:lock w:val="sdtLocked"/>
            <w:richText/>
          </w:sdtPr>
          <w:sdtContent>
            <w:p>
              <w:pPr>
                <w:jc w:val="center"/>
              </w:pPr>
              <w:r>
                <w:t>_________________</w:t>
              </w:r>
            </w:p>
            <w:p>
              <w:pPr>
                <w:rPr>
                  <w:color w:val="000000"/>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8 pr."/>
        <w:tag w:val="part_2cf5190625ca460e848b43280d32469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2cf5190625ca460e848b43280d324690"/>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50"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51"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52"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53"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1ff4064fe22c4896bfbb7c65dd836a7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ministerijos</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1ff4064fe22c4896bfbb7c65dd836a70"/>
              <w:lock w:val="sdtLocked"/>
              <w:richText/>
            </w:sdtPr>
            <w:sdtContent>
              <w:r>
                <w:rPr>
                  <w:color w:val="000000"/>
                </w:rPr>
                <w:t>10</w:t>
              </w:r>
            </w:sdtContent>
          </w:sdt>
          <w:r>
            <w:rPr>
              <w:color w:val="000000"/>
            </w:rPr>
            <w:t xml:space="preserve"> priedas</w:t>
          </w:r>
        </w:p>
        <w:p>
          <w:pPr>
            <w:widowControl w:val="0"/>
            <w:ind w:left="5462"/>
            <w:rPr>
              <w:color w:val="000000"/>
            </w:rPr>
          </w:pPr>
        </w:p>
        <w:sdt>
          <w:sdtPr>
            <w:alias w:val="Pavadinimas"/>
            <w:tag w:val="title_1ff4064fe22c4896bfbb7c65dd836a70"/>
            <w:lock w:val="sdtLocked"/>
            <w:richText/>
          </w:sdtPr>
          <w:sdtContent>
            <w:p>
              <w:pPr>
                <w:jc w:val="center"/>
                <w:rPr>
                  <w:b/>
                  <w:bCs/>
                </w:rPr>
              </w:pPr>
              <w:r>
                <w:t xml:space="preserve"> </w:t>
              </w:r>
              <w:sdt>
                <w:sdtPr>
                  <w:alias w:val="Pavadinimas"/>
                  <w:tag w:val="title_1ff4064fe22c4896bfbb7c65dd836a70"/>
                  <w:lock w:val="sdtLocked"/>
                  <w:richText/>
                </w:sdtPr>
                <w:sdtContent>
                  <w:r>
                    <w:rPr>
                      <w:b/>
                      <w:bCs/>
                    </w:rPr>
                    <w:t>LICENCIJUOJAMŲ CIVILINĖS AVIACIJOS SPECIALISTŲ SVEIKATOS BŪKLĖS TIKRINIMO TVARKOS APRAŠAS</w:t>
                  </w:r>
                </w:sdtContent>
              </w:sdt>
            </w:p>
            <w:p>
              <w:pPr>
                <w:jc w:val="center"/>
                <w:rPr>
                  <w:b/>
                  <w:caps/>
                  <w:color w:val="000000"/>
                </w:rPr>
              </w:pPr>
              <w:r>
                <w:rPr>
                  <w:b/>
                  <w:caps/>
                  <w:color w:val="000000"/>
                </w:rPr>
                <w:t xml:space="preserve"> </w:t>
              </w:r>
            </w:p>
          </w:sdtContent>
        </w:sdt>
        <w:p>
          <w:pPr>
            <w:widowControl w:val="0"/>
            <w:ind w:left="1069"/>
            <w:jc w:val="both"/>
            <w:rPr>
              <w:color w:val="000000"/>
            </w:rPr>
          </w:pPr>
          <w:r>
            <w:rPr>
              <w:color w:val="000000"/>
            </w:rPr>
            <w:t>Tikslas – nustatyti, ar tikrinamasis asmuo pagal savo sveikatos būklę gali siekti gauti (mokytis) ar naudotis teisėmis, nurodytomis licencijoje, ir atlikti joje nurodytas pareigas.</w:t>
          </w:r>
        </w:p>
        <w:p>
          <w:pPr>
            <w:widowControl w:val="0"/>
            <w:ind w:left="1069"/>
            <w:jc w:val="both"/>
            <w:rPr>
              <w:color w:val="00000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tc>
              <w:tcPr>
                <w:tcW w:w="9072" w:type="dxa"/>
                <w:gridSpan w:val="2"/>
              </w:tcPr>
              <w:p>
                <w:pPr>
                  <w:jc w:val="center"/>
                  <w:rPr>
                    <w:rFonts w:hAnsi="Calibri"/>
                    <w:sz w:val="22"/>
                    <w:szCs w:val="22"/>
                  </w:rPr>
                </w:pPr>
                <w:r>
                  <w:rPr>
                    <w:sz w:val="22"/>
                    <w:szCs w:val="22"/>
                  </w:rPr>
                  <w:t>Sveikatos tikrintojas</w:t>
                </w:r>
              </w:p>
            </w:tc>
          </w:tr>
          <w:tr>
            <w:tc>
              <w:tcPr>
                <w:tcW w:w="4536" w:type="dxa"/>
              </w:tcPr>
              <w:p>
                <w:pPr>
                  <w:jc w:val="both"/>
                  <w:rPr>
                    <w:sz w:val="22"/>
                    <w:szCs w:val="22"/>
                  </w:rPr>
                </w:pPr>
                <w:r>
                  <w:rPr>
                    <w:sz w:val="22"/>
                    <w:szCs w:val="22"/>
                  </w:rPr>
                  <w:t>Pirminio lygio asmens sveikatos priežiūros paslaugas teikiantys gydytojai</w:t>
                </w:r>
              </w:p>
            </w:tc>
            <w:tc>
              <w:tcPr>
                <w:tcW w:w="4536" w:type="dxa"/>
              </w:tcPr>
              <w:p>
                <w:pPr>
                  <w:jc w:val="both"/>
                  <w:rPr>
                    <w:rFonts w:hAnsi="Calibri"/>
                    <w:sz w:val="22"/>
                    <w:szCs w:val="22"/>
                  </w:rPr>
                </w:pPr>
                <w:r>
                  <w:rPr>
                    <w:sz w:val="22"/>
                    <w:szCs w:val="22"/>
                  </w:rPr>
                  <w:t>Privalomos antrinio ar tretinio lygio asmens sveikatos priežiūros paslaugas teikiančių gydytojų specialistų konsultacijos</w:t>
                </w:r>
              </w:p>
            </w:tc>
          </w:tr>
          <w:tr>
            <w:tc>
              <w:tcPr>
                <w:tcW w:w="4536" w:type="dxa"/>
              </w:tcPr>
              <w:p>
                <w:pPr>
                  <w:jc w:val="both"/>
                  <w:rPr>
                    <w:sz w:val="22"/>
                    <w:szCs w:val="22"/>
                  </w:rPr>
                </w:pPr>
                <w:r>
                  <w:rPr>
                    <w:sz w:val="22"/>
                    <w:szCs w:val="22"/>
                  </w:rPr>
                  <w:t>Šeimos gydytojas arba pirminės asmens sveikatos priežiūros (toliau – PASP) komandos vidaus ligų gydytojas, dirbantis asmens sveikatos priežiūros įstaigoje, kurią pacientas yra pasirinkęs teisės aktų nustatyta tvarka, tikrina pagal savo kompetenciją ir užpildo bei išduoda išrašą (F Nr. 027/a) iš asmens sveikatos istorijos (F Nr. 025/a) ar asmens sveikatos istoriją (F Nr. 025/a), ne trumpesnę kaip paskutiniųjų 5 metų (F Nr. 025/a išduodama tik prašant asmens sveikatos priežiūros įstaigai), skirtą gydytojui, kuris įgaliotas tikrinti civilinės aviacijos specialistų sveikatą ir dirba Civilinės aviacijos administracijos pripažintoje asmens sveikatos priežiūros įstaigoje (pvz., Aviacijos medicinos centre ar kt.), ir pateikia jį pacientui.</w:t>
                </w:r>
              </w:p>
            </w:tc>
            <w:tc>
              <w:tcPr>
                <w:tcW w:w="4536" w:type="dxa"/>
              </w:tcPr>
              <w:p>
                <w:pPr>
                  <w:jc w:val="both"/>
                  <w:rPr>
                    <w:sz w:val="22"/>
                    <w:szCs w:val="22"/>
                  </w:rPr>
                </w:pPr>
                <w:r>
                  <w:rPr>
                    <w:sz w:val="22"/>
                    <w:szCs w:val="22"/>
                  </w:rPr>
                  <w:t xml:space="preserve">Vadovaujantis Lietuvos Respublikos sveikatos apsaugos ministro ir Lietuvos Respublikos susisiekimo ministro 2004 m. birželio 17 d. įsakymu Nr. V-446/3-357 „Dėl licencijuojamų civilinės aviacijos specialistų sveikatos būklės reikalavimų“ (Žin., 2004, Nr. </w:t>
                </w:r>
                <w:hyperlink r:id="rId54" w:tgtFrame="_blank" w:history="1">
                  <w:r>
                    <w:rPr>
                      <w:color w:val="0000FF" w:themeColor="hyperlink"/>
                      <w:sz w:val="22"/>
                      <w:szCs w:val="22"/>
                      <w:u w:val="single"/>
                    </w:rPr>
                    <w:t>98-3671</w:t>
                  </w:r>
                </w:hyperlink>
                <w:r>
                  <w:rPr>
                    <w:sz w:val="22"/>
                    <w:szCs w:val="22"/>
                  </w:rPr>
                  <w:t>), teisę tikrinti civilinės aviacijos specialistų sveikatą ir teikti išvadas, išduodamas atitinkamos klasės sveikatos pažymėjimą, turi gydytojas, turintis Lietuvos Respublikos teisės aktų nustatyta tvarka išduotą galiojančią medicinos praktikos licenciją verstis medicinos praktika pagal įgytą profesinę kvalifikaciją ir pažymėjimą, liudijantį, kad jis papildomai pasirengęs aviacijos medicinos srityje bei yra pripažintas licencijuojančios institucijos, kuriai licencijuojamas civilinės aviacijos specialistas pateikia sveikatos pažymėjimą.“</w:t>
                </w:r>
              </w:p>
            </w:tc>
          </w:tr>
        </w:tbl>
        <w:p>
          <w:pPr>
            <w:widowControl w:val="0"/>
            <w:ind w:left="1069"/>
            <w:jc w:val="both"/>
            <w:rPr>
              <w:color w:val="000000"/>
            </w:rPr>
          </w:pPr>
        </w:p>
        <w:p>
          <w:pPr>
            <w:widowControl w:val="0"/>
            <w:tabs>
              <w:tab w:val="left" w:pos="5046"/>
            </w:tabs>
            <w:ind w:left="360"/>
            <w:jc w:val="cente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4ca56e91b1e549d8b4cf74b699a995cd"/>
                <w:lock w:val="sdtLocked"/>
                <w:richText/>
              </w:sdtPr>
              <w:sdtContent>
                <w:p>
                  <w:pPr>
                    <w:widowControl w:val="0"/>
                    <w:ind w:firstLine="709"/>
                    <w:jc w:val="both"/>
                    <w:rPr>
                      <w:color w:val="000000"/>
                      <w:lang w:eastAsia="x-none"/>
                    </w:rPr>
                  </w:pPr>
                  <w:sdt>
                    <w:sdtPr>
                      <w:alias w:val="Numeris"/>
                      <w:tag w:val="nr_4ca56e91b1e549d8b4cf74b699a995cd"/>
                      <w:lock w:val="sdtLocked"/>
                      <w:richText/>
                    </w:sdtPr>
                    <w:sdtContent>
                      <w:r>
                        <w:rPr>
                          <w:szCs w:val="24"/>
                          <w:lang w:val="en-AU" w:eastAsia="x-none"/>
                        </w:rPr>
                        <w:t>11</w:t>
                      </w:r>
                    </w:sdtContent>
                  </w:sdt>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c7c67b5a4c5042faa0a25dbf6aeea340"/>
                <w:lock w:val="sdtLocked"/>
                <w:richText/>
              </w:sdtPr>
              <w:sdtContent>
                <w:p>
                  <w:pPr>
                    <w:ind w:firstLine="709"/>
                    <w:jc w:val="both"/>
                    <w:rPr>
                      <w:color w:val="000000"/>
                      <w:szCs w:val="24"/>
                    </w:rPr>
                  </w:pPr>
                  <w:sdt>
                    <w:sdtPr>
                      <w:alias w:val="Numeris"/>
                      <w:tag w:val="nr_c7c67b5a4c5042faa0a25dbf6aeea340"/>
                      <w:lock w:val="sdtLocked"/>
                      <w:richText/>
                    </w:sdtPr>
                    <w:sdtContent>
                      <w:r>
                        <w:rPr>
                          <w:color w:val="000000"/>
                          <w:szCs w:val="24"/>
                        </w:rPr>
                        <w:t>22</w:t>
                      </w:r>
                    </w:sdtContent>
                  </w:sdt>
                  <w:r>
                    <w:rPr>
                      <w:color w:val="000000"/>
                      <w:szCs w:val="24"/>
                    </w:rPr>
                    <w:t>. Šio Aprašo 6 punkte nurodytų I, II, III profesinių grupių darbuotojai, kuriems yra pripažintas 55 proc. ar mažesnis darbingumo lygis, yra netinkami dirbti jūrų ir vidaus vandenų laivuose. IV profesinei grupei priskirtini asmenys, kuriems yra pripažintas 25 proc. ar mažesnis darbingumo lygis, negali užsiimti su laivyba susijusia veikla.</w:t>
                  </w:r>
                </w:p>
                <w:p>
                  <w:pPr>
                    <w:ind w:firstLine="709"/>
                    <w:jc w:val="both"/>
                    <w:rPr>
                      <w:color w:val="000000"/>
                      <w:szCs w:val="24"/>
                    </w:rPr>
                  </w:pPr>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f0c07ef4abd849d0a9ee930959c8eb9e"/>
                    <w:lock w:val="sdtLocked"/>
                    <w:richText/>
                  </w:sdtPr>
                  <w:sdtContent>
                    <w:p>
                      <w:pPr>
                        <w:ind w:firstLine="709"/>
                        <w:jc w:val="both"/>
                        <w:rPr>
                          <w:color w:val="000000"/>
                          <w:szCs w:val="24"/>
                        </w:rPr>
                      </w:pPr>
                      <w:sdt>
                        <w:sdtPr>
                          <w:alias w:val="Numeris"/>
                          <w:tag w:val="nr_f0c07ef4abd849d0a9ee930959c8eb9e"/>
                          <w:lock w:val="sdtLocked"/>
                          <w:richText/>
                        </w:sdtPr>
                        <w:sdtContent>
                          <w:r>
                            <w:rPr>
                              <w:color w:val="000000"/>
                              <w:szCs w:val="24"/>
                            </w:rPr>
                            <w:t>27.1</w:t>
                          </w:r>
                        </w:sdtContent>
                      </w:sdt>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3c5ece7320e34fd0b6c1e5ea6849cf93"/>
                <w:lock w:val="sdtLocked"/>
                <w:richText/>
              </w:sdtPr>
              <w:sdtContent>
                <w:p>
                  <w:pPr>
                    <w:tabs>
                      <w:tab w:val="left" w:pos="851"/>
                    </w:tabs>
                    <w:ind w:firstLine="709"/>
                    <w:jc w:val="both"/>
                    <w:rPr>
                      <w:szCs w:val="24"/>
                    </w:rPr>
                  </w:pPr>
                  <w:sdt>
                    <w:sdtPr>
                      <w:alias w:val="Numeris"/>
                      <w:tag w:val="nr_3c5ece7320e34fd0b6c1e5ea6849cf93"/>
                      <w:lock w:val="sdtLocked"/>
                      <w:richText/>
                    </w:sdtPr>
                    <w:sdtContent>
                      <w:r>
                        <w:rPr>
                          <w:color w:val="000000"/>
                          <w:szCs w:val="24"/>
                        </w:rPr>
                        <w:t>28</w:t>
                      </w:r>
                    </w:sdtContent>
                  </w:sdt>
                  <w:r>
                    <w:rPr>
                      <w:color w:val="000000"/>
                      <w:szCs w:val="24"/>
                    </w:rPr>
                    <w:t>. Sudėtingais ir ginčytinais (kai dėl išvados reikia spręsti individualiai</w:t>
                  </w:r>
                  <w:r>
                    <w:rPr>
                      <w:szCs w:val="24"/>
                    </w:rPr>
                    <w:t>) atvejais apie tinkamumą dirbti sprendžia:</w:t>
                  </w:r>
                </w:p>
                <w:sdt>
                  <w:sdtPr>
                    <w:alias w:val="11 pr. 28.1 pp."/>
                    <w:tag w:val="part_3b9624ca1dd64a7e82f5d2aac4d6b96d"/>
                    <w:lock w:val="sdtLocked"/>
                    <w:richText/>
                  </w:sdtPr>
                  <w:sdtContent>
                    <w:p>
                      <w:pPr>
                        <w:tabs>
                          <w:tab w:val="left" w:pos="851"/>
                        </w:tabs>
                        <w:ind w:firstLine="709"/>
                        <w:jc w:val="both"/>
                        <w:rPr>
                          <w:szCs w:val="24"/>
                        </w:rPr>
                      </w:pPr>
                      <w:sdt>
                        <w:sdtPr>
                          <w:alias w:val="Numeris"/>
                          <w:tag w:val="nr_3b9624ca1dd64a7e82f5d2aac4d6b96d"/>
                          <w:lock w:val="sdtLocked"/>
                          <w:richText/>
                        </w:sdtPr>
                        <w:sdtContent>
                          <w:r>
                            <w:rPr>
                              <w:szCs w:val="24"/>
                            </w:rPr>
                            <w:t>28.1</w:t>
                          </w:r>
                        </w:sdtContent>
                      </w:sdt>
                      <w:r>
                        <w:rPr>
                          <w:szCs w:val="24"/>
                        </w:rPr>
                        <w:t>. dėl jūrininkų – Jūrininkų ligoninės GKK;</w:t>
                      </w:r>
                    </w:p>
                  </w:sdtContent>
                </w:sdt>
                <w:sdt>
                  <w:sdtPr>
                    <w:alias w:val="11 pr. 28.2 pp."/>
                    <w:tag w:val="part_4b1a43f791094f8a81e3acac11586ddb"/>
                    <w:lock w:val="sdtLocked"/>
                    <w:richText/>
                  </w:sdtPr>
                  <w:sdtContent>
                    <w:p>
                      <w:pPr>
                        <w:tabs>
                          <w:tab w:val="left" w:pos="851"/>
                        </w:tabs>
                        <w:ind w:firstLine="709"/>
                        <w:jc w:val="both"/>
                        <w:rPr>
                          <w:szCs w:val="24"/>
                        </w:rPr>
                      </w:pPr>
                      <w:sdt>
                        <w:sdtPr>
                          <w:alias w:val="Numeris"/>
                          <w:tag w:val="nr_4b1a43f791094f8a81e3acac11586ddb"/>
                          <w:lock w:val="sdtLocked"/>
                          <w:richText/>
                        </w:sdtPr>
                        <w:sdtContent>
                          <w:r>
                            <w:rPr>
                              <w:szCs w:val="24"/>
                            </w:rPr>
                            <w:t>28.2</w:t>
                          </w:r>
                        </w:sdtContent>
                      </w:sdt>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sdtContent>
                </w:sdt>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56c44c63f12e42c08cbe4654bbd7e282"/>
        <w:lock w:val="sdtLocked"/>
        <w:richText/>
      </w:sdtPr>
      <w:sdtContent>
        <w:p>
          <w:pPr>
            <w:ind w:left="720" w:hanging="11"/>
            <w:jc w:val="center"/>
            <w:rPr>
              <w:szCs w:val="24"/>
            </w:rPr>
          </w:pPr>
        </w:p>
        <w:p>
          <w:pPr>
            <w:ind w:right="27"/>
            <w:jc w:val="both"/>
            <w:rPr>
              <w:sz w:val="20"/>
              <w:szCs w:val="24"/>
            </w:rPr>
            <w:sectPr>
              <w:headerReference w:type="even" r:id="rId104"/>
              <w:headerReference w:type="default" r:id="rId105"/>
              <w:pgSz w:w="11906" w:h="16838"/>
              <w:pgMar w:top="1276" w:right="567" w:bottom="851" w:left="1134" w:header="720" w:footer="720" w:gutter="0"/>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56c44c63f12e42c08cbe4654bbd7e282"/>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b42ad0c95fd64828985df24c78037c99"/>
        <w:lock w:val="sdtLocked"/>
        <w:richText/>
      </w:sdtPr>
      <w:sdtContent>
        <w:p>
          <w:pPr>
            <w:ind w:left="5184"/>
            <w:jc w:val="both"/>
            <w:sectPr>
              <w:headerReference w:type="even" r:id="rId106"/>
              <w:headerReference w:type="default" r:id="rId107"/>
              <w:pgSz w:w="16838" w:h="11906" w:orient="landscape" w:code="9"/>
              <w:pgMar w:top="709" w:right="680" w:bottom="567" w:left="1418" w:header="567" w:footer="567" w:gutter="0"/>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b42ad0c95fd64828985df24c78037c99"/>
              <w:lock w:val="sdtLocked"/>
              <w:richText/>
            </w:sdtPr>
            <w:sdtContent>
              <w:r>
                <w:rPr>
                  <w:szCs w:val="24"/>
                </w:rPr>
                <w:t>2</w:t>
              </w:r>
            </w:sdtContent>
          </w:sdt>
          <w:r>
            <w:rPr>
              <w:szCs w:val="24"/>
            </w:rPr>
            <w:t xml:space="preserve"> priedas</w:t>
          </w:r>
        </w:p>
        <w:p>
          <w:pPr>
            <w:jc w:val="center"/>
            <w:rPr>
              <w:b/>
              <w:szCs w:val="24"/>
            </w:rPr>
          </w:pPr>
        </w:p>
        <w:sdt>
          <w:sdtPr>
            <w:alias w:val="Pavadinimas"/>
            <w:tag w:val="title_b42ad0c95fd64828985df24c78037c99"/>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nustatytas darbingumo lygis? / </w:t>
                </w:r>
                <w:r>
                  <w:rPr>
                    <w:i/>
                    <w:szCs w:val="24"/>
                  </w:rPr>
                  <w:t>Do you have confirmed disability?</w:t>
                </w:r>
                <w:r>
                  <w:rPr>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67" w:tgtFrame="_blank" w:history="1">
                    <w:r>
                      <w:rPr>
                        <w:color w:val="0000FF" w:themeColor="hyperlink"/>
                        <w:u w:val="single"/>
                      </w:rPr>
                      <w:t>4-27</w:t>
                    </w:r>
                  </w:hyperlink>
                  <w:r>
                    <w:rPr>
                      <w:color w:val="000000"/>
                    </w:rPr>
                    <w:t xml:space="preserve">; 2006, Nr. </w:t>
                  </w:r>
                  <w:hyperlink r:id="rId68"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9" w:tgtFrame="_blank" w:history="1">
                    <w:r>
                      <w:rPr>
                        <w:color w:val="0000FF" w:themeColor="hyperlink"/>
                        <w:u w:val="single"/>
                      </w:rPr>
                      <w:t>47-1365</w:t>
                    </w:r>
                  </w:hyperlink>
                  <w:r>
                    <w:rPr>
                      <w:color w:val="000000"/>
                    </w:rPr>
                    <w:t xml:space="preserve">; 2009, Nr. </w:t>
                  </w:r>
                  <w:hyperlink r:id="rId70"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71"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72"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73"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60c85ee2c99f4ebaa76b0f4be320519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sdt>
                            <w:sdtPr>
                              <w:alias w:val="Numeris"/>
                              <w:tag w:val="nr_60c85ee2c99f4ebaa76b0f4be320519d"/>
                              <w:lock w:val="sdtLocked"/>
                              <w:richText/>
                            </w:sdtPr>
                            <w:sdtContent>
                              <w:r>
                                <w:rPr>
                                  <w:szCs w:val="24"/>
                                </w:rPr>
                                <w:t>31.7.1</w:t>
                              </w:r>
                            </w:sdtContent>
                          </w:sdt>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74"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75"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76"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77"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011de965a61048bca96edb3b00b2dd95"/>
                    <w:lock w:val="sdtLocked"/>
                    <w:richText/>
                  </w:sdtPr>
                  <w:sdtContent>
                    <w:p>
                      <w:pPr>
                        <w:jc w:val="both"/>
                      </w:pPr>
                      <w:sdt>
                        <w:sdtPr>
                          <w:alias w:val="Numeris"/>
                          <w:tag w:val="nr_011de965a61048bca96edb3b00b2dd95"/>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78"/>
                          <w:footerReference w:type="default" r:id="rId79"/>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eccf482b33274044af27f6143574d159"/>
                <w:lock w:val="sdtLocked"/>
                <w:richText/>
              </w:sdtPr>
              <w:sdtContent>
                <w:p>
                  <w:pPr>
                    <w:widowControl w:val="0"/>
                    <w:suppressAutoHyphens/>
                    <w:ind w:firstLine="567"/>
                    <w:jc w:val="both"/>
                    <w:rPr>
                      <w:color w:val="000000"/>
                    </w:rPr>
                  </w:pPr>
                  <w:sdt>
                    <w:sdtPr>
                      <w:alias w:val="Numeris"/>
                      <w:tag w:val="nr_eccf482b33274044af27f6143574d159"/>
                      <w:lock w:val="sdtLocked"/>
                      <w:richText/>
                    </w:sdtPr>
                    <w:sdtContent>
                      <w:r>
                        <w:rPr>
                          <w:color w:val="000000"/>
                        </w:rPr>
                        <w:t>2</w:t>
                      </w:r>
                    </w:sdtContent>
                  </w:sdt>
                  <w:r>
                    <w:rPr>
                      <w:color w:val="000000"/>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(Žin., 2002, Nr. </w:t>
                  </w:r>
                  <w:hyperlink r:id="rId80" w:tgtFrame="_blank" w:history="1">
                    <w:r>
                      <w:rPr>
                        <w:color w:val="0000FF" w:themeColor="hyperlink"/>
                        <w:u w:val="single"/>
                      </w:rPr>
                      <w:t>87-3751</w:t>
                    </w:r>
                  </w:hyperlink>
                  <w:r>
                    <w:rPr>
                      <w:color w:val="000000"/>
                    </w:rPr>
                    <w:t xml:space="preserve">), arba darbo aplinkoje, kurioje įvertinus riziką, atsižvelgiant į Profesinės rizikos vertinimo nuostatus, patvirtintus Lietuvos Respublikos socialinės apsaugos ir darbo ministro ir Lietuvos Respublikos sveikatos apsaugos ministro 2003 m. spalio 16 d. įsakymu Nr. A1-159/V-612 „Dėl Profesinės rizikos nuostatų patvirtinimo“ (Žin., 2003, Nr. </w:t>
                  </w:r>
                  <w:hyperlink r:id="rId81" w:tgtFrame="_blank" w:history="1">
                    <w:r>
                      <w:rPr>
                        <w:color w:val="0000FF" w:themeColor="hyperlink"/>
                        <w:u w:val="single"/>
                      </w:rPr>
                      <w:t>100-4504</w:t>
                    </w:r>
                  </w:hyperlink>
                  <w:r>
                    <w:rPr>
                      <w:color w:val="000000"/>
                    </w:rPr>
                    <w:t>),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įforminimą ir kontrolę.</w:t>
                  </w:r>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82"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83"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dac40945f35749a8b1e3c80c39fb8802"/>
                <w:lock w:val="sdtLocked"/>
                <w:richText/>
              </w:sdtPr>
              <w:sdtContent>
                <w:p>
                  <w:pPr>
                    <w:widowControl w:val="0"/>
                    <w:suppressAutoHyphens/>
                    <w:ind w:firstLine="567"/>
                    <w:jc w:val="both"/>
                    <w:rPr>
                      <w:color w:val="000000"/>
                    </w:rPr>
                  </w:pPr>
                  <w:sdt>
                    <w:sdtPr>
                      <w:alias w:val="Numeris"/>
                      <w:tag w:val="nr_dac40945f35749a8b1e3c80c39fb8802"/>
                      <w:lock w:val="sdtLocked"/>
                      <w:richText/>
                    </w:sdtPr>
                    <w:sdtContent>
                      <w:r>
                        <w:rPr>
                          <w:color w:val="000000"/>
                        </w:rPr>
                        <w:t>4</w:t>
                      </w:r>
                    </w:sdtContent>
                  </w:sdt>
                  <w:r>
                    <w:rPr>
                      <w:color w:val="000000"/>
                    </w:rPr>
                    <w:t>. Aprašu nustatyta tvarka priklauso nuo konkretaus pavojingo darbo ir (ar) kenksmingo veiksnio.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w:t>
                  </w:r>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84"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85"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ba7635790d59431f8bf5c068ea1e666e"/>
                    <w:lock w:val="sdtLocked"/>
                    <w:richText/>
                  </w:sdtPr>
                  <w:sdtContent>
                    <w:p>
                      <w:pPr>
                        <w:widowControl w:val="0"/>
                        <w:suppressAutoHyphens/>
                        <w:ind w:firstLine="567"/>
                        <w:jc w:val="both"/>
                        <w:rPr>
                          <w:color w:val="000000"/>
                        </w:rPr>
                      </w:pPr>
                      <w:sdt>
                        <w:sdtPr>
                          <w:alias w:val="Numeris"/>
                          <w:tag w:val="nr_ba7635790d59431f8bf5c068ea1e666e"/>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86"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87"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88"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9"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4db741d477834dce946989800ce7232d"/>
                <w:lock w:val="sdtLocked"/>
                <w:richText/>
              </w:sdtPr>
              <w:sdtContent>
                <w:p>
                  <w:pPr>
                    <w:widowControl w:val="0"/>
                    <w:suppressAutoHyphens/>
                    <w:ind w:firstLine="567"/>
                    <w:jc w:val="both"/>
                    <w:rPr>
                      <w:color w:val="000000"/>
                    </w:rPr>
                  </w:pPr>
                  <w:sdt>
                    <w:sdtPr>
                      <w:alias w:val="Numeris"/>
                      <w:tag w:val="nr_4db741d477834dce946989800ce7232d"/>
                      <w:lock w:val="sdtLocked"/>
                      <w:richText/>
                    </w:sdtPr>
                    <w:sdtContent>
                      <w:r>
                        <w:rPr>
                          <w:color w:val="000000"/>
                        </w:rPr>
                        <w:t>19</w:t>
                      </w:r>
                    </w:sdtContent>
                  </w:sdt>
                  <w:r>
                    <w:rPr>
                      <w:color w:val="000000"/>
                    </w:rPr>
                    <w:t>. Asmenų iki aštuoniolikos metų, nėščių, neseniai pagimdžiusių ar krūtimi maitinančių moterų, neįgaliųjų ir asmenų, kuriems nustatytas nepilnas darbingumo lygis privalomi sveikatos tikrinimai:</w:t>
                  </w:r>
                </w:p>
                <w:sdt>
                  <w:sdtPr>
                    <w:alias w:val="13 pr. 19.1 p."/>
                    <w:tag w:val="part_e7dddd19cde0448db96ddefa7491a8b7"/>
                    <w:lock w:val="sdtLocked"/>
                    <w:richText/>
                  </w:sdtPr>
                  <w:sdtContent>
                    <w:p>
                      <w:pPr>
                        <w:widowControl w:val="0"/>
                        <w:suppressAutoHyphens/>
                        <w:ind w:firstLine="567"/>
                        <w:jc w:val="both"/>
                        <w:rPr>
                          <w:color w:val="000000"/>
                        </w:rPr>
                      </w:pPr>
                      <w:sdt>
                        <w:sdtPr>
                          <w:alias w:val="Numeris"/>
                          <w:tag w:val="nr_e7dddd19cde0448db96ddefa7491a8b7"/>
                          <w:lock w:val="sdtLocked"/>
                          <w:richText/>
                        </w:sdtPr>
                        <w:sdtContent>
                          <w:r>
                            <w:rPr>
                              <w:color w:val="000000"/>
                            </w:rPr>
                            <w:t>19.1</w:t>
                          </w:r>
                        </w:sdtContent>
                      </w:sdt>
                      <w:r>
                        <w:rPr>
                          <w:color w:val="000000"/>
                        </w:rPr>
                        <w:t xml:space="preserve">. tikrinant sveikatą asmenims iki 18 metų amžiaus – vadovautis Asmenų iki aštuoniolikos metų įdarbinimo, sveikatos patikrinimo ir jų galimybių dirbti konkretų darbą nustatymo tvarka, patvirtinta Lietuvos Respublikos Vyriausybės 2003 m. sausio 29 d. nutarimu Nr. 138 „Dėl Asmenų iki aštuoniolikos metų įdarbinimo, sveikatos patikrinimo ir jų galimybių dirbti konkretų darbą nustatymo tvarkos, darbo laiko, jiems draudžiamų dirbti darbų, sveikatai kenksmingų, pavojingų veiksnių sąrašo patvirtinimo“ (Žin., 2003, Nr. </w:t>
                      </w:r>
                      <w:hyperlink r:id="rId90" w:tgtFrame="_blank" w:history="1">
                        <w:r>
                          <w:rPr>
                            <w:color w:val="0000FF" w:themeColor="hyperlink"/>
                            <w:u w:val="single"/>
                          </w:rPr>
                          <w:t>13-502</w:t>
                        </w:r>
                      </w:hyperlink>
                      <w:r>
                        <w:rPr>
                          <w:color w:val="000000"/>
                        </w:rPr>
                        <w:t>);</w:t>
                      </w:r>
                    </w:p>
                  </w:sdtContent>
                </w:sdt>
                <w:sdt>
                  <w:sdtPr>
                    <w:alias w:val="13 pr. 19.2 p."/>
                    <w:tag w:val="part_ff672c06129b4ce7ac30af9fcc7a05a2"/>
                    <w:lock w:val="sdtLocked"/>
                    <w:richText/>
                  </w:sdtPr>
                  <w:sdtContent>
                    <w:p>
                      <w:pPr>
                        <w:widowControl w:val="0"/>
                        <w:suppressAutoHyphens/>
                        <w:ind w:firstLine="567"/>
                        <w:jc w:val="both"/>
                        <w:rPr>
                          <w:color w:val="000000"/>
                        </w:rPr>
                      </w:pPr>
                      <w:sdt>
                        <w:sdtPr>
                          <w:alias w:val="Numeris"/>
                          <w:tag w:val="nr_ff672c06129b4ce7ac30af9fcc7a05a2"/>
                          <w:lock w:val="sdtLocked"/>
                          <w:richText/>
                        </w:sdtPr>
                        <w:sdtContent>
                          <w:r>
                            <w:rPr>
                              <w:color w:val="000000"/>
                            </w:rPr>
                            <w:t>19.2</w:t>
                          </w:r>
                        </w:sdtContent>
                      </w:sdt>
                      <w:r>
                        <w:rPr>
                          <w:color w:val="000000"/>
                        </w:rPr>
                        <w:t xml:space="preserve">. tikrinant sveikatą nėščioms, neseniai pagimdžiusioms ar krūtimi maitinančioms moterims – vadovautis Nėščioms, neseniai pagimdžiusioms ar krūtimi maitinančioms moterims kenksmingų darbo sąlygų ir pavojingų veiksnių sąrašu, patvirtintu Lietuvos Respublikos Vyriausybės 2003 m. kovo 19 d. nutarimu Nr. 340 „Dėl nėščioms, neseniai pagimdžiusioms ar krūtimi maitinančioms moterims kenksmingų darbo sąlygų ir pavojingų veiksnių sąrašo patvirtinimo“ (Žin., 2003, Nr. </w:t>
                      </w:r>
                      <w:hyperlink r:id="rId91" w:tgtFrame="_blank" w:history="1">
                        <w:r>
                          <w:rPr>
                            <w:color w:val="0000FF" w:themeColor="hyperlink"/>
                            <w:u w:val="single"/>
                          </w:rPr>
                          <w:t>29-1184</w:t>
                        </w:r>
                      </w:hyperlink>
                      <w:r>
                        <w:rPr>
                          <w:color w:val="000000"/>
                        </w:rPr>
                        <w:t>);</w:t>
                      </w:r>
                    </w:p>
                  </w:sdtContent>
                </w:sdt>
                <w:sdt>
                  <w:sdtPr>
                    <w:alias w:val="13 pr. 19.3 p."/>
                    <w:tag w:val="part_be69d046fe4e4a9c956c32ff6789da5c"/>
                    <w:lock w:val="sdtLocked"/>
                    <w:richText/>
                  </w:sdtPr>
                  <w:sdtContent>
                    <w:p>
                      <w:pPr>
                        <w:widowControl w:val="0"/>
                        <w:suppressAutoHyphens/>
                        <w:ind w:firstLine="567"/>
                        <w:jc w:val="both"/>
                        <w:rPr>
                          <w:color w:val="000000"/>
                        </w:rPr>
                      </w:pPr>
                      <w:sdt>
                        <w:sdtPr>
                          <w:alias w:val="Numeris"/>
                          <w:tag w:val="nr_be69d046fe4e4a9c956c32ff6789da5c"/>
                          <w:lock w:val="sdtLocked"/>
                          <w:richText/>
                        </w:sdtPr>
                        <w:sdtContent>
                          <w:r>
                            <w:rPr>
                              <w:color w:val="000000"/>
                            </w:rPr>
                            <w:t>19.3</w:t>
                          </w:r>
                        </w:sdtContent>
                      </w:sdt>
                      <w:r>
                        <w:rPr>
                          <w:color w:val="000000"/>
                        </w:rPr>
                        <w:t>. dėl neįgaliųjų asmenų ar asmenų, netekusių dalies darbingumo galimybės dirbti konkretų darbą sprendžia 10.4. punkte nurodytas gydytojas, gavęs Neįgalumo ir darbingumo nustatymo tarnybos rekomendacijas ir atitinkamos profesinės kvalifikacijos gydytojo išvadą.</w:t>
                      </w:r>
                    </w:p>
                    <w:p>
                      <w:pPr>
                        <w:widowControl w:val="0"/>
                        <w:suppressAutoHyphens/>
                        <w:ind w:firstLine="567"/>
                        <w:jc w:val="both"/>
                        <w:rPr>
                          <w:color w:val="000000"/>
                        </w:rPr>
                      </w:pPr>
                    </w:p>
                  </w:sdtContent>
                </w:sdt>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92"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93"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448ddebf4558480c9d2836aca5e508a0"/>
                <w:lock w:val="sdtLocked"/>
                <w:richText/>
              </w:sdtPr>
              <w:sdtContent>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94"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95" w:tgtFrame="_blank" w:history="1">
                          <w:r>
                            <w:rPr>
                              <w:color w:val="0000FF" w:themeColor="hyperlink"/>
                              <w:sz w:val="18"/>
                              <w:szCs w:val="18"/>
                              <w:u w:val="single"/>
                            </w:rPr>
                            <w:t>47-1365</w:t>
                          </w:r>
                        </w:hyperlink>
                        <w:r>
                          <w:rPr>
                            <w:sz w:val="18"/>
                            <w:szCs w:val="18"/>
                          </w:rPr>
                          <w:t xml:space="preserve">; 2005, Nr. </w:t>
                        </w:r>
                        <w:hyperlink r:id="rId96" w:tgtFrame="_blank" w:history="1">
                          <w:r>
                            <w:rPr>
                              <w:color w:val="0000FF" w:themeColor="hyperlink"/>
                              <w:sz w:val="18"/>
                              <w:szCs w:val="18"/>
                              <w:u w:val="single"/>
                            </w:rPr>
                            <w:t>128-4637</w:t>
                          </w:r>
                        </w:hyperlink>
                        <w:r>
                          <w:rPr>
                            <w:sz w:val="18"/>
                            <w:szCs w:val="18"/>
                          </w:rPr>
                          <w:t xml:space="preserve">; 2008, Nr. </w:t>
                        </w:r>
                        <w:hyperlink r:id="rId97"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98" w:tgtFrame="_blank" w:history="1">
                          <w:r>
                            <w:rPr>
                              <w:color w:val="0000FF" w:themeColor="hyperlink"/>
                              <w:sz w:val="18"/>
                              <w:szCs w:val="18"/>
                              <w:u w:val="single"/>
                            </w:rPr>
                            <w:t>47-1365</w:t>
                          </w:r>
                        </w:hyperlink>
                        <w:r>
                          <w:rPr>
                            <w:sz w:val="18"/>
                            <w:szCs w:val="18"/>
                          </w:rPr>
                          <w:t xml:space="preserve">; 2005, Nr. </w:t>
                        </w:r>
                        <w:hyperlink r:id="rId99" w:tgtFrame="_blank" w:history="1">
                          <w:r>
                            <w:rPr>
                              <w:color w:val="0000FF" w:themeColor="hyperlink"/>
                              <w:sz w:val="18"/>
                              <w:szCs w:val="18"/>
                              <w:u w:val="single"/>
                            </w:rPr>
                            <w:t>128-4637</w:t>
                          </w:r>
                        </w:hyperlink>
                        <w:r>
                          <w:rPr>
                            <w:sz w:val="18"/>
                            <w:szCs w:val="18"/>
                          </w:rPr>
                          <w:t xml:space="preserve">; 2008, Nr. </w:t>
                        </w:r>
                        <w:hyperlink r:id="rId100"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rPr>
                            <w:sz w:val="18"/>
                            <w:szCs w:val="18"/>
                          </w:rPr>
                        </w:pPr>
                        <w:r>
                          <w:rPr>
                            <w:rFonts w:ascii="TimesLT" w:hAnsi="TimesLT"/>
                            <w:sz w:val="18"/>
                            <w:szCs w:val="18"/>
                          </w:rPr>
                          <w:t>22. Inkasatorių, apsaugos darbuotojų ar budėtojų, saugančių pastatus, patalpas ar kitus objektus, darbas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neurologas,</w:t>
                        </w:r>
                      </w:p>
                      <w:p>
                        <w:pPr>
                          <w:rPr>
                            <w:sz w:val="18"/>
                            <w:szCs w:val="18"/>
                          </w:rPr>
                        </w:pPr>
                        <w:r>
                          <w:rPr>
                            <w:sz w:val="18"/>
                            <w:szCs w:val="18"/>
                          </w:rPr>
                          <w:t>otorinolaringologas,</w:t>
                        </w:r>
                      </w:p>
                      <w:p>
                        <w:pPr>
                          <w:rPr>
                            <w:sz w:val="18"/>
                            <w:szCs w:val="18"/>
                          </w:rPr>
                        </w:pPr>
                        <w:r>
                          <w:rPr>
                            <w:sz w:val="18"/>
                            <w:szCs w:val="18"/>
                          </w:rPr>
                          <w:t>psichiatras,</w:t>
                        </w:r>
                      </w:p>
                      <w:p>
                        <w:pPr>
                          <w:keepNext/>
                          <w:outlineLvl w:val="1"/>
                          <w:rPr>
                            <w:sz w:val="18"/>
                            <w:szCs w:val="18"/>
                          </w:rPr>
                        </w:pPr>
                        <w:r>
                          <w:rPr>
                            <w:sz w:val="18"/>
                            <w:szCs w:val="18"/>
                          </w:rPr>
                          <w:t>esant indikacijų – kitų profesinių kvalifikacijų gydytojai</w:t>
                        </w:r>
                      </w:p>
                    </w:tc>
                    <w:tc>
                      <w:tcPr>
                        <w:tcW w:w="1587" w:type="dxa"/>
                        <w:gridSpan w:val="2"/>
                      </w:tcPr>
                      <w:p>
                        <w:pPr>
                          <w:rPr>
                            <w:sz w:val="18"/>
                            <w:szCs w:val="18"/>
                          </w:rPr>
                        </w:pPr>
                        <w:r>
                          <w:rPr>
                            <w:sz w:val="18"/>
                            <w:szCs w:val="18"/>
                          </w:rPr>
                          <w:t>Regėjimo aštrumo, refrakcijos,</w:t>
                        </w:r>
                      </w:p>
                      <w:p>
                        <w:pPr>
                          <w:rPr>
                            <w:sz w:val="18"/>
                            <w:szCs w:val="18"/>
                          </w:rPr>
                        </w:pPr>
                        <w:r>
                          <w:rPr>
                            <w:sz w:val="18"/>
                            <w:szCs w:val="18"/>
                          </w:rPr>
                          <w:t>vestibulinės funkcijos ištyrimas, esant indikacijų – audiograma</w:t>
                        </w:r>
                      </w:p>
                    </w:tc>
                    <w:tc>
                      <w:tcPr>
                        <w:tcW w:w="6548" w:type="dxa"/>
                      </w:tcPr>
                      <w:p>
                        <w:pPr>
                          <w:rPr>
                            <w:sz w:val="18"/>
                            <w:szCs w:val="18"/>
                          </w:rPr>
                        </w:pPr>
                        <w:r>
                          <w:rPr>
                            <w:sz w:val="18"/>
                            <w:szCs w:val="18"/>
                          </w:rPr>
                          <w:t>1. Regėjimas su korekcija silpnesnis nei 0,8 viena ir 0,5 – kita akimi</w:t>
                        </w:r>
                      </w:p>
                      <w:p>
                        <w:pPr>
                          <w:rPr>
                            <w:sz w:val="18"/>
                            <w:szCs w:val="18"/>
                          </w:rPr>
                        </w:pPr>
                        <w:r>
                          <w:rPr>
                            <w:sz w:val="18"/>
                            <w:szCs w:val="18"/>
                          </w:rPr>
                          <w:t>2. Refrakcijos anomalijos: trumparegiškumas</w:t>
                        </w:r>
                      </w:p>
                      <w:p>
                        <w:pPr>
                          <w:rPr>
                            <w:sz w:val="18"/>
                            <w:szCs w:val="18"/>
                          </w:rPr>
                        </w:pPr>
                        <w:r>
                          <w:rPr>
                            <w:sz w:val="18"/>
                            <w:szCs w:val="18"/>
                          </w:rPr>
                          <w:t>(daugiau kaip 4,0D), progresuojantis trumparegiškumas su pakitimais akių dugne, hipermetropija – daugiau kaip 4,0D, hipermetropinis astigmatizmas – daugiau kaip 1,0D, miopinis astigmatizmas – daugiau kaip 1D</w:t>
                        </w:r>
                      </w:p>
                      <w:p>
                        <w:pPr>
                          <w:rPr>
                            <w:sz w:val="18"/>
                            <w:szCs w:val="18"/>
                          </w:rPr>
                        </w:pPr>
                        <w:r>
                          <w:rPr>
                            <w:sz w:val="18"/>
                            <w:szCs w:val="18"/>
                          </w:rPr>
                          <w:t>3. Vestibulinės funkcijos sutrikimai: H81; H82</w:t>
                        </w:r>
                      </w:p>
                      <w:p>
                        <w:pPr>
                          <w:tabs>
                            <w:tab w:val="center" w:pos="33"/>
                          </w:tabs>
                          <w:ind w:left="33" w:hanging="33"/>
                          <w:rPr>
                            <w:sz w:val="18"/>
                            <w:szCs w:val="18"/>
                          </w:rPr>
                        </w:pPr>
                        <w:r>
                          <w:rPr>
                            <w:sz w:val="18"/>
                            <w:szCs w:val="18"/>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Galūnės, plaštakos, pėdos trūkumas</w:t>
                        </w:r>
                      </w:p>
                      <w:p>
                        <w:pPr>
                          <w:rPr>
                            <w:sz w:val="18"/>
                            <w:szCs w:val="18"/>
                          </w:rPr>
                        </w:pPr>
                        <w:r>
                          <w:rPr>
                            <w:sz w:val="18"/>
                            <w:szCs w:val="18"/>
                          </w:rPr>
                          <w:t>6. Periferinių kraujagyslių ligos: obliteruojantis endarteritas, Raynaud sindromas, varikozinis venų išsiplėtimas ir kitos I70-I73.0, I77.6, I83.0, I83.1, I83.2.</w:t>
                        </w:r>
                      </w:p>
                      <w:p>
                        <w:pPr>
                          <w:tabs>
                            <w:tab w:val="center" w:pos="33"/>
                          </w:tabs>
                          <w:ind w:left="33" w:hanging="33"/>
                          <w:rPr>
                            <w:sz w:val="18"/>
                            <w:szCs w:val="18"/>
                          </w:rPr>
                        </w:pPr>
                        <w:r>
                          <w:rPr>
                            <w:sz w:val="18"/>
                            <w:szCs w:val="18"/>
                          </w:rPr>
                          <w:t>7. Lėtinės, dažnai paūmėjančios, odos ligos L23-L24, L50, L53. Individualiu atveju dėl galimybės dirbti sprendžia gydytojas dermatovenerologas.</w:t>
                        </w:r>
                      </w:p>
                      <w:p>
                        <w:pPr>
                          <w:rPr>
                            <w:sz w:val="18"/>
                            <w:szCs w:val="18"/>
                          </w:rPr>
                        </w:pPr>
                        <w:r>
                          <w:rPr>
                            <w:sz w:val="18"/>
                            <w:szCs w:val="18"/>
                          </w:rPr>
                          <w:t>7. Epilepsija G40</w:t>
                        </w:r>
                      </w:p>
                      <w:p>
                        <w:pPr>
                          <w:rPr>
                            <w:sz w:val="18"/>
                            <w:szCs w:val="18"/>
                          </w:rPr>
                        </w:pPr>
                        <w:r>
                          <w:rPr>
                            <w:sz w:val="18"/>
                            <w:szCs w:val="18"/>
                          </w:rPr>
                          <w:t>8.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101"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02c238ec219345e483a073444d3decd2"/>
        <w:lock w:val="sdtLocked"/>
        <w:richText/>
      </w:sdtPr>
      <w:sdtContent>
        <w:p>
          <w:pPr>
            <w:tabs>
              <w:tab w:val="left" w:pos="1304"/>
              <w:tab w:val="left" w:pos="1457"/>
              <w:tab w:val="left" w:pos="1604"/>
              <w:tab w:val="left" w:pos="1757"/>
            </w:tabs>
            <w:ind w:left="5102"/>
            <w:sectPr>
              <w:headerReference w:type="even" r:id="rId55"/>
              <w:headerReference w:type="default" r:id="rId56"/>
              <w:footerReference w:type="even" r:id="rId57"/>
              <w:footerReference w:type="default" r:id="rId58"/>
              <w:headerReference w:type="first" r:id="rId59"/>
              <w:footerReference w:type="first" r:id="rId60"/>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02c238ec219345e483a073444d3decd2"/>
              <w:lock w:val="sdtLocked"/>
              <w:richText/>
            </w:sdtPr>
            <w:sdtContent>
              <w:r>
                <w:rPr>
                  <w:color w:val="000000"/>
                </w:rPr>
                <w:t>15</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02c238ec219345e483a073444d3decd2"/>
              <w:lock w:val="sdtLocked"/>
              <w:richText/>
            </w:sdtPr>
            <w:sdtContent>
              <w:r>
                <w:rPr>
                  <w:b/>
                  <w:caps/>
                  <w:color w:val="000000"/>
                </w:rPr>
                <w:t>GYDYTOJŲ, NORINČIŲ GAUTI MEDICINOS PRAKTIKOS LICENCIJĄ, SVEIKATOS TIKRINIMO TVARKA</w:t>
              </w:r>
            </w:sdtContent>
          </w:sdt>
        </w:p>
        <w:p>
          <w:pPr>
            <w:widowControl w:val="0"/>
            <w:tabs>
              <w:tab w:val="left" w:pos="1304"/>
              <w:tab w:val="left" w:pos="2778"/>
              <w:tab w:val="left" w:pos="4876"/>
              <w:tab w:val="left" w:pos="6860"/>
            </w:tabs>
            <w:ind w:left="1069"/>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5"/>
            <w:gridCol w:w="2068"/>
            <w:gridCol w:w="2149"/>
            <w:gridCol w:w="3365"/>
          </w:tblGrid>
          <w:tr>
            <w:tc>
              <w:tcPr>
                <w:tcW w:w="4123" w:type="dxa"/>
                <w:gridSpan w:val="2"/>
                <w:shd w:val="clear" w:color="auto" w:fill="auto"/>
              </w:tcPr>
              <w:p>
                <w:pPr>
                  <w:widowControl w:val="0"/>
                  <w:ind w:left="360"/>
                  <w:jc w:val="center"/>
                  <w:rPr>
                    <w:sz w:val="14"/>
                  </w:rPr>
                </w:pPr>
                <w:r>
                  <w:rPr>
                    <w:sz w:val="14"/>
                  </w:rPr>
                  <w:t>Sveikatos tikrintojas</w:t>
                </w:r>
              </w:p>
            </w:tc>
            <w:tc>
              <w:tcPr>
                <w:tcW w:w="2149" w:type="dxa"/>
                <w:vMerge w:val="restart"/>
                <w:shd w:val="clear" w:color="auto" w:fill="auto"/>
              </w:tcPr>
              <w:p>
                <w:pPr>
                  <w:widowControl w:val="0"/>
                  <w:ind w:left="360"/>
                  <w:jc w:val="center"/>
                  <w:rPr>
                    <w:sz w:val="14"/>
                  </w:rPr>
                </w:pPr>
                <w:r>
                  <w:rPr>
                    <w:sz w:val="14"/>
                  </w:rPr>
                  <w:t>Sveikatos tikrinimą reglamentuojantys teisės aktai</w:t>
                </w:r>
              </w:p>
            </w:tc>
            <w:tc>
              <w:tcPr>
                <w:tcW w:w="3365" w:type="dxa"/>
                <w:vMerge w:val="restart"/>
                <w:shd w:val="clear" w:color="auto" w:fill="auto"/>
              </w:tcPr>
              <w:p>
                <w:pPr>
                  <w:widowControl w:val="0"/>
                  <w:ind w:left="360"/>
                  <w:jc w:val="center"/>
                  <w:rPr>
                    <w:sz w:val="14"/>
                  </w:rPr>
                </w:pPr>
                <w:r>
                  <w:rPr>
                    <w:sz w:val="14"/>
                  </w:rPr>
                  <w:t>Bendros kontraindikacijos</w:t>
                </w:r>
              </w:p>
            </w:tc>
          </w:tr>
          <w:tr>
            <w:trPr>
              <w:trHeight w:val="905"/>
            </w:trPr>
            <w:tc>
              <w:tcPr>
                <w:tcW w:w="2055"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206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149" w:type="dxa"/>
                <w:vMerge/>
                <w:tcBorders>
                  <w:bottom w:val="single" w:sz="4" w:space="0" w:color="auto"/>
                </w:tcBorders>
                <w:shd w:val="clear" w:color="auto" w:fill="auto"/>
              </w:tcPr>
              <w:p>
                <w:pPr>
                  <w:widowControl w:val="0"/>
                  <w:ind w:left="360"/>
                  <w:jc w:val="center"/>
                  <w:rPr>
                    <w:sz w:val="14"/>
                  </w:rPr>
                </w:pPr>
              </w:p>
            </w:tc>
            <w:tc>
              <w:tcPr>
                <w:tcW w:w="3365" w:type="dxa"/>
                <w:vMerge/>
                <w:tcBorders>
                  <w:bottom w:val="single" w:sz="4" w:space="0" w:color="auto"/>
                </w:tcBorders>
                <w:shd w:val="clear" w:color="auto" w:fill="auto"/>
              </w:tcPr>
              <w:p>
                <w:pPr>
                  <w:widowControl w:val="0"/>
                  <w:ind w:left="360"/>
                  <w:jc w:val="center"/>
                  <w:rPr>
                    <w:sz w:val="14"/>
                  </w:rPr>
                </w:pPr>
              </w:p>
            </w:tc>
          </w:tr>
          <w:tr>
            <w:trPr>
              <w:trHeight w:val="6765"/>
            </w:trPr>
            <w:tc>
              <w:tcPr>
                <w:tcW w:w="2055" w:type="dxa"/>
                <w:shd w:val="clear" w:color="auto" w:fill="auto"/>
              </w:tcPr>
              <w:p>
                <w:pPr>
                  <w:widowControl w:val="0"/>
                  <w:ind w:left="360"/>
                  <w:rPr>
                    <w:sz w:val="14"/>
                  </w:rPr>
                </w:pPr>
                <w:r>
                  <w:rPr>
                    <w:sz w:val="14"/>
                  </w:rPr>
                  <w:t>Bendrosios praktikos gydytojas(pagal normą MN 14) arba terapeutas</w:t>
                </w:r>
              </w:p>
            </w:tc>
            <w:tc>
              <w:tcPr>
                <w:tcW w:w="2068" w:type="dxa"/>
                <w:shd w:val="clear" w:color="auto" w:fill="auto"/>
              </w:tcPr>
              <w:p>
                <w:pPr>
                  <w:widowControl w:val="0"/>
                  <w:ind w:left="360"/>
                  <w:rPr>
                    <w:sz w:val="14"/>
                  </w:rPr>
                </w:pPr>
                <w:r>
                  <w:rPr>
                    <w:sz w:val="14"/>
                  </w:rPr>
                  <w:t>Pagal indikacijas</w:t>
                </w:r>
              </w:p>
            </w:tc>
            <w:tc>
              <w:tcPr>
                <w:tcW w:w="2149" w:type="dxa"/>
                <w:shd w:val="clear" w:color="auto" w:fill="auto"/>
              </w:tcPr>
              <w:p>
                <w:pPr>
                  <w:widowControl w:val="0"/>
                  <w:ind w:left="360"/>
                  <w:rPr>
                    <w:sz w:val="14"/>
                  </w:rPr>
                </w:pPr>
                <w:r>
                  <w:rPr>
                    <w:sz w:val="14"/>
                  </w:rPr>
                  <w:t xml:space="preserve">Vadovautis LR Vyriausybės 1999 m. nutarimu Nr. 544 „Dėl darbų ir veiklos sričių, kuriose leidžiama dirbti asmenims, tik iš anksto pasitikrinusiems ir vėliau periodiškai besitikrinantiems sveikatą dėl užkrečiamųjų ligų sąrašo ir šių asmenų tikrinimo tvarkos“ (Žin., 1999, Nr. </w:t>
                </w:r>
                <w:hyperlink r:id="rId61" w:history="1">
                  <w:r>
                    <w:rPr>
                      <w:sz w:val="14"/>
                    </w:rPr>
                    <w:t>41-1294</w:t>
                  </w:r>
                </w:hyperlink>
                <w:r>
                  <w:rPr>
                    <w:sz w:val="14"/>
                  </w:rPr>
                  <w:t>)</w:t>
                </w:r>
              </w:p>
            </w:tc>
            <w:tc>
              <w:tcPr>
                <w:tcW w:w="3365" w:type="dxa"/>
                <w:shd w:val="clear" w:color="auto" w:fill="auto"/>
              </w:tcPr>
              <w:p>
                <w:pPr>
                  <w:widowControl w:val="0"/>
                  <w:ind w:left="360"/>
                  <w:rPr>
                    <w:sz w:val="14"/>
                  </w:rPr>
                </w:pPr>
                <w:r>
                  <w:rPr>
                    <w:sz w:val="14"/>
                  </w:rPr>
                  <w:t>1. Bet kurios lokalizacijos tuberkuliozė, kai išskiriamos mikobakterijos</w:t>
                </w:r>
              </w:p>
              <w:p>
                <w:pPr>
                  <w:widowControl w:val="0"/>
                  <w:ind w:left="360"/>
                  <w:rPr>
                    <w:sz w:val="14"/>
                  </w:rPr>
                </w:pPr>
                <w:r>
                  <w:rPr>
                    <w:sz w:val="14"/>
                  </w:rPr>
                  <w:t>2. Ūmios infekcinės ligos</w:t>
                </w:r>
              </w:p>
              <w:p>
                <w:pPr>
                  <w:widowControl w:val="0"/>
                  <w:ind w:left="360"/>
                  <w:rPr>
                    <w:sz w:val="14"/>
                  </w:rPr>
                </w:pPr>
                <w:r>
                  <w:rPr>
                    <w:sz w:val="14"/>
                  </w:rPr>
                  <w:t>3. Psichikos ir elgesio sutrikimai:</w:t>
                </w:r>
              </w:p>
              <w:p>
                <w:pPr>
                  <w:widowControl w:val="0"/>
                  <w:ind w:left="360"/>
                  <w:rPr>
                    <w:sz w:val="14"/>
                  </w:rPr>
                </w:pPr>
                <w:r>
                  <w:rPr>
                    <w:sz w:val="14"/>
                  </w:rPr>
                  <w:t xml:space="preserve">3.1. žymūs ir ilgai trunkantys organiniai psichikos bei asmenybės ir elgesio sutrikimai </w:t>
                </w:r>
              </w:p>
              <w:p>
                <w:pPr>
                  <w:widowControl w:val="0"/>
                  <w:ind w:left="360"/>
                  <w:rPr>
                    <w:sz w:val="14"/>
                  </w:rPr>
                </w:pPr>
                <w:r>
                  <w:rPr>
                    <w:sz w:val="14"/>
                  </w:rPr>
                  <w:t xml:space="preserve">dėl galvos smegenų ligos, pažeidimo ar disfunkcijos (esant ribinio lygio sutrikimų, </w:t>
                </w:r>
              </w:p>
              <w:p>
                <w:pPr>
                  <w:widowControl w:val="0"/>
                  <w:ind w:left="360"/>
                  <w:rPr>
                    <w:sz w:val="14"/>
                  </w:rPr>
                </w:pPr>
                <w:r>
                  <w:rPr>
                    <w:sz w:val="14"/>
                  </w:rPr>
                  <w:t>klausimas sprendžiamas individualiai);</w:t>
                </w:r>
              </w:p>
              <w:p>
                <w:pPr>
                  <w:widowControl w:val="0"/>
                  <w:ind w:left="360"/>
                  <w:rPr>
                    <w:sz w:val="14"/>
                  </w:rPr>
                </w:pPr>
                <w:r>
                  <w:rPr>
                    <w:sz w:val="14"/>
                  </w:rPr>
                  <w:t xml:space="preserve">3.2. šizofrenija, esant trumpų, nekokybiškų remisijų bei rezistentiškai gydymui </w:t>
                </w:r>
              </w:p>
              <w:p>
                <w:pPr>
                  <w:widowControl w:val="0"/>
                  <w:ind w:left="360"/>
                  <w:rPr>
                    <w:sz w:val="14"/>
                  </w:rPr>
                </w:pPr>
                <w:r>
                  <w:rPr>
                    <w:sz w:val="14"/>
                  </w:rPr>
                  <w:t xml:space="preserve">simptomatikai; epilepsija su dažnais paroksizmais ir charakterio bei intelekto pakitimais, </w:t>
                </w:r>
              </w:p>
              <w:p>
                <w:pPr>
                  <w:widowControl w:val="0"/>
                  <w:ind w:left="360"/>
                  <w:rPr>
                    <w:sz w:val="14"/>
                  </w:rPr>
                </w:pPr>
                <w:r>
                  <w:rPr>
                    <w:sz w:val="14"/>
                  </w:rPr>
                  <w:t>epilepsinės psichozės;</w:t>
                </w:r>
              </w:p>
              <w:p>
                <w:pPr>
                  <w:widowControl w:val="0"/>
                  <w:ind w:left="360"/>
                  <w:rPr>
                    <w:sz w:val="14"/>
                  </w:rPr>
                </w:pPr>
                <w:r>
                  <w:rPr>
                    <w:sz w:val="14"/>
                  </w:rPr>
                  <w:t>3.3. persistuojamieji kliedesiniai sutrikimai, lydimi elgesio pakitimų ir adaptacijos sunkumų;</w:t>
                </w:r>
              </w:p>
              <w:p>
                <w:pPr>
                  <w:widowControl w:val="0"/>
                  <w:ind w:left="360"/>
                  <w:rPr>
                    <w:sz w:val="14"/>
                  </w:rPr>
                </w:pPr>
                <w:r>
                  <w:rPr>
                    <w:sz w:val="14"/>
                  </w:rPr>
                  <w:t xml:space="preserve">3.4. vidutinio sunkumo afektiniai sutrikimai su rezistentiška gydymui simptomatika bei </w:t>
                </w:r>
              </w:p>
              <w:p>
                <w:pPr>
                  <w:widowControl w:val="0"/>
                  <w:ind w:left="360"/>
                  <w:rPr>
                    <w:sz w:val="14"/>
                  </w:rPr>
                </w:pPr>
                <w:r>
                  <w:rPr>
                    <w:sz w:val="14"/>
                  </w:rPr>
                  <w:t>sutrikusia adaptacija;</w:t>
                </w:r>
              </w:p>
              <w:p>
                <w:pPr>
                  <w:widowControl w:val="0"/>
                  <w:ind w:left="360"/>
                  <w:rPr>
                    <w:sz w:val="14"/>
                  </w:rPr>
                </w:pPr>
                <w:r>
                  <w:rPr>
                    <w:sz w:val="14"/>
                  </w:rPr>
                  <w:t>3.5. žymūs asmenybės ir elgesio sutrikimai, lydimi sutrikusios adaptacijos</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6 pr."/>
        <w:tag w:val="part_7ad791ab7dd94f85be58aa9d4360274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16</w:t>
          </w:r>
          <w:r>
            <w:rPr>
              <w:rFonts w:ascii="Times New Roman" w:hAnsi="Times New Roman"/>
              <w:b/>
              <w:sz w:val="22"/>
            </w:rPr>
            <w:t xml:space="preserve"> priedas.</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5e54d77e33034274b5a0d0ae5cf9bfe2"/>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5e54d77e33034274b5a0d0ae5cf9bfe2"/>
              <w:lock w:val="sdtLocked"/>
              <w:richText/>
            </w:sdtPr>
            <w:sdtContent>
              <w:r>
                <w:rPr>
                  <w:szCs w:val="24"/>
                  <w:lang w:eastAsia="lt-LT"/>
                </w:rPr>
                <w:t>18</w:t>
              </w:r>
            </w:sdtContent>
          </w:sdt>
          <w:r>
            <w:rPr>
              <w:szCs w:val="24"/>
              <w:lang w:eastAsia="lt-LT"/>
            </w:rPr>
            <w:t xml:space="preserve"> priedas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5e54d77e33034274b5a0d0ae5cf9bfe2"/>
              <w:lock w:val="sdtLocked"/>
              <w:richText/>
            </w:sdtPr>
            <w:sdtContent>
              <w:r>
                <w:rPr>
                  <w:b/>
                  <w:szCs w:val="24"/>
                  <w:lang w:eastAsia="lt-LT"/>
                </w:rPr>
                <w:t>PROFILAKTINIŲ SVEIKATOS TIKRINIMŲ KAINOS IR GYDYTOJŲ SPECIALISTŲ, TEIKIANČIŲ PROFILAKTINIŲ SVEIKATOS TIKRINIMŲ PASLAUGAS, APMOKAMAS IŠ PRIVALOMOJO SVEIKATOS DRAUDIMO FONDO BIUDŽETO, PASLAUGŲ KAINOS</w:t>
              </w:r>
            </w:sdtContent>
          </w:sdt>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
          <w:sdtPr>
            <w:alias w:val="skyrius"/>
            <w:tag w:val="part_5b86aea1362a48ff8194d4d7c996adf0"/>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5b86aea1362a48ff8194d4d7c996adf0"/>
                  <w:lock w:val="sdtLocked"/>
                  <w:richText/>
                </w:sdtPr>
                <w:sdtContent>
                  <w:r>
                    <w:rPr>
                      <w:b/>
                      <w:szCs w:val="24"/>
                      <w:lang w:eastAsia="lt-LT"/>
                    </w:rPr>
                    <w:t>I</w:t>
                  </w:r>
                </w:sdtContent>
              </w:sdt>
              <w:r>
                <w:rPr>
                  <w:b/>
                  <w:szCs w:val="24"/>
                  <w:lang w:eastAsia="lt-LT"/>
                </w:rPr>
                <w:t xml:space="preserve"> SKYRIUS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5b86aea1362a48ff8194d4d7c996adf0"/>
                  <w:lock w:val="sdtLocked"/>
                  <w:richText/>
                </w:sdtPr>
                <w:sdtContent>
                  <w:r>
                    <w:rPr>
                      <w:b/>
                      <w:szCs w:val="24"/>
                      <w:lang w:eastAsia="lt-LT"/>
                    </w:rPr>
                    <w:t>PROFILAKTINIŲ SVEIKATOS TIKRINIMŲ, UŽ KURIUOS MOKA PATS DARBUOTOJAS, DARBDAVYS AR KITI ASMENYS, KAINOS</w:t>
                  </w:r>
                </w:sdtContent>
              </w:sdt>
            </w:p>
            <w:p>
              <w:pPr>
                <w:shd w:val="clear" w:color="000000" w:fill="auto"/>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shd w:val="clear" w:color="000000" w:fill="auto"/>
                      <w:tabs>
                        <w:tab w:val="left" w:pos="916"/>
                      </w:tabs>
                      <w:spacing w:line="276" w:lineRule="auto"/>
                      <w:rPr>
                        <w:b/>
                        <w:color w:val="000000"/>
                        <w:szCs w:val="24"/>
                      </w:rPr>
                    </w:pPr>
                  </w:p>
                </w:tc>
                <w:tc>
                  <w:tcPr>
                    <w:tcW w:w="5245" w:type="dxa"/>
                    <w:vMerge/>
                    <w:tcBorders>
                      <w:bottom w:val="single" w:sz="4" w:space="0" w:color="auto"/>
                    </w:tcBorders>
                  </w:tcPr>
                  <w:p>
                    <w:pPr>
                      <w:shd w:val="clear" w:color="000000" w:fill="auto"/>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shd w:val="clear" w:color="000000" w:fill="auto"/>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shd w:val="clear" w:color="000000" w:fill="auto"/>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shd w:val="clear" w:color="000000" w:fill="auto"/>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shd w:val="clear" w:color="000000" w:fill="auto"/>
                      <w:tabs>
                        <w:tab w:val="left" w:pos="916"/>
                      </w:tabs>
                      <w:spacing w:line="276" w:lineRule="auto"/>
                      <w:jc w:val="center"/>
                      <w:rPr>
                        <w:strike/>
                        <w:szCs w:val="24"/>
                        <w:lang w:eastAsia="lt-LT"/>
                      </w:rPr>
                    </w:pPr>
                    <w:r>
                      <w:rPr>
                        <w:strike/>
                        <w:szCs w:val="24"/>
                        <w:lang w:eastAsia="lt-LT"/>
                      </w:rPr>
                      <w:t>4</w:t>
                    </w:r>
                  </w:p>
                </w:tc>
              </w:tr>
              <w:tr>
                <w:tc>
                  <w:tcPr>
                    <w:tcW w:w="992" w:type="dxa"/>
                  </w:tcPr>
                  <w:p>
                    <w:pPr>
                      <w:shd w:val="clear" w:color="000000" w:fill="auto"/>
                      <w:tabs>
                        <w:tab w:val="left" w:pos="916"/>
                      </w:tabs>
                      <w:spacing w:line="276" w:lineRule="auto"/>
                      <w:rPr>
                        <w:color w:val="000000"/>
                        <w:szCs w:val="24"/>
                      </w:rPr>
                    </w:pPr>
                    <w:r>
                      <w:rPr>
                        <w:color w:val="000000"/>
                        <w:szCs w:val="24"/>
                      </w:rPr>
                      <w:t>1.</w:t>
                    </w:r>
                  </w:p>
                </w:tc>
                <w:tc>
                  <w:tcPr>
                    <w:tcW w:w="5245" w:type="dxa"/>
                  </w:tcPr>
                  <w:p>
                    <w:pPr>
                      <w:shd w:val="clear" w:color="000000" w:fill="auto"/>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shd w:val="clear" w:color="000000" w:fill="auto"/>
                      <w:tabs>
                        <w:tab w:val="left" w:pos="916"/>
                      </w:tabs>
                      <w:spacing w:line="276" w:lineRule="auto"/>
                      <w:jc w:val="center"/>
                      <w:rPr>
                        <w:strike/>
                        <w:color w:val="000000"/>
                        <w:szCs w:val="24"/>
                      </w:rPr>
                    </w:pPr>
                    <w:r>
                      <w:rPr>
                        <w:szCs w:val="24"/>
                        <w:lang w:eastAsia="lt-LT"/>
                      </w:rPr>
                      <w:t>28,71</w:t>
                    </w:r>
                  </w:p>
                </w:tc>
                <w:tc>
                  <w:tcPr>
                    <w:tcW w:w="1242" w:type="dxa"/>
                  </w:tcPr>
                  <w:p>
                    <w:pPr>
                      <w:shd w:val="clear" w:color="000000" w:fill="auto"/>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shd w:val="clear" w:color="000000" w:fill="auto"/>
                      <w:tabs>
                        <w:tab w:val="left" w:pos="916"/>
                      </w:tabs>
                      <w:spacing w:line="276" w:lineRule="auto"/>
                      <w:rPr>
                        <w:strike/>
                        <w:color w:val="000000"/>
                        <w:szCs w:val="24"/>
                        <w:lang w:eastAsia="lt-LT"/>
                      </w:rPr>
                    </w:pPr>
                    <w:r>
                      <w:rPr>
                        <w:color w:val="000000"/>
                        <w:szCs w:val="24"/>
                        <w:lang w:eastAsia="lt-LT"/>
                      </w:rPr>
                      <w:t>2.</w:t>
                    </w:r>
                  </w:p>
                </w:tc>
                <w:tc>
                  <w:tcPr>
                    <w:tcW w:w="5245" w:type="dxa"/>
                  </w:tcPr>
                  <w:p>
                    <w:pPr>
                      <w:shd w:val="clear" w:color="000000" w:fill="auto"/>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shd w:val="clear" w:color="000000" w:fill="auto"/>
                      <w:tabs>
                        <w:tab w:val="left" w:pos="916"/>
                      </w:tabs>
                      <w:spacing w:line="276" w:lineRule="auto"/>
                      <w:jc w:val="center"/>
                      <w:rPr>
                        <w:strike/>
                        <w:color w:val="000000"/>
                        <w:szCs w:val="24"/>
                        <w:lang w:eastAsia="lt-LT"/>
                      </w:rPr>
                    </w:pPr>
                    <w:r>
                      <w:rPr>
                        <w:szCs w:val="24"/>
                        <w:lang w:eastAsia="lt-LT"/>
                      </w:rPr>
                      <w:t>5,35</w:t>
                    </w:r>
                  </w:p>
                </w:tc>
                <w:tc>
                  <w:tcPr>
                    <w:tcW w:w="1242" w:type="dxa"/>
                    <w:noWrap/>
                  </w:tcPr>
                  <w:p>
                    <w:pPr>
                      <w:shd w:val="clear" w:color="000000" w:fill="auto"/>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shd w:val="clear" w:color="000000" w:fill="auto"/>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shd w:val="clear" w:color="000000" w:fill="auto"/>
                      <w:tabs>
                        <w:tab w:val="left" w:pos="916"/>
                      </w:tabs>
                      <w:spacing w:line="276" w:lineRule="auto"/>
                      <w:rPr>
                        <w:color w:val="000000"/>
                        <w:szCs w:val="24"/>
                      </w:rPr>
                    </w:pPr>
                    <w:r>
                      <w:rPr>
                        <w:szCs w:val="24"/>
                        <w:lang w:eastAsia="lt-LT"/>
                      </w:rPr>
                      <w:t>Aviacijos darbuotojų</w:t>
                    </w:r>
                  </w:p>
                </w:tc>
                <w:tc>
                  <w:tcPr>
                    <w:tcW w:w="1559" w:type="dxa"/>
                  </w:tcPr>
                  <w:p>
                    <w:pPr>
                      <w:shd w:val="clear" w:color="000000" w:fill="auto"/>
                      <w:tabs>
                        <w:tab w:val="left" w:pos="916"/>
                      </w:tabs>
                      <w:spacing w:line="276" w:lineRule="auto"/>
                      <w:jc w:val="center"/>
                      <w:rPr>
                        <w:strike/>
                        <w:color w:val="000000"/>
                        <w:szCs w:val="24"/>
                      </w:rPr>
                    </w:pPr>
                    <w:r>
                      <w:rPr>
                        <w:szCs w:val="24"/>
                        <w:lang w:eastAsia="lt-LT"/>
                      </w:rPr>
                      <w:t>77,85</w:t>
                    </w:r>
                  </w:p>
                </w:tc>
                <w:tc>
                  <w:tcPr>
                    <w:tcW w:w="1242" w:type="dxa"/>
                  </w:tcPr>
                  <w:p>
                    <w:pPr>
                      <w:shd w:val="clear" w:color="000000" w:fill="auto"/>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hd w:val="clear" w:color="000000" w:fill="auto"/>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hd w:val="clear" w:color="000000" w:fill="auto"/>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9,24</w:t>
                    </w:r>
                  </w:p>
                  <w:p>
                    <w:pPr>
                      <w:shd w:val="clear" w:color="000000" w:fill="auto"/>
                      <w:rPr>
                        <w:sz w:val="18"/>
                        <w:szCs w:val="18"/>
                      </w:rPr>
                    </w:pPr>
                  </w:p>
                  <w:p>
                    <w:pPr>
                      <w:shd w:val="clear" w:color="000000" w:fill="auto"/>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2,43</w:t>
                    </w:r>
                  </w:p>
                  <w:p>
                    <w:pPr>
                      <w:shd w:val="clear" w:color="000000" w:fill="auto"/>
                      <w:rPr>
                        <w:sz w:val="18"/>
                        <w:szCs w:val="18"/>
                      </w:rPr>
                    </w:pPr>
                  </w:p>
                  <w:p>
                    <w:pPr>
                      <w:shd w:val="clear" w:color="000000" w:fill="auto"/>
                      <w:tabs>
                        <w:tab w:val="left" w:pos="916"/>
                      </w:tabs>
                      <w:spacing w:line="276" w:lineRule="auto"/>
                      <w:jc w:val="center"/>
                      <w:rPr>
                        <w:color w:val="000000"/>
                        <w:szCs w:val="24"/>
                        <w:lang w:eastAsia="lt-LT"/>
                      </w:rPr>
                    </w:pPr>
                  </w:p>
                </w:tc>
              </w:tr>
            </w:tbl>
            <w:p>
              <w:pPr>
                <w:shd w:val="clear" w:color="000000" w:fill="auto"/>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shd w:val="clear" w:color="000000" w:fill="auto"/>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sdtContent>
        </w:sdt>
        <w:sdt>
          <w:sdtPr>
            <w:alias w:val="skyrius"/>
            <w:tag w:val="part_626c7dfef9c04833833249c77e250d3a"/>
            <w:lock w:val="sdtLocked"/>
            <w:richText/>
          </w:sdtPr>
          <w:sdtContent>
            <w:p>
              <w:pPr>
                <w:tabs>
                  <w:tab w:val="left" w:pos="0"/>
                  <w:tab w:val="left" w:pos="850"/>
                  <w:tab w:val="left" w:pos="8504"/>
                  <w:tab w:val="left" w:pos="9000"/>
                </w:tabs>
                <w:ind w:firstLine="709"/>
                <w:jc w:val="center"/>
                <w:rPr>
                  <w:b/>
                  <w:szCs w:val="24"/>
                </w:rPr>
              </w:pPr>
              <w:sdt>
                <w:sdtPr>
                  <w:alias w:val="Numeris"/>
                  <w:tag w:val="nr_626c7dfef9c04833833249c77e250d3a"/>
                  <w:lock w:val="sdtLocked"/>
                  <w:richText/>
                </w:sdtPr>
                <w:sdtContent>
                  <w:r>
                    <w:rPr>
                      <w:b/>
                      <w:szCs w:val="24"/>
                    </w:rPr>
                    <w:t>II</w:t>
                  </w:r>
                </w:sdtContent>
              </w:sdt>
              <w:r>
                <w:rPr>
                  <w:b/>
                  <w:szCs w:val="24"/>
                </w:rPr>
                <w:t xml:space="preserve"> SKYRIUS</w:t>
              </w:r>
            </w:p>
            <w:p>
              <w:pPr>
                <w:tabs>
                  <w:tab w:val="left" w:pos="0"/>
                  <w:tab w:val="left" w:pos="142"/>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jc w:val="center"/>
                <w:rPr>
                  <w:szCs w:val="24"/>
                </w:rPr>
              </w:pPr>
              <w:sdt>
                <w:sdtPr>
                  <w:alias w:val="Pavadinimas"/>
                  <w:tag w:val="title_626c7dfef9c04833833249c77e250d3a"/>
                  <w:lock w:val="sdtLocked"/>
                  <w:richText/>
                </w:sdtPr>
                <w:sdtContent>
                  <w:r>
                    <w:rPr>
                      <w:b/>
                      <w:szCs w:val="24"/>
                    </w:rPr>
                    <w:t>GYDYTOJŲ SPECIALISTŲ, TEIKIANČIŲ PROFILAKTINIŲ SVEIKATOS TIKRINIMŲ PASLAUGAS, APMOKAMAS IŠ PRIVALOMOJO SVEIKATOS DRAUDIMO FONDO BIUDŽETO, PASLAUGŲ KAINOS</w:t>
                  </w:r>
                </w:sdtContent>
              </w:sdt>
            </w:p>
            <w:sdt>
              <w:sdtPr>
                <w:alias w:val="lentele"/>
                <w:tag w:val="part_b0456e0eff2945adae7832c7a11a69e4"/>
                <w:lock w:val="sdtLocked"/>
                <w:richText/>
              </w:sdtPr>
              <w:sdtContent>
                <w:p>
                  <w:pPr>
                    <w:tabs>
                      <w:tab w:val="left" w:pos="0"/>
                      <w:tab w:val="left" w:pos="850"/>
                      <w:tab w:val="left" w:pos="8504"/>
                      <w:tab w:val="left" w:pos="9000"/>
                    </w:tabs>
                    <w:ind w:firstLine="709"/>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095"/>
                    <w:gridCol w:w="2660"/>
                  </w:tblGrid>
                  <w:tr>
                    <w:tc>
                      <w:tcPr>
                        <w:tcW w:w="817" w:type="dxa"/>
                      </w:tcPr>
                      <w:p>
                        <w:pPr>
                          <w:tabs>
                            <w:tab w:val="left" w:pos="0"/>
                            <w:tab w:val="left" w:pos="850"/>
                            <w:tab w:val="left" w:pos="8504"/>
                            <w:tab w:val="left" w:pos="9000"/>
                          </w:tabs>
                          <w:spacing w:line="276" w:lineRule="auto"/>
                          <w:jc w:val="both"/>
                          <w:rPr>
                            <w:szCs w:val="24"/>
                          </w:rPr>
                        </w:pPr>
                        <w:r>
                          <w:rPr>
                            <w:szCs w:val="24"/>
                          </w:rPr>
                          <w:t>Eil.</w:t>
                        </w:r>
                      </w:p>
                      <w:p>
                        <w:pPr>
                          <w:rPr>
                            <w:sz w:val="18"/>
                            <w:szCs w:val="18"/>
                          </w:rPr>
                        </w:pPr>
                      </w:p>
                      <w:p>
                        <w:pPr>
                          <w:tabs>
                            <w:tab w:val="left" w:pos="0"/>
                            <w:tab w:val="left" w:pos="850"/>
                            <w:tab w:val="left" w:pos="8504"/>
                            <w:tab w:val="left" w:pos="9000"/>
                          </w:tabs>
                          <w:spacing w:line="276" w:lineRule="auto"/>
                          <w:jc w:val="both"/>
                          <w:rPr>
                            <w:szCs w:val="24"/>
                          </w:rPr>
                        </w:pPr>
                        <w:r>
                          <w:rPr>
                            <w:szCs w:val="24"/>
                          </w:rPr>
                          <w:t>Nr.</w:t>
                        </w:r>
                      </w:p>
                    </w:tc>
                    <w:tc>
                      <w:tcPr>
                        <w:tcW w:w="6095" w:type="dxa"/>
                      </w:tcPr>
                      <w:p>
                        <w:pPr>
                          <w:tabs>
                            <w:tab w:val="left" w:pos="0"/>
                            <w:tab w:val="left" w:pos="850"/>
                            <w:tab w:val="left" w:pos="8504"/>
                            <w:tab w:val="left" w:pos="9000"/>
                          </w:tabs>
                          <w:spacing w:line="276" w:lineRule="auto"/>
                          <w:jc w:val="both"/>
                          <w:rPr>
                            <w:szCs w:val="24"/>
                          </w:rPr>
                        </w:pPr>
                        <w:r>
                          <w:rPr>
                            <w:szCs w:val="24"/>
                          </w:rPr>
                          <w:t>Profilaktiniai sveikatos tikrinimai</w:t>
                        </w:r>
                      </w:p>
                    </w:tc>
                    <w:tc>
                      <w:tcPr>
                        <w:tcW w:w="2660" w:type="dxa"/>
                      </w:tcPr>
                      <w:p>
                        <w:pPr>
                          <w:tabs>
                            <w:tab w:val="left" w:pos="0"/>
                            <w:tab w:val="left" w:pos="850"/>
                            <w:tab w:val="left" w:pos="8504"/>
                            <w:tab w:val="left" w:pos="9000"/>
                          </w:tabs>
                          <w:spacing w:line="276" w:lineRule="auto"/>
                          <w:jc w:val="both"/>
                          <w:rPr>
                            <w:szCs w:val="24"/>
                          </w:rPr>
                        </w:pPr>
                        <w:r>
                          <w:rPr>
                            <w:szCs w:val="24"/>
                          </w:rPr>
                          <w:t>Kaina</w:t>
                        </w:r>
                      </w:p>
                      <w:p>
                        <w:pPr>
                          <w:rPr>
                            <w:sz w:val="18"/>
                            <w:szCs w:val="18"/>
                          </w:rPr>
                        </w:pPr>
                      </w:p>
                      <w:p>
                        <w:pPr>
                          <w:tabs>
                            <w:tab w:val="left" w:pos="0"/>
                            <w:tab w:val="left" w:pos="850"/>
                            <w:tab w:val="left" w:pos="8504"/>
                            <w:tab w:val="left" w:pos="9000"/>
                          </w:tabs>
                          <w:spacing w:line="276" w:lineRule="auto"/>
                          <w:jc w:val="both"/>
                          <w:rPr>
                            <w:szCs w:val="24"/>
                          </w:rPr>
                        </w:pPr>
                        <w:r>
                          <w:rPr>
                            <w:szCs w:val="24"/>
                          </w:rPr>
                          <w:t>(balais)</w:t>
                        </w:r>
                      </w:p>
                    </w:tc>
                  </w:tr>
                  <w:tr>
                    <w:tc>
                      <w:tcPr>
                        <w:tcW w:w="817" w:type="dxa"/>
                      </w:tcPr>
                      <w:p>
                        <w:pPr>
                          <w:tabs>
                            <w:tab w:val="left" w:pos="0"/>
                            <w:tab w:val="left" w:pos="850"/>
                            <w:tab w:val="left" w:pos="8504"/>
                            <w:tab w:val="left" w:pos="9000"/>
                          </w:tabs>
                          <w:spacing w:line="276" w:lineRule="auto"/>
                          <w:jc w:val="center"/>
                          <w:rPr>
                            <w:szCs w:val="24"/>
                          </w:rPr>
                        </w:pPr>
                        <w:r>
                          <w:rPr>
                            <w:szCs w:val="24"/>
                          </w:rPr>
                          <w:t>1</w:t>
                        </w:r>
                      </w:p>
                    </w:tc>
                    <w:tc>
                      <w:tcPr>
                        <w:tcW w:w="6095" w:type="dxa"/>
                      </w:tcPr>
                      <w:p>
                        <w:pPr>
                          <w:tabs>
                            <w:tab w:val="left" w:pos="0"/>
                            <w:tab w:val="left" w:pos="850"/>
                            <w:tab w:val="left" w:pos="8504"/>
                            <w:tab w:val="left" w:pos="9000"/>
                          </w:tabs>
                          <w:spacing w:line="276" w:lineRule="auto"/>
                          <w:jc w:val="center"/>
                          <w:rPr>
                            <w:szCs w:val="24"/>
                          </w:rPr>
                        </w:pPr>
                        <w:r>
                          <w:rPr>
                            <w:szCs w:val="24"/>
                          </w:rPr>
                          <w:t>2</w:t>
                        </w:r>
                      </w:p>
                    </w:tc>
                    <w:tc>
                      <w:tcPr>
                        <w:tcW w:w="2660" w:type="dxa"/>
                      </w:tcPr>
                      <w:p>
                        <w:pPr>
                          <w:tabs>
                            <w:tab w:val="left" w:pos="0"/>
                            <w:tab w:val="left" w:pos="850"/>
                            <w:tab w:val="left" w:pos="8504"/>
                            <w:tab w:val="left" w:pos="9000"/>
                          </w:tabs>
                          <w:spacing w:line="276" w:lineRule="auto"/>
                          <w:jc w:val="center"/>
                          <w:rPr>
                            <w:szCs w:val="24"/>
                          </w:rPr>
                        </w:pPr>
                        <w:r>
                          <w:rPr>
                            <w:szCs w:val="24"/>
                          </w:rPr>
                          <w:t>3</w:t>
                        </w:r>
                      </w:p>
                    </w:tc>
                  </w:tr>
                  <w:tr>
                    <w:tc>
                      <w:tcPr>
                        <w:tcW w:w="817" w:type="dxa"/>
                      </w:tcPr>
                      <w:p>
                        <w:pPr>
                          <w:tabs>
                            <w:tab w:val="left" w:pos="0"/>
                            <w:tab w:val="left" w:pos="850"/>
                            <w:tab w:val="left" w:pos="8504"/>
                            <w:tab w:val="left" w:pos="9000"/>
                          </w:tabs>
                          <w:spacing w:line="276" w:lineRule="auto"/>
                          <w:jc w:val="both"/>
                          <w:rPr>
                            <w:szCs w:val="24"/>
                          </w:rPr>
                        </w:pPr>
                        <w:r>
                          <w:rPr>
                            <w:szCs w:val="24"/>
                          </w:rPr>
                          <w:t>7.</w:t>
                        </w:r>
                      </w:p>
                    </w:tc>
                    <w:tc>
                      <w:tcPr>
                        <w:tcW w:w="6095" w:type="dxa"/>
                      </w:tcPr>
                      <w:p>
                        <w:pPr>
                          <w:tabs>
                            <w:tab w:val="left" w:pos="0"/>
                            <w:tab w:val="left" w:pos="850"/>
                            <w:tab w:val="left" w:pos="8504"/>
                            <w:tab w:val="left" w:pos="9000"/>
                          </w:tabs>
                          <w:spacing w:line="276" w:lineRule="auto"/>
                          <w:jc w:val="both"/>
                          <w:rPr>
                            <w:szCs w:val="24"/>
                          </w:rPr>
                        </w:pPr>
                        <w:r>
                          <w:rPr>
                            <w:szCs w:val="24"/>
                          </w:rPr>
                          <w:t>Gydytojo specialisto</w:t>
                        </w:r>
                      </w:p>
                    </w:tc>
                    <w:tc>
                      <w:tcPr>
                        <w:tcW w:w="2660" w:type="dxa"/>
                      </w:tcPr>
                      <w:p>
                        <w:pPr>
                          <w:tabs>
                            <w:tab w:val="left" w:pos="0"/>
                            <w:tab w:val="left" w:pos="850"/>
                            <w:tab w:val="left" w:pos="8504"/>
                            <w:tab w:val="left" w:pos="9000"/>
                          </w:tabs>
                          <w:spacing w:line="276" w:lineRule="auto"/>
                          <w:jc w:val="center"/>
                          <w:rPr>
                            <w:szCs w:val="24"/>
                          </w:rPr>
                        </w:pPr>
                        <w:r>
                          <w:rPr>
                            <w:szCs w:val="24"/>
                          </w:rPr>
                          <w:t>6,63</w:t>
                        </w:r>
                      </w:p>
                    </w:tc>
                  </w:tr>
                </w:tbl>
                <w:p>
                  <w:pPr/>
                </w:p>
              </w:sdtContent>
            </w:sdt>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87770029ee11e5a2d7e5e47b869348">
                <w:r w:rsidRPr="00532B9F">
                  <w:rPr>
                    <w:rFonts w:ascii="Times New Roman" w:eastAsia="MS Mincho" w:hAnsi="Times New Roman"/>
                    <w:sz w:val="20"/>
                    <w:i/>
                    <w:iCs/>
                    <w:color w:val="0000FF" w:themeColor="hyperlink"/>
                    <w:u w:val="single"/>
                  </w:rPr>
                  <w:t>V-862</w:t>
                </w:r>
              </w:fldSimple>
              <w:r>
                <w:rPr>
                  <w:rFonts w:ascii="Times New Roman" w:eastAsia="MS Mincho" w:hAnsi="Times New Roman"/>
                  <w:sz w:val="20"/>
                  <w:i/>
                  <w:iCs/>
                </w:rPr>
                <w:t>,
2015-07-10,
paskelbta TAR 2015-07-14, i. k. 2015-11317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87770029ee11e5a2d7e5e47b869348">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2015-07-10,
paskelbta TAR 2015-07-14, i. k. 2015-11317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b3b8044e611e58568ed613eb39a73">
            <w:r w:rsidRPr="00532B9F">
              <w:rPr>
                <w:rFonts w:ascii="Times New Roman" w:eastAsia="MS Mincho" w:hAnsi="Times New Roman"/>
                <w:sz w:val="20"/>
                <w:iCs/>
                <w:color w:val="0000FF" w:themeColor="hyperlink"/>
                <w:u w:val="single"/>
              </w:rPr>
              <w:t>V-943</w:t>
            </w:r>
          </w:fldSimple>
          <w:r>
            <w:rPr>
              <w:rFonts w:ascii="Times New Roman" w:eastAsia="MS Mincho" w:hAnsi="Times New Roman"/>
              <w:sz w:val="20"/>
              <w:iCs/>
            </w:rPr>
            <w:t>,
2015-08-11,
paskelbta TAR 2015-08-17, i. k. 2015-12372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a1f2e047c611e5a38cd6cdb94b0c51">
            <w:r w:rsidRPr="00532B9F">
              <w:rPr>
                <w:rFonts w:ascii="Times New Roman" w:eastAsia="MS Mincho" w:hAnsi="Times New Roman"/>
                <w:sz w:val="20"/>
                <w:iCs/>
                <w:color w:val="0000FF" w:themeColor="hyperlink"/>
                <w:u w:val="single"/>
              </w:rPr>
              <w:t>V-974</w:t>
            </w:r>
          </w:fldSimple>
          <w:r>
            <w:rPr>
              <w:rFonts w:ascii="Times New Roman" w:eastAsia="MS Mincho" w:hAnsi="Times New Roman"/>
              <w:sz w:val="20"/>
              <w:iCs/>
            </w:rPr>
            <w:t>,
2015-08-18,
paskelbta TAR 2015-08-21, i. k. 2015-12478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57c9c90465d11e5a38cd6cdb94b0c51">
            <w:r w:rsidRPr="00532B9F">
              <w:rPr>
                <w:rFonts w:ascii="Times New Roman" w:eastAsia="MS Mincho" w:hAnsi="Times New Roman"/>
                <w:sz w:val="20"/>
                <w:iCs/>
                <w:color w:val="0000FF" w:themeColor="hyperlink"/>
                <w:u w:val="single"/>
              </w:rPr>
              <w:t>V-990</w:t>
            </w:r>
          </w:fldSimple>
          <w:r>
            <w:rPr>
              <w:rFonts w:ascii="Times New Roman" w:eastAsia="MS Mincho" w:hAnsi="Times New Roman"/>
              <w:sz w:val="20"/>
              <w:iCs/>
            </w:rPr>
            <w:t>,
2015-08-18,
paskelbta TAR 2015-08-19, i. k. 2015-12418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right="360"/>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19</w:t>
    </w:r>
    <w:r>
      <w:fldChar w:fldCharType="end"/>
    </w:r>
  </w:p>
  <w:p>
    <w:pPr>
      <w:tabs>
        <w:tab w:val="center" w:pos="4153"/>
        <w:tab w:val="right" w:pos="8306"/>
      </w:tabs>
      <w:rPr>
        <w:lang w:val="en-GB"/>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70"/>
  <w:hideSpellingErrors/>
  <w:hideGrammaticalErrors/>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21"/>
    <o:shapelayout v:ext="edit">
      <o:idmap v:ext="edit" data="1"/>
    </o:shapelayout>
  </w:shapeDefaults>
  <w:decimalSymbol w:val=","/>
  <w:listSeparator w:val=";"/>
  <w14:docId w14:val="7C1A9B1B"/>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webSettings" Target="webSettings.xml"/>
  <Relationship Id="rId100" Type="http://schemas.openxmlformats.org/officeDocument/2006/relationships/hyperlink" TargetMode="External" Target="https://www.e-tar.lt/portal/lt/legalAct/TAR.F7E759DF5DFE"/>
  <Relationship Id="rId101" Type="http://schemas.openxmlformats.org/officeDocument/2006/relationships/hyperlink" TargetMode="External" Target="https://www.e-tar.lt/portal/lt/legalAct/TAR.C6E4170DB704"/>
  <Relationship Id="rId102" Type="http://schemas.openxmlformats.org/officeDocument/2006/relationships/hyperlink" TargetMode="External" Target="https://www.e-tar.lt/portal/lt/legalAct/TAR.6CFC2AC8617C"/>
  <Relationship Id="rId103" Type="http://schemas.openxmlformats.org/officeDocument/2006/relationships/hyperlink" TargetMode="External" Target="https://www.e-tar.lt/portal/lt/legalAct/TAR.9BB254501DB8"/>
  <Relationship Id="rId104" Type="http://schemas.openxmlformats.org/officeDocument/2006/relationships/header" Target="header134.xml"/>
  <Relationship Id="rId105" Type="http://schemas.openxmlformats.org/officeDocument/2006/relationships/header" Target="header135.xml"/>
  <Relationship Id="rId106" Type="http://schemas.openxmlformats.org/officeDocument/2006/relationships/header" Target="header136.xml"/>
  <Relationship Id="rId107" Type="http://schemas.openxmlformats.org/officeDocument/2006/relationships/header" Target="header137.xml"/>
  <Relationship Id="rId108" Type="http://schemas.openxmlformats.org/officeDocument/2006/relationships/header" Target="header138.xml"/>
  <Relationship Id="rId109" Type="http://schemas.openxmlformats.org/officeDocument/2006/relationships/header" Target="header139.xml"/>
  <Relationship Id="rId11" Type="http://schemas.openxmlformats.org/officeDocument/2006/relationships/image" Target="media/image3.wmf"/>
  <Relationship Id="rId110" Type="http://schemas.openxmlformats.org/officeDocument/2006/relationships/header" Target="header140.xml"/>
  <Relationship Id="rId111" Type="http://schemas.openxmlformats.org/officeDocument/2006/relationships/image" Target="media/image1.png"/>
  <Relationship Id="rId112" Type="http://schemas.openxmlformats.org/officeDocument/2006/relationships/image" Target="media/image2.png"/>
  <Relationship Id="rId113" Type="http://schemas.openxmlformats.org/officeDocument/2006/relationships/image" Target="media/image3.png"/>
  <Relationship Id="rId114" Type="http://schemas.openxmlformats.org/officeDocument/2006/relationships/image" Target="media/image4.png"/>
  <Relationship Id="rId115" Type="http://schemas.openxmlformats.org/officeDocument/2006/relationships/image" Target="media/image5.png"/>
  <Relationship Id="rId116" Type="http://schemas.openxmlformats.org/officeDocument/2006/relationships/image" Target="media/image6.png"/>
  <Relationship Id="rId117" Type="http://schemas.openxmlformats.org/officeDocument/2006/relationships/image" Target="media/image7.png"/>
  <Relationship Id="rId118" Type="http://schemas.openxmlformats.org/officeDocument/2006/relationships/image" Target="media/image8.png"/>
  <Relationship Id="rId119" Type="http://schemas.openxmlformats.org/officeDocument/2006/relationships/image" Target="media/image9.png"/>
  <Relationship Id="rId12" Type="http://schemas.openxmlformats.org/officeDocument/2006/relationships/hyperlink" TargetMode="External" Target="https://www.e-tar.lt/portal/lt/legalAct/TAR.31185A622C9F"/>
  <Relationship Id="rId120" Type="http://schemas.openxmlformats.org/officeDocument/2006/relationships/image" Target="media/image10.png"/>
  <Relationship Id="rId121" Type="http://schemas.openxmlformats.org/officeDocument/2006/relationships/image" Target="media/image11.png"/>
  <Relationship Id="rId122" Type="http://schemas.openxmlformats.org/officeDocument/2006/relationships/image" Target="media/image12.png"/>
  <Relationship Id="rId123" Type="http://schemas.openxmlformats.org/officeDocument/2006/relationships/image" Target="media/image13.png"/>
  <Relationship Id="rId124" Type="http://schemas.openxmlformats.org/officeDocument/2006/relationships/image" Target="media/image14.png"/>
  <Relationship Id="rId125" Type="http://schemas.openxmlformats.org/officeDocument/2006/relationships/image" Target="media/image15.png"/>
  <Relationship Id="rId126" Type="http://schemas.openxmlformats.org/officeDocument/2006/relationships/image" Target="media/image16.png"/>
  <Relationship Id="rId127" Type="http://schemas.openxmlformats.org/officeDocument/2006/relationships/image" Target="media/image17.png"/>
  <Relationship Id="rId128" Type="http://schemas.openxmlformats.org/officeDocument/2006/relationships/image" Target="media/image18.png"/>
  <Relationship Id="rId129" Type="http://schemas.openxmlformats.org/officeDocument/2006/relationships/image" Target="media/image19.png"/>
  <Relationship Id="rId13" Type="http://schemas.openxmlformats.org/officeDocument/2006/relationships/hyperlink" TargetMode="External" Target="https://www.e-tar.lt/portal/lt/legalAct/TAR.95C79D036AA4"/>
  <Relationship Id="rId130" Type="http://schemas.openxmlformats.org/officeDocument/2006/relationships/image" Target="media/image20.png"/>
  <Relationship Id="rId131" Type="http://schemas.openxmlformats.org/officeDocument/2006/relationships/image" Target="media/image21.png"/>
  <Relationship Id="rId132" Type="http://schemas.openxmlformats.org/officeDocument/2006/relationships/image" Target="media/image22.png"/>
  <Relationship Id="rId133" Type="http://schemas.openxmlformats.org/officeDocument/2006/relationships/image" Target="media/image23.png"/>
  <Relationship Id="rId134" Type="http://schemas.openxmlformats.org/officeDocument/2006/relationships/image" Target="media/image24.png"/>
  <Relationship Id="rId135" Type="http://schemas.openxmlformats.org/officeDocument/2006/relationships/image" Target="media/image25.png"/>
  <Relationship Id="rId136" Type="http://schemas.openxmlformats.org/officeDocument/2006/relationships/image" Target="media/image26.png"/>
  <Relationship Id="rId137" Type="http://schemas.openxmlformats.org/officeDocument/2006/relationships/image" Target="media/image27.png"/>
  <Relationship Id="rId138" Type="http://schemas.openxmlformats.org/officeDocument/2006/relationships/image" Target="media/image28.png"/>
  <Relationship Id="rId139" Type="http://schemas.openxmlformats.org/officeDocument/2006/relationships/image" Target="media/image29.png"/>
  <Relationship Id="rId14" Type="http://schemas.openxmlformats.org/officeDocument/2006/relationships/hyperlink" TargetMode="External" Target="https://www.e-tar.lt/portal/lt/legalAct/TAR.E2B2957B9182"/>
  <Relationship Id="rId140" Type="http://schemas.openxmlformats.org/officeDocument/2006/relationships/image" Target="media/image30.png"/>
  <Relationship Id="rId141" Type="http://schemas.openxmlformats.org/officeDocument/2006/relationships/image" Target="media/image31.png"/>
  <Relationship Id="rId142" Type="http://schemas.openxmlformats.org/officeDocument/2006/relationships/image" Target="media/image32.png"/>
  <Relationship Id="rId143" Type="http://schemas.openxmlformats.org/officeDocument/2006/relationships/customXml" Target="../customXml/item1.xml"/>
  <Relationship Id="rId15" Type="http://schemas.openxmlformats.org/officeDocument/2006/relationships/hyperlink" TargetMode="External" Target="https://www.e-tar.lt/portal/lt/legalAct/TAR.E964CE7A637A"/>
  <Relationship Id="rId16" Type="http://schemas.openxmlformats.org/officeDocument/2006/relationships/hyperlink" TargetMode="External" Target="https://www.e-tar.lt/portal/lt/legalAct/TAR.7083DB116A2E"/>
  <Relationship Id="rId17" Type="http://schemas.openxmlformats.org/officeDocument/2006/relationships/hyperlink" TargetMode="External" Target="https://www.e-tar.lt/portal/lt/legalAct/TAR.6A8A7A3BBCDC"/>
  <Relationship Id="rId18" Type="http://schemas.openxmlformats.org/officeDocument/2006/relationships/hyperlink" TargetMode="External" Target="https://www.e-tar.lt/portal/lt/legalAct/TAR.C337D779A343"/>
  <Relationship Id="rId19" Type="http://schemas.openxmlformats.org/officeDocument/2006/relationships/hyperlink" TargetMode="External" Target="https://www.e-tar.lt/portal/lt/legalAct/TAR.A92EEEEF018C"/>
  <Relationship Id="rId2" Type="http://schemas.openxmlformats.org/officeDocument/2006/relationships/fontTable" Target="fontTable.xml"/>
  <Relationship Id="rId20" Type="http://schemas.openxmlformats.org/officeDocument/2006/relationships/hyperlink" TargetMode="External" Target="https://www.e-tar.lt/portal/lt/legalAct/TAR.0BBFE299C915"/>
  <Relationship Id="rId21" Type="http://schemas.openxmlformats.org/officeDocument/2006/relationships/hyperlink" TargetMode="External" Target="https://www.e-tar.lt/portal/lt/legalAct/TAR.C925EFE595C1"/>
  <Relationship Id="rId22" Type="http://schemas.openxmlformats.org/officeDocument/2006/relationships/hyperlink" TargetMode="External" Target="https://www.e-tar.lt/portal/lt/legalAct/TAR.E572CC3872E1"/>
  <Relationship Id="rId23" Type="http://schemas.openxmlformats.org/officeDocument/2006/relationships/hyperlink" TargetMode="External" Target="https://www.e-tar.lt/portal/lt/legalAct/TAR.AB76E5928C64"/>
  <Relationship Id="rId24" Type="http://schemas.openxmlformats.org/officeDocument/2006/relationships/header" Target="header55.xml"/>
  <Relationship Id="rId25" Type="http://schemas.openxmlformats.org/officeDocument/2006/relationships/header" Target="header56.xml"/>
  <Relationship Id="rId26" Type="http://schemas.openxmlformats.org/officeDocument/2006/relationships/footer" Target="footer55.xml"/>
  <Relationship Id="rId27" Type="http://schemas.openxmlformats.org/officeDocument/2006/relationships/footer" Target="footer56.xml"/>
  <Relationship Id="rId28" Type="http://schemas.openxmlformats.org/officeDocument/2006/relationships/header" Target="header57.xml"/>
  <Relationship Id="rId29" Type="http://schemas.openxmlformats.org/officeDocument/2006/relationships/footer" Target="footer57.xml"/>
  <Relationship Id="rId3" Type="http://schemas.openxmlformats.org/officeDocument/2006/relationships/footnotes" Target="footnotes.xml"/>
  <Relationship Id="rId30" Type="http://schemas.openxmlformats.org/officeDocument/2006/relationships/hyperlink" TargetMode="External" Target="https://www.e-tar.lt/portal/lt/legalAct/TAR.5098571C779B"/>
  <Relationship Id="rId31" Type="http://schemas.openxmlformats.org/officeDocument/2006/relationships/hyperlink" TargetMode="External" Target="https://www.e-tar.lt/portal/lt/legalAct/TAR.21897F4DD271"/>
  <Relationship Id="rId32" Type="http://schemas.openxmlformats.org/officeDocument/2006/relationships/hyperlink" TargetMode="External" Target="https://www.e-tar.lt/portal/lt/legalAct/TAR.22504E4941B4"/>
  <Relationship Id="rId33" Type="http://schemas.openxmlformats.org/officeDocument/2006/relationships/hyperlink" TargetMode="External" Target="http://www3.lrs.lt/cgi-bin/preps2?a=92894&amp;b="/>
  <Relationship Id="rId34" Type="http://schemas.openxmlformats.org/officeDocument/2006/relationships/hyperlink" TargetMode="External" Target="http://www3.lrs.lt/cgi-bin/preps2?a=76692&amp;b="/>
  <Relationship Id="rId35" Type="http://schemas.openxmlformats.org/officeDocument/2006/relationships/hyperlink" TargetMode="External" Target="http://www3.lrs.lt/cgi-bin/preps2?a=76692&amp;b="/>
  <Relationship Id="rId36" Type="http://schemas.openxmlformats.org/officeDocument/2006/relationships/header" Target="header67.xml"/>
  <Relationship Id="rId37" Type="http://schemas.openxmlformats.org/officeDocument/2006/relationships/header" Target="header68.xml"/>
  <Relationship Id="rId38" Type="http://schemas.openxmlformats.org/officeDocument/2006/relationships/footer" Target="footer67.xml"/>
  <Relationship Id="rId39" Type="http://schemas.openxmlformats.org/officeDocument/2006/relationships/footer" Target="footer68.xml"/>
  <Relationship Id="rId4" Type="http://schemas.openxmlformats.org/officeDocument/2006/relationships/hyperlink" TargetMode="External" Target="https://www.e-tar.lt/portal/lt/legalAct/TAR.21897F4DD271"/>
  <Relationship Id="rId40" Type="http://schemas.openxmlformats.org/officeDocument/2006/relationships/header" Target="header69.xml"/>
  <Relationship Id="rId41" Type="http://schemas.openxmlformats.org/officeDocument/2006/relationships/footer" Target="footer69.xml"/>
  <Relationship Id="rId42" Type="http://schemas.openxmlformats.org/officeDocument/2006/relationships/hyperlink" TargetMode="External" Target="https://www.e-tar.lt/portal/lt/legalAct/TAR.FC348F73C47A"/>
  <Relationship Id="rId43" Type="http://schemas.openxmlformats.org/officeDocument/2006/relationships/hyperlink" TargetMode="External" Target="https://www.e-tar.lt/portal/lt/legalAct/TAR.FC348F73C47A"/>
  <Relationship Id="rId44" Type="http://schemas.openxmlformats.org/officeDocument/2006/relationships/header" Target="header100.xml"/>
  <Relationship Id="rId45" Type="http://schemas.openxmlformats.org/officeDocument/2006/relationships/header" Target="header101.xml"/>
  <Relationship Id="rId46" Type="http://schemas.openxmlformats.org/officeDocument/2006/relationships/footer" Target="footer100.xml"/>
  <Relationship Id="rId47" Type="http://schemas.openxmlformats.org/officeDocument/2006/relationships/footer" Target="footer101.xml"/>
  <Relationship Id="rId48" Type="http://schemas.openxmlformats.org/officeDocument/2006/relationships/header" Target="header102.xml"/>
  <Relationship Id="rId49" Type="http://schemas.openxmlformats.org/officeDocument/2006/relationships/footer" Target="footer102.xml"/>
  <Relationship Id="rId5" Type="http://schemas.openxmlformats.org/officeDocument/2006/relationships/hyperlink" TargetMode="External" Target="https://www.e-tar.lt/portal/lt/legalAct/TAR.DC61D74561C5"/>
  <Relationship Id="rId50" Type="http://schemas.openxmlformats.org/officeDocument/2006/relationships/hyperlink" TargetMode="External" Target="https://www.e-tar.lt/portal/lt/legalAct/TAR.3394CBFC359C"/>
  <Relationship Id="rId51" Type="http://schemas.openxmlformats.org/officeDocument/2006/relationships/hyperlink" TargetMode="External" Target="http://www3.lrs.lt/cgi-bin/preps2?a=51605&amp;b="/>
  <Relationship Id="rId52" Type="http://schemas.openxmlformats.org/officeDocument/2006/relationships/hyperlink" TargetMode="External" Target="https://www.e-tar.lt/portal/lt/legalAct/TAR.B7D7BAACDE6B"/>
  <Relationship Id="rId53" Type="http://schemas.openxmlformats.org/officeDocument/2006/relationships/hyperlink" TargetMode="External" Target="http://www3.lrs.lt/cgi-bin/preps2?a=69596&amp;b="/>
  <Relationship Id="rId54" Type="http://schemas.openxmlformats.org/officeDocument/2006/relationships/hyperlink" TargetMode="External" Target="https://www.e-tar.lt/portal/lt/legalAct/TAR.501193BA5D7C"/>
  <Relationship Id="rId55" Type="http://schemas.openxmlformats.org/officeDocument/2006/relationships/header" Target="header124.xml"/>
  <Relationship Id="rId56" Type="http://schemas.openxmlformats.org/officeDocument/2006/relationships/header" Target="header125.xml"/>
  <Relationship Id="rId57" Type="http://schemas.openxmlformats.org/officeDocument/2006/relationships/footer" Target="footer124.xml"/>
  <Relationship Id="rId58" Type="http://schemas.openxmlformats.org/officeDocument/2006/relationships/footer" Target="footer125.xml"/>
  <Relationship Id="rId59" Type="http://schemas.openxmlformats.org/officeDocument/2006/relationships/header" Target="header126.xml"/>
  <Relationship Id="rId6" Type="http://schemas.openxmlformats.org/officeDocument/2006/relationships/settings" Target="settings.xml"/>
  <Relationship Id="rId60" Type="http://schemas.openxmlformats.org/officeDocument/2006/relationships/footer" Target="footer126.xml"/>
  <Relationship Id="rId61" Type="http://schemas.openxmlformats.org/officeDocument/2006/relationships/hyperlink" TargetMode="External" Target="http://www3.lrs.lt/cgi-bin/preps2?a=79699&amp;b="/>
  <Relationship Id="rId62" Type="http://schemas.openxmlformats.org/officeDocument/2006/relationships/hyperlink" TargetMode="External" Target="https://www.e-tar.lt/portal/lt/legalAct/TAR.5DC1759E42CB"/>
  <Relationship Id="rId63" Type="http://schemas.openxmlformats.org/officeDocument/2006/relationships/hyperlink" TargetMode="External" Target="https://www.e-tar.lt/portal/lt/legalAct/TAR.8D97CD7E1857"/>
  <Relationship Id="rId64" Type="http://schemas.openxmlformats.org/officeDocument/2006/relationships/hyperlink" TargetMode="External" Target="https://www.e-tar.lt/portal/lt/legalAct/TAR.DC61D74561C5"/>
  <Relationship Id="rId65" Type="http://schemas.openxmlformats.org/officeDocument/2006/relationships/hyperlink" TargetMode="External" Target="https://www.e-tar.lt/portal/lt/legalAct/TAR.67B5099C5848"/>
  <Relationship Id="rId66" Type="http://schemas.openxmlformats.org/officeDocument/2006/relationships/hyperlink" TargetMode="External" Target="https://www.e-tar.lt/portal/lt/legalAct/TAR.78FAC7B20AD8"/>
  <Relationship Id="rId67" Type="http://schemas.openxmlformats.org/officeDocument/2006/relationships/hyperlink" TargetMode="External" Target="https://www.e-tar.lt/portal/lt/legalAct/TAR.C7A984833333"/>
  <Relationship Id="rId68" Type="http://schemas.openxmlformats.org/officeDocument/2006/relationships/hyperlink" TargetMode="External" Target="https://www.e-tar.lt/portal/lt/legalAct/TAR.33907EA7C2DC"/>
  <Relationship Id="rId69" Type="http://schemas.openxmlformats.org/officeDocument/2006/relationships/hyperlink" TargetMode="External" Target="https://www.e-tar.lt/portal/lt/legalAct/TAR.DC61D74561C5"/>
  <Relationship Id="rId7" Type="http://schemas.openxmlformats.org/officeDocument/2006/relationships/styles" Target="styles.xml"/>
  <Relationship Id="rId70" Type="http://schemas.openxmlformats.org/officeDocument/2006/relationships/hyperlink" TargetMode="External" Target="https://www.e-tar.lt/portal/lt/legalAct/TAR.723F49D02CD8"/>
  <Relationship Id="rId71" Type="http://schemas.openxmlformats.org/officeDocument/2006/relationships/hyperlink" TargetMode="External" Target="https://www.e-tar.lt/portal/lt/legalAct/TAR.6A8A7A3BBCDC"/>
  <Relationship Id="rId72" Type="http://schemas.openxmlformats.org/officeDocument/2006/relationships/hyperlink" TargetMode="External" Target="https://www.e-tar.lt/portal/lt/legalAct/TAR.F1D86F455636"/>
  <Relationship Id="rId73" Type="http://schemas.openxmlformats.org/officeDocument/2006/relationships/hyperlink" TargetMode="External" Target="https://www.e-tar.lt/portal/lt/legalAct/TAR.5E3842DF67F8"/>
  <Relationship Id="rId74" Type="http://schemas.openxmlformats.org/officeDocument/2006/relationships/hyperlink" TargetMode="External" Target="https://www.e-tar.lt/portal/lt/legalAct/TAR.668CEF058FF8"/>
  <Relationship Id="rId75" Type="http://schemas.openxmlformats.org/officeDocument/2006/relationships/hyperlink" TargetMode="External" Target="https://www.e-tar.lt/portal/lt/legalAct/TAR.DC61D74561C5"/>
  <Relationship Id="rId76" Type="http://schemas.openxmlformats.org/officeDocument/2006/relationships/hyperlink" TargetMode="External" Target="https://www.e-tar.lt/portal/lt/legalAct/TAR.C6E4170DB704"/>
  <Relationship Id="rId77" Type="http://schemas.openxmlformats.org/officeDocument/2006/relationships/hyperlink" TargetMode="External" Target="https://www.e-tar.lt/portal/lt/legalAct/TAR.668CEF058FF8"/>
  <Relationship Id="rId78" Type="http://schemas.openxmlformats.org/officeDocument/2006/relationships/header" Target="header130.xml"/>
  <Relationship Id="rId79" Type="http://schemas.openxmlformats.org/officeDocument/2006/relationships/footer" Target="footer130.xml"/>
  <Relationship Id="rId8" Type="http://schemas.microsoft.com/office/2007/relationships/stylesWithEffects" Target="stylesWithEffects.xml"/>
  <Relationship Id="rId80" Type="http://schemas.openxmlformats.org/officeDocument/2006/relationships/hyperlink" TargetMode="External" Target="https://www.e-tar.lt/portal/lt/legalAct/TAR.1B50A305B56B"/>
  <Relationship Id="rId81" Type="http://schemas.openxmlformats.org/officeDocument/2006/relationships/hyperlink" TargetMode="External" Target="https://www.e-tar.lt/portal/lt/legalAct/TAR.A36A799DD928"/>
  <Relationship Id="rId82" Type="http://schemas.openxmlformats.org/officeDocument/2006/relationships/hyperlink" TargetMode="External" Target="https://www.e-tar.lt/portal/lt/legalAct/TAR.7083DB116A2E"/>
  <Relationship Id="rId83" Type="http://schemas.openxmlformats.org/officeDocument/2006/relationships/hyperlink" TargetMode="External" Target="https://www.e-tar.lt/portal/lt/legalAct/TAR.6A8A7A3BBCDC"/>
  <Relationship Id="rId84" Type="http://schemas.openxmlformats.org/officeDocument/2006/relationships/hyperlink" TargetMode="External" Target="https://www.e-tar.lt/portal/lt/legalAct/TAR.F1D86F455636"/>
  <Relationship Id="rId85" Type="http://schemas.openxmlformats.org/officeDocument/2006/relationships/hyperlink" TargetMode="External" Target="https://www.e-tar.lt/portal/lt/legalAct/TAR.751B6F8BF451"/>
  <Relationship Id="rId86" Type="http://schemas.openxmlformats.org/officeDocument/2006/relationships/hyperlink" TargetMode="External" Target="https://www.e-tar.lt/portal/lt/legalAct/TAR.313208361D5D"/>
  <Relationship Id="rId87" Type="http://schemas.openxmlformats.org/officeDocument/2006/relationships/hyperlink" TargetMode="External" Target="https://www.e-tar.lt/portal/lt/legalAct/TAR.64EB889A3B24"/>
  <Relationship Id="rId88" Type="http://schemas.openxmlformats.org/officeDocument/2006/relationships/hyperlink" TargetMode="External" Target="https://www.e-tar.lt/portal/lt/legalAct/TAR.5ED52629C3C4"/>
  <Relationship Id="rId89" Type="http://schemas.openxmlformats.org/officeDocument/2006/relationships/hyperlink" TargetMode="External" Target="https://www.e-tar.lt/portal/lt/legalAct/TAR.0630DF325F2F"/>
  <Relationship Id="rId9" Type="http://schemas.openxmlformats.org/officeDocument/2006/relationships/theme" Target="theme/theme1.xml"/>
  <Relationship Id="rId90" Type="http://schemas.openxmlformats.org/officeDocument/2006/relationships/hyperlink" TargetMode="External" Target="https://www.e-tar.lt/portal/lt/legalAct/TAR.A57CA999DD08"/>
  <Relationship Id="rId91" Type="http://schemas.openxmlformats.org/officeDocument/2006/relationships/hyperlink" TargetMode="External" Target="https://www.e-tar.lt/portal/lt/legalAct/TAR.668CEF058FF8"/>
  <Relationship Id="rId92" Type="http://schemas.openxmlformats.org/officeDocument/2006/relationships/hyperlink" TargetMode="External" Target="https://www.e-tar.lt/portal/lt/legalAct/TAR.04551A50A76D"/>
  <Relationship Id="rId93" Type="http://schemas.openxmlformats.org/officeDocument/2006/relationships/hyperlink" TargetMode="External" Target="https://www.e-tar.lt/portal/lt/legalAct/TAR.C6E4170DB704"/>
  <Relationship Id="rId94" Type="http://schemas.openxmlformats.org/officeDocument/2006/relationships/hyperlink" TargetMode="External" Target="https://www.e-tar.lt/portal/lt/legalAct/TAR.DC61D74561C5"/>
  <Relationship Id="rId95" Type="http://schemas.openxmlformats.org/officeDocument/2006/relationships/hyperlink" TargetMode="External" Target="https://www.e-tar.lt/portal/lt/legalAct/TAR.DC61D74561C5"/>
  <Relationship Id="rId96" Type="http://schemas.openxmlformats.org/officeDocument/2006/relationships/hyperlink" TargetMode="External" Target="https://www.e-tar.lt/portal/lt/legalAct/TAR.9A2A80746DED"/>
  <Relationship Id="rId97" Type="http://schemas.openxmlformats.org/officeDocument/2006/relationships/hyperlink" TargetMode="External" Target="https://www.e-tar.lt/portal/lt/legalAct/TAR.F7E759DF5DFE"/>
  <Relationship Id="rId98" Type="http://schemas.openxmlformats.org/officeDocument/2006/relationships/hyperlink" TargetMode="External" Target="https://www.e-tar.lt/portal/lt/legalAct/TAR.DC61D74561C5"/>
  <Relationship Id="rId99" Type="http://schemas.openxmlformats.org/officeDocument/2006/relationships/hyperlink" TargetMode="External" Target="https://www.e-tar.lt/portal/lt/legalAct/TAR.9A2A80746DED"/>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f62b50506d484b9da2447bcf7c5d3402"/>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df3f94c76e574a73a302e745485559a0"/>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a9f763c8b5d741ac82a2ae7cb58d4ed1"/>
      <Part Type="punktas" Nr="1.16" Abbr="1.16 p." DocPartId="406e004c002143a2b4fbffe4e06bd120" PartId="bbf3e6bbc6ec42dbb00074080dd2082a"/>
      <Part Type="punktas" Nr="1.17" Abbr="1.17 p." DocPartId="ea257061e8eb45de84bf09145f549703" PartId="5d1d60a5b7a041d4b22777e500e3c49b"/>
      <Part Type="punktas" Nr="1.18" Abbr="1.18 p." DocPartId="b9228af3d6ca41daa00a4ac5a27da6b5" PartId="68723a4904474b729d4a20aeafe20cf8"/>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3ffbe474efff4c3b9333aaeb9dd57204"/>
      <Part Type="punktas" Nr="3.3" Abbr="3.3 p." DocPartId="c4b4309c5c4c4fe6a7b2c342fbc49d92" PartId="5df3ad8c77914fd8a59ea3bfc28df482"/>
      <Part Type="punktas" Nr="3.4" Abbr="3.4 p." DocPartId="fbf40d2974944be182634cca768d3bc8" PartId="38f3df114b9346ccba005ba5d67dd756"/>
      <Part Type="punktas" Nr="3.5" Abbr="3.5 p." DocPartId="0b6a564d38c14fe19bac3ce70609ffcd" PartId="c85ad6c461d54442ba2e2f9ca687dd00"/>
      <Part Type="punktas" Nr="3.6" Abbr="3.6 p." DocPartId="1bbf7d600cfa4831b4726a029016865b" PartId="8dcbaec713f44d1f9babbf323d4f0423"/>
      <Part Type="punktas" Nr="3.7" Abbr="3.7 p." DocPartId="be93755587af4307ae979b94d01d43d7" PartId="2a8142d0b7e84deda10149ab3ff82d80"/>
      <Part Type="punktas" Nr="3.8" Abbr="3.8 p." DocPartId="b08d04bef75c47919c1cf6565c2f5332" PartId="b7ecf5c4981f4e4d90746a358ecdf685"/>
      <Part Type="punktas" Nr="3.9" Abbr="3.9 p." DocPartId="3251573119fc4bbc8c549ec65c85bb98" PartId="d267bf15f8e04f4e9de12951d325bce9"/>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d81ef9d1a14b44a0a390580f3ef4b376">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10080323136f42338c5c121a5f717390"/>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3d159bc1e251465db4619acfb17e702b"/>
          <Part Type="punktas" Nr="1.12.2" Abbr="1 pr. 1.12.2 p." DocPartId="c4cce4765fb84864b4e2ad4b337290a1" PartId="568afb2ce3e4451e94e7eb2b714084c2"/>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fcac63615b3346b898c32020472318bc"/>
          <Part Type="punktas" Nr="1.13.2" Abbr="1 pr. 1.13.2 p." DocPartId="6896b45ded7341279549e8cf949a8f49" PartId="8eb6fa25fc39415896db9c48e1f9d629"/>
          <Part Type="punktas" Nr="1.13.3" Abbr="1 pr. 1.13.3 p." DocPartId="edd66172f0584f1a99e8baf491389c9b" PartId="41bf8167eb4f490094a1a5ec5a884d51"/>
        </Part>
        <Part Type="punktas" Nr="1.14" Abbr="1 pr. 1.14 p." DocPartId="785aff93690e445b95838e97cddbdc07" PartId="07e8ee926c814645863b769717a1973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1 pr. 5.3 p." DocPartId="3051079954284fa5a96af68222df2073" PartId="700d9c8174d24f52b0626b1e2c6e94be"/>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SVEIKATOS TIKRINIMO TVARKOS APRAŠAS" DocPartId="957f1ca1d35843c095d59efb3391897b" PartId="b999c697f7a2418a9cc2ea2c6af5b08a">
    <Part Type="skyrius" Nr="1" Title="BENDROSIOS NUOSTATOS" DocPartId="b1bd943a9cb3438cbcffec59d8a908c3" PartId="fb9892e1576644058c6853638be99e39">
      <Part Type="punktas" Nr="1" Abbr="3 pr. 1 p." DocPartId="f47ec5286eab443f84402d759a9f973b" PartId="cc513f53c3da49a885e4bddf1993b60f"/>
      <Part Type="punktas" Nr="2" Abbr="3 pr. 2 p." DocPartId="33a7bd1e956141f993af25ce7f0b40e4" PartId="bcc4d858d3d54ca784b9c03b4d23281a">
        <Part Type="papunktis" Nr="2.1" Abbr="3 pr. 2.1 pp." DocPartId="eab2994014de49c3bb19c397fcac4bed" PartId="96ab6c074341447e9232b3dd63b28cb6"/>
        <Part Type="papunktis" Nr="2.2" Abbr="3 pr. 2.2 pp." DocPartId="0beb4dc9bdbb4fae97a4653dec10e237" PartId="62d838a4d7fd4db58bec03c53a8fa33a"/>
        <Part Type="papunktis" Nr="2.3" Abbr="3 pr. 2.3 pp." DocPartId="0b679d1a03f846eb9a57edf1ae4c6d59" PartId="8aa77f118ab249ad85e9bf4b723c954f"/>
        <Part Type="papunktis" Nr="2.4" Abbr="3 pr. 2.4 pp." DocPartId="31d58b3741d64e2a8279e476c8d4c461" PartId="cd388879d08c48f3bb3c5a4bb5475a57"/>
        <Part Type="papunktis" Nr="2.5" Abbr="3 pr. 2.5 pp." DocPartId="e4fa48eca3ce4eafba2b86d8d9c1c333" PartId="8bf0c62b7fdb4da88d61293a845bd271"/>
      </Part>
      <Part Type="punktas" Nr="3" Abbr="3 pr. 3 p." DocPartId="7965bf687e2b4325b5b9e90a52d86eee" PartId="33cefe65d2e548b0a2ddcb315e959d63"/>
      <Part Type="punktas" Nr="4" Abbr="3 pr. 4 p." DocPartId="031fdee77b464e4480325b643f0ebb6f" PartId="7767116a6d7b474bb402dd02a0a65f23"/>
      <Part Type="punktas" Nr="5" Abbr="3 pr. 5 p." DocPartId="f3fa9def604b4067bc8299f983298f97" PartId="f9fe4804e81541b98369ed5352b1fff9"/>
      <Part Type="punktas" Nr="6" Abbr="3 pr. 6 p." DocPartId="a29a76e1d0b749a6b0405e1e09c8d3a3" PartId="185bd53580d546b69fa6925ef0f94164"/>
      <Part Type="punktas" Nr="7" Abbr="3 pr. 7 p." DocPartId="f870ea9c504548d18718fc91a1123db2" PartId="5c4cbf7f3d07488aa9be70f64d1e484f"/>
    </Part>
    <Part Type="skyrius" Nr="2" Title="PROFILAKTINIO VAIKŲ SVEIKATOS TIKRINIMO REIKALAVIMAI IR TVARKA" DocPartId="39ef3160c86f43a9b5140602e0089922" PartId="d59f22e92b2f46e28799dfa133393fba">
      <Part Type="punktas" Nr="8" Abbr="3 pr. 8 p." DocPartId="748a56fcbb6d45359c1e487dd69d3244" PartId="d8f9dd757e6f4d5c96b9063c3fb24197"/>
      <Part Type="punktas" Nr="9" Abbr="3 pr. 9 p." DocPartId="de132bb86ceb494dba6ab660b48e0097" PartId="61e76c17f0fa4160a857bb8698e7eada"/>
      <Part Type="punktas" Nr="10" Abbr="3 pr. 10 p." DocPartId="e2252becd2cc4e18b369085c7dc7c93a" PartId="82ef7a84079c42aba69df3fff8caa0ff"/>
      <Part Type="punktas" Nr="11" Abbr="3 pr. 11 p." DocPartId="66ce31341f334ad289ec35a45b82a7ce" PartId="50f14ce8da11470b8412136c5276bfb7"/>
      <Part Type="punktas" Nr="12" Abbr="3 pr. 12 p." DocPartId="bbc759109d7449e18efb7fbf89762723" PartId="267899b61502415b87b0986c337f4761"/>
      <Part Type="punktas" Nr="13" Abbr="3 pr. 13 p." DocPartId="0ed9939918314609bb405e4c20dfb5b4" PartId="43fadf72fcf74807acdb751e795d1db7"/>
    </Part>
    <Part Type="skyrius" Nr="3" Title="VAIKŲ PSICHOMOTORINĖS RAIDOS TIKRINIMO REIKALAVIMAI IR TVARKA" DocPartId="8350a41edf1c4aa9a0820ea9454a63fa" PartId="e2e676d223e4422baa4bb3f46ee397b7">
      <Part Type="punktas" Nr="14" Abbr="3 pr. 14 p." DocPartId="f0ab174e5c2146469a22d36bbfab35e6" PartId="fb8acae386dc4c108fa353ac4282edf5"/>
      <Part Type="punktas" Nr="15" Abbr="3 pr. 15 p." DocPartId="d1c731b4522c4286a9e13804e7add0e9" PartId="fbb4c090c4074381bb572415f57b9603"/>
      <Part Type="punktas" Nr="16" Abbr="3 pr. 16 p." DocPartId="863d65b4f795447893fcdc050b4f8cf4" PartId="acf7f5be067049e3938e6b56b4b51fc3"/>
      <Part Type="punktas" Nr="17" Abbr="3 pr. 17 p." DocPartId="4de223b0d02c4d7ea8def666464caf92" PartId="aee314df27454a0895ea5c441fdd42b0"/>
      <Part Type="punktas" Nr="18" Abbr="3 pr. 18 p." DocPartId="9739d32696424b0fa6ee9fef6583fae5" PartId="e83a7a7011d14455aeb332e8c655a75e"/>
      <Part Type="punktas" Nr="19" Abbr="3 pr. 19 p." DocPartId="eae32f224aef4bc58150c3e70092886e" PartId="24227c835eb64439ba73fa26c66dce87"/>
      <Part Type="punktas" Nr="20" Abbr="3 pr. 20 p." DocPartId="a858b695ea6547a3b6711c506d5eb486" PartId="d00eb34842824508a3c8349003bf643e">
        <Part Type="papunktis" Nr="20.1" Abbr="3 pr. 20.1 pp." DocPartId="97e3d70248ae4a8bae7e40f4f29b3a4a" PartId="0bbe62841cb24986afabed62b7aa31bf"/>
        <Part Type="papunktis" Nr="20.2" Abbr="3 pr. 20.2 pp." DocPartId="7a3ebe6ad29a4f81ad4eadd8a6f17ab2" PartId="3f4b7a3eb7e340929876954df8c659bd"/>
      </Part>
      <Part Type="punktas" Nr="21" Abbr="3 pr. 21 p." DocPartId="4dce5e598edf4a51994d2ca0713e6e49" PartId="5c2bbb922ba54f07a3dc02dc969d4c13"/>
      <Part Type="punktas" Nr="22" Abbr="3 pr. 22 p." DocPartId="1da19125c8cf4e95b731910e43e1467e" PartId="d645e1d7c8cf4fe5a5c46a5c5b285e36"/>
      <Part Type="punktas" Nr="23" Abbr="3 pr. 23 p." DocPartId="bef2a55ec34d4c219587afd67cda0b81" PartId="1f08ee79734e4b21818ca4687a3905a8"/>
      <Part Type="punktas" Nr="24" Abbr="3 pr. 24 p." DocPartId="30e4d72f510546c291964b6a930eab57" PartId="339d2d45277e47c8a59d398b8053dd3b"/>
      <Part Type="punktas" Nr="25" Abbr="3 pr. 25 p." DocPartId="103f745e2b82413f8ea8dde4f63d0dfd" PartId="b40990ce1a5c44549ca9f908d1b10599"/>
    </Part>
    <Part Type="skyrius" Nr="4" Title="BAIGIAMOSIOS NUOSTATOS" DocPartId="4726858323f544a9b7cbafeb403eac5d" PartId="4eaab3b2a8fe47f183fc0aa0f01c44e3">
      <Part Type="punktas" Nr="26" Abbr="3 pr. 26 p." DocPartId="0c7e552eeff0417b9446b8bb6243e358" PartId="23d5156f329448e2926c33d3cc40d922"/>
      <Part Type="punktas" Nr="27" Abbr="3 pr. 27 p." DocPartId="194eeefd93fb41cfae08eacb28b1763b" PartId="53599fe325de4af1b77f62a759f11ca4"/>
      <Part Type="punktas" Nr="28" Abbr="3 pr. 28 p." DocPartId="63d2abdaaaf2445aa96a8c379b2c2efe" PartId="33a2757434604e09921264be5a46f61d"/>
      <Part Type="punktas" Nr="29" Abbr="3 pr. 29 p." DocPartId="37097c65c0b940e39b6a8fb07d4cdca6" PartId="e0f1b5465c2f4206a79de42df6fc0351"/>
      <Part Type="punktas" Nr="30" Abbr="3 pr. 30 p." DocPartId="0804394be4c641a3947b3e529b317296" PartId="fbfc8fe1fcff4eda8a8b2a87b2d3d1e5"/>
    </Part>
  </Part>
  <Part Type="priedas" Nr="1" Abbr="1 pr." Title="PROFILAKTINIO VAIKŲ SVEIKATOS TIKRINIMO REIKALAVIMAI" DocPartId="ac2b2da24049474eae9a2f50226f9ad7" PartId="5260289d017a4e91806be6b1c8ee0398"/>
  <Part Type="priedas" Nr="2" Abbr="2 pr." Title="VAIKO PSICHOMOTORINĖS RAIDOS TIKRINIMO LAPAS (KŪDIKIS)" DocPartId="c8665e5b69ff4dceac89b89c0be3ac6c" PartId="f0b5bc91b7694b01ae261121b1891af6"/>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99078ce97dd9426e82efbcaba3a7d2be">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Abbr="pr." Title="NEINFEKCINIŲ LIGŲ PROFILAKTIKOS IR KONTROLĖS TVARKA" DocPartId="a9ee91f55eda4207951c1586c9c07d67" PartId="e8a2e8c2ee184b4ca735be8a810442a7">
    <Part Type="punktas" Nr="1" Abbr="pr. 1 p." DocPartId="53974db39f004f82a5d7f88d0238f7e7" PartId="f4fd4f1b74e5432ea05fd0b05d5a3334"/>
    <Part Type="punktas" Nr="2" Abbr="pr. 2 p." DocPartId="86bcc02477284e87a25bf4e81ac9e496" PartId="c3dd475fe76c46b99769af8cd74957a1"/>
    <Part Type="punktas" Nr="3" Abbr="pr. 3 p." DocPartId="d4e97572f0094ac7a4a3d411618f6987" PartId="351e11271719482896ddc0794d9f87ea"/>
    <Part Type="punktas" Nr="4" Abbr="pr. 4 p." DocPartId="123bae6b4a2c4424838aeaaae33b1dd0" PartId="c8a10659270a444b95f50a9838e92a5b"/>
    <Part Type="punktas" Nr="5" Abbr="pr. 5 p." DocPartId="88e01d6cbc244ff4b108810a0d5f5ff7" PartId="1a3bb14f36c047f4a86f5eabda2870bf"/>
  </Part>
  <Part Type="priedas" Nr="7" Abbr="7 pr." Title="VAIRUOTOJŲ SVEIKATOS TIKRINIMO REIKALAVIMŲ IR TVARKOS APRAŠAS" DocPartId="2b2a2484d1814949a3b63be4a4fcb94a" PartId="4478c5b5bd2e41a5b907ff5600aa242d">
    <Part Type="skyrius" Nr="1" Title="BENDROSIOS NUOSTATOS" DocPartId="e2149f99f8fd40a6bb09634823f0b917" PartId="88359cb0a5bb43a18b4597425a46f9c3">
      <Part Type="punktas" Nr="1" Abbr="7 pr. 1 p." DocPartId="13e0778fd97b4ede8264883ec24194c3" PartId="aa00478c8e624d9ca69aa8f4783632d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3412558061c34b8ca87db7dcd4cb54d2"/>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f8b19ba260bd43db904c3e84834364c7"/>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8cf7d2c35f0f4110ba60b571c5043f14"/>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d95fb64453b4ebca60058f4bc908938"/>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500a6ff394124c78b47f950b7f5746a3"/>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Nr="1" Title="TRANSPORTO PRIEMONIŲ VAIRUOTOJŲ SVEIKATOS TIKRINIMO MASTAS IR PERIODIŠKUMAS" DocPartId="142b301bb7e84762a1200f94fc7218dd" PartId="814d8107bdc74ca1a7f10cdb3b9cf86c"/>
  <Part Type="lentele" Nr="2" Title="TRANSPORTO PRIEMONIŲ KATEGORIJOS, MINIMALUS VAIRUOTOJŲ AMŽIUS" DocPartId="36fd42b018aa4aae9c5fe82f72c4dc0e" PartId="29a5a304c97941f6b7e7be0996f68c44"/>
  <Part Type="lentele" Nr="3" Title="MINIMALIOS FIZINIO IR PSICHIKOS TINKAMUMO NORMOS, TAIKOMOS ASMENIMS, VAIRUOJANTIEMS VARIKLIO VAROMĄ TRANSPORTO PRIEMONĘ" DocPartId="4f0a5ac065614e669245fb31f1e590cc" PartId="6aa85ea7bc1a4140b82f76c5a920e540">
    <Part Type="pastraipa" DocPartId="7b954aa134dd4611a9e75d9c40060a98" PartId="a19c252954b7499b8f8f6925f9124f4a"/>
    <Part Type="punktas" Nr="1" Abbr="1 p." DocPartId="1254632742e644e191695fc4c20945e2" PartId="b577f3413fa147cf96307a1d99631445"/>
    <Part Type="punktas" Nr="2" Abbr="2 p." DocPartId="e7f8b195045a4a1e8de067abfddb9378" PartId="b129c8b1863b4a1abaff689f3dcafbb0"/>
    <Part Type="punktas" Nr="3" Abbr="3 p." DocPartId="ca47ac30f39e46fd95b39bca86ce683c" PartId="804a45b4307c4e6ebe95f6e76648a0f6"/>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TAIKOMŲ APRIBOJIMŲ KODAI" DocPartId="5c01a10416c64c96ae9969ff1fbc7648" PartId="88957939666040ddb859e8049f66a047">
    <Part Type="pabaiga" DocPartId="d74d6fa8bd9b4b52adbb3dfb1bbbe19b" PartId="ddc1e9180ddb4060b864a17b3b2f4493"/>
  </Part>
  <Part Type="priedas" Nr="8" Abbr="8 pr." DocPartId="5138adef28ff4ffe832acd60005e49ed" PartId="2cf5190625ca460e848b43280d324690"/>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AVIACIJOS DARBUOTOJŲ SVEIKATOS TIKRINIMO TVARKA" DocPartId="ec10566976f143c78fbbdd0ec2f6382a" PartId="1ff4064fe22c4896bfbb7c65dd836a70"/>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4ca56e91b1e549d8b4cf74b699a995cd"/>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c7c67b5a4c5042faa0a25dbf6aeea340"/>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f0c07ef4abd849d0a9ee930959c8eb9e"/>
        <Part Type="papunktis" Nr="27.2" Abbr="11 pr. 27.2 pp." DocPartId="83183bb911544c458b6980bfd14b7958" PartId="079a030b70394a2e94848e1fed0a07c8"/>
      </Part>
      <Part Type="punktas" Nr="28" Abbr="11 pr. 28 p." DocPartId="5b20a86678164e659eb77ce714b0364e" PartId="3c5ece7320e34fd0b6c1e5ea6849cf93">
        <Part Type="papunktis" Nr="28.1" Abbr="11 pr. 28.1 pp." DocPartId="9b9c9ab57cda4ed4ba7132651765328e" PartId="3b9624ca1dd64a7e82f5d2aac4d6b96d"/>
        <Part Type="papunktis" Nr="28.2" Abbr="11 pr. 28.2 pp." DocPartId="1fd2481c0e4948198469f68771f2619c" PartId="4b1a43f791094f8a81e3acac11586ddb"/>
      </Part>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56c44c63f12e42c08cbe4654bbd7e282"/>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b42ad0c95fd64828985df24c78037c99"/>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60c85ee2c99f4ebaa76b0f4be320519d"/>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011de965a61048bca96edb3b00b2dd95"/>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eccf482b33274044af27f6143574d159"/>
      <Part Type="punktas" Nr="3" Abbr="13 pr. 3 p." DocPartId="40a1ed09eca046bba1c0f685505a2e47" PartId="4db38ee772db42ae86a8bfcee7342396"/>
      <Part Type="punktas" Nr="4" Abbr="13 pr. 4 p." DocPartId="81492ac278ab438eaabbc3fcbf432f90" PartId="dac40945f35749a8b1e3c80c39fb8802"/>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ba7635790d59431f8bf5c068ea1e666e"/>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4db741d477834dce946989800ce7232d">
        <Part Type="punktas" Nr="19.1" Abbr="13 pr. 19.1 p." DocPartId="9c0a617cffd64959a6a71634208a4d35" PartId="e7dddd19cde0448db96ddefa7491a8b7"/>
        <Part Type="punktas" Nr="19.2" Abbr="13 pr. 19.2 p." DocPartId="2446b7665dde43f292b3f0c66fa33d62" PartId="ff672c06129b4ce7ac30af9fcc7a05a2"/>
        <Part Type="punktas" Nr="19.3" Abbr="13 pr. 19.3 p." DocPartId="6b02c0df53c347e99de34f99623a20ed" PartId="be69d046fe4e4a9c956c32ff6789da5c"/>
      </Part>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448ddebf4558480c9d2836aca5e508a0"/>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MEDICINOS PRAKTIKOS LICENCIJĄ, SVEIKATOS TIKRINIMO TVARKA“" DocPartId="da428097ad304c3b917c63a7b9cd59fe" PartId="02c238ec219345e483a073444d3decd2"/>
  <Part Type="priedas" Nr="16" Abbr="16 pr." Title="ASMENŲ, NORINČIŲ BŪTI ADVOKATAIS, SVEIKATOS TIKRINIMO TVARKA" DocPartId="972d96aff5b140328c87cbb94e6d9132" PartId="7ad791ab7dd94f85be58aa9d4360274a"/>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IR GYDYTOJŲ SPECIALISTŲ, TEIKIANČIŲ PROFILAKTINIŲ SVEIKATOS TIKRINIMŲ PASLAUGAS, APMOKAMAS IŠ PRIVALOMOJO SVEIKATOS DRAUDIMO FONDO BIUDŽETO, PASLAUGŲ KAINOS“" DocPartId="c84ba4b4f0764c449991f18e6019364e" PartId="5e54d77e33034274b5a0d0ae5cf9bfe2">
    <Part Type="skyrius" Nr="1" Title="PROFILAKTINIŲ SVEIKATOS TIKRINIMŲ, UŽ KURIUOS MOKA PATS DARBUOTOJAS, DARBDAVYS AR KITI ASMENYS, KAINOS" DocPartId="161c22c08ecf44daa32ed2550d7153df" PartId="5b86aea1362a48ff8194d4d7c996adf0"/>
    <Part Type="skyrius" Nr="2" Title="GYDYTOJŲ SPECIALISTŲ, TEIKIANČIŲ PROFILAKTINIŲ SVEIKATOS TIKRINIMŲ PASLAUGAS, APMOKAMAS IŠ PRIVALOMOJO SVEIKATOS DRAUDIMO FONDO BIUDŽETO, PASLAUGŲ KAINOS" DocPartId="4c6f3dbd67e2452eb79027c8b6d83049" PartId="626c7dfef9c04833833249c77e250d3a">
      <Part Type="lentele" DocPartId="953db320ee274242999178c91740cddc" PartId="b0456e0eff2945adae7832c7a11a69e4"/>
    </Part>
  </Part>
</Parts>
</file>

<file path=customXml/itemProps1.xml><?xml version="1.0" encoding="utf-8"?>
<ds:datastoreItem xmlns:ds="http://schemas.openxmlformats.org/officeDocument/2006/customXml" ds:itemID="{49E0BC50-9C87-48DF-9E8B-6BEB6C425FCC}">
  <ds:schemaRefs>
    <ds:schemaRef ds:uri="http://lrs.lt/TAIS/DocParts"/>
  </ds:schemaRefs>
</ds:datastoreItem>
</file>

<file path=docProps/app.xml><?xml version="1.0" encoding="utf-8"?>
<Properties xmlns="http://schemas.openxmlformats.org/officeDocument/2006/extended-properties">
  <Template>Normal.dotm</Template>
  <TotalTime>108</TotalTime>
  <Pages>225</Pages>
  <Words>290129</Words>
  <Characters>165375</Characters>
  <Application>Microsoft Office Word</Application>
  <DocSecurity>0</DocSecurity>
  <Lines>1378</Lines>
  <Paragraphs>909</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454595</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PETRAUSKAITĖ Girmantė</lastModifiedBy>
  <dcterms:modified xsi:type="dcterms:W3CDTF">2018-06-20T12:36:00Z</dcterms:modified>
  <revision>74</revision>
</coreProperties>
</file>