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2010-01-06 iki 2010-01-12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9749d64265874c6da67f9d48e656785a"/>
            <w:lock w:val="sdtLocked"/>
            <w:richText/>
          </w:sdtPr>
          <w:sdtContent>
            <w:p>
              <w:pPr>
                <w:widowControl w:val="0"/>
                <w:ind w:firstLine="720"/>
                <w:jc w:val="both"/>
                <w:rPr>
                  <w:color w:val="000000"/>
                </w:rPr>
              </w:pPr>
              <w:r>
                <w:rPr>
                  <w:color w:val="000000"/>
                </w:rPr>
                <w:t xml:space="preserve">Siekdamas reglamentuoti profilaktinių sveikatos tikrinimų vykdymą ir kokybę bei apmokėjimo už juos tvarką bei vykdydamas Žmonių saugos darbe įstatymą (Žin., 1993, Nr. 55 – 1064), Sveikatos sistemos įstatymą (Žin.,1994, Nr. </w:t>
              </w:r>
              <w:hyperlink r:id="rId16" w:tgtFrame="_blank" w:history="1">
                <w:r>
                  <w:rPr>
                    <w:color w:val="0000FF" w:themeColor="hyperlink"/>
                    <w:u w:val="single"/>
                  </w:rPr>
                  <w:t>63-1231</w:t>
                </w:r>
              </w:hyperlink>
              <w:r>
                <w:rPr>
                  <w:color w:val="000000"/>
                </w:rPr>
                <w:t xml:space="preserve">; 1998, Nr. </w:t>
              </w:r>
              <w:hyperlink r:id="rId17" w:tgtFrame="_blank" w:history="1">
                <w:r>
                  <w:rPr>
                    <w:color w:val="0000FF" w:themeColor="hyperlink"/>
                    <w:u w:val="single"/>
                  </w:rPr>
                  <w:t>112-3099</w:t>
                </w:r>
              </w:hyperlink>
              <w:r>
                <w:rPr>
                  <w:color w:val="000000"/>
                </w:rPr>
                <w:t xml:space="preserve">), Profesinės sveikatos priežiūros įstatymą (Žin., 1999, Nr. </w:t>
              </w:r>
              <w:hyperlink r:id="rId18" w:tgtFrame="_blank" w:history="1">
                <w:r>
                  <w:rPr>
                    <w:color w:val="0000FF" w:themeColor="hyperlink"/>
                    <w:u w:val="single"/>
                  </w:rPr>
                  <w:t>32-902</w:t>
                </w:r>
              </w:hyperlink>
              <w:r>
                <w:rPr>
                  <w:color w:val="000000"/>
                </w:rPr>
                <w:t xml:space="preserve">), Radiacinės saugos įstatymą (Žin., 1999, Nr. </w:t>
              </w:r>
              <w:hyperlink r:id="rId19" w:tgtFrame="_blank" w:history="1">
                <w:r>
                  <w:rPr>
                    <w:color w:val="0000FF" w:themeColor="hyperlink"/>
                    <w:u w:val="single"/>
                  </w:rPr>
                  <w:t>11-239</w:t>
                </w:r>
              </w:hyperlink>
              <w:r>
                <w:rPr>
                  <w:color w:val="000000"/>
                </w:rPr>
                <w:t xml:space="preserve">), LR Vyriausybės 1999 05 07 nutarimą Nr. 544 (Žin., 1999, Nr. </w:t>
              </w:r>
              <w:hyperlink r:id="rId20" w:tgtFrame="_blank" w:history="1">
                <w:r>
                  <w:rPr>
                    <w:color w:val="0000FF" w:themeColor="hyperlink"/>
                    <w:u w:val="single"/>
                  </w:rPr>
                  <w:t>41-1294</w:t>
                </w:r>
              </w:hyperlink>
              <w:r>
                <w:rPr>
                  <w:color w:val="000000"/>
                </w:rPr>
                <w:t>) „Dėl darbų ir veiklos sričių, kuriose leidžiama dirbti asmenims, tik iš anksto pasitikrinusiems ir vėliau periodiškai besitikrinantiems sveikatą dėl užkrečiamųjų ligų, sąrašo ir šių asmenų sveikatos tikrinimo tvarkos“,</w:t>
              </w:r>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7d511d77bfb4442d8b939128604ff79f"/>
                <w:lock w:val="sdtLocked"/>
                <w:richText/>
              </w:sdtPr>
              <w:sdtContent>
                <w:p>
                  <w:pPr>
                    <w:widowControl w:val="0"/>
                    <w:ind w:firstLine="720"/>
                    <w:jc w:val="both"/>
                    <w:rPr>
                      <w:color w:val="000000"/>
                    </w:rPr>
                  </w:pPr>
                  <w:sdt>
                    <w:sdtPr>
                      <w:alias w:val="Numeris"/>
                      <w:tag w:val="nr_7d511d77bfb4442d8b939128604ff79f"/>
                      <w:lock w:val="sdtLocked"/>
                      <w:richText/>
                    </w:sdtPr>
                    <w:sdtContent>
                      <w:r>
                        <w:rPr>
                          <w:color w:val="000000"/>
                        </w:rPr>
                        <w:t>1.3</w:t>
                      </w:r>
                    </w:sdtContent>
                  </w:sdt>
                  <w:r>
                    <w:rPr>
                      <w:color w:val="000000"/>
                    </w:rPr>
                    <w:t>. Vaikų ir paauglių sveikatos tikrinimo tvarką (3 priedas);</w:t>
                  </w:r>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b57048141bfc4afbaec169768221dea1"/>
                <w:lock w:val="sdtLocked"/>
                <w:richText/>
              </w:sdtPr>
              <w:sdtContent>
                <w:p>
                  <w:pPr>
                    <w:widowControl w:val="0"/>
                    <w:suppressAutoHyphens/>
                    <w:ind w:firstLine="709"/>
                    <w:jc w:val="both"/>
                    <w:rPr>
                      <w:color w:val="000000"/>
                    </w:rPr>
                  </w:pPr>
                  <w:sdt>
                    <w:sdtPr>
                      <w:alias w:val="Numeris"/>
                      <w:tag w:val="nr_b57048141bfc4afbaec169768221dea1"/>
                      <w:lock w:val="sdtLocked"/>
                      <w:richText/>
                    </w:sdtPr>
                    <w:sdtContent>
                      <w:r>
                        <w:rPr>
                          <w:color w:val="000000"/>
                        </w:rPr>
                        <w:t>1.12</w:t>
                      </w:r>
                    </w:sdtContent>
                  </w:sdt>
                  <w:r>
                    <w:rPr>
                      <w:color w:val="000000"/>
                    </w:rPr>
                    <w:t>.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13 p."/>
                <w:tag w:val="part_f0f0ed30d53c45b9bbdb47b658e09970"/>
                <w:lock w:val="sdtLocked"/>
                <w:richText/>
              </w:sdtPr>
              <w:sdtContent>
                <w:p>
                  <w:pPr>
                    <w:widowControl w:val="0"/>
                    <w:ind w:firstLine="720"/>
                    <w:jc w:val="both"/>
                    <w:rPr>
                      <w:color w:val="000000"/>
                    </w:rPr>
                  </w:pPr>
                  <w:sdt>
                    <w:sdtPr>
                      <w:alias w:val="Numeris"/>
                      <w:tag w:val="nr_f0f0ed30d53c45b9bbdb47b658e09970"/>
                      <w:lock w:val="sdtLocked"/>
                      <w:richText/>
                    </w:sdtPr>
                    <w:sdtContent>
                      <w:r>
                        <w:rPr>
                          <w:color w:val="000000"/>
                        </w:rPr>
                        <w:t>1.13</w:t>
                      </w:r>
                    </w:sdtContent>
                  </w:sdt>
                  <w:r>
                    <w:rPr>
                      <w:color w:val="000000"/>
                    </w:rPr>
                    <w:t>. Asmenų, dirbančių galimos profesinės rizikos sąlygomis (kenksmingų veiksnių poveikyje ir pavojingą darbą), privalomo sveikatos tikrinimo tvarką (13 priedas);</w:t>
                  </w:r>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1"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2"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3"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4"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5"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6"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b7a875abcf54482789b1ae043929deb8"/>
            <w:lock w:val="sdtLocked"/>
            <w:richText/>
          </w:sdtPr>
          <w:sdtContent>
            <w:p>
              <w:pPr>
                <w:widowControl w:val="0"/>
                <w:ind w:firstLine="720"/>
                <w:jc w:val="both"/>
                <w:rPr>
                  <w:color w:val="000000"/>
                </w:rPr>
              </w:pPr>
              <w:sdt>
                <w:sdtPr>
                  <w:alias w:val="Numeris"/>
                  <w:tag w:val="nr_b7a875abcf54482789b1ae043929deb8"/>
                  <w:lock w:val="sdtLocked"/>
                  <w:richText/>
                </w:sdtPr>
                <w:sdtContent>
                  <w:r>
                    <w:rPr>
                      <w:color w:val="000000"/>
                    </w:rPr>
                    <w:t>4</w:t>
                  </w:r>
                </w:sdtContent>
              </w:sdt>
              <w:r>
                <w:rPr>
                  <w:color w:val="000000"/>
                </w:rPr>
                <w:t>. Įsakymo vykdymo kontrolę pavedu viceministrei R. Vaitkienei.</w:t>
              </w:r>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8e61c82f85d341868c9504397b289e6f"/>
                    <w:lock w:val="sdtLocked"/>
                    <w:richText/>
                  </w:sdtPr>
                  <w:sdtContent>
                    <w:p>
                      <w:pPr>
                        <w:widowControl w:val="0"/>
                        <w:ind w:firstLine="720"/>
                        <w:jc w:val="both"/>
                        <w:rPr>
                          <w:color w:val="000000"/>
                        </w:rPr>
                      </w:pPr>
                      <w:sdt>
                        <w:sdtPr>
                          <w:alias w:val="Numeris"/>
                          <w:tag w:val="nr_8e61c82f85d341868c9504397b289e6f"/>
                          <w:lock w:val="sdtLocked"/>
                          <w:richText/>
                        </w:sdtPr>
                        <w:sdtContent>
                          <w:r>
                            <w:rPr>
                              <w:color w:val="000000"/>
                            </w:rPr>
                            <w:t>1.2</w:t>
                          </w:r>
                        </w:sdtContent>
                      </w:sdt>
                      <w:r>
                        <w:rPr>
                          <w:color w:val="000000"/>
                        </w:rPr>
                        <w:t>. vaikų ir paauglių (3 priedas);</w:t>
                      </w:r>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7"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8"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9"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7985725f59194508bc4fdcdc27a5255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7985725f59194508bc4fdcdc27a5255c"/>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7985725f59194508bc4fdcdc27a5255c"/>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0"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1"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2"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ae5da0fdbb16489eb5d5088d552cd26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e5da0fdbb16489eb5d5088d552cd26f"/>
              <w:lock w:val="sdtLocked"/>
              <w:richText/>
            </w:sdtPr>
            <w:sdtContent>
              <w:r>
                <w:rPr>
                  <w:color w:val="000000"/>
                </w:rPr>
                <w:t>3</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ae5da0fdbb16489eb5d5088d552cd26f"/>
              <w:lock w:val="sdtLocked"/>
              <w:richText/>
            </w:sdtPr>
            <w:sdtContent>
              <w:r>
                <w:rPr>
                  <w:b/>
                  <w:caps/>
                  <w:color w:val="000000"/>
                </w:rPr>
                <w:t>VAIKŲ IR PAAUGLIŲ SVEIKATOS TIKRINIMO TVARKA</w:t>
              </w:r>
            </w:sdtContent>
          </w:sdt>
        </w:p>
        <w:p>
          <w:pPr>
            <w:widowControl w:val="0"/>
            <w:tabs>
              <w:tab w:val="left" w:pos="510"/>
              <w:tab w:val="left" w:pos="2268"/>
              <w:tab w:val="left" w:pos="4535"/>
              <w:tab w:val="left" w:pos="6746"/>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2430"/>
            <w:gridCol w:w="2497"/>
            <w:gridCol w:w="2565"/>
          </w:tblGrid>
          <w:tr>
            <w:trPr>
              <w:tblHeader/>
            </w:trPr>
            <w:tc>
              <w:tcPr>
                <w:tcW w:w="2145" w:type="dxa"/>
                <w:shd w:val="clear" w:color="auto" w:fill="auto"/>
              </w:tcPr>
              <w:p>
                <w:pPr>
                  <w:widowControl w:val="0"/>
                  <w:ind w:left="360"/>
                  <w:jc w:val="center"/>
                  <w:rPr>
                    <w:b/>
                    <w:sz w:val="14"/>
                  </w:rPr>
                </w:pPr>
                <w:r>
                  <w:rPr>
                    <w:b/>
                    <w:sz w:val="14"/>
                  </w:rPr>
                  <w:t>Amžius</w:t>
                </w:r>
              </w:p>
            </w:tc>
            <w:tc>
              <w:tcPr>
                <w:tcW w:w="4927" w:type="dxa"/>
                <w:gridSpan w:val="2"/>
                <w:shd w:val="clear" w:color="auto" w:fill="auto"/>
              </w:tcPr>
              <w:p>
                <w:pPr>
                  <w:widowControl w:val="0"/>
                  <w:ind w:left="360"/>
                  <w:jc w:val="center"/>
                  <w:rPr>
                    <w:b/>
                    <w:sz w:val="14"/>
                  </w:rPr>
                </w:pPr>
                <w:r>
                  <w:rPr>
                    <w:b/>
                    <w:sz w:val="14"/>
                  </w:rPr>
                  <w:t>Sveikatos tikrintojai ir tikrinimo periodiškumas</w:t>
                </w:r>
              </w:p>
            </w:tc>
            <w:tc>
              <w:tcPr>
                <w:tcW w:w="2565" w:type="dxa"/>
                <w:vMerge w:val="restart"/>
                <w:shd w:val="clear" w:color="auto" w:fill="auto"/>
              </w:tcPr>
              <w:p>
                <w:pPr>
                  <w:widowControl w:val="0"/>
                  <w:ind w:left="360"/>
                  <w:jc w:val="center"/>
                  <w:rPr>
                    <w:b/>
                    <w:sz w:val="14"/>
                  </w:rPr>
                </w:pPr>
                <w:r>
                  <w:rPr>
                    <w:b/>
                    <w:sz w:val="14"/>
                  </w:rPr>
                  <w:t>Atkreipti ypatingą dėmesį į</w:t>
                </w:r>
              </w:p>
            </w:tc>
          </w:tr>
          <w:tr>
            <w:trPr>
              <w:tblHeader/>
            </w:trPr>
            <w:tc>
              <w:tcPr>
                <w:tcW w:w="2145" w:type="dxa"/>
                <w:tcBorders>
                  <w:bottom w:val="single" w:sz="4" w:space="0" w:color="auto"/>
                </w:tcBorders>
                <w:shd w:val="clear" w:color="auto" w:fill="auto"/>
              </w:tcPr>
              <w:p>
                <w:pPr>
                  <w:widowControl w:val="0"/>
                  <w:ind w:left="360"/>
                  <w:jc w:val="center"/>
                  <w:rPr>
                    <w:sz w:val="14"/>
                  </w:rPr>
                </w:pPr>
              </w:p>
            </w:tc>
            <w:tc>
              <w:tcPr>
                <w:tcW w:w="2430" w:type="dxa"/>
                <w:tcBorders>
                  <w:bottom w:val="single" w:sz="4" w:space="0" w:color="auto"/>
                </w:tcBorders>
                <w:shd w:val="clear" w:color="auto" w:fill="auto"/>
              </w:tcPr>
              <w:p>
                <w:pPr>
                  <w:widowControl w:val="0"/>
                  <w:ind w:left="360"/>
                  <w:jc w:val="center"/>
                  <w:rPr>
                    <w:b/>
                    <w:sz w:val="14"/>
                  </w:rPr>
                </w:pPr>
                <w:r>
                  <w:rPr>
                    <w:b/>
                    <w:sz w:val="14"/>
                  </w:rPr>
                  <w:t>Pirminis lygis</w:t>
                </w:r>
              </w:p>
            </w:tc>
            <w:tc>
              <w:tcPr>
                <w:tcW w:w="2497" w:type="dxa"/>
                <w:tcBorders>
                  <w:bottom w:val="single" w:sz="4" w:space="0" w:color="auto"/>
                </w:tcBorders>
                <w:shd w:val="clear" w:color="auto" w:fill="auto"/>
              </w:tcPr>
              <w:p>
                <w:pPr>
                  <w:widowControl w:val="0"/>
                  <w:ind w:left="360"/>
                  <w:jc w:val="center"/>
                  <w:rPr>
                    <w:b/>
                    <w:sz w:val="14"/>
                  </w:rPr>
                </w:pPr>
                <w:r>
                  <w:rPr>
                    <w:b/>
                    <w:sz w:val="14"/>
                  </w:rPr>
                  <w:t>Antrinis lygis</w:t>
                </w:r>
              </w:p>
            </w:tc>
            <w:tc>
              <w:tcPr>
                <w:tcW w:w="2565" w:type="dxa"/>
                <w:vMerge/>
                <w:tcBorders>
                  <w:bottom w:val="single" w:sz="4" w:space="0" w:color="auto"/>
                </w:tcBorders>
                <w:shd w:val="clear" w:color="auto" w:fill="auto"/>
              </w:tcPr>
              <w:p>
                <w:pPr>
                  <w:widowControl w:val="0"/>
                  <w:ind w:left="360"/>
                  <w:jc w:val="center"/>
                  <w:rPr>
                    <w:b/>
                    <w:sz w:val="14"/>
                  </w:rPr>
                </w:pPr>
              </w:p>
            </w:tc>
          </w:tr>
          <w:tr>
            <w:trPr>
              <w:trHeight w:val="2590"/>
            </w:trPr>
            <w:tc>
              <w:tcPr>
                <w:tcW w:w="2145" w:type="dxa"/>
                <w:shd w:val="clear" w:color="auto" w:fill="auto"/>
              </w:tcPr>
              <w:p>
                <w:pPr>
                  <w:widowControl w:val="0"/>
                  <w:ind w:left="360"/>
                  <w:rPr>
                    <w:b/>
                    <w:sz w:val="14"/>
                  </w:rPr>
                </w:pPr>
                <w:r>
                  <w:rPr>
                    <w:b/>
                    <w:sz w:val="14"/>
                  </w:rPr>
                  <w:t>Naujagimiai</w:t>
                </w:r>
              </w:p>
            </w:tc>
            <w:tc>
              <w:tcPr>
                <w:tcW w:w="2430" w:type="dxa"/>
                <w:shd w:val="clear" w:color="auto" w:fill="auto"/>
              </w:tcPr>
              <w:p>
                <w:pPr>
                  <w:widowControl w:val="0"/>
                  <w:ind w:left="360"/>
                  <w:rPr>
                    <w:sz w:val="14"/>
                  </w:rPr>
                </w:pPr>
                <w:r>
                  <w:rPr>
                    <w:sz w:val="14"/>
                  </w:rPr>
                  <w:t>Bendrosios praktikos gydytojas arba apylinkės pediatras per 3 dienas po išvykimo iš gimdymo skyriaus ir 2-3 savaičių naujagimį, slaugos personalas per 3 dienas po išvykimo iš gimdymo skyriaus pakartotinai lanko naujagimį (iki 1 mėnesio) 1 kartą per savaitę</w:t>
                </w:r>
              </w:p>
            </w:tc>
            <w:tc>
              <w:tcPr>
                <w:tcW w:w="2497" w:type="dxa"/>
                <w:shd w:val="clear" w:color="auto" w:fill="auto"/>
              </w:tcPr>
              <w:p>
                <w:pPr>
                  <w:widowControl w:val="0"/>
                  <w:ind w:left="360"/>
                  <w:rPr>
                    <w:sz w:val="14"/>
                  </w:rPr>
                </w:pPr>
                <w:r>
                  <w:rPr>
                    <w:sz w:val="14"/>
                  </w:rPr>
                  <w:t>Oftalmologas ir neurologas gimdymo stacionare apžiūri rizikos grupės naujagimius,</w:t>
                </w:r>
              </w:p>
              <w:p>
                <w:pPr>
                  <w:widowControl w:val="0"/>
                  <w:ind w:left="360"/>
                  <w:rPr>
                    <w:sz w:val="14"/>
                  </w:rPr>
                </w:pPr>
                <w:r>
                  <w:rPr>
                    <w:sz w:val="14"/>
                  </w:rPr>
                  <w:t>oftalmologas ir neurologas ambulatorinėje asmens sveikatos priežiūros</w:t>
                </w:r>
              </w:p>
              <w:p>
                <w:pPr>
                  <w:widowControl w:val="0"/>
                  <w:ind w:left="360"/>
                  <w:rPr>
                    <w:sz w:val="14"/>
                  </w:rPr>
                </w:pPr>
                <w:r>
                  <w:rPr>
                    <w:sz w:val="14"/>
                  </w:rPr>
                  <w:t>įstaigoje apžiūri rizikos grupės 1 mėnesio amžiaus naujagimius, neapžiūrėtus</w:t>
                </w:r>
              </w:p>
              <w:p>
                <w:pPr>
                  <w:widowControl w:val="0"/>
                  <w:ind w:left="360"/>
                  <w:rPr>
                    <w:sz w:val="14"/>
                  </w:rPr>
                </w:pPr>
                <w:r>
                  <w:rPr>
                    <w:sz w:val="14"/>
                  </w:rPr>
                  <w:t>gimdymo stacionare</w:t>
                </w:r>
              </w:p>
            </w:tc>
            <w:tc>
              <w:tcPr>
                <w:tcW w:w="2565" w:type="dxa"/>
                <w:shd w:val="clear" w:color="auto" w:fill="auto"/>
              </w:tcPr>
              <w:p>
                <w:pPr>
                  <w:widowControl w:val="0"/>
                  <w:ind w:left="360"/>
                  <w:rPr>
                    <w:sz w:val="14"/>
                  </w:rPr>
                </w:pPr>
                <w:r>
                  <w:rPr>
                    <w:sz w:val="14"/>
                  </w:rPr>
                  <w:t>Rizikos veiksnius nėštumo ir gimdymo metu, neurologinius refleksus, bambutės gijimą, motinos krūtų būklę, jos savijautą, priežiūros kokybę</w:t>
                </w:r>
              </w:p>
            </w:tc>
          </w:tr>
          <w:tr>
            <w:trPr>
              <w:trHeight w:val="940"/>
            </w:trPr>
            <w:tc>
              <w:tcPr>
                <w:tcW w:w="2145" w:type="dxa"/>
                <w:tcBorders>
                  <w:top w:val="single" w:sz="4" w:space="0" w:color="auto"/>
                </w:tcBorders>
                <w:shd w:val="clear" w:color="auto" w:fill="auto"/>
              </w:tcPr>
              <w:p>
                <w:pPr>
                  <w:widowControl w:val="0"/>
                  <w:ind w:left="360"/>
                  <w:rPr>
                    <w:b/>
                    <w:sz w:val="14"/>
                  </w:rPr>
                </w:pPr>
                <w:r>
                  <w:rPr>
                    <w:b/>
                    <w:sz w:val="14"/>
                  </w:rPr>
                  <w:t>Pirmieji gyveni-</w:t>
                </w:r>
              </w:p>
              <w:p>
                <w:pPr>
                  <w:widowControl w:val="0"/>
                  <w:ind w:left="360"/>
                  <w:rPr>
                    <w:b/>
                    <w:sz w:val="14"/>
                  </w:rPr>
                </w:pPr>
                <w:r>
                  <w:rPr>
                    <w:b/>
                    <w:sz w:val="14"/>
                  </w:rPr>
                  <w:t>mo metai:</w:t>
                </w:r>
              </w:p>
            </w:tc>
            <w:tc>
              <w:tcPr>
                <w:tcW w:w="2430" w:type="dxa"/>
                <w:tcBorders>
                  <w:top w:val="single" w:sz="4" w:space="0" w:color="auto"/>
                </w:tcBorders>
                <w:shd w:val="clear" w:color="auto" w:fill="auto"/>
              </w:tcPr>
              <w:p>
                <w:pPr>
                  <w:widowControl w:val="0"/>
                  <w:ind w:left="360"/>
                  <w:rPr>
                    <w:b/>
                    <w:sz w:val="14"/>
                  </w:rPr>
                </w:pPr>
                <w:r>
                  <w:rPr>
                    <w:sz w:val="14"/>
                  </w:rPr>
                  <w:t xml:space="preserve">Bendrosios praktikos gydytojas arba apylinkės pediatras kartą per mėnesį bei </w:t>
                </w:r>
              </w:p>
            </w:tc>
            <w:tc>
              <w:tcPr>
                <w:tcW w:w="2497" w:type="dxa"/>
                <w:tcBorders>
                  <w:top w:val="single" w:sz="4" w:space="0" w:color="auto"/>
                </w:tcBorders>
                <w:shd w:val="clear" w:color="auto" w:fill="auto"/>
              </w:tcPr>
              <w:p>
                <w:pPr>
                  <w:widowControl w:val="0"/>
                  <w:ind w:left="360"/>
                  <w:rPr>
                    <w:sz w:val="14"/>
                  </w:rPr>
                </w:pPr>
                <w:r>
                  <w:rPr>
                    <w:sz w:val="14"/>
                  </w:rPr>
                  <w:t>Pediatras apžiūri 6 mėnesių amžiaus</w:t>
                </w:r>
              </w:p>
              <w:p>
                <w:pPr>
                  <w:widowControl w:val="0"/>
                  <w:ind w:left="360"/>
                  <w:rPr>
                    <w:sz w:val="14"/>
                  </w:rPr>
                </w:pPr>
                <w:r>
                  <w:rPr>
                    <w:sz w:val="14"/>
                  </w:rPr>
                  <w:t>(jei tikrina BPG),</w:t>
                </w:r>
              </w:p>
            </w:tc>
            <w:tc>
              <w:tcPr>
                <w:tcW w:w="2565" w:type="dxa"/>
                <w:tcBorders>
                  <w:top w:val="single" w:sz="4" w:space="0" w:color="auto"/>
                </w:tcBorders>
                <w:shd w:val="clear" w:color="auto" w:fill="auto"/>
              </w:tcPr>
              <w:p>
                <w:pPr>
                  <w:widowControl w:val="0"/>
                  <w:ind w:left="360"/>
                  <w:rPr>
                    <w:sz w:val="14"/>
                  </w:rPr>
                </w:pPr>
                <w:r>
                  <w:rPr>
                    <w:sz w:val="14"/>
                  </w:rPr>
                  <w:t>Psichomotorinį vystymąsi, maitinimą, rachito specifinę, nespecifinę profilaktiką, klausą,</w:t>
                </w:r>
              </w:p>
            </w:tc>
          </w:tr>
          <w:tr>
            <w:trPr>
              <w:trHeight w:val="1145"/>
            </w:trPr>
            <w:tc>
              <w:tcPr>
                <w:tcW w:w="2145" w:type="dxa"/>
                <w:shd w:val="clear" w:color="auto" w:fill="auto"/>
              </w:tcPr>
              <w:p>
                <w:pPr>
                  <w:widowControl w:val="0"/>
                  <w:ind w:left="360"/>
                  <w:rPr>
                    <w:b/>
                    <w:sz w:val="14"/>
                  </w:rPr>
                </w:pPr>
                <w:r>
                  <w:rPr>
                    <w:b/>
                    <w:sz w:val="14"/>
                  </w:rPr>
                  <w:t>1–6 mėn.</w:t>
                </w:r>
              </w:p>
            </w:tc>
            <w:tc>
              <w:tcPr>
                <w:tcW w:w="2430" w:type="dxa"/>
                <w:shd w:val="clear" w:color="auto" w:fill="auto"/>
              </w:tcPr>
              <w:p>
                <w:pPr>
                  <w:widowControl w:val="0"/>
                  <w:ind w:left="360"/>
                  <w:rPr>
                    <w:sz w:val="14"/>
                  </w:rPr>
                </w:pPr>
                <w:r>
                  <w:rPr>
                    <w:sz w:val="14"/>
                  </w:rPr>
                  <w:t>chirurgas 1 kartą per 3 mėnesius,</w:t>
                </w:r>
              </w:p>
              <w:p>
                <w:pPr>
                  <w:widowControl w:val="0"/>
                  <w:ind w:left="360"/>
                  <w:rPr>
                    <w:sz w:val="14"/>
                  </w:rPr>
                </w:pPr>
                <w:r>
                  <w:rPr>
                    <w:sz w:val="14"/>
                  </w:rPr>
                  <w:t xml:space="preserve">slaugos personalas 1 kartą per mėnesį </w:t>
                </w:r>
              </w:p>
              <w:p>
                <w:pPr>
                  <w:widowControl w:val="0"/>
                  <w:ind w:left="360"/>
                  <w:rPr>
                    <w:sz w:val="14"/>
                  </w:rPr>
                </w:pPr>
                <w:r>
                  <w:rPr>
                    <w:sz w:val="14"/>
                  </w:rPr>
                  <w:t>apžiūri namuose</w:t>
                </w:r>
              </w:p>
            </w:tc>
            <w:tc>
              <w:tcPr>
                <w:tcW w:w="2497" w:type="dxa"/>
                <w:shd w:val="clear" w:color="auto" w:fill="auto"/>
              </w:tcPr>
              <w:p>
                <w:pPr>
                  <w:widowControl w:val="0"/>
                  <w:ind w:left="360"/>
                  <w:rPr>
                    <w:sz w:val="14"/>
                  </w:rPr>
                </w:pPr>
                <w:r>
                  <w:rPr>
                    <w:sz w:val="14"/>
                  </w:rPr>
                  <w:t>traumatologas-ortopedas esant indikacijų</w:t>
                </w:r>
              </w:p>
            </w:tc>
            <w:tc>
              <w:tcPr>
                <w:tcW w:w="2565" w:type="dxa"/>
                <w:shd w:val="clear" w:color="auto" w:fill="auto"/>
              </w:tcPr>
              <w:p>
                <w:pPr>
                  <w:widowControl w:val="0"/>
                  <w:ind w:left="360"/>
                  <w:rPr>
                    <w:sz w:val="14"/>
                  </w:rPr>
                </w:pPr>
                <w:r>
                  <w:rPr>
                    <w:sz w:val="14"/>
                  </w:rPr>
                  <w:t>regėjimą, alergines reakcijas</w:t>
                </w:r>
              </w:p>
            </w:tc>
          </w:tr>
          <w:tr>
            <w:trPr>
              <w:trHeight w:val="910"/>
            </w:trPr>
            <w:tc>
              <w:tcPr>
                <w:tcW w:w="2145" w:type="dxa"/>
                <w:shd w:val="clear" w:color="auto" w:fill="auto"/>
              </w:tcPr>
              <w:p>
                <w:pPr>
                  <w:widowControl w:val="0"/>
                  <w:ind w:left="360"/>
                  <w:rPr>
                    <w:b/>
                    <w:sz w:val="14"/>
                  </w:rPr>
                </w:pPr>
                <w:r>
                  <w:rPr>
                    <w:b/>
                    <w:sz w:val="14"/>
                  </w:rPr>
                  <w:t>6–12 mėn.</w:t>
                </w:r>
              </w:p>
            </w:tc>
            <w:tc>
              <w:tcPr>
                <w:tcW w:w="2430" w:type="dxa"/>
                <w:shd w:val="clear" w:color="auto" w:fill="auto"/>
              </w:tcPr>
              <w:p>
                <w:pPr>
                  <w:widowControl w:val="0"/>
                  <w:ind w:left="360"/>
                  <w:rPr>
                    <w:sz w:val="14"/>
                  </w:rPr>
                </w:pPr>
                <w:r>
                  <w:rPr>
                    <w:sz w:val="14"/>
                  </w:rPr>
                  <w:t>Bendrosios praktikos gydytojas arba apylinkės pediatras kartą per 3 mėnesius</w:t>
                </w:r>
              </w:p>
            </w:tc>
            <w:tc>
              <w:tcPr>
                <w:tcW w:w="2497" w:type="dxa"/>
                <w:shd w:val="clear" w:color="auto" w:fill="auto"/>
              </w:tcPr>
              <w:p>
                <w:pPr>
                  <w:widowControl w:val="0"/>
                  <w:ind w:left="360"/>
                  <w:rPr>
                    <w:sz w:val="14"/>
                  </w:rPr>
                </w:pPr>
                <w:r>
                  <w:rPr>
                    <w:sz w:val="14"/>
                  </w:rPr>
                  <w:t>Pediatras (jei tikrina BPG), esant indikacijų, 12 mėnesių amžiaus</w:t>
                </w:r>
              </w:p>
            </w:tc>
            <w:tc>
              <w:tcPr>
                <w:tcW w:w="2565" w:type="dxa"/>
                <w:shd w:val="clear" w:color="auto" w:fill="auto"/>
              </w:tcPr>
              <w:p>
                <w:pPr>
                  <w:widowControl w:val="0"/>
                  <w:ind w:left="360"/>
                  <w:rPr>
                    <w:sz w:val="14"/>
                  </w:rPr>
                </w:pPr>
                <w:r>
                  <w:rPr>
                    <w:sz w:val="14"/>
                  </w:rPr>
                  <w:t>Psichomotorinį vystymąsi, atramos-judamąjį aparatą, klausą, regėjimą</w:t>
                </w:r>
              </w:p>
            </w:tc>
          </w:tr>
          <w:tr>
            <w:trPr>
              <w:trHeight w:val="2120"/>
            </w:trPr>
            <w:tc>
              <w:tcPr>
                <w:tcW w:w="2145" w:type="dxa"/>
                <w:shd w:val="clear" w:color="auto" w:fill="auto"/>
              </w:tcPr>
              <w:p>
                <w:pPr>
                  <w:widowControl w:val="0"/>
                  <w:ind w:left="360"/>
                  <w:rPr>
                    <w:b/>
                    <w:sz w:val="14"/>
                  </w:rPr>
                </w:pPr>
                <w:r>
                  <w:rPr>
                    <w:b/>
                    <w:sz w:val="14"/>
                  </w:rPr>
                  <w:t>Antrieji gyvenimo metai</w:t>
                </w:r>
              </w:p>
            </w:tc>
            <w:tc>
              <w:tcPr>
                <w:tcW w:w="2430" w:type="dxa"/>
                <w:shd w:val="clear" w:color="auto" w:fill="auto"/>
              </w:tcPr>
              <w:p>
                <w:pPr>
                  <w:widowControl w:val="0"/>
                  <w:ind w:left="360"/>
                  <w:rPr>
                    <w:sz w:val="14"/>
                  </w:rPr>
                </w:pPr>
                <w:r>
                  <w:rPr>
                    <w:sz w:val="14"/>
                  </w:rPr>
                  <w:t>Bendrosios praktikos gydytojas arba apylinkės pediatras iki 1,5 metų kartą per 3 mėnesius,</w:t>
                </w:r>
              </w:p>
              <w:p>
                <w:pPr>
                  <w:widowControl w:val="0"/>
                  <w:ind w:left="360"/>
                  <w:rPr>
                    <w:b/>
                    <w:sz w:val="14"/>
                  </w:rPr>
                </w:pPr>
                <w:r>
                  <w:rPr>
                    <w:sz w:val="14"/>
                  </w:rPr>
                  <w:t>odontologas – 1,5 metų amžiaus, slaugos personalas – iki 2 metų kartą per 3 mėnesius namuose</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Psichomotorinį vystymąsi (ypač į kalbą),</w:t>
                </w:r>
              </w:p>
              <w:p>
                <w:pPr>
                  <w:widowControl w:val="0"/>
                  <w:ind w:left="360"/>
                  <w:rPr>
                    <w:sz w:val="14"/>
                  </w:rPr>
                </w:pPr>
                <w:r>
                  <w:rPr>
                    <w:sz w:val="14"/>
                  </w:rPr>
                  <w:t>atramos-judamojo aparato būklę, klausą, regėjimą, traumatizmo profilaktiką</w:t>
                </w:r>
              </w:p>
            </w:tc>
          </w:tr>
          <w:tr>
            <w:trPr>
              <w:trHeight w:val="2120"/>
            </w:trPr>
            <w:tc>
              <w:tcPr>
                <w:tcW w:w="2145" w:type="dxa"/>
                <w:shd w:val="clear" w:color="auto" w:fill="auto"/>
              </w:tcPr>
              <w:p>
                <w:pPr>
                  <w:widowControl w:val="0"/>
                  <w:ind w:left="360"/>
                  <w:rPr>
                    <w:b/>
                    <w:sz w:val="14"/>
                  </w:rPr>
                </w:pPr>
                <w:r>
                  <w:rPr>
                    <w:b/>
                    <w:sz w:val="14"/>
                  </w:rPr>
                  <w:t>Tretieji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sz w:val="14"/>
                  </w:rPr>
                </w:pPr>
                <w:r>
                  <w:rPr>
                    <w:sz w:val="14"/>
                  </w:rPr>
                  <w:t>odontologas,</w:t>
                </w:r>
              </w:p>
              <w:p>
                <w:pPr>
                  <w:widowControl w:val="0"/>
                  <w:ind w:left="360"/>
                  <w:rPr>
                    <w:sz w:val="14"/>
                  </w:rPr>
                </w:pPr>
                <w:r>
                  <w:rPr>
                    <w:sz w:val="14"/>
                  </w:rPr>
                  <w:t>slaugos personalas – kartą per pusmetį namuose, jei vaikas nelanko ugdymo</w:t>
                </w:r>
              </w:p>
              <w:p>
                <w:pPr>
                  <w:widowControl w:val="0"/>
                  <w:ind w:left="360"/>
                  <w:rPr>
                    <w:b/>
                    <w:sz w:val="14"/>
                  </w:rPr>
                </w:pPr>
                <w:r>
                  <w:rPr>
                    <w:sz w:val="14"/>
                  </w:rPr>
                  <w:t>įstaigos – kartą per 3 mėnesius namuose</w:t>
                </w:r>
              </w:p>
            </w:tc>
            <w:tc>
              <w:tcPr>
                <w:tcW w:w="2497" w:type="dxa"/>
                <w:shd w:val="clear" w:color="auto" w:fill="auto"/>
              </w:tcPr>
              <w:p>
                <w:pPr>
                  <w:widowControl w:val="0"/>
                  <w:ind w:left="360"/>
                  <w:rPr>
                    <w:sz w:val="14"/>
                  </w:rPr>
                </w:pPr>
                <w:r>
                  <w:rPr>
                    <w:sz w:val="14"/>
                  </w:rPr>
                  <w:t>Pediatras (jei tikrina BPG) – esant indikacijų,</w:t>
                </w:r>
              </w:p>
              <w:p>
                <w:pPr>
                  <w:widowControl w:val="0"/>
                  <w:ind w:left="360"/>
                  <w:rPr>
                    <w:b/>
                    <w:sz w:val="14"/>
                  </w:rPr>
                </w:pPr>
                <w:r>
                  <w:rPr>
                    <w:sz w:val="14"/>
                  </w:rPr>
                  <w:t>logopedas, oftalmologas (3 metų amžiaus)</w:t>
                </w:r>
              </w:p>
            </w:tc>
            <w:tc>
              <w:tcPr>
                <w:tcW w:w="2565" w:type="dxa"/>
                <w:shd w:val="clear" w:color="auto" w:fill="auto"/>
              </w:tcPr>
              <w:p>
                <w:pPr>
                  <w:widowControl w:val="0"/>
                  <w:ind w:left="360"/>
                  <w:rPr>
                    <w:sz w:val="14"/>
                  </w:rPr>
                </w:pPr>
                <w:r>
                  <w:rPr>
                    <w:sz w:val="14"/>
                  </w:rPr>
                  <w:t>Psichomotorinį vystymąsi (ypač į kalbą), regėjimo ir klausos aštrumą, dantų sąkandį, traumatizmo profilaktiką, plantogramas</w:t>
                </w:r>
              </w:p>
            </w:tc>
          </w:tr>
          <w:tr>
            <w:trPr>
              <w:trHeight w:val="1645"/>
            </w:trPr>
            <w:tc>
              <w:tcPr>
                <w:tcW w:w="2145" w:type="dxa"/>
                <w:shd w:val="clear" w:color="auto" w:fill="auto"/>
              </w:tcPr>
              <w:p>
                <w:pPr>
                  <w:widowControl w:val="0"/>
                  <w:ind w:left="360"/>
                  <w:rPr>
                    <w:b/>
                    <w:sz w:val="14"/>
                  </w:rPr>
                </w:pPr>
                <w:r>
                  <w:rPr>
                    <w:b/>
                    <w:sz w:val="14"/>
                  </w:rPr>
                  <w:t>4-5-ieji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jei vaikas nelanko ugdymo įstaigos - kartą per pusmetį namuose</w:t>
                </w:r>
              </w:p>
            </w:tc>
            <w:tc>
              <w:tcPr>
                <w:tcW w:w="2497" w:type="dxa"/>
                <w:shd w:val="clear" w:color="auto" w:fill="auto"/>
              </w:tcPr>
              <w:p>
                <w:pPr>
                  <w:widowControl w:val="0"/>
                  <w:ind w:left="360"/>
                  <w:rPr>
                    <w:b/>
                    <w:sz w:val="14"/>
                  </w:rPr>
                </w:pPr>
              </w:p>
            </w:tc>
            <w:tc>
              <w:tcPr>
                <w:tcW w:w="2565" w:type="dxa"/>
                <w:shd w:val="clear" w:color="auto" w:fill="auto"/>
              </w:tcPr>
              <w:p>
                <w:pPr>
                  <w:widowControl w:val="0"/>
                  <w:ind w:left="360"/>
                  <w:rPr>
                    <w:sz w:val="14"/>
                  </w:rPr>
                </w:pPr>
                <w:r>
                  <w:rPr>
                    <w:sz w:val="14"/>
                  </w:rPr>
                  <w:t>Psichomotorinį vystymąsi, atramos ir judamojo aparato būklę, regos ir klausos aštrumą</w:t>
                </w:r>
              </w:p>
            </w:tc>
          </w:tr>
          <w:tr>
            <w:trPr>
              <w:trHeight w:val="1585"/>
            </w:trPr>
            <w:tc>
              <w:tcPr>
                <w:tcW w:w="2145" w:type="dxa"/>
                <w:shd w:val="clear" w:color="auto" w:fill="auto"/>
              </w:tcPr>
              <w:p>
                <w:pPr>
                  <w:widowControl w:val="0"/>
                  <w:ind w:left="360"/>
                  <w:rPr>
                    <w:b/>
                    <w:sz w:val="14"/>
                  </w:rPr>
                </w:pPr>
                <w:r>
                  <w:rPr>
                    <w:b/>
                    <w:sz w:val="14"/>
                  </w:rPr>
                  <w:t>6-ieji gyvenimo metai</w:t>
                </w:r>
              </w:p>
            </w:tc>
            <w:tc>
              <w:tcPr>
                <w:tcW w:w="2430" w:type="dxa"/>
                <w:shd w:val="clear" w:color="auto" w:fill="auto"/>
              </w:tcPr>
              <w:p>
                <w:pPr>
                  <w:widowControl w:val="0"/>
                  <w:ind w:left="360"/>
                  <w:rPr>
                    <w:sz w:val="14"/>
                  </w:rPr>
                </w:pPr>
                <w:r>
                  <w:rPr>
                    <w:sz w:val="14"/>
                  </w:rPr>
                  <w:t>Bendrosios praktikos gydytojas arba apylinkės pediatras bei chirurgas,</w:t>
                </w:r>
              </w:p>
              <w:p>
                <w:pPr>
                  <w:widowControl w:val="0"/>
                  <w:ind w:left="360"/>
                  <w:rPr>
                    <w:sz w:val="14"/>
                  </w:rPr>
                </w:pPr>
                <w:r>
                  <w:rPr>
                    <w:sz w:val="14"/>
                  </w:rPr>
                  <w:t>odontologas (burnos higienistas), slaugos personalas – kartą per pusmetį namuose</w:t>
                </w:r>
              </w:p>
            </w:tc>
            <w:tc>
              <w:tcPr>
                <w:tcW w:w="2497" w:type="dxa"/>
                <w:shd w:val="clear" w:color="auto" w:fill="auto"/>
              </w:tcPr>
              <w:p>
                <w:pPr>
                  <w:widowControl w:val="0"/>
                  <w:ind w:left="360"/>
                  <w:rPr>
                    <w:sz w:val="14"/>
                  </w:rPr>
                </w:pPr>
                <w:r>
                  <w:rPr>
                    <w:sz w:val="14"/>
                  </w:rPr>
                  <w:t>Oftalmologas, pediatras (jei tikrina BPG) prieš mokyklą,</w:t>
                </w:r>
              </w:p>
              <w:p>
                <w:pPr>
                  <w:widowControl w:val="0"/>
                  <w:ind w:left="360"/>
                  <w:rPr>
                    <w:b/>
                    <w:sz w:val="14"/>
                  </w:rPr>
                </w:pPr>
                <w:r>
                  <w:rPr>
                    <w:sz w:val="14"/>
                  </w:rPr>
                  <w:t>traumatologas-ortopedas, neurologas esant indikacijų</w:t>
                </w:r>
              </w:p>
            </w:tc>
            <w:tc>
              <w:tcPr>
                <w:tcW w:w="2565" w:type="dxa"/>
                <w:shd w:val="clear" w:color="auto" w:fill="auto"/>
              </w:tcPr>
              <w:p>
                <w:pPr>
                  <w:widowControl w:val="0"/>
                  <w:ind w:left="360"/>
                  <w:rPr>
                    <w:b/>
                    <w:sz w:val="14"/>
                  </w:rPr>
                </w:pPr>
                <w:r>
                  <w:rPr>
                    <w:sz w:val="14"/>
                  </w:rPr>
                  <w:t>Mokyklinę brandą, arterinį kraujo spaudimą</w:t>
                </w:r>
              </w:p>
            </w:tc>
          </w:tr>
          <w:tr>
            <w:trPr>
              <w:trHeight w:val="1170"/>
            </w:trPr>
            <w:tc>
              <w:tcPr>
                <w:tcW w:w="2145" w:type="dxa"/>
                <w:shd w:val="clear" w:color="auto" w:fill="auto"/>
              </w:tcPr>
              <w:p>
                <w:pPr>
                  <w:widowControl w:val="0"/>
                  <w:ind w:left="360"/>
                  <w:rPr>
                    <w:b/>
                    <w:sz w:val="14"/>
                  </w:rPr>
                </w:pPr>
                <w:r>
                  <w:rPr>
                    <w:b/>
                    <w:sz w:val="14"/>
                  </w:rPr>
                  <w:t>7-15-ieji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namuose</w:t>
                </w:r>
              </w:p>
            </w:tc>
            <w:tc>
              <w:tcPr>
                <w:tcW w:w="2497" w:type="dxa"/>
                <w:shd w:val="clear" w:color="auto" w:fill="auto"/>
              </w:tcPr>
              <w:p>
                <w:pPr>
                  <w:widowControl w:val="0"/>
                  <w:ind w:left="360"/>
                  <w:rPr>
                    <w:b/>
                    <w:sz w:val="14"/>
                  </w:rPr>
                </w:pPr>
                <w:r>
                  <w:rPr>
                    <w:sz w:val="14"/>
                  </w:rPr>
                  <w:t>Pediatras – (jei tikrina BPG) esant indikacijų – 12 metų amžiaus</w:t>
                </w:r>
              </w:p>
            </w:tc>
            <w:tc>
              <w:tcPr>
                <w:tcW w:w="2565" w:type="dxa"/>
                <w:shd w:val="clear" w:color="auto" w:fill="auto"/>
              </w:tcPr>
              <w:p>
                <w:pPr>
                  <w:widowControl w:val="0"/>
                  <w:ind w:left="360"/>
                  <w:rPr>
                    <w:sz w:val="14"/>
                  </w:rPr>
                </w:pPr>
                <w:r>
                  <w:rPr>
                    <w:sz w:val="14"/>
                  </w:rPr>
                  <w:t>Lytinį brendimą, arterinį kraujo spaudimą, dantų sąkandį</w:t>
                </w:r>
              </w:p>
            </w:tc>
          </w:tr>
          <w:tr>
            <w:trPr>
              <w:trHeight w:val="935"/>
            </w:trPr>
            <w:tc>
              <w:tcPr>
                <w:tcW w:w="2145" w:type="dxa"/>
                <w:shd w:val="clear" w:color="auto" w:fill="auto"/>
              </w:tcPr>
              <w:p>
                <w:pPr>
                  <w:widowControl w:val="0"/>
                  <w:ind w:left="360"/>
                  <w:rPr>
                    <w:b/>
                    <w:sz w:val="14"/>
                  </w:rPr>
                </w:pPr>
                <w:r>
                  <w:rPr>
                    <w:b/>
                    <w:sz w:val="14"/>
                  </w:rPr>
                  <w:t>16-ieji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odontologas</w:t>
                </w:r>
              </w:p>
            </w:tc>
            <w:tc>
              <w:tcPr>
                <w:tcW w:w="2497" w:type="dxa"/>
                <w:shd w:val="clear" w:color="auto" w:fill="auto"/>
              </w:tcPr>
              <w:p>
                <w:pPr>
                  <w:widowControl w:val="0"/>
                  <w:ind w:left="360"/>
                  <w:rPr>
                    <w:b/>
                    <w:sz w:val="14"/>
                  </w:rPr>
                </w:pPr>
                <w:r>
                  <w:rPr>
                    <w:sz w:val="14"/>
                  </w:rPr>
                  <w:t>Traumatologas-ortopedas, oftalmologas, neurologas esant indikacijų</w:t>
                </w:r>
              </w:p>
            </w:tc>
            <w:tc>
              <w:tcPr>
                <w:tcW w:w="2565" w:type="dxa"/>
                <w:shd w:val="clear" w:color="auto" w:fill="auto"/>
              </w:tcPr>
              <w:p>
                <w:pPr>
                  <w:widowControl w:val="0"/>
                  <w:ind w:left="360"/>
                  <w:rPr>
                    <w:sz w:val="14"/>
                  </w:rPr>
                </w:pPr>
                <w:r>
                  <w:rPr>
                    <w:sz w:val="14"/>
                  </w:rPr>
                  <w:t>Lytinio ir fizinio brendimo įvertinimą, psichikos sveikatą</w:t>
                </w:r>
              </w:p>
            </w:tc>
          </w:tr>
          <w:tr>
            <w:trPr>
              <w:trHeight w:val="700"/>
            </w:trPr>
            <w:tc>
              <w:tcPr>
                <w:tcW w:w="2145" w:type="dxa"/>
                <w:shd w:val="clear" w:color="auto" w:fill="auto"/>
              </w:tcPr>
              <w:p>
                <w:pPr>
                  <w:widowControl w:val="0"/>
                  <w:ind w:left="360"/>
                  <w:rPr>
                    <w:b/>
                    <w:sz w:val="14"/>
                  </w:rPr>
                </w:pPr>
                <w:r>
                  <w:rPr>
                    <w:b/>
                    <w:sz w:val="14"/>
                  </w:rPr>
                  <w:t>17-18-ieji gyvenimo metai</w:t>
                </w:r>
              </w:p>
            </w:tc>
            <w:tc>
              <w:tcPr>
                <w:tcW w:w="2430" w:type="dxa"/>
                <w:shd w:val="clear" w:color="auto" w:fill="auto"/>
              </w:tcPr>
              <w:p>
                <w:pPr>
                  <w:widowControl w:val="0"/>
                  <w:ind w:left="360"/>
                  <w:rPr>
                    <w:b/>
                    <w:sz w:val="14"/>
                  </w:rPr>
                </w:pPr>
                <w:r>
                  <w:rPr>
                    <w:sz w:val="14"/>
                  </w:rPr>
                  <w:t>Bendrosios praktikos gydytojas arba apylinkės terapeutas kartą per metus</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Lytinio ir fizinio brendimo įvertinimą, psichikos sveikatą</w:t>
                </w:r>
              </w:p>
            </w:tc>
          </w:tr>
        </w:tbl>
        <w:p>
          <w:pPr>
            <w:widowControl w:val="0"/>
            <w:tabs>
              <w:tab w:val="left" w:pos="510"/>
              <w:tab w:val="left" w:pos="2268"/>
              <w:tab w:val="left" w:pos="4535"/>
              <w:tab w:val="left" w:pos="6746"/>
            </w:tabs>
            <w:ind w:left="1069"/>
            <w:jc w:val="both"/>
            <w:rPr>
              <w:color w:val="000000"/>
            </w:rPr>
          </w:pPr>
        </w:p>
        <w:sdt>
          <w:sdtPr>
            <w:alias w:val="3 pr. 1 p."/>
            <w:tag w:val="part_aeb335143a0a4a5c93f37f99b03ac864"/>
            <w:lock w:val="sdtLocked"/>
            <w:richText/>
          </w:sdtPr>
          <w:sdtContent>
            <w:p>
              <w:pPr>
                <w:widowControl w:val="0"/>
                <w:ind w:firstLine="720"/>
                <w:jc w:val="both"/>
                <w:rPr>
                  <w:color w:val="000000"/>
                </w:rPr>
              </w:pPr>
              <w:sdt>
                <w:sdtPr>
                  <w:alias w:val="Numeris"/>
                  <w:tag w:val="nr_aeb335143a0a4a5c93f37f99b03ac864"/>
                  <w:lock w:val="sdtLocked"/>
                  <w:richText/>
                </w:sdtPr>
                <w:sdtContent>
                  <w:r>
                    <w:rPr>
                      <w:color w:val="000000"/>
                    </w:rPr>
                    <w:t>1</w:t>
                  </w:r>
                </w:sdtContent>
              </w:sdt>
              <w:r>
                <w:rPr>
                  <w:color w:val="000000"/>
                </w:rPr>
                <w:t>. Pas kitus antrinio lygio gydytojus specialistus konsultuoti ir tirti siunčiama esant indikacijų</w:t>
              </w:r>
            </w:p>
          </w:sdtContent>
        </w:sdt>
        <w:sdt>
          <w:sdtPr>
            <w:alias w:val="3 pr. 2 p."/>
            <w:tag w:val="part_beee9ced7bcc4912992392d860f3d4f5"/>
            <w:lock w:val="sdtLocked"/>
            <w:richText/>
          </w:sdtPr>
          <w:sdtContent>
            <w:p>
              <w:pPr>
                <w:widowControl w:val="0"/>
                <w:ind w:firstLine="720"/>
                <w:jc w:val="both"/>
                <w:rPr>
                  <w:color w:val="000000"/>
                </w:rPr>
              </w:pPr>
              <w:sdt>
                <w:sdtPr>
                  <w:alias w:val="Numeris"/>
                  <w:tag w:val="nr_beee9ced7bcc4912992392d860f3d4f5"/>
                  <w:lock w:val="sdtLocked"/>
                  <w:richText/>
                </w:sdtPr>
                <w:sdtContent>
                  <w:r>
                    <w:rPr>
                      <w:color w:val="000000"/>
                    </w:rPr>
                    <w:t>2</w:t>
                  </w:r>
                </w:sdtContent>
              </w:sdt>
              <w:r>
                <w:rPr>
                  <w:color w:val="000000"/>
                </w:rPr>
                <w:t>. Vaikai skiepijami pagal bazinį privalomų profilaktinių skiepijimų kalendorių</w:t>
              </w:r>
            </w:p>
          </w:sdtContent>
        </w:sdt>
        <w:sdt>
          <w:sdtPr>
            <w:alias w:val="3 pr. 3 p."/>
            <w:tag w:val="part_94923a95818b41748e6a86bce22b677d"/>
            <w:lock w:val="sdtLocked"/>
            <w:richText/>
          </w:sdtPr>
          <w:sdtContent>
            <w:p>
              <w:pPr>
                <w:widowControl w:val="0"/>
                <w:ind w:firstLine="720"/>
                <w:jc w:val="both"/>
                <w:rPr>
                  <w:color w:val="000000"/>
                </w:rPr>
              </w:pPr>
              <w:sdt>
                <w:sdtPr>
                  <w:alias w:val="Numeris"/>
                  <w:tag w:val="nr_94923a95818b41748e6a86bce22b677d"/>
                  <w:lock w:val="sdtLocked"/>
                  <w:richText/>
                </w:sdtPr>
                <w:sdtContent>
                  <w:r>
                    <w:rPr>
                      <w:color w:val="000000"/>
                    </w:rPr>
                    <w:t>3</w:t>
                  </w:r>
                </w:sdtContent>
              </w:sdt>
              <w:r>
                <w:rPr>
                  <w:color w:val="000000"/>
                </w:rPr>
                <w:t>. Tuberkuliozės ir kitų ligų profilaktika atliekama pagal metodinius nurodymus</w:t>
              </w:r>
            </w:p>
          </w:sdtContent>
        </w:sdt>
        <w:sdt>
          <w:sdtPr>
            <w:alias w:val="3 pr. 4 p."/>
            <w:tag w:val="part_2e1299ad750a4343bf714d6ce0741bab"/>
            <w:lock w:val="sdtLocked"/>
            <w:richText/>
          </w:sdtPr>
          <w:sdtContent>
            <w:p>
              <w:pPr>
                <w:widowControl w:val="0"/>
                <w:ind w:firstLine="720"/>
                <w:jc w:val="both"/>
                <w:rPr>
                  <w:color w:val="000000"/>
                </w:rPr>
              </w:pPr>
              <w:sdt>
                <w:sdtPr>
                  <w:alias w:val="Numeris"/>
                  <w:tag w:val="nr_2e1299ad750a4343bf714d6ce0741bab"/>
                  <w:lock w:val="sdtLocked"/>
                  <w:richText/>
                </w:sdtPr>
                <w:sdtContent>
                  <w:r>
                    <w:rPr>
                      <w:color w:val="000000"/>
                    </w:rPr>
                    <w:t>4</w:t>
                  </w:r>
                </w:sdtContent>
              </w:sdt>
              <w:r>
                <w:rPr>
                  <w:color w:val="000000"/>
                </w:rPr>
                <w:t>. Pediatro konsultacija reikalinga tais atvejais, kai vaiką prižiūri bendrosios praktikos gydytojas</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4 pr."/>
        <w:tag w:val="part_cb08fc13682b49b19bfa6481a5dd4ba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b08fc13682b49b19bfa6481a5dd4ba6"/>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cb08fc13682b49b19bfa6481a5dd4ba6"/>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3"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4"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35"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a618c74f328445b1b530cee226ee19ad"/>
            <w:lock w:val="sdtLocked"/>
            <w:richText/>
          </w:sdtPr>
          <w:sdtContent>
            <w:p>
              <w:pPr>
                <w:jc w:val="center"/>
                <w:rPr>
                  <w:b/>
                  <w:caps/>
                  <w:color w:val="000000"/>
                </w:rPr>
              </w:pPr>
              <w:sdt>
                <w:sdtPr>
                  <w:alias w:val="Numeris"/>
                  <w:tag w:val="nr_a618c74f328445b1b530cee226ee19ad"/>
                  <w:lock w:val="sdtLocked"/>
                  <w:richText/>
                </w:sdtPr>
                <w:sdtContent>
                  <w:r>
                    <w:rPr>
                      <w:b/>
                      <w:caps/>
                      <w:color w:val="000000"/>
                    </w:rPr>
                    <w:t>III</w:t>
                  </w:r>
                </w:sdtContent>
              </w:sdt>
              <w:r>
                <w:rPr>
                  <w:b/>
                  <w:caps/>
                  <w:color w:val="000000"/>
                </w:rPr>
                <w:t xml:space="preserve">. </w:t>
              </w:r>
              <w:sdt>
                <w:sdtPr>
                  <w:alias w:val="Pavadinimas"/>
                  <w:tag w:val="title_a618c74f328445b1b530cee226ee19ad"/>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36"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655259e7e8e4d899a0ef8ae57fd1bdf"/>
        <w:lock w:val="sdtLocked"/>
        <w:richText/>
      </w:sdtPr>
      <w:sdtContent>
        <w:p>
          <w:pPr>
            <w:ind w:left="5102"/>
          </w:pPr>
          <w:r>
            <w:br w:type="page"/>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0655259e7e8e4d899a0ef8ae57fd1bdf"/>
              <w:lock w:val="sdtLocked"/>
              <w:richText/>
            </w:sdtPr>
            <w:sdtContent>
              <w:r>
                <w:t>7</w:t>
              </w:r>
            </w:sdtContent>
          </w:sdt>
          <w:r>
            <w:t xml:space="preserve"> priedas</w:t>
          </w:r>
        </w:p>
        <w:p>
          <w:pPr>
            <w:jc w:val="both"/>
          </w:pPr>
        </w:p>
        <w:p>
          <w:pPr>
            <w:jc w:val="center"/>
            <w:rPr>
              <w:b/>
              <w:bCs/>
            </w:rPr>
          </w:pPr>
          <w:sdt>
            <w:sdtPr>
              <w:alias w:val="Pavadinimas"/>
              <w:tag w:val="title_0655259e7e8e4d899a0ef8ae57fd1bdf"/>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3968cc26d80e47b3aa2f4268f5b9bd0c"/>
                        <w:lock w:val="sdtLocked"/>
                        <w:richText/>
                      </w:sdtPr>
                      <w:sdtContent>
                        <w:p>
                          <w:pPr>
                            <w:ind w:firstLine="567"/>
                            <w:jc w:val="both"/>
                          </w:pPr>
                          <w:sdt>
                            <w:sdtPr>
                              <w:alias w:val="Numeris"/>
                              <w:tag w:val="nr_3968cc26d80e47b3aa2f4268f5b9bd0c"/>
                              <w:lock w:val="sdtLocked"/>
                              <w:richText/>
                            </w:sdtPr>
                            <w:sdtContent>
                              <w:r>
                                <w:t>2.2.1</w:t>
                              </w:r>
                            </w:sdtContent>
                          </w:sdt>
                          <w:r>
                            <w:t>. 1 grupė – AM, A1, A B1, B ir BE kategorijų transporto priemonių vairuotojai;</w:t>
                          </w:r>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2" w:tgtFrame="_blank" w:history="1">
                    <w:r>
                      <w:rPr>
                        <w:color w:val="0000FF" w:themeColor="hyperlink"/>
                        <w:u w:val="single"/>
                      </w:rPr>
                      <w:t>92-2883</w:t>
                    </w:r>
                  </w:hyperlink>
                  <w:r>
                    <w:t xml:space="preserve">; 2007, Nr. </w:t>
                  </w:r>
                  <w:hyperlink r:id="rId53"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4"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d2ee7a32d9ee4707b8a32545e384e6da"/>
                <w:lock w:val="sdtLocked"/>
                <w:richText/>
              </w:sdtPr>
              <w:sdtContent>
                <w:p>
                  <w:pPr>
                    <w:ind w:firstLine="567"/>
                    <w:jc w:val="both"/>
                  </w:pPr>
                  <w:sdt>
                    <w:sdtPr>
                      <w:alias w:val="Numeris"/>
                      <w:tag w:val="nr_d2ee7a32d9ee4707b8a32545e384e6da"/>
                      <w:lock w:val="sdtLocked"/>
                      <w:richText/>
                    </w:sdtPr>
                    <w:sdtContent>
                      <w:r>
                        <w:t>25</w:t>
                      </w:r>
                    </w:sdtContent>
                  </w:sdt>
                  <w:r>
                    <w:t>. Pažyma F Nr. 083-1/a gali būti išduodama asmenims, ne daugiau kaip vienais metais jaunesniems nei nustatytas amžius, nuo kurio leidžiama vairuoti tos kategorijos transporto priemonę.</w:t>
                  </w:r>
                </w:p>
              </w:sdtContent>
            </w:sdt>
            <w:sdt>
              <w:sdtPr>
                <w:alias w:val="7 pr. 26 p."/>
                <w:tag w:val="part_6c06305cea44460da19ee8e04e8d5779"/>
                <w:lock w:val="sdtLocked"/>
                <w:richText/>
              </w:sdtPr>
              <w:sdtContent>
                <w:p>
                  <w:pPr>
                    <w:ind w:firstLine="567"/>
                    <w:jc w:val="both"/>
                  </w:pPr>
                  <w:sdt>
                    <w:sdtPr>
                      <w:alias w:val="Numeris"/>
                      <w:tag w:val="nr_6c06305cea44460da19ee8e04e8d5779"/>
                      <w:lock w:val="sdtLocked"/>
                      <w:richText/>
                    </w:sdtPr>
                    <w:sdtContent>
                      <w:r>
                        <w:t>26</w:t>
                      </w:r>
                    </w:sdtContent>
                  </w:sdt>
                  <w:r>
                    <w:t>. Apie asmenis, kurie dėl sveikatos būklės vairuoti negali, per 5 darbo dienas reikia raštu informuoti policijos komisariatą pagal tikrinamojo gyvenamąją vietą, nurodant tikrinamojo asmens kodą, vardą, pavardę, adresą.</w:t>
                  </w:r>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5" w:tgtFrame="_blank" w:history="1">
                    <w:r>
                      <w:rPr>
                        <w:color w:val="0000FF" w:themeColor="hyperlink"/>
                        <w:u w:val="single"/>
                      </w:rPr>
                      <w:t>13-308</w:t>
                    </w:r>
                  </w:hyperlink>
                  <w:r>
                    <w:t xml:space="preserve">; 2000, Nr. </w:t>
                  </w:r>
                  <w:hyperlink r:id="rId56"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72c58031b1fa44b0b12e8c0a3fa44eb0"/>
        <w:lock w:val="sdtLocked"/>
        <w:richText/>
      </w:sdtPr>
      <w:sdtContent>
        <w:p/>
        <w:p>
          <w:pPr>
            <w:ind w:firstLine="567"/>
            <w:jc w:val="both"/>
            <w:sectPr>
              <w:pgSz w:w="11907" w:h="16840" w:code="9"/>
              <w:pgMar w:top="1134" w:right="1134" w:bottom="1134" w:left="1701" w:header="567" w:footer="567" w:gutter="0"/>
              <w:cols w:space="1296"/>
              <w:docGrid w:linePitch="360"/>
            </w:sectPr>
          </w:pPr>
        </w:p>
        <w:p>
          <w:pPr>
            <w:jc w:val="both"/>
          </w:pPr>
        </w:p>
        <w:p>
          <w:pPr>
            <w:ind w:left="4535"/>
            <w:jc w:val="right"/>
          </w:pPr>
          <w:r>
            <w:t>1 lentelė</w:t>
          </w:r>
        </w:p>
        <w:p/>
        <w:sdt>
          <w:sdtPr>
            <w:alias w:val="Pavadinimas"/>
            <w:tag w:val="title_72c58031b1fa44b0b12e8c0a3fa44eb0"/>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w:t>
                </w:r>
              </w:p>
              <w:p>
                <w:pPr>
                  <w:ind w:left="339"/>
                  <w:rPr>
                    <w:sz w:val="22"/>
                  </w:rPr>
                </w:pPr>
                <w:r>
                  <w:rPr>
                    <w:sz w:val="22"/>
                  </w:rPr>
                  <w:t>Akipločio (regėjimo lauko),</w:t>
                </w:r>
              </w:p>
              <w:p>
                <w:pPr>
                  <w:ind w:left="339"/>
                  <w:rPr>
                    <w:sz w:val="22"/>
                  </w:rPr>
                </w:pPr>
                <w:r>
                  <w:rPr>
                    <w:sz w:val="22"/>
                  </w:rPr>
                  <w:t>Regėjimo prieblandoje (adaptacijos tamsai),</w:t>
                </w:r>
              </w:p>
              <w:p>
                <w:pPr>
                  <w:ind w:left="339"/>
                  <w:rPr>
                    <w:sz w:val="22"/>
                  </w:rPr>
                </w:pPr>
                <w:r>
                  <w:rPr>
                    <w:sz w:val="22"/>
                  </w:rPr>
                  <w:t>Akispūdžio matavimas (asmenims nuo 40 m.),</w:t>
                </w:r>
              </w:p>
              <w:p>
                <w:pPr>
                  <w:ind w:left="339"/>
                  <w:rPr>
                    <w:sz w:val="22"/>
                  </w:rPr>
                </w:pPr>
                <w:r>
                  <w:rPr>
                    <w:sz w:val="22"/>
                  </w:rPr>
                  <w:t>Spalvinio jutimo (įsigyjant vairuotojo pažymėjimą),</w:t>
                </w:r>
              </w:p>
              <w:p>
                <w:pPr>
                  <w:ind w:left="339"/>
                  <w:rPr>
                    <w:sz w:val="22"/>
                  </w:rPr>
                </w:pPr>
                <w:r>
                  <w:rPr>
                    <w:sz w:val="22"/>
                  </w:rPr>
                  <w:t>Klausos – šnabždesiu abipus,</w:t>
                </w:r>
              </w:p>
              <w:p>
                <w:pPr>
                  <w:ind w:left="339"/>
                  <w:rPr>
                    <w:sz w:val="22"/>
                  </w:rPr>
                </w:pPr>
                <w:r>
                  <w:rPr>
                    <w:sz w:val="22"/>
                  </w:rPr>
                  <w:t>Vestibulinės funkcijos tyrimai,</w:t>
                </w:r>
              </w:p>
              <w:p>
                <w:pPr>
                  <w:ind w:left="339"/>
                  <w:rPr>
                    <w:sz w:val="22"/>
                  </w:rPr>
                </w:pPr>
                <w:r>
                  <w:rPr>
                    <w:sz w:val="22"/>
                  </w:rPr>
                  <w:t>Kraujo grupės ir Rh faktoriaus nustatymas (asmeniui pageidaujant), EKG,</w:t>
                </w:r>
              </w:p>
              <w:p>
                <w:pPr>
                  <w:ind w:left="339"/>
                  <w:rPr>
                    <w:sz w:val="22"/>
                  </w:rPr>
                </w:pPr>
                <w:r>
                  <w:rPr>
                    <w:sz w:val="22"/>
                  </w:rPr>
                  <w:t>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kenksmingomis sveikatai darbo sąlygomis: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audiograma, </w:t>
                </w:r>
              </w:p>
              <w:p>
                <w:pPr>
                  <w:ind w:left="320"/>
                  <w:rPr>
                    <w:sz w:val="22"/>
                  </w:rPr>
                </w:pPr>
                <w:r>
                  <w:rPr>
                    <w:sz w:val="22"/>
                  </w:rPr>
                  <w:t>Vestibulinės funkcijos tyrimai,</w:t>
                </w:r>
              </w:p>
              <w:p>
                <w:pPr>
                  <w:ind w:left="320"/>
                  <w:rPr>
                    <w:sz w:val="22"/>
                  </w:rPr>
                </w:pPr>
                <w:r>
                  <w:rPr>
                    <w:sz w:val="22"/>
                  </w:rPr>
                  <w:t xml:space="preserve">Krūtinės ląstos rentgenograma – jei nėra atlikta per dvejus metus, EKG, psichologinės atrankos, reakcijos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10f6c8ba2c1e410a95a0f38529c76576"/>
        <w:lock w:val="sdtLocked"/>
        <w:richText/>
      </w:sdtPr>
      <w:sdtContent>
        <w:p>
          <w:pPr>
            <w:jc w:val="right"/>
          </w:pPr>
          <w:sdt>
            <w:sdtPr>
              <w:alias w:val="Numeris"/>
              <w:tag w:val="nr_10f6c8ba2c1e410a95a0f38529c76576"/>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10f6c8ba2c1e410a95a0f38529c76576"/>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28784b7b04b44ce9bea3a84fd28f6990"/>
        <w:lock w:val="sdtLocked"/>
        <w:richText/>
      </w:sdtPr>
      <w:sdtContent>
        <w:p>
          <w:pPr>
            <w:jc w:val="right"/>
          </w:pPr>
          <w:sdt>
            <w:sdtPr>
              <w:alias w:val="Numeris"/>
              <w:tag w:val="nr_28784b7b04b44ce9bea3a84fd28f6990"/>
              <w:lock w:val="sdtLocked"/>
              <w:richText/>
            </w:sdtPr>
            <w:sdtContent>
              <w:r>
                <w:t>3</w:t>
              </w:r>
            </w:sdtContent>
          </w:sdt>
          <w:r>
            <w:t xml:space="preserve"> lentelė</w:t>
          </w:r>
        </w:p>
        <w:p>
          <w:pPr>
            <w:jc w:val="both"/>
            <w:rPr>
              <w:bCs/>
            </w:rPr>
          </w:pPr>
        </w:p>
        <w:p>
          <w:pPr>
            <w:jc w:val="center"/>
            <w:rPr>
              <w:b/>
              <w:bCs/>
            </w:rPr>
          </w:pPr>
          <w:sdt>
            <w:sdtPr>
              <w:alias w:val="Pavadinimas"/>
              <w:tag w:val="title_28784b7b04b44ce9bea3a84fd28f699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REGĖJIMAS</w:t>
                </w:r>
              </w:p>
              <w:p>
                <w:pPr>
                  <w:rPr>
                    <w:sz w:val="22"/>
                  </w:rPr>
                </w:pPr>
                <w:r>
                  <w:rPr>
                    <w:sz w:val="22"/>
                  </w:rPr>
                  <w:t>Visi kandidatai į vairuotojus patikrinami gydytojo oftalmologo, siekiant užtikrinti, kad jų regėjimas yra pakankamai aštrus variklio varomoms transporto priemonėms vairuoti. Patikrinimo metu dėmesys kreipiamas ypač į regėjimo aštrumą regėjimo lauką regėjimą prieblandoje bei progresuojančias akių ligas. Šiame priede intraokuliniai lęšiai nelaikomi korekciniais lęšiais.</w:t>
                </w:r>
              </w:p>
              <w:p>
                <w:pPr>
                  <w:rPr>
                    <w:sz w:val="22"/>
                  </w:rPr>
                </w:pPr>
                <w:r>
                  <w:rPr>
                    <w:sz w:val="22"/>
                  </w:rPr>
                  <w:t>1 grupė:</w:t>
                </w:r>
              </w:p>
              <w:p>
                <w:pPr>
                  <w:rPr>
                    <w:sz w:val="22"/>
                  </w:rPr>
                </w:pPr>
                <w:r>
                  <w:rPr>
                    <w:sz w:val="22"/>
                  </w:rPr>
                  <w:t>1. Kandidatų vairuotojo pažymėjimui gauti arba tokiam pažymėjimui atnaujinti binokuliarinio regėjimo aštrumas, jeigu reikia, su korekciniais lęšiais, žiūrint abiem akimis turi būti ne mažesnis kaip 0,5. Vairuotojo pažymėjimas neišduodamas ar neatnaujinamas, jei medicininio patikrinimo metu paaiškėja, jog regėjimo horizontalus laukas mažesnis kaip 120°, išskyrus atskirus atvejus, pripažintus leistinais medikų ar praktinio egzamino metu, arba jei asmuo skundžiasi bet kokiu kitu akių sutrikimu, kuris keltų pavojų saugiam vairavimui. Jei nustatoma ar konstatuojama progresuojanti akių liga, vairuotojo pažymėjimas gali būti išduotas ar atnaujintas reikalaujant, kad kandidatas į vairuotojus būtų reguliariai tikrinamas gydytojo oftalmologo.</w:t>
                </w:r>
              </w:p>
              <w:p>
                <w:pPr>
                  <w:rPr>
                    <w:sz w:val="22"/>
                  </w:rPr>
                </w:pPr>
                <w:r>
                  <w:rPr>
                    <w:sz w:val="22"/>
                  </w:rPr>
                  <w:t>2. Kandidatų vairuotojo pažymėjimui gauti arba atnaujinti, visai nematančių viena akimi arba matančių tik viena akimi, pavyzdžiui, sergant diplopija, regėjimo aštrumas privalo būti, jeigu reikia, su korekciniais lęšiais, ne mažesnis kaip 0,6. Gydytojas oftalmologas privalo patvirtinti, jog tokia monokuliarinio regėjimo būklė tęsiasi pakankamai ilgai, kad prie jos būtų galima prisitaikyti ir kad tos akies regėjimo laukas yra normalus.</w:t>
                </w:r>
              </w:p>
              <w:p>
                <w:pPr>
                  <w:rPr>
                    <w:sz w:val="22"/>
                  </w:rPr>
                </w:pPr>
                <w:r>
                  <w:rPr>
                    <w:sz w:val="22"/>
                  </w:rPr>
                  <w:t>2 grupė:</w:t>
                </w:r>
              </w:p>
              <w:p>
                <w:pPr>
                  <w:rPr>
                    <w:sz w:val="22"/>
                  </w:rPr>
                </w:pPr>
                <w:r>
                  <w:rPr>
                    <w:sz w:val="22"/>
                  </w:rPr>
                  <w:t>6.3. Kandidatų vairuotojo pažymėjimui gauti arba tokiam pažymėjimui atnaujinti sveikesnės akies regėjimo aštrumas, jeigu reikia, su korekciniais lęšiais, privalo būti ne mažesnis kaip 0,8, o silpnesnės akies – ne mažesnis kaip 0,5. Jei korekciniai lęšiai naudojami tam, kad regėjimo aštrumas būtų 0,8 ir 0,5, regėjimo aštrumas kiekviena akimi be korekcinių lęšių privalo būti 0,05 arba minimalus regėjimo aštrumas (0,8 ir 0,5) privalo būti pasiektas nešiojant akinius, kurių stiprumas neturi būti didesnis kaip plius ar minus aštuonios dioptrijos, arba nešiojant kontaktinius lęšius (nekoreguotas regėjimas = 0,05). Korekcija turi būti gerai toleruojama. Vairuotojo pažymėjimai neišduodami tiems kandidatams į vairuotojus ar neatnaujinami tiems vairuotojams, kurių binokuliarinis regėjimo laukas nėra normalus arba kurie serga diplopija.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Akies dangalų lėtinės ligos su regėjimo funkcijos sutrikimu, stabilūs vokų ir jų gleivinės pakitimai, vokų raumenų parezės, trukdantys regėjimui arba ribojantys akies obuolio judesius: H02.0–H02.5, Q10.0–Q10.3</w:t>
                </w:r>
              </w:p>
              <w:p>
                <w:pPr>
                  <w:rPr>
                    <w:b/>
                    <w:bCs/>
                    <w:sz w:val="22"/>
                  </w:rPr>
                </w:pPr>
                <w:r>
                  <w:rPr>
                    <w:b/>
                    <w:bCs/>
                    <w:sz w:val="22"/>
                  </w:rPr>
                  <w:t>PASTABA:</w:t>
                </w:r>
              </w:p>
              <w:p>
                <w:pPr>
                  <w:rPr>
                    <w:sz w:val="22"/>
                  </w:rPr>
                </w:pPr>
                <w:r>
                  <w:rPr>
                    <w:sz w:val="22"/>
                  </w:rPr>
                  <w:t>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Lėtinės ašarų maišelio ligos, fistulės, taip pat neišgydomas ašarojimas: H04.2, H04.4, H04.5, H04.6 </w:t>
                </w:r>
              </w:p>
              <w:p>
                <w:pPr>
                  <w:rPr>
                    <w:b/>
                    <w:bCs/>
                    <w:sz w:val="22"/>
                  </w:rPr>
                </w:pPr>
                <w:r>
                  <w:rPr>
                    <w:b/>
                    <w:bCs/>
                    <w:sz w:val="22"/>
                  </w:rPr>
                  <w:t>PASTABA:</w:t>
                </w:r>
              </w:p>
              <w:p>
                <w:pPr>
                  <w:rPr>
                    <w:sz w:val="22"/>
                  </w:rPr>
                </w:pPr>
                <w:r>
                  <w:rPr>
                    <w:sz w:val="22"/>
                  </w:rPr>
                  <w:t>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Diplopija ir žvairumas: H49–H50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Regėjimo susilpnėjimas dėl nuolatinio šviesos laužiamųjų skaidrių terpių drumstumo arba akių dugno pakitimų refrakcijos anomalijų ir kitų organinio pobūdžio priežasčių: H 25–H 28, H30–H36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Su apribojimu 01.01, 01.02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Regėjimas su korekcija silpnesnis kaip 0,5 žiūrint abiem akimis: H54.2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Regėjimas su korekcija silpnesnis kaip 0,8 viena ir 0,5 – kita akimi: H54.2 </w:t>
                </w:r>
              </w:p>
              <w:p>
                <w:pPr>
                  <w:rPr>
                    <w:b/>
                    <w:bCs/>
                    <w:sz w:val="22"/>
                  </w:rPr>
                </w:pPr>
                <w:r>
                  <w:rPr>
                    <w:b/>
                    <w:bCs/>
                    <w:sz w:val="22"/>
                  </w:rPr>
                  <w:t>PASTABA:</w:t>
                </w:r>
              </w:p>
              <w:p>
                <w:pPr>
                  <w:rPr>
                    <w:sz w:val="22"/>
                  </w:rPr>
                </w:pPr>
                <w:r>
                  <w:rPr>
                    <w:sz w:val="22"/>
                  </w:rPr>
                  <w:t>Minimalus regėjimo aštrumas (0,8 ir 0,5) privalo būti pasiektas nešiojant akinius, kurių stiprumas neturi būti didesnis kaip plius ar minus aštuonios dioptrijos, arba nešiojant kontaktinius lęšius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_________</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Sumažėjus akipločiui mažiau kaip 120°: H53.4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Vienos akies aklumas (regėjimas 0,1 ir mažiau), kai kitos akies regėjimas su korekcija silpnesnis kaip 0,6 ir nesumažėjus akipločiui: H54.1</w:t>
                </w:r>
              </w:p>
              <w:p>
                <w:pPr>
                  <w:rPr>
                    <w:b/>
                    <w:bCs/>
                    <w:sz w:val="22"/>
                  </w:rPr>
                </w:pPr>
                <w:r>
                  <w:rPr>
                    <w:b/>
                    <w:bCs/>
                    <w:sz w:val="22"/>
                  </w:rPr>
                  <w:t>PASTABA:</w:t>
                </w:r>
              </w:p>
              <w:p>
                <w:pPr>
                  <w:rPr>
                    <w:sz w:val="22"/>
                  </w:rPr>
                </w:pPr>
                <w:r>
                  <w:rPr>
                    <w:sz w:val="22"/>
                  </w:rPr>
                  <w:t>Išimties tvarka gydytojų komisija gali leisti vairuoti A; A1; AM; B; B1 ir BE kategorijos transporto priemones, traktorių, neleidžiant užsiimti transporto ūkine veikla, t. y. dirbti pagal darbo sutartis vairuotoju. Pakartotinis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_________</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ragenos refrakcinių operacijų (keratotomijos, keratomilezės, keratokoaguliacijos, refrakcinės keratoplastikos):</w:t>
                </w:r>
              </w:p>
              <w:p>
                <w:pPr>
                  <w:rPr>
                    <w:sz w:val="22"/>
                  </w:rPr>
                </w:pPr>
                <w:r>
                  <w:rPr>
                    <w:sz w:val="22"/>
                  </w:rPr>
                  <w:t>H54.2</w:t>
                </w:r>
              </w:p>
              <w:p>
                <w:pPr>
                  <w:rPr>
                    <w:b/>
                    <w:bCs/>
                    <w:sz w:val="22"/>
                  </w:rPr>
                </w:pPr>
                <w:r>
                  <w:rPr>
                    <w:b/>
                    <w:bCs/>
                    <w:sz w:val="22"/>
                  </w:rPr>
                  <w:t>PASTABA:</w:t>
                </w:r>
              </w:p>
              <w:p>
                <w:pPr>
                  <w:rPr>
                    <w:sz w:val="22"/>
                  </w:rPr>
                </w:pPr>
                <w:r>
                  <w:rPr>
                    <w:sz w:val="22"/>
                  </w:rPr>
                  <w:t>Leidžiama vairuoti praėjus 3 mėnesiams po operacijos, kai regėjimas (su korekcija) ne silpnesnis kaip 0,8 viena ir 0,5 – kita akimi (1 kategorijos vairuotojams – kai regėjimas ne silpnesnis kaip 0,5 viena ir 0,2 – kita akimi)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Dichromazijos tipo spalvų jutimo sutrikimas: H53.5</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Apribojimai 05.01</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Tinklainės ir regimojo nervo ligos (pigmentinis retinitas, regimojo nervo atrofija, tinklainės atšokimas ir kt.): H30–H36, H47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Glaukoma, nekompensuotas akispūdis: H40.I–H40.9, H42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Glaukoma, kompensuotas akispūdis: H40.1–H40.9, H42 </w:t>
                </w:r>
              </w:p>
              <w:p>
                <w:pPr>
                  <w:rPr>
                    <w:b/>
                    <w:bCs/>
                    <w:sz w:val="22"/>
                  </w:rPr>
                </w:pPr>
                <w:r>
                  <w:rPr>
                    <w:b/>
                    <w:bCs/>
                    <w:sz w:val="22"/>
                  </w:rPr>
                  <w:t>PASTABA:</w:t>
                </w:r>
              </w:p>
              <w:p>
                <w:pPr>
                  <w:rPr>
                    <w:sz w:val="22"/>
                  </w:rPr>
                </w:pPr>
                <w:r>
                  <w:rPr>
                    <w:sz w:val="22"/>
                  </w:rPr>
                  <w:t>Esant pradinei kompensuotai glaukomos stadijai, kai akies dugnas normalus, regėjimas ne silpnesnis (su korekcija) kaip 0,6 viena ir 0,2 – kita akimi, nesumažėjus akipločiui, leidžiama vairuoti A; A1; AM; B; B1 ir BE kategorijų (be teisės dirbti pagal darbo sutartis vairuotoju) transporto priemones, rankinio valdymo (specialų) automobilį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 rankinio valdymo (specialų) automobilį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A; A1; AM; B; B1 ir BE kategorijų vairuotojams turi būti nurodyta,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A; A1; AM; B; B1 ir BE kategorijų vairuotojams turi būti nurodytą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CUKRINIS DIABETAS: E10, E11, E12, E13, E14</w:t>
                </w:r>
              </w:p>
              <w:p>
                <w:pPr>
                  <w:rPr>
                    <w:sz w:val="22"/>
                  </w:rPr>
                </w:pPr>
                <w:r>
                  <w:rPr>
                    <w:sz w:val="22"/>
                  </w:rPr>
                  <w:t xml:space="preserve">Vairuotojo pažymėjimai gali būti išduodami kandidatams į vairuotojus ar atnaujinami vairuotojams, sergantiems cukriniu diabetu, pateikus gydytojo endokrinologo išvadą ir reguliariai atliekant medicinines apžiūras kiekvienu atitinkamu atveju. </w:t>
                </w:r>
              </w:p>
              <w:p>
                <w:pPr>
                  <w:rPr>
                    <w:sz w:val="22"/>
                  </w:rPr>
                </w:pPr>
                <w:r>
                  <w:rPr>
                    <w:sz w:val="22"/>
                  </w:rPr>
                  <w:t>2 grupė:</w:t>
                </w:r>
              </w:p>
              <w:p>
                <w:pPr>
                  <w:rPr>
                    <w:sz w:val="22"/>
                  </w:rPr>
                </w:pPr>
                <w:r>
                  <w:rPr>
                    <w:sz w:val="22"/>
                  </w:rPr>
                  <w:t>Tik ypač išskirtiniais atvejais vairuotojo pažymėjimai gali būti išduodami ar atnaujinami tiems šiai grupei priklausantiems kandidatams į vairuotojus ar vairuotojams, kurie serga cukriniu diabetu ir kuriuos reikia gydyti insulinu, ir tik tuo atveju, kai tai tinkamai pagrindžiama gydytojo endokrinologo išvada ir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5.1.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Cukrinis diabetas: E10–E14 </w:t>
                </w:r>
              </w:p>
              <w:p>
                <w:pPr>
                  <w:rPr>
                    <w:b/>
                    <w:bCs/>
                    <w:sz w:val="22"/>
                  </w:rPr>
                </w:pPr>
                <w:r>
                  <w:rPr>
                    <w:b/>
                    <w:bCs/>
                    <w:sz w:val="22"/>
                  </w:rPr>
                  <w:t>PASTABA:</w:t>
                </w:r>
              </w:p>
              <w:p>
                <w:pPr>
                  <w:rPr>
                    <w:sz w:val="22"/>
                  </w:rPr>
                </w:pPr>
                <w:r>
                  <w:rPr>
                    <w:sz w:val="22"/>
                  </w:rPr>
                  <w:t>Individualiu sprendimu gali būti leista vairuoti B; B1 ir BE kategorijos transporto priemones (be teisės dirbti pagal darbo sutartis vairuotoju), vadovaujantis gydytojo endokrinologo išvada. Jei būna sąmonės sutrikimų ir komos būsenų, vairuoti neleidžiama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Epilepsija su įvairaus pobūdžio priepuoliais: G40 </w:t>
                </w:r>
              </w:p>
              <w:p>
                <w:pPr>
                  <w:rPr>
                    <w:b/>
                    <w:bCs/>
                    <w:sz w:val="22"/>
                  </w:rPr>
                </w:pPr>
                <w:r>
                  <w:rPr>
                    <w:b/>
                    <w:bCs/>
                    <w:sz w:val="22"/>
                  </w:rPr>
                  <w:t>PASTABOS:</w:t>
                </w:r>
              </w:p>
              <w:p>
                <w:pPr>
                  <w:rPr>
                    <w:sz w:val="22"/>
                  </w:rPr>
                </w:pPr>
                <w:r>
                  <w:rPr>
                    <w:sz w:val="22"/>
                  </w:rPr>
                  <w:t>6.1.1. Po pirmo (vienintelio) epilepsijos priepuolio A; A1; AM; B; B1 ir BE kategorijų vairuotojai negali vairuoti 6 mėnesius, kitų kategorijų – 2 metus.</w:t>
                </w:r>
              </w:p>
              <w:p>
                <w:pPr>
                  <w:rPr>
                    <w:sz w:val="22"/>
                  </w:rPr>
                </w:pPr>
                <w:r>
                  <w:rPr>
                    <w:sz w:val="22"/>
                  </w:rPr>
                  <w:t>6.1.2. Diagnozavus epilepsiją (buvus 2 ir daugiau epilepsijos priepuolių) ir priepuoliams nesikartojant, A; A1; AM; B; B1 ir BE kategorijų vairuotojai negali vairuoti 2 metus, kitų kategorijų – 10 metų.</w:t>
                </w:r>
              </w:p>
              <w:p>
                <w:pPr>
                  <w:rPr>
                    <w:sz w:val="22"/>
                  </w:rPr>
                </w:pPr>
                <w:r>
                  <w:rPr>
                    <w:sz w:val="22"/>
                  </w:rPr>
                  <w:t>6.1.3. Draudžiama vairuoti priešepilepsinių vaistų nutraukimo periodu ir 6 mėnesius po jų nutraukimo.</w:t>
                </w:r>
              </w:p>
              <w:p>
                <w:pPr>
                  <w:rPr>
                    <w:sz w:val="22"/>
                  </w:rPr>
                </w:pPr>
                <w:r>
                  <w:rPr>
                    <w:sz w:val="22"/>
                  </w:rPr>
                  <w:t>6.1.4. Kartojantis priepuoliams tik miego metu, po 2 metų A; A1; AM; B; B1 ir BE kategorijų vairuotojams leidžiama vairuoti tik dienos metu, o kitų kategorijų vairuotojams vairuoti draudžiama.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apribojimai 05.01</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Kiti sąmonės sutrikimo epizodai: R56.8</w:t>
                </w:r>
              </w:p>
              <w:p>
                <w:pPr>
                  <w:rPr>
                    <w:sz w:val="22"/>
                  </w:rPr>
                </w:pPr>
                <w:r>
                  <w:rPr>
                    <w:sz w:val="22"/>
                  </w:rPr>
                  <w:t>Po nepatikslinto sąmonės sutrikimo epizodo A; A1; AM; B; B1 ir BE kategorijų vairuotojai negali vairuoti 6 mėnesius, kitų kategorijų – 2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Ūminės ir lėtinės (išlikus judesių, jautros sutrikimų) nervų sistemos ligos ir jų liekamieji reiškiniai (išlikus reikšmingiems judėjimo, koordinacijos ir jautros surikimams).</w:t>
                </w:r>
              </w:p>
              <w:p>
                <w:pPr>
                  <w:rPr>
                    <w:b/>
                    <w:bCs/>
                    <w:sz w:val="22"/>
                  </w:rPr>
                </w:pPr>
                <w:r>
                  <w:rPr>
                    <w:b/>
                    <w:bCs/>
                    <w:sz w:val="22"/>
                  </w:rPr>
                  <w:t>PASTABA:</w:t>
                </w:r>
              </w:p>
              <w:p>
                <w:pPr>
                  <w:rPr>
                    <w:sz w:val="22"/>
                  </w:rPr>
                </w:pPr>
                <w:r>
                  <w:rPr>
                    <w:sz w:val="22"/>
                  </w:rPr>
                  <w:t>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ir rankinio valdymo automobilį,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7f2fb510cb484e6183fc2179e1265804"/>
            <w:lock w:val="sdtLocked"/>
            <w:richText/>
          </w:sdtPr>
          <w:sdtContent>
            <w:p>
              <w:pPr>
                <w:jc w:val="both"/>
                <w:rPr>
                  <w:sz w:val="22"/>
                </w:rPr>
              </w:pPr>
              <w:r>
                <w:rPr>
                  <w:sz w:val="22"/>
                </w:rPr>
                <w:t>Pastabos:</w:t>
              </w:r>
            </w:p>
          </w:sdtContent>
        </w:sdt>
        <w:sdt>
          <w:sdtPr>
            <w:alias w:val="1 pr. 1 p."/>
            <w:tag w:val="part_10b8b67c05a14c5cab6ad8cb90dc78e5"/>
            <w:lock w:val="sdtLocked"/>
            <w:richText/>
          </w:sdtPr>
          <w:sdtContent>
            <w:p>
              <w:pPr>
                <w:jc w:val="both"/>
                <w:rPr>
                  <w:sz w:val="22"/>
                </w:rPr>
              </w:pPr>
              <w:sdt>
                <w:sdtPr>
                  <w:alias w:val="Numeris"/>
                  <w:tag w:val="nr_10b8b67c05a14c5cab6ad8cb90dc78e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1 pr. 2 p."/>
            <w:tag w:val="part_10a99937fc8348b2907339e42104cefc"/>
            <w:lock w:val="sdtLocked"/>
            <w:richText/>
          </w:sdtPr>
          <w:sdtContent>
            <w:p>
              <w:pPr>
                <w:jc w:val="both"/>
                <w:rPr>
                  <w:sz w:val="22"/>
                </w:rPr>
              </w:pPr>
              <w:sdt>
                <w:sdtPr>
                  <w:alias w:val="Numeris"/>
                  <w:tag w:val="nr_10a99937fc8348b2907339e42104cefc"/>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1 pr. 3 p."/>
            <w:tag w:val="part_30d2d81de9834ecf94ba440162fbc44a"/>
            <w:lock w:val="sdtLocked"/>
            <w:richText/>
          </w:sdtPr>
          <w:sdtContent>
            <w:p>
              <w:pPr>
                <w:jc w:val="both"/>
              </w:pPr>
              <w:sdt>
                <w:sdtPr>
                  <w:alias w:val="Numeris"/>
                  <w:tag w:val="nr_30d2d81de9834ecf94ba440162fbc44a"/>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af435d4610f44d25b5b32f359c1436bf"/>
        <w:lock w:val="sdtLocked"/>
        <w:richText/>
      </w:sdtPr>
      <w:sdtContent>
        <w:p>
          <w:pPr>
            <w:jc w:val="both"/>
          </w:pPr>
        </w:p>
        <w:p>
          <w:pPr>
            <w:ind w:firstLine="567"/>
            <w:jc w:val="both"/>
            <w:sectPr>
              <w:pgSz w:w="16840" w:h="11907" w:orient="landscape" w:code="9"/>
              <w:pgMar w:top="1079" w:right="1134" w:bottom="1134" w:left="1134" w:header="567" w:footer="567" w:gutter="0"/>
              <w:cols w:space="1296"/>
              <w:docGrid w:linePitch="360"/>
            </w:sectPr>
          </w:pPr>
        </w:p>
        <w:p>
          <w:pPr>
            <w:jc w:val="both"/>
          </w:pPr>
        </w:p>
        <w:p>
          <w:pPr>
            <w:ind w:firstLine="567"/>
            <w:jc w:val="right"/>
          </w:pPr>
          <w:r>
            <w:t>4 lentelė</w:t>
          </w:r>
        </w:p>
        <w:p>
          <w:pPr>
            <w:jc w:val="both"/>
            <w:rPr>
              <w:bCs/>
            </w:rPr>
          </w:pPr>
        </w:p>
        <w:sdt>
          <w:sdtPr>
            <w:alias w:val="Pavadinimas"/>
            <w:tag w:val="title_af435d4610f44d25b5b32f359c1436bf"/>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37"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38"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39"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0"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3021aa9cb2e44abd9b1efecdf25957d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021aa9cb2e44abd9b1efecdf25957df"/>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3021aa9cb2e44abd9b1efecdf25957df"/>
            <w:lock w:val="sdtLocked"/>
            <w:richText/>
          </w:sdtPr>
          <w:sdtContent>
            <w:p>
              <w:pPr>
                <w:jc w:val="center"/>
                <w:rPr>
                  <w:b/>
                  <w:bCs/>
                </w:rPr>
              </w:pPr>
              <w:r>
                <w:t xml:space="preserve"> </w:t>
              </w:r>
              <w:sdt>
                <w:sdtPr>
                  <w:alias w:val="Pavadinimas"/>
                  <w:tag w:val="title_3021aa9cb2e44abd9b1efecdf25957df"/>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41"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6fa22bf133ea4e17a056de5dac6a2cf1"/>
                <w:lock w:val="sdtLocked"/>
                <w:richText/>
              </w:sdtPr>
              <w:sdtContent>
                <w:p>
                  <w:pPr>
                    <w:ind w:firstLine="709"/>
                    <w:jc w:val="both"/>
                    <w:rPr>
                      <w:color w:val="000000"/>
                    </w:rPr>
                  </w:pPr>
                  <w:sdt>
                    <w:sdtPr>
                      <w:alias w:val="Numeris"/>
                      <w:tag w:val="nr_6fa22bf133ea4e17a056de5dac6a2cf1"/>
                      <w:lock w:val="sdtLocked"/>
                      <w:richText/>
                    </w:sdtPr>
                    <w:sdtContent>
                      <w:r>
                        <w:t>1</w:t>
                      </w:r>
                    </w:sdtContent>
                  </w:sdt>
                  <w:r>
                    <w:t xml:space="preserve">. Asmenys, norintys įsidarbinti ar dirbantys laivyne, privalo pasitikrinti sveikatą prieš įsidarbindami ir dirbdami tikrintis periodiškai.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93d234978e624f15a7f12e14d01e527a"/>
            <w:lock w:val="sdtLocked"/>
            <w:richText/>
          </w:sdtPr>
          <w:sdtContent>
            <w:p>
              <w:pPr>
                <w:jc w:val="center"/>
                <w:rPr>
                  <w:b/>
                  <w:caps/>
                  <w:color w:val="000000"/>
                </w:rPr>
              </w:pPr>
              <w:sdt>
                <w:sdtPr>
                  <w:alias w:val="Numeris"/>
                  <w:tag w:val="nr_93d234978e624f15a7f12e14d01e527a"/>
                  <w:lock w:val="sdtLocked"/>
                  <w:richText/>
                </w:sdtPr>
                <w:sdtContent>
                  <w:r>
                    <w:rPr>
                      <w:b/>
                      <w:caps/>
                      <w:color w:val="000000"/>
                    </w:rPr>
                    <w:t>II</w:t>
                  </w:r>
                </w:sdtContent>
              </w:sdt>
              <w:r>
                <w:rPr>
                  <w:b/>
                  <w:caps/>
                  <w:color w:val="000000"/>
                </w:rPr>
                <w:t xml:space="preserve">. </w:t>
              </w:r>
              <w:sdt>
                <w:sdtPr>
                  <w:alias w:val="Pavadinimas"/>
                  <w:tag w:val="title_93d234978e624f15a7f12e14d01e527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odontologas,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ontologas,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5270a5250d4049cc87e5ecfcf37fa324"/>
            <w:lock w:val="sdtLocked"/>
            <w:richText/>
          </w:sdtPr>
          <w:sdtContent>
            <w:sdt>
              <w:sdtPr>
                <w:alias w:val="Pavadinimas"/>
                <w:tag w:val="title_5270a5250d4049cc87e5ecfcf37fa324"/>
                <w:lock w:val="sdtLocked"/>
                <w:richText/>
              </w:sdtPr>
              <w:sdtContent>
                <w:p>
                  <w:pPr>
                    <w:jc w:val="center"/>
                    <w:rPr>
                      <w:b/>
                      <w:caps/>
                      <w:color w:val="000000"/>
                    </w:rPr>
                  </w:pPr>
                  <w:sdt>
                    <w:sdtPr>
                      <w:alias w:val="Numeris"/>
                      <w:tag w:val="nr_5270a5250d4049cc87e5ecfcf37fa324"/>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1"/>
                <w:gridCol w:w="1607"/>
                <w:gridCol w:w="1370"/>
                <w:gridCol w:w="755"/>
                <w:gridCol w:w="755"/>
                <w:gridCol w:w="755"/>
                <w:gridCol w:w="755"/>
                <w:gridCol w:w="755"/>
                <w:gridCol w:w="771"/>
                <w:gridCol w:w="1786"/>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83d6ba2b931a49129686f5dac2f40c12"/>
        <w:lock w:val="sdtLocked"/>
        <w:richText/>
      </w:sdtPr>
      <w:sdtContent>
        <w:p>
          <w:pPr>
            <w:widowControl w:val="0"/>
            <w:suppressAutoHyphens/>
            <w:ind w:left="5102"/>
            <w:rPr>
              <w:color w:val="000000"/>
            </w:rPr>
          </w:pPr>
          <w:r>
            <w:rPr>
              <w:color w:val="000000"/>
            </w:rPr>
            <w:br w:type="page"/>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83d6ba2b931a49129686f5dac2f40c12"/>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83d6ba2b931a49129686f5dac2f40c12"/>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8" w:tgtFrame="_blank" w:history="1">
                    <w:r>
                      <w:rPr>
                        <w:color w:val="0000FF" w:themeColor="hyperlink"/>
                        <w:u w:val="single"/>
                      </w:rPr>
                      <w:t>4-27</w:t>
                    </w:r>
                  </w:hyperlink>
                  <w:r>
                    <w:rPr>
                      <w:color w:val="000000"/>
                    </w:rPr>
                    <w:t xml:space="preserve">; 2006, Nr. </w:t>
                  </w:r>
                  <w:hyperlink r:id="rId59"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02e49a6387824559ab43ac93c5d5d912"/>
                <w:lock w:val="sdtLocked"/>
                <w:richText/>
              </w:sdtPr>
              <w:sdtContent>
                <w:p>
                  <w:pPr>
                    <w:widowControl w:val="0"/>
                    <w:suppressAutoHyphens/>
                    <w:ind w:firstLine="567"/>
                    <w:jc w:val="both"/>
                    <w:rPr>
                      <w:color w:val="000000"/>
                    </w:rPr>
                  </w:pPr>
                  <w:sdt>
                    <w:sdtPr>
                      <w:alias w:val="Numeris"/>
                      <w:tag w:val="nr_02e49a6387824559ab43ac93c5d5d912"/>
                      <w:lock w:val="sdtLocked"/>
                      <w:richText/>
                    </w:sdtPr>
                    <w:sdtContent>
                      <w:r>
                        <w:rPr>
                          <w:color w:val="000000"/>
                        </w:rPr>
                        <w:t>11</w:t>
                      </w:r>
                    </w:sdtContent>
                  </w:sdt>
                  <w:r>
                    <w:rPr>
                      <w:color w:val="000000"/>
                    </w:rPr>
                    <w:t>. Privalomus sveikatos tikrinimus atlieka šeimos medicinos paslaugas teikiantys gydytojai, kurie yra išklausę ne mažiau kaip 40 (keturiasdešimt) valandų darbo medicinos kursą (atnaujinant žinias ne rečiau kaip kas 5 metus), kurio programa suderinta su Lietuvos Respublikos sveikatos apsaugos ministerija, arba darbo medicinos gydytojas bei gydytojas psichiatras, privalomai arba prireikus konsultuodamiesi su šiame priede nurodytų profesinių kvalifikacijų gydytojais, psichologais ir skirdami privalomus arba kitus tyrimus – esant indikacijų.</w:t>
                  </w:r>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0" w:tgtFrame="_blank" w:history="1">
                    <w:r>
                      <w:rPr>
                        <w:color w:val="0000FF" w:themeColor="hyperlink"/>
                        <w:u w:val="single"/>
                      </w:rPr>
                      <w:t>47-1365</w:t>
                    </w:r>
                  </w:hyperlink>
                  <w:r>
                    <w:rPr>
                      <w:color w:val="000000"/>
                    </w:rPr>
                    <w:t xml:space="preserve">; 2009, Nr. </w:t>
                  </w:r>
                  <w:hyperlink r:id="rId61"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2"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3"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4"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e79078c0f8f94072a6b2468e1251c121"/>
                        <w:lock w:val="sdtLocked"/>
                        <w:richText/>
                      </w:sdtPr>
                      <w:sdtContent>
                        <w:p>
                          <w:pPr>
                            <w:widowControl w:val="0"/>
                            <w:suppressAutoHyphens/>
                            <w:ind w:firstLine="567"/>
                            <w:jc w:val="both"/>
                            <w:rPr>
                              <w:color w:val="000000"/>
                            </w:rPr>
                          </w:pPr>
                          <w:sdt>
                            <w:sdtPr>
                              <w:alias w:val="Numeris"/>
                              <w:tag w:val="nr_e79078c0f8f94072a6b2468e1251c121"/>
                              <w:lock w:val="sdtLocked"/>
                              <w:richText/>
                            </w:sdtPr>
                            <w:sdtContent>
                              <w:r>
                                <w:rPr>
                                  <w:color w:val="000000"/>
                                </w:rPr>
                                <w:t>31.7.1</w:t>
                              </w:r>
                            </w:sdtContent>
                          </w:sdt>
                          <w:r>
                            <w:rPr>
                              <w:color w:val="000000"/>
                            </w:rPr>
                            <w:t>. traukinio mašinistui – efektyvus; to nereikalaujama, jei asmuo adaptuojasi pakankamai ir turi pakankamai kompensavimo patirties; tik jeigu asmuo prarado binokulinį matymą jau pradėjęs darbą;</w:t>
                          </w:r>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5"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6"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f5d810cf865c485f8c1aa820d09d75da"/>
                <w:lock w:val="sdtLocked"/>
                <w:richText/>
              </w:sdtPr>
              <w:sdtContent>
                <w:p>
                  <w:pPr>
                    <w:widowControl w:val="0"/>
                    <w:suppressAutoHyphens/>
                    <w:ind w:firstLine="567"/>
                    <w:jc w:val="both"/>
                    <w:rPr>
                      <w:color w:val="000000"/>
                    </w:rPr>
                  </w:pPr>
                  <w:sdt>
                    <w:sdtPr>
                      <w:alias w:val="Numeris"/>
                      <w:tag w:val="nr_f5d810cf865c485f8c1aa820d09d75da"/>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7"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cols w:space="1296"/>
                      <w:noEndnote/>
                      <w:docGrid w:linePitch="326"/>
                    </w:sectPr>
                  </w:pPr>
                </w:p>
              </w:sdtContent>
            </w:sdt>
            <w:sdt>
              <w:sdtPr>
                <w:alias w:val="lentele"/>
                <w:tag w:val="part_356d3a45617b46f08567ab7e580089a6"/>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pPr/>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8"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Pr/>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69"/>
                          <w:footerReference w:type="default" r:id="rId70"/>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1dbd977c68e44a138a977795e20e1a34"/>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dbd977c68e44a138a977795e20e1a34"/>
              <w:lock w:val="sdtLocked"/>
              <w:richText/>
            </w:sdtPr>
            <w:sdtContent>
              <w:r>
                <w:rPr>
                  <w:color w:val="000000"/>
                </w:rPr>
                <w:t>13</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1dbd977c68e44a138a977795e20e1a34"/>
              <w:lock w:val="sdtLocked"/>
              <w:richText/>
            </w:sdtPr>
            <w:sdtContent>
              <w:r>
                <w:rPr>
                  <w:b/>
                  <w:caps/>
                  <w:color w:val="000000"/>
                </w:rPr>
                <w:t>ASMENŲ, DIRBANČIŲ GALIMOS PROFESINĖS RIZIKOS SĄLYGOMIS (KENKSMINGŲ VEIKSNIŲ POVEIKYJE IR PAVOJINGĄ DARBĄ), PRIVALOMO SVEIKATOS TIKRINIMO TVARKA</w:t>
              </w:r>
            </w:sdtContent>
          </w:sdt>
        </w:p>
        <w:p>
          <w:pPr>
            <w:widowControl w:val="0"/>
            <w:ind w:left="1069"/>
            <w:jc w:val="both"/>
            <w:rPr>
              <w:color w:val="000000"/>
            </w:rPr>
          </w:pPr>
        </w:p>
        <w:sdt>
          <w:sdtPr>
            <w:alias w:val="skyrius"/>
            <w:tag w:val="part_3c0108cef1a84244b7afa002e82c2949"/>
            <w:lock w:val="sdtLocked"/>
            <w:richText/>
          </w:sdtPr>
          <w:sdtContent>
            <w:p>
              <w:pPr>
                <w:jc w:val="center"/>
                <w:rPr>
                  <w:b/>
                  <w:caps/>
                  <w:color w:val="000000"/>
                </w:rPr>
              </w:pPr>
              <w:sdt>
                <w:sdtPr>
                  <w:alias w:val="Numeris"/>
                  <w:tag w:val="nr_3c0108cef1a84244b7afa002e82c2949"/>
                  <w:lock w:val="sdtLocked"/>
                  <w:richText/>
                </w:sdtPr>
                <w:sdtContent>
                  <w:r>
                    <w:rPr>
                      <w:b/>
                      <w:caps/>
                      <w:color w:val="000000"/>
                    </w:rPr>
                    <w:t>I</w:t>
                  </w:r>
                </w:sdtContent>
              </w:sdt>
              <w:r>
                <w:rPr>
                  <w:b/>
                  <w:caps/>
                  <w:color w:val="000000"/>
                </w:rPr>
                <w:t xml:space="preserve">. </w:t>
              </w:r>
              <w:sdt>
                <w:sdtPr>
                  <w:alias w:val="Pavadinimas"/>
                  <w:tag w:val="title_3c0108cef1a84244b7afa002e82c2949"/>
                  <w:lock w:val="sdtLocked"/>
                  <w:richText/>
                </w:sdtPr>
                <w:sdtContent>
                  <w:r>
                    <w:rPr>
                      <w:b/>
                      <w:caps/>
                      <w:color w:val="000000"/>
                    </w:rPr>
                    <w:t>BENDROSIOS NUOSTATOS</w:t>
                  </w:r>
                </w:sdtContent>
              </w:sdt>
            </w:p>
            <w:p>
              <w:pPr>
                <w:widowControl w:val="0"/>
                <w:ind w:left="1069"/>
                <w:jc w:val="both"/>
                <w:rPr>
                  <w:color w:val="000000"/>
                </w:rPr>
              </w:pPr>
            </w:p>
            <w:sdt>
              <w:sdtPr>
                <w:alias w:val="13 pr. 1 p."/>
                <w:tag w:val="part_6841a831ff8546258646b856ce48a151"/>
                <w:lock w:val="sdtLocked"/>
                <w:richText/>
              </w:sdtPr>
              <w:sdtContent>
                <w:p>
                  <w:pPr>
                    <w:ind w:firstLine="709"/>
                    <w:jc w:val="both"/>
                  </w:pPr>
                  <w:sdt>
                    <w:sdtPr>
                      <w:alias w:val="Numeris"/>
                      <w:tag w:val="nr_6841a831ff8546258646b856ce48a151"/>
                      <w:lock w:val="sdtLocked"/>
                      <w:richText/>
                    </w:sdtPr>
                    <w:sdtContent>
                      <w:r>
                        <w:t>1</w:t>
                      </w:r>
                    </w:sdtContent>
                  </w:sdt>
                  <w:r>
                    <w:t xml:space="preserve">. Darbuotojai, kurie darbe gali būti veikiami profesinės rizikos veiksnių, privalo pasitikrinti sveikatą prieš įsidarbindami, o dirbdami – tikrintis periodiškai. Darbuotojų, kurių darbas susijęs su profesine rizika, pavojingų kancerogeninių medžiagų naudojimu darbo procese, sveikata tikrinama priimant į darbą; dirbant ir pakeitus darbą ar darbovietę, tikrinama periodiškai vadovaujantis 2003 m. kovo 27 d. Europos Parlamento ir Tarybos direktyvos 2003/18/EB (OL 2003 L 97, p. 48–52), Lietuvos Respublikos darbo kodeksu (Žin., 2002, Nr. </w:t>
                  </w:r>
                  <w:hyperlink r:id="rId42" w:tgtFrame="_blank" w:history="1">
                    <w:r>
                      <w:rPr>
                        <w:color w:val="0000FF" w:themeColor="hyperlink"/>
                        <w:u w:val="single"/>
                      </w:rPr>
                      <w:t>64-2569</w:t>
                    </w:r>
                  </w:hyperlink>
                  <w:r>
                    <w:t xml:space="preserve">), Lietuvos Respublikos darbuotojų saugos ir sveikatos įstatymu (Žin., 2003, Nr. </w:t>
                  </w:r>
                  <w:hyperlink r:id="rId43" w:tgtFrame="_blank" w:history="1">
                    <w:r>
                      <w:rPr>
                        <w:color w:val="0000FF" w:themeColor="hyperlink"/>
                        <w:u w:val="single"/>
                      </w:rPr>
                      <w:t>70-3170</w:t>
                    </w:r>
                  </w:hyperlink>
                  <w:r>
                    <w:t xml:space="preserve">), Lietuvos Respublikos radiacinės saugos įstatymu (Žin., 1999, Nr. </w:t>
                  </w:r>
                  <w:hyperlink r:id="rId44" w:tgtFrame="_blank" w:history="1">
                    <w:r>
                      <w:rPr>
                        <w:color w:val="0000FF" w:themeColor="hyperlink"/>
                        <w:u w:val="single"/>
                      </w:rPr>
                      <w:t>11-239</w:t>
                    </w:r>
                  </w:hyperlink>
                  <w:r>
                    <w:t>) ir šiuo priedu bei atsižvelgiant į 2006 m. balandžio 11 d. Komisijos rekomendacijas dėl cheminių medžiagų dibutilftalato; 3, 4-dichloranilino; diizodecilftalato; 1, 2-benzendikarboksirūgšties, di–C</w:t>
                  </w:r>
                  <w:r>
                    <w:rPr>
                      <w:vertAlign w:val="subscript"/>
                    </w:rPr>
                    <w:t>9–11</w:t>
                  </w:r>
                  <w:r>
                    <w:t xml:space="preserve"> šakotųjų alkilesterių, turinčių daug C</w:t>
                  </w:r>
                  <w:r>
                    <w:rPr>
                      <w:vertAlign w:val="subscript"/>
                    </w:rPr>
                    <w:t>10</w:t>
                  </w:r>
                  <w:r>
                    <w:t xml:space="preserve"> angliavandenilių; diizononilftalato; 1, 2-benzendikarboksirūgšties, di–C</w:t>
                  </w:r>
                  <w:r>
                    <w:rPr>
                      <w:vertAlign w:val="subscript"/>
                    </w:rPr>
                    <w:t>8–10</w:t>
                  </w:r>
                  <w:r>
                    <w:t xml:space="preserve"> šakotųjų alkilesterių, turinčių daug C</w:t>
                  </w:r>
                  <w:r>
                    <w:rPr>
                      <w:vertAlign w:val="subscript"/>
                    </w:rPr>
                    <w:t>9</w:t>
                  </w:r>
                  <w:r>
                    <w:t xml:space="preserve"> angliavandenilių; etilendiamintetraacetato; metilacetato; monochloracto rūgšties; pentano; tetranatrio etilendiamintetraacetato rizikos mažinimo priemonių (OL L 104, p. 45–47) nuostatas. Pagrindinės vartojamos sąvokos atitinka minėtuose ir kituose darbuotojų saugą ir sveikatą reglamentuojančiuose teisės aktuose apibrėžtas sąvokas. Sąvoka „asbestas“ šiame įsakyme reiškia šiuos pluoštinius silikatus:</w:t>
                  </w:r>
                </w:p>
                <w:sdt>
                  <w:sdtPr>
                    <w:alias w:val="1.1 p."/>
                    <w:tag w:val="part_2067e61e600f44f0bbc22fcac817db07"/>
                    <w:lock w:val="sdtLocked"/>
                    <w:richText/>
                  </w:sdtPr>
                  <w:sdtContent>
                    <w:p>
                      <w:pPr>
                        <w:ind w:firstLine="709"/>
                        <w:jc w:val="both"/>
                      </w:pPr>
                      <w:sdt>
                        <w:sdtPr>
                          <w:alias w:val="Numeris"/>
                          <w:tag w:val="nr_2067e61e600f44f0bbc22fcac817db07"/>
                          <w:lock w:val="sdtLocked"/>
                          <w:richText/>
                        </w:sdtPr>
                        <w:sdtContent>
                          <w:r>
                            <w:t>1.1</w:t>
                          </w:r>
                        </w:sdtContent>
                      </w:sdt>
                      <w:r>
                        <w:t xml:space="preserve">. asbesto aktinolitas, CAS Nr. 77536–66–4 (*), </w:t>
                      </w:r>
                    </w:p>
                  </w:sdtContent>
                </w:sdt>
                <w:sdt>
                  <w:sdtPr>
                    <w:alias w:val="1.2 p."/>
                    <w:tag w:val="part_55cac87a72be45729fd37965237c8d89"/>
                    <w:lock w:val="sdtLocked"/>
                    <w:richText/>
                  </w:sdtPr>
                  <w:sdtContent>
                    <w:p>
                      <w:pPr>
                        <w:ind w:firstLine="709"/>
                        <w:jc w:val="both"/>
                      </w:pPr>
                      <w:sdt>
                        <w:sdtPr>
                          <w:alias w:val="Numeris"/>
                          <w:tag w:val="nr_55cac87a72be45729fd37965237c8d89"/>
                          <w:lock w:val="sdtLocked"/>
                          <w:richText/>
                        </w:sdtPr>
                        <w:sdtContent>
                          <w:r>
                            <w:t>1.2</w:t>
                          </w:r>
                        </w:sdtContent>
                      </w:sdt>
                      <w:r>
                        <w:t xml:space="preserve">. asbestas grumentas (amozitas) CAS Nr. 12172–73–5 (*), </w:t>
                      </w:r>
                    </w:p>
                  </w:sdtContent>
                </w:sdt>
                <w:sdt>
                  <w:sdtPr>
                    <w:alias w:val="1.3 p."/>
                    <w:tag w:val="part_e166c000518546caa307b4504d83bdb1"/>
                    <w:lock w:val="sdtLocked"/>
                    <w:richText/>
                  </w:sdtPr>
                  <w:sdtContent>
                    <w:p>
                      <w:pPr>
                        <w:ind w:firstLine="709"/>
                        <w:jc w:val="both"/>
                      </w:pPr>
                      <w:sdt>
                        <w:sdtPr>
                          <w:alias w:val="Numeris"/>
                          <w:tag w:val="nr_e166c000518546caa307b4504d83bdb1"/>
                          <w:lock w:val="sdtLocked"/>
                          <w:richText/>
                        </w:sdtPr>
                        <w:sdtContent>
                          <w:r>
                            <w:t>1.3</w:t>
                          </w:r>
                        </w:sdtContent>
                      </w:sdt>
                      <w:r>
                        <w:t xml:space="preserve">. antofilitas, CAS Nr. 77536–67–5 (*), </w:t>
                      </w:r>
                    </w:p>
                  </w:sdtContent>
                </w:sdt>
                <w:sdt>
                  <w:sdtPr>
                    <w:alias w:val="1.4 p."/>
                    <w:tag w:val="part_d59cf0e64eb6466fb273edb0b8a00e72"/>
                    <w:lock w:val="sdtLocked"/>
                    <w:richText/>
                  </w:sdtPr>
                  <w:sdtContent>
                    <w:p>
                      <w:pPr>
                        <w:ind w:firstLine="709"/>
                        <w:jc w:val="both"/>
                      </w:pPr>
                      <w:sdt>
                        <w:sdtPr>
                          <w:alias w:val="Numeris"/>
                          <w:tag w:val="nr_d59cf0e64eb6466fb273edb0b8a00e72"/>
                          <w:lock w:val="sdtLocked"/>
                          <w:richText/>
                        </w:sdtPr>
                        <w:sdtContent>
                          <w:r>
                            <w:t>1.4</w:t>
                          </w:r>
                        </w:sdtContent>
                      </w:sdt>
                      <w:r>
                        <w:t xml:space="preserve">. chrizotilas, CAS Nr. 12001–29–5 (*), </w:t>
                      </w:r>
                    </w:p>
                  </w:sdtContent>
                </w:sdt>
                <w:sdt>
                  <w:sdtPr>
                    <w:alias w:val="1.5 p."/>
                    <w:tag w:val="part_750dbe02326c4b3c9c2d3a06fd8612e3"/>
                    <w:lock w:val="sdtLocked"/>
                    <w:richText/>
                  </w:sdtPr>
                  <w:sdtContent>
                    <w:p>
                      <w:pPr>
                        <w:ind w:firstLine="709"/>
                        <w:jc w:val="both"/>
                      </w:pPr>
                      <w:sdt>
                        <w:sdtPr>
                          <w:alias w:val="Numeris"/>
                          <w:tag w:val="nr_750dbe02326c4b3c9c2d3a06fd8612e3"/>
                          <w:lock w:val="sdtLocked"/>
                          <w:richText/>
                        </w:sdtPr>
                        <w:sdtContent>
                          <w:r>
                            <w:t>1.5</w:t>
                          </w:r>
                        </w:sdtContent>
                      </w:sdt>
                      <w:r>
                        <w:t xml:space="preserve">. krikidolitas, CAS Nr. 12001–28–4 (*), </w:t>
                      </w:r>
                    </w:p>
                  </w:sdtContent>
                </w:sdt>
                <w:sdt>
                  <w:sdtPr>
                    <w:alias w:val="1.6 p."/>
                    <w:tag w:val="part_b0cff0f2d6ba49e89e173801b2858d00"/>
                    <w:lock w:val="sdtLocked"/>
                    <w:richText/>
                  </w:sdtPr>
                  <w:sdtContent>
                    <w:p>
                      <w:pPr>
                        <w:ind w:firstLine="709"/>
                        <w:jc w:val="both"/>
                      </w:pPr>
                      <w:sdt>
                        <w:sdtPr>
                          <w:alias w:val="Numeris"/>
                          <w:tag w:val="nr_b0cff0f2d6ba49e89e173801b2858d00"/>
                          <w:lock w:val="sdtLocked"/>
                          <w:richText/>
                        </w:sdtPr>
                        <w:sdtContent>
                          <w:r>
                            <w:t>1.6</w:t>
                          </w:r>
                        </w:sdtContent>
                      </w:sdt>
                      <w:r>
                        <w:t xml:space="preserve">. tremolitas, CAS Nr. 77536–68–6 (*), </w:t>
                      </w:r>
                    </w:p>
                    <w:p>
                      <w:pPr>
                        <w:ind w:firstLine="709"/>
                        <w:jc w:val="both"/>
                        <w:rPr>
                          <w:color w:val="000000"/>
                        </w:rPr>
                      </w:pPr>
                      <w:r>
                        <w:t xml:space="preserve">(*) Cheminių medžiagų santrumpų registravimo tarnybos (CAS) suteikiamas numeris.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3 pr. 2 p."/>
                <w:tag w:val="part_6a364581aa094b809393f71c7a8c61ae"/>
                <w:lock w:val="sdtLocked"/>
                <w:richText/>
              </w:sdtPr>
              <w:sdtContent>
                <w:p>
                  <w:pPr>
                    <w:ind w:firstLine="709"/>
                    <w:jc w:val="both"/>
                    <w:rPr>
                      <w:color w:val="000000"/>
                    </w:rPr>
                  </w:pPr>
                  <w:sdt>
                    <w:sdtPr>
                      <w:alias w:val="Numeris"/>
                      <w:tag w:val="nr_6a364581aa094b809393f71c7a8c61ae"/>
                      <w:lock w:val="sdtLocked"/>
                      <w:richText/>
                    </w:sdtPr>
                    <w:sdtContent>
                      <w:r>
                        <w:t>2</w:t>
                      </w:r>
                    </w:sdtContent>
                  </w:sdt>
                  <w:r>
                    <w:t xml:space="preserve">. Profilaktinius sveikatos tikrinimus atlieka šeimos medicinos paslaugas teikiantys gydytojai, kurie yra išklausę ne mažiau kaip 40 (keturiasdešimt) valandų darbo medicinos kursą, kurio programa suderinta su Lietuvos Respublikos sveikatos apsaugos ministerija, arba darbo medicinos gydytojas, privalomai arba prireikus konsultuodamiesi su šiame priede nurodytų profesinių kvalifikacijų gydytojais ir skirdami privalomus arba kitus tyrimus – esant indikacijų.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3 pr. 3 p."/>
                <w:tag w:val="part_da8ac8161dae40a183099f0e881e539e"/>
                <w:lock w:val="sdtLocked"/>
                <w:richText/>
              </w:sdtPr>
              <w:sdtContent>
                <w:p>
                  <w:pPr>
                    <w:widowControl w:val="0"/>
                    <w:ind w:firstLine="720"/>
                    <w:jc w:val="both"/>
                    <w:rPr>
                      <w:color w:val="000000"/>
                    </w:rPr>
                  </w:pPr>
                  <w:sdt>
                    <w:sdtPr>
                      <w:alias w:val="Numeris"/>
                      <w:tag w:val="nr_da8ac8161dae40a183099f0e881e539e"/>
                      <w:lock w:val="sdtLocked"/>
                      <w:richText/>
                    </w:sdtPr>
                    <w:sdtContent>
                      <w:r>
                        <w:rPr>
                          <w:color w:val="000000"/>
                        </w:rPr>
                        <w:t>3</w:t>
                      </w:r>
                    </w:sdtContent>
                  </w:sdt>
                  <w:r>
                    <w:rPr>
                      <w:color w:val="000000"/>
                    </w:rPr>
                    <w:t>. BPG ar apylinkės terapeutas gali atlikti privalomus sveikatos tikrinimus, jei yra išklausęs darbo medicinos paskaitų ciklą (40 val.) Vilniaus universitete ir Kauno medicinos universitete ir turintis tai patvirtinantį dokumentą. Šis reikalavimas BPG ar apylinkės terapeutui yra privalomas nuo 2002 m. sausio 1 d.</w:t>
                  </w:r>
                </w:p>
                <w:p>
                  <w:pPr>
                    <w:widowControl w:val="0"/>
                    <w:ind w:firstLine="720"/>
                    <w:jc w:val="both"/>
                    <w:rPr>
                      <w:color w:val="000000"/>
                    </w:rPr>
                  </w:pPr>
                  <w:r>
                    <w:rPr>
                      <w:color w:val="000000"/>
                    </w:rPr>
                    <w:t>BPG ar apylinkės terapeutas turi būti susipažinęs su kenksmingais profesinės veiklos veiksniais ir pavojingomis sąlygomis konkrečioje darbo vietoje, jų specifiniu poveikiu žmogaus sveikatai.</w:t>
                  </w:r>
                </w:p>
                <w:sdt>
                  <w:sdtPr>
                    <w:alias w:val="3.1 p."/>
                    <w:tag w:val="part_03d7710c1c5c4d97b78bdbf824f045be"/>
                    <w:lock w:val="sdtLocked"/>
                    <w:richText/>
                  </w:sdtPr>
                  <w:sdtContent>
                    <w:p>
                      <w:pPr>
                        <w:widowControl w:val="0"/>
                        <w:ind w:firstLine="720"/>
                        <w:jc w:val="both"/>
                        <w:rPr>
                          <w:color w:val="000000"/>
                        </w:rPr>
                      </w:pPr>
                      <w:sdt>
                        <w:sdtPr>
                          <w:alias w:val="Numeris"/>
                          <w:tag w:val="nr_03d7710c1c5c4d97b78bdbf824f045be"/>
                          <w:lock w:val="sdtLocked"/>
                          <w:richText/>
                        </w:sdtPr>
                        <w:sdtContent>
                          <w:r>
                            <w:rPr>
                              <w:color w:val="000000"/>
                            </w:rPr>
                            <w:t>3.1</w:t>
                          </w:r>
                        </w:sdtContent>
                      </w:sdt>
                      <w:r>
                        <w:rPr>
                          <w:color w:val="000000"/>
                        </w:rPr>
                        <w:t>. BPG ar apylinkės terapeutas, atlikdamas privalomą sveikatos tikrinimą, turi teisę siųsti pas specialistus, nurodytus šios tvarkos priede, atlikti tyrimus bei, esant indikacijų, siųsti pas kitus specialistus konsultuotis ir skirti tyrimus;</w:t>
                      </w:r>
                    </w:p>
                  </w:sdtContent>
                </w:sdt>
                <w:sdt>
                  <w:sdtPr>
                    <w:alias w:val="3.2 p."/>
                    <w:tag w:val="part_3db948af310c4bc2be161f19cae8742e"/>
                    <w:lock w:val="sdtLocked"/>
                    <w:richText/>
                  </w:sdtPr>
                  <w:sdtContent>
                    <w:p>
                      <w:pPr>
                        <w:widowControl w:val="0"/>
                        <w:ind w:firstLine="720"/>
                        <w:jc w:val="both"/>
                        <w:rPr>
                          <w:color w:val="000000"/>
                        </w:rPr>
                      </w:pPr>
                      <w:sdt>
                        <w:sdtPr>
                          <w:alias w:val="Numeris"/>
                          <w:tag w:val="nr_3db948af310c4bc2be161f19cae8742e"/>
                          <w:lock w:val="sdtLocked"/>
                          <w:richText/>
                        </w:sdtPr>
                        <w:sdtContent>
                          <w:r>
                            <w:rPr>
                              <w:color w:val="000000"/>
                            </w:rPr>
                            <w:t>3.2</w:t>
                          </w:r>
                        </w:sdtContent>
                      </w:sdt>
                      <w:r>
                        <w:rPr>
                          <w:color w:val="000000"/>
                        </w:rPr>
                        <w:t>. BPG ar apylinkės terapeutas turi teisę gauti informaciją iš kitų sveikatos priežiūros įstaigų, o šios tokią informaciją privalo teikti.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DA492D2283">
                    <w:r w:rsidRPr="00532B9F">
                      <w:rPr>
                        <w:rFonts w:ascii="Times New Roman" w:eastAsia="MS Mincho" w:hAnsi="Times New Roman"/>
                        <w:sz w:val="20"/>
                        <w:i/>
                        <w:iCs/>
                        <w:color w:val="0000FF" w:themeColor="hyperlink"/>
                        <w:u w:val="single"/>
                      </w:rPr>
                      <w:t>381</w:t>
                    </w:r>
                  </w:fldSimple>
                  <w:r>
                    <w:rPr>
                      <w:rFonts w:ascii="Times New Roman" w:eastAsia="MS Mincho" w:hAnsi="Times New Roman"/>
                      <w:sz w:val="20"/>
                      <w:i/>
                      <w:iCs/>
                    </w:rPr>
                    <w:t>,
2001-07-12,
Žin., 2001, Nr.
63-2294 (2001-07-19), i. k. 1012250ISAK00000381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90487535B09">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2002-01-14,
Žin., 2002, Nr.
9-328 (2002-01-26), i. k. 1022250ISAK00000016            </w:t>
                  </w:r>
                </w:p>
                <w:p/>
              </w:sdtContent>
            </w:sdt>
            <w:sdt>
              <w:sdtPr>
                <w:alias w:val="13 pr. 4 p."/>
                <w:tag w:val="part_b0ffa2baf90548c9a60946a55a30180e"/>
                <w:lock w:val="sdtLocked"/>
                <w:richText/>
              </w:sdtPr>
              <w:sdtContent>
                <w:p>
                  <w:pPr>
                    <w:widowControl w:val="0"/>
                    <w:ind w:firstLine="720"/>
                    <w:jc w:val="both"/>
                    <w:rPr>
                      <w:color w:val="000000"/>
                    </w:rPr>
                  </w:pPr>
                  <w:sdt>
                    <w:sdtPr>
                      <w:alias w:val="Numeris"/>
                      <w:tag w:val="nr_b0ffa2baf90548c9a60946a55a30180e"/>
                      <w:lock w:val="sdtLocked"/>
                      <w:richText/>
                    </w:sdtPr>
                    <w:sdtContent>
                      <w:r>
                        <w:rPr>
                          <w:color w:val="000000"/>
                        </w:rPr>
                        <w:t>4</w:t>
                      </w:r>
                    </w:sdtContent>
                  </w:sdt>
                  <w:r>
                    <w:rPr>
                      <w:color w:val="000000"/>
                    </w:rPr>
                    <w:t>. BPG ar apylinkės terapeutas daro išvadą apie profesinį tinkamumą, remdamasis tikrinimo duomenimis pagal bendras ir papildomas indikacijas, nurodytas šio įsakymo 13 priedo II, III, IV skyriuose.</w:t>
                  </w:r>
                </w:p>
                <w:p>
                  <w:pPr>
                    <w:widowControl w:val="0"/>
                    <w:ind w:firstLine="720"/>
                    <w:jc w:val="both"/>
                    <w:rPr>
                      <w:color w:val="000000"/>
                    </w:rPr>
                  </w:pPr>
                  <w:r>
                    <w:rPr>
                      <w:color w:val="000000"/>
                    </w:rPr>
                    <w:t>Paaiškėjus, kad yra kontraindikacijų, išimties tvarka leidžiama dirbti tik leidus darbo medicinos gydytojui, tačiau ne ilgiau kaip 1 metus.</w:t>
                  </w:r>
                </w:p>
              </w:sdtContent>
            </w:sdt>
            <w:sdt>
              <w:sdtPr>
                <w:alias w:val="13 pr. 5 p."/>
                <w:tag w:val="part_7e6fa0b60d2a41b7a1f2ce6c6e6b381c"/>
                <w:lock w:val="sdtLocked"/>
                <w:richText/>
              </w:sdtPr>
              <w:sdtContent>
                <w:p>
                  <w:pPr>
                    <w:ind w:firstLine="709"/>
                    <w:jc w:val="both"/>
                    <w:rPr>
                      <w:color w:val="000000"/>
                    </w:rPr>
                  </w:pPr>
                  <w:sdt>
                    <w:sdtPr>
                      <w:alias w:val="Numeris"/>
                      <w:tag w:val="nr_7e6fa0b60d2a41b7a1f2ce6c6e6b381c"/>
                      <w:lock w:val="sdtLocked"/>
                      <w:richText/>
                    </w:sdtPr>
                    <w:sdtContent>
                      <w:r>
                        <w:t>5</w:t>
                      </w:r>
                    </w:sdtContent>
                  </w:sdt>
                  <w:r>
                    <w:t xml:space="preserve">. Sveikatos tikrinimo ir tyrimų duomenys įrašomi asmens sveikatos istorijoje (toliau – F 025/a), išvada apie darbuotojo profesinį tinkamumą: „dirbti gali“ „dirbti gali, bet ribotai“ (nurodant kaip), „dirbti negali“ įsidarbinančiam – į privalomo sveikatos tikrinimo medicininę pažymą (toliau – F 047/a), dirbančiajam – į asmens medicininę knygelę (toliau – F 048/a). Kiekvienas tikrinantis gydytojas įrašus su išvada dėl profesinio tinkamumo daro F 025/a. Įrašus apie leidimą dirbti daro šeimos medicinos paslaugas teikiantys gydytojai arba darbo medicinos gydytojas, kurie tikrinamiesiems dėl darbo su asbestu ir (arba) asbesto turinčiais produktais turi nurodyti, kad medicininė priežiūra turi būti tęsiama ir pasibaigus asbesto poveikiui. Įrašai apie darbuotojų, dirbančių su jonizuojančiosios spinduliuotės šaltiniais, tinkamumą dirbti turi būti saugomi visą darbuotojo veiklos laikotarpį ir jam pasibaigus tol, kol darbuotojui sukaks (arba turi sukakti) 75 metai, taip pat – ne mažiau kaip 30 metų baigus dirbti su jonizuojančiosios spinduliuotės šaltiniais, o darbuotojų, dirbančių su asbestu ir (arba) asbesto turinčiais produktais – ne mažiau kaip 40 metų baigus dirbti su asbestu ir (arba) asbesto turinčiais produktais. Šių įrašų apie sveikatos būklę informacija turi būti tęstinė, todėl darbdavys, atleisdamas darbuotoją iš darbo, turi pasilikti F048/a patvirtintą kopiją, o F048/a originalą atiduoti darbuotojui, kuris įsidarbindamas privalo jį pateikti naujam darbdaviui.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3 pr. 6 p."/>
                <w:tag w:val="part_ff4d4cc61e14400f92db90ed8d6579e2"/>
                <w:lock w:val="sdtLocked"/>
                <w:richText/>
              </w:sdtPr>
              <w:sdtContent>
                <w:p>
                  <w:pPr>
                    <w:ind w:firstLine="709"/>
                    <w:jc w:val="both"/>
                    <w:rPr>
                      <w:color w:val="000000"/>
                    </w:rPr>
                  </w:pPr>
                  <w:sdt>
                    <w:sdtPr>
                      <w:alias w:val="Numeris"/>
                      <w:tag w:val="nr_ff4d4cc61e14400f92db90ed8d6579e2"/>
                      <w:lock w:val="sdtLocked"/>
                      <w:richText/>
                    </w:sdtPr>
                    <w:sdtContent>
                      <w:r>
                        <w:t>6</w:t>
                      </w:r>
                    </w:sdtContent>
                  </w:sdt>
                  <w:r>
                    <w:t xml:space="preserve">. Asmens medicininės knygelės įrašus (F048/a) turi teisę tikrinti darbdavys arba jo įgaliotas asmuo, Valstybinės darbo inspekcijos teritorinių skyrių inspektoriai, Asmens sveikatos priežiūros įstaigų vadovai ar jų įgalioti asmenys.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3 pr. 7 p."/>
                <w:tag w:val="part_69faafc17d334a0790f813621c0981fe"/>
                <w:lock w:val="sdtLocked"/>
                <w:richText/>
              </w:sdtPr>
              <w:sdtContent>
                <w:p>
                  <w:pPr>
                    <w:ind w:firstLine="709"/>
                    <w:jc w:val="both"/>
                    <w:rPr>
                      <w:color w:val="000000"/>
                    </w:rPr>
                  </w:pPr>
                  <w:sdt>
                    <w:sdtPr>
                      <w:alias w:val="Numeris"/>
                      <w:tag w:val="nr_69faafc17d334a0790f813621c0981fe"/>
                      <w:lock w:val="sdtLocked"/>
                      <w:richText/>
                    </w:sdtPr>
                    <w:sdtContent>
                      <w:r>
                        <w:t>7</w:t>
                      </w:r>
                    </w:sdtContent>
                  </w:sdt>
                  <w:r>
                    <w:t xml:space="preserve">. Apie įtariamą profesinę ligą pranešama vadovaujantis Profesinių ligų tyrimo ir apskaitos nuostatais, patvirtintais Lietuvos Respublikos Vyriausybės 2004 m. balandžio 28 d. nutarimu Nr. 487 (Žin., 2004, Nr. </w:t>
                  </w:r>
                  <w:hyperlink r:id="rId45" w:tgtFrame="_blank" w:history="1">
                    <w:r>
                      <w:rPr>
                        <w:color w:val="0000FF" w:themeColor="hyperlink"/>
                        <w:u w:val="single"/>
                      </w:rPr>
                      <w:t>69-2398</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3 pr. 8 p."/>
                <w:tag w:val="part_c7b54187de1f410eabf75090126f4d04"/>
                <w:lock w:val="sdtLocked"/>
                <w:richText/>
              </w:sdtPr>
              <w:sdtContent>
                <w:p>
                  <w:pPr>
                    <w:ind w:firstLine="709"/>
                    <w:jc w:val="both"/>
                    <w:rPr>
                      <w:color w:val="000000"/>
                    </w:rPr>
                  </w:pPr>
                  <w:sdt>
                    <w:sdtPr>
                      <w:alias w:val="Numeris"/>
                      <w:tag w:val="nr_c7b54187de1f410eabf75090126f4d04"/>
                      <w:lock w:val="sdtLocked"/>
                      <w:richText/>
                    </w:sdtPr>
                    <w:sdtContent>
                      <w:r>
                        <w:t>8</w:t>
                      </w:r>
                    </w:sdtContent>
                  </w:sdt>
                  <w:r>
                    <w:t xml:space="preserve">. Po periodinio darbuotojų sveikatos tikrinimo darbdavio prašymu gali būti surašomas šio priedo V skyriaus reikalavimus atitinkantis protokolas.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3 pr. 9 p."/>
                <w:tag w:val="part_cd56850b3830417d9be0cb902794800f"/>
                <w:lock w:val="sdtLocked"/>
                <w:richText/>
              </w:sdtPr>
              <w:sdtContent>
                <w:p>
                  <w:pPr>
                    <w:widowControl w:val="0"/>
                    <w:ind w:firstLine="720"/>
                    <w:jc w:val="both"/>
                    <w:rPr>
                      <w:color w:val="000000"/>
                    </w:rPr>
                  </w:pPr>
                  <w:sdt>
                    <w:sdtPr>
                      <w:alias w:val="Numeris"/>
                      <w:tag w:val="nr_cd56850b3830417d9be0cb902794800f"/>
                      <w:lock w:val="sdtLocked"/>
                      <w:richText/>
                    </w:sdtPr>
                    <w:sdtContent>
                      <w:r>
                        <w:rPr>
                          <w:color w:val="000000"/>
                        </w:rPr>
                        <w:t>9</w:t>
                      </w:r>
                    </w:sdtContent>
                  </w:sdt>
                  <w:r>
                    <w:rPr>
                      <w:color w:val="000000"/>
                    </w:rPr>
                    <w:t>. Darbdavys, siųsdamas darbuotoją tikrintis sveikatą, išduoda privalomojo sveikatos tikrinimo medicininę pažymą (F 047/a) arba asmens medicininę knygelę (F 048/a), kuriose nurodoma: vardas, pavardė, asmens kodas, profesija, darbo stažas pagal nurodytą specialybę, kenksmingi veiksniai ir pavojingos darbo sąlygos, darbuotojų, dirbančių su jonizuojančiosios spinduliuotės šaltiniais, gautos metinės efektinės apšvitos dozės. F 048/a turi būti su asmens nuotrauka, patvirtinta darbovietės antspaudu.</w:t>
                  </w:r>
                </w:p>
              </w:sdtContent>
            </w:sdt>
            <w:sdt>
              <w:sdtPr>
                <w:alias w:val="13 pr. 10 p."/>
                <w:tag w:val="part_32c667d2fea547b1b7170dbad2ee1f08"/>
                <w:lock w:val="sdtLocked"/>
                <w:richText/>
              </w:sdtPr>
              <w:sdtContent>
                <w:p>
                  <w:pPr>
                    <w:widowControl w:val="0"/>
                    <w:ind w:firstLine="720"/>
                    <w:jc w:val="both"/>
                    <w:rPr>
                      <w:color w:val="000000"/>
                    </w:rPr>
                  </w:pPr>
                  <w:sdt>
                    <w:sdtPr>
                      <w:alias w:val="Numeris"/>
                      <w:tag w:val="nr_32c667d2fea547b1b7170dbad2ee1f08"/>
                      <w:lock w:val="sdtLocked"/>
                      <w:richText/>
                    </w:sdtPr>
                    <w:sdtContent>
                      <w:r>
                        <w:rPr>
                          <w:color w:val="000000"/>
                        </w:rPr>
                        <w:t>10</w:t>
                      </w:r>
                    </w:sdtContent>
                  </w:sdt>
                  <w:r>
                    <w:rPr>
                      <w:color w:val="000000"/>
                    </w:rPr>
                    <w:t>. Darbdavys atsako už darbuotojų nukreipimą tikrintis sveikatą ir nepasitikrinusiųjų priėmimą į darbą įstatymų nustatyta tvarka.</w:t>
                  </w:r>
                </w:p>
                <w:p>
                  <w:pPr>
                    <w:widowControl w:val="0"/>
                    <w:ind w:firstLine="720"/>
                    <w:jc w:val="both"/>
                    <w:rPr>
                      <w:color w:val="000000"/>
                    </w:rPr>
                  </w:pPr>
                  <w:r>
                    <w:rPr>
                      <w:color w:val="000000"/>
                    </w:rPr>
                    <w:t>Darbuotojo atsisakymas periodiškai pasitikrinti sveikatą vertinamas kaip darbo drausmės pažeidimas.</w:t>
                  </w:r>
                </w:p>
              </w:sdtContent>
            </w:sdt>
            <w:sdt>
              <w:sdtPr>
                <w:alias w:val="13 pr. 11 p."/>
                <w:tag w:val="part_3b426b8e98fd486b85942ea98d49093c"/>
                <w:lock w:val="sdtLocked"/>
                <w:richText/>
              </w:sdtPr>
              <w:sdtContent>
                <w:p>
                  <w:pPr>
                    <w:ind w:firstLine="709"/>
                    <w:jc w:val="both"/>
                    <w:rPr>
                      <w:color w:val="000000"/>
                    </w:rPr>
                  </w:pPr>
                  <w:sdt>
                    <w:sdtPr>
                      <w:alias w:val="Numeris"/>
                      <w:tag w:val="nr_3b426b8e98fd486b85942ea98d49093c"/>
                      <w:lock w:val="sdtLocked"/>
                      <w:richText/>
                    </w:sdtPr>
                    <w:sdtContent>
                      <w:r>
                        <w:t>11</w:t>
                      </w:r>
                    </w:sdtContent>
                  </w:sdt>
                  <w:r>
                    <w:t xml:space="preserve">. Asmens sveikatos priežiūros įstaigų gydytojai, Valstybinės darbo inspekcijos teritorinių skyrių inspektoriai, darbdavys turi teisę, nurodę priežastį, siųsti darbuotojus neeilinio sveikatos tikrinimo.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3 pr. 12 p."/>
                <w:tag w:val="part_5b917d04fa61488b895710436d32ff4b"/>
                <w:lock w:val="sdtLocked"/>
                <w:richText/>
              </w:sdtPr>
              <w:sdtContent>
                <w:p>
                  <w:pPr>
                    <w:ind w:firstLine="709"/>
                    <w:jc w:val="both"/>
                    <w:rPr>
                      <w:color w:val="000000"/>
                    </w:rPr>
                  </w:pPr>
                  <w:sdt>
                    <w:sdtPr>
                      <w:alias w:val="Numeris"/>
                      <w:tag w:val="nr_5b917d04fa61488b895710436d32ff4b"/>
                      <w:lock w:val="sdtLocked"/>
                      <w:richText/>
                    </w:sdtPr>
                    <w:sdtContent>
                      <w:r>
                        <w:t>12</w:t>
                      </w:r>
                    </w:sdtContent>
                  </w:sdt>
                  <w:r>
                    <w:t xml:space="preserve">. Asmuo, kuris nesutinka su privalomo sveikatos tikrinimo išvadomis, gali jas apskųsti Lietuvos Respublikos pacientų teisių ir žalos sveikatai atlyginimo įstatyme (Žin., 1996, Nr. </w:t>
                  </w:r>
                  <w:hyperlink r:id="rId46" w:tgtFrame="_blank" w:history="1">
                    <w:r>
                      <w:rPr>
                        <w:color w:val="0000FF" w:themeColor="hyperlink"/>
                        <w:u w:val="single"/>
                      </w:rPr>
                      <w:t>102-2317</w:t>
                    </w:r>
                  </w:hyperlink>
                  <w:r>
                    <w:t xml:space="preserve">; 2004, Nr. 115-4284) numatyta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Content>
        </w:sdt>
        <w:sdt>
          <w:sdtPr>
            <w:alias w:val="skyrius"/>
            <w:tag w:val="part_e9da5e10e4ff4dcc8ef3575e6c4718ea"/>
            <w:lock w:val="sdtLocked"/>
            <w:richText/>
          </w:sdtPr>
          <w:sdtContent>
            <w:p>
              <w:pPr>
                <w:jc w:val="center"/>
                <w:rPr>
                  <w:b/>
                  <w:caps/>
                  <w:color w:val="000000"/>
                </w:rPr>
              </w:pPr>
              <w:sdt>
                <w:sdtPr>
                  <w:alias w:val="Numeris"/>
                  <w:tag w:val="nr_e9da5e10e4ff4dcc8ef3575e6c4718ea"/>
                  <w:lock w:val="sdtLocked"/>
                  <w:richText/>
                </w:sdtPr>
                <w:sdtContent>
                  <w:r>
                    <w:rPr>
                      <w:b/>
                      <w:caps/>
                      <w:color w:val="000000"/>
                    </w:rPr>
                    <w:t>II</w:t>
                  </w:r>
                </w:sdtContent>
              </w:sdt>
              <w:r>
                <w:rPr>
                  <w:b/>
                  <w:caps/>
                  <w:color w:val="000000"/>
                </w:rPr>
                <w:t xml:space="preserve">. </w:t>
              </w:r>
              <w:sdt>
                <w:sdtPr>
                  <w:alias w:val="Pavadinimas"/>
                  <w:tag w:val="title_e9da5e10e4ff4dcc8ef3575e6c4718ea"/>
                  <w:lock w:val="sdtLocked"/>
                  <w:richText/>
                </w:sdtPr>
                <w:sdtContent>
                  <w:r>
                    <w:rPr>
                      <w:b/>
                      <w:caps/>
                      <w:color w:val="000000"/>
                    </w:rPr>
                    <w:t>BENDROS KONTRAINDIKACIJOS. LIGOS IR BŪKLĖS, KURIOMIS SERGANT DRAUDŽIAMA DIRBTI DARBĄ PROFESINĖS RIZIKOS SĄLYGOMIS</w:t>
                  </w:r>
                </w:sdtContent>
              </w:sdt>
            </w:p>
            <w:p>
              <w:pPr>
                <w:widowControl w:val="0"/>
                <w:ind w:left="1069"/>
                <w:jc w:val="both"/>
                <w:rPr>
                  <w:color w:val="000000"/>
                </w:rPr>
              </w:pPr>
            </w:p>
            <w:sdt>
              <w:sdtPr>
                <w:alias w:val="13 pr. 12 p."/>
                <w:tag w:val="part_3f07c2ad883742ea9add88f4aef15b0e"/>
                <w:lock w:val="sdtLocked"/>
                <w:richText/>
              </w:sdtPr>
              <w:sdtContent>
                <w:p>
                  <w:pPr>
                    <w:widowControl w:val="0"/>
                    <w:ind w:firstLine="720"/>
                    <w:jc w:val="both"/>
                    <w:rPr>
                      <w:color w:val="000000"/>
                    </w:rPr>
                  </w:pPr>
                  <w:sdt>
                    <w:sdtPr>
                      <w:alias w:val="Numeris"/>
                      <w:tag w:val="nr_3f07c2ad883742ea9add88f4aef15b0e"/>
                      <w:lock w:val="sdtLocked"/>
                      <w:richText/>
                    </w:sdtPr>
                    <w:sdtContent>
                      <w:r>
                        <w:rPr>
                          <w:color w:val="000000"/>
                        </w:rPr>
                        <w:t>12</w:t>
                      </w:r>
                    </w:sdtContent>
                  </w:sdt>
                  <w:r>
                    <w:rPr>
                      <w:color w:val="000000"/>
                    </w:rPr>
                    <w:t>. Ligos ir būklės, kuriomis sergant draudžiama dirbti sveikatai pavojingą darbą:</w:t>
                  </w:r>
                </w:p>
                <w:sdt>
                  <w:sdtPr>
                    <w:alias w:val="13 pr. 12.1 p."/>
                    <w:tag w:val="part_9f83df430e344d6293960751af36679b"/>
                    <w:lock w:val="sdtLocked"/>
                    <w:richText/>
                  </w:sdtPr>
                  <w:sdtContent>
                    <w:p>
                      <w:pPr>
                        <w:widowControl w:val="0"/>
                        <w:ind w:firstLine="720"/>
                        <w:jc w:val="both"/>
                        <w:rPr>
                          <w:color w:val="000000"/>
                        </w:rPr>
                      </w:pPr>
                      <w:sdt>
                        <w:sdtPr>
                          <w:alias w:val="Numeris"/>
                          <w:tag w:val="nr_9f83df430e344d6293960751af36679b"/>
                          <w:lock w:val="sdtLocked"/>
                          <w:richText/>
                        </w:sdtPr>
                        <w:sdtContent>
                          <w:r>
                            <w:rPr>
                              <w:color w:val="000000"/>
                            </w:rPr>
                            <w:t>12.1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leistino apšvitos lygio;</w:t>
                      </w:r>
                    </w:p>
                  </w:sdtContent>
                </w:sdt>
                <w:sdt>
                  <w:sdtPr>
                    <w:alias w:val="13 pr. 12.2 p."/>
                    <w:tag w:val="part_78bfc3383103442fbbba1453af01bfa6"/>
                    <w:lock w:val="sdtLocked"/>
                    <w:richText/>
                  </w:sdtPr>
                  <w:sdtContent>
                    <w:p>
                      <w:pPr>
                        <w:widowControl w:val="0"/>
                        <w:ind w:firstLine="720"/>
                        <w:jc w:val="both"/>
                        <w:rPr>
                          <w:color w:val="000000"/>
                        </w:rPr>
                      </w:pPr>
                      <w:sdt>
                        <w:sdtPr>
                          <w:alias w:val="Numeris"/>
                          <w:tag w:val="nr_78bfc3383103442fbbba1453af01bfa6"/>
                          <w:lock w:val="sdtLocked"/>
                          <w:richText/>
                        </w:sdtPr>
                        <w:sdtContent>
                          <w:r>
                            <w:rPr>
                              <w:color w:val="000000"/>
                            </w:rPr>
                            <w:t>12.2</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2.3 p."/>
                    <w:tag w:val="part_cdf853ac009f42a59367a993b816d6b7"/>
                    <w:lock w:val="sdtLocked"/>
                    <w:richText/>
                  </w:sdtPr>
                  <w:sdtContent>
                    <w:p>
                      <w:pPr>
                        <w:widowControl w:val="0"/>
                        <w:ind w:firstLine="720"/>
                        <w:jc w:val="both"/>
                        <w:rPr>
                          <w:color w:val="000000"/>
                        </w:rPr>
                      </w:pPr>
                      <w:sdt>
                        <w:sdtPr>
                          <w:alias w:val="Numeris"/>
                          <w:tag w:val="nr_cdf853ac009f42a59367a993b816d6b7"/>
                          <w:lock w:val="sdtLocked"/>
                          <w:richText/>
                        </w:sdtPr>
                        <w:sdtContent>
                          <w:r>
                            <w:rPr>
                              <w:color w:val="000000"/>
                            </w:rPr>
                            <w:t>12.3</w:t>
                          </w:r>
                        </w:sdtContent>
                      </w:sdt>
                      <w:r>
                        <w:rPr>
                          <w:color w:val="000000"/>
                        </w:rPr>
                        <w:t>. piktybiniai navikai (po gydymo, nesant absoliučių kontraindikacijų, sprendžiama individualiai);</w:t>
                      </w:r>
                    </w:p>
                  </w:sdtContent>
                </w:sdt>
                <w:sdt>
                  <w:sdtPr>
                    <w:alias w:val="13 pr. 12.4 p."/>
                    <w:tag w:val="part_c169e5c01e274d08979cf8fe08983c7a"/>
                    <w:lock w:val="sdtLocked"/>
                    <w:richText/>
                  </w:sdtPr>
                  <w:sdtContent>
                    <w:p>
                      <w:pPr>
                        <w:widowControl w:val="0"/>
                        <w:ind w:firstLine="720"/>
                        <w:jc w:val="both"/>
                        <w:rPr>
                          <w:color w:val="000000"/>
                        </w:rPr>
                      </w:pPr>
                      <w:sdt>
                        <w:sdtPr>
                          <w:alias w:val="Numeris"/>
                          <w:tag w:val="nr_c169e5c01e274d08979cf8fe08983c7a"/>
                          <w:lock w:val="sdtLocked"/>
                          <w:richText/>
                        </w:sdtPr>
                        <w:sdtContent>
                          <w:r>
                            <w:rPr>
                              <w:color w:val="000000"/>
                            </w:rPr>
                            <w:t>12.4</w:t>
                          </w:r>
                        </w:sdtContent>
                      </w:sdt>
                      <w:r>
                        <w:rPr>
                          <w:color w:val="000000"/>
                        </w:rPr>
                        <w:t>. bet kurios lokalizacijos tuberkuliozė su mikobakterijų išskyrimu;</w:t>
                      </w:r>
                    </w:p>
                  </w:sdtContent>
                </w:sdt>
                <w:sdt>
                  <w:sdtPr>
                    <w:alias w:val="13 pr. 12.5 p."/>
                    <w:tag w:val="part_d5b91957be2f49cab043f35ccb41b345"/>
                    <w:lock w:val="sdtLocked"/>
                    <w:richText/>
                  </w:sdtPr>
                  <w:sdtContent>
                    <w:p>
                      <w:pPr>
                        <w:widowControl w:val="0"/>
                        <w:ind w:firstLine="720"/>
                        <w:jc w:val="both"/>
                        <w:rPr>
                          <w:color w:val="000000"/>
                        </w:rPr>
                      </w:pPr>
                      <w:sdt>
                        <w:sdtPr>
                          <w:alias w:val="Numeris"/>
                          <w:tag w:val="nr_d5b91957be2f49cab043f35ccb41b345"/>
                          <w:lock w:val="sdtLocked"/>
                          <w:richText/>
                        </w:sdtPr>
                        <w:sdtContent>
                          <w:r>
                            <w:rPr>
                              <w:color w:val="000000"/>
                            </w:rPr>
                            <w:t>12.5</w:t>
                          </w:r>
                        </w:sdtContent>
                      </w:sdt>
                      <w:r>
                        <w:rPr>
                          <w:color w:val="000000"/>
                        </w:rPr>
                        <w:t>. skeleto – raumenų ligos (sąnarių, stuburo) su nuolatiniais trukdančiais atlikti profesinius veiksmus funkcijos sutrikimais;</w:t>
                      </w:r>
                    </w:p>
                  </w:sdtContent>
                </w:sdt>
                <w:sdt>
                  <w:sdtPr>
                    <w:alias w:val="13 pr. 12.6 p."/>
                    <w:tag w:val="part_e5278e920c31433394bf891be803950b"/>
                    <w:lock w:val="sdtLocked"/>
                    <w:richText/>
                  </w:sdtPr>
                  <w:sdtContent>
                    <w:p>
                      <w:pPr>
                        <w:widowControl w:val="0"/>
                        <w:ind w:firstLine="720"/>
                        <w:jc w:val="both"/>
                        <w:rPr>
                          <w:color w:val="000000"/>
                        </w:rPr>
                      </w:pPr>
                      <w:sdt>
                        <w:sdtPr>
                          <w:alias w:val="Numeris"/>
                          <w:tag w:val="nr_e5278e920c31433394bf891be803950b"/>
                          <w:lock w:val="sdtLocked"/>
                          <w:richText/>
                        </w:sdtPr>
                        <w:sdtContent>
                          <w:r>
                            <w:rPr>
                              <w:color w:val="000000"/>
                            </w:rPr>
                            <w:t>12.6</w:t>
                          </w:r>
                        </w:sdtContent>
                      </w:sdt>
                      <w:r>
                        <w:rPr>
                          <w:color w:val="000000"/>
                        </w:rPr>
                        <w:t>. dekompensuota glaukoma;</w:t>
                      </w:r>
                    </w:p>
                  </w:sdtContent>
                </w:sdt>
                <w:sdt>
                  <w:sdtPr>
                    <w:alias w:val="13 pr. 12.7 p."/>
                    <w:tag w:val="part_d769fe4f06964bfc8e0b3f518e5d816f"/>
                    <w:lock w:val="sdtLocked"/>
                    <w:richText/>
                  </w:sdtPr>
                  <w:sdtContent>
                    <w:p>
                      <w:pPr>
                        <w:ind w:firstLine="709"/>
                        <w:jc w:val="both"/>
                        <w:rPr>
                          <w:color w:val="000000"/>
                        </w:rPr>
                      </w:pPr>
                      <w:sdt>
                        <w:sdtPr>
                          <w:alias w:val="Numeris"/>
                          <w:tag w:val="nr_d769fe4f06964bfc8e0b3f518e5d816f"/>
                          <w:lock w:val="sdtLocked"/>
                          <w:richText/>
                        </w:sdtPr>
                        <w:sdtContent>
                          <w:r>
                            <w:t>12.7</w:t>
                          </w:r>
                        </w:sdtContent>
                      </w:sdt>
                      <w:r>
                        <w:t xml:space="preserve">. asmenims iki 18 metų amžiaus vadovautis Asmenų iki aštuoniolikos metų įdarbinimo, sveikatos patikrinimo ir jų galimybių dirbti konkretų darbą nustatymo tvarka, patvirtinta Lietuvos Respublikos Vyriausybės 2003 m. sausio 29 d. nutarimu Nr. 138 (Žin., 2003, Nr. </w:t>
                      </w:r>
                      <w:hyperlink r:id="rId47" w:tgtFrame="_blank" w:history="1">
                        <w:r>
                          <w:rPr>
                            <w:color w:val="0000FF" w:themeColor="hyperlink"/>
                            <w:u w:val="single"/>
                          </w:rPr>
                          <w:t>13-502</w:t>
                        </w:r>
                      </w:hyperlink>
                      <w:r>
                        <w:t xml:space="preserve">), o dirbantiesiems su jonizuojančiosios spinduliuotės šaltiniais vadovautis Lietuvos Respublikos radiacinės saugos įstatymu (Žin., 1999, Nr. </w:t>
                      </w:r>
                      <w:hyperlink r:id="rId48" w:tgtFrame="_blank" w:history="1">
                        <w:r>
                          <w:rPr>
                            <w:color w:val="0000FF" w:themeColor="hyperlink"/>
                            <w:u w:val="single"/>
                          </w:rPr>
                          <w:t>11-239</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Content>
            </w:sdt>
            <w:sdt>
              <w:sdtPr>
                <w:alias w:val="13 pr. 13 p."/>
                <w:tag w:val="part_efa9199d8bdf4f91b86ec604992682a3"/>
                <w:lock w:val="sdtLocked"/>
                <w:richText/>
              </w:sdtPr>
              <w:sdtContent>
                <w:p>
                  <w:pPr>
                    <w:widowControl w:val="0"/>
                    <w:ind w:firstLine="720"/>
                    <w:jc w:val="both"/>
                    <w:rPr>
                      <w:color w:val="000000"/>
                    </w:rPr>
                  </w:pPr>
                  <w:sdt>
                    <w:sdtPr>
                      <w:alias w:val="Numeris"/>
                      <w:tag w:val="nr_efa9199d8bdf4f91b86ec604992682a3"/>
                      <w:lock w:val="sdtLocked"/>
                      <w:richText/>
                    </w:sdtPr>
                    <w:sdtContent>
                      <w:r>
                        <w:rPr>
                          <w:color w:val="000000"/>
                        </w:rPr>
                        <w:t>13</w:t>
                      </w:r>
                    </w:sdtContent>
                  </w:sdt>
                  <w:r>
                    <w:rPr>
                      <w:color w:val="000000"/>
                    </w:rPr>
                    <w:t>. Ligos ir būklės, kuriomis sergant draudžiama dirbti kenksmingų veiksnių poveikyje:</w:t>
                  </w:r>
                </w:p>
                <w:sdt>
                  <w:sdtPr>
                    <w:alias w:val="13 pr. 13.1 p."/>
                    <w:tag w:val="part_b220206e44ef48b9b1f9ee42f11cc3eb"/>
                    <w:lock w:val="sdtLocked"/>
                    <w:richText/>
                  </w:sdtPr>
                  <w:sdtContent>
                    <w:p>
                      <w:pPr>
                        <w:widowControl w:val="0"/>
                        <w:ind w:firstLine="720"/>
                        <w:jc w:val="both"/>
                        <w:rPr>
                          <w:color w:val="000000"/>
                        </w:rPr>
                      </w:pPr>
                      <w:sdt>
                        <w:sdtPr>
                          <w:alias w:val="Numeris"/>
                          <w:tag w:val="nr_b220206e44ef48b9b1f9ee42f11cc3eb"/>
                          <w:lock w:val="sdtLocked"/>
                          <w:richText/>
                        </w:sdtPr>
                        <w:sdtContent>
                          <w:r>
                            <w:rPr>
                              <w:color w:val="000000"/>
                            </w:rPr>
                            <w:t>13.1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apšvitos leistino lygio;</w:t>
                      </w:r>
                    </w:p>
                  </w:sdtContent>
                </w:sdt>
                <w:sdt>
                  <w:sdtPr>
                    <w:alias w:val="13 pr. 13.2 p."/>
                    <w:tag w:val="part_e3796a56f77245dda3d9e118cc5f06e5"/>
                    <w:lock w:val="sdtLocked"/>
                    <w:richText/>
                  </w:sdtPr>
                  <w:sdtContent>
                    <w:p>
                      <w:pPr>
                        <w:widowControl w:val="0"/>
                        <w:ind w:firstLine="720"/>
                        <w:jc w:val="both"/>
                        <w:rPr>
                          <w:color w:val="000000"/>
                        </w:rPr>
                      </w:pPr>
                      <w:sdt>
                        <w:sdtPr>
                          <w:alias w:val="Numeris"/>
                          <w:tag w:val="nr_e3796a56f77245dda3d9e118cc5f06e5"/>
                          <w:lock w:val="sdtLocked"/>
                          <w:richText/>
                        </w:sdtPr>
                        <w:sdtContent>
                          <w:r>
                            <w:rPr>
                              <w:color w:val="000000"/>
                            </w:rPr>
                            <w:t>13.2</w:t>
                          </w:r>
                        </w:sdtContent>
                      </w:sdt>
                      <w:r>
                        <w:rPr>
                          <w:color w:val="000000"/>
                        </w:rPr>
                        <w:t>. anamnezės duomenys apie buvusius vaisiaus neišnešiojimo, vaisiaus anomalijų atvejus planuojančioms gimdyti moterims;</w:t>
                      </w:r>
                    </w:p>
                  </w:sdtContent>
                </w:sdt>
                <w:sdt>
                  <w:sdtPr>
                    <w:alias w:val="13 pr. 13.3 p."/>
                    <w:tag w:val="part_b8fcdd4f1330450daf5bf99328a90042"/>
                    <w:lock w:val="sdtLocked"/>
                    <w:richText/>
                  </w:sdtPr>
                  <w:sdtContent>
                    <w:p>
                      <w:pPr>
                        <w:widowControl w:val="0"/>
                        <w:ind w:firstLine="720"/>
                        <w:jc w:val="both"/>
                        <w:rPr>
                          <w:color w:val="000000"/>
                        </w:rPr>
                      </w:pPr>
                      <w:sdt>
                        <w:sdtPr>
                          <w:alias w:val="Numeris"/>
                          <w:tag w:val="nr_b8fcdd4f1330450daf5bf99328a90042"/>
                          <w:lock w:val="sdtLocked"/>
                          <w:richText/>
                        </w:sdtPr>
                        <w:sdtContent>
                          <w:r>
                            <w:rPr>
                              <w:color w:val="000000"/>
                            </w:rPr>
                            <w:t>13.3</w:t>
                          </w:r>
                        </w:sdtContent>
                      </w:sdt>
                      <w:r>
                        <w:rPr>
                          <w:color w:val="000000"/>
                        </w:rPr>
                        <w:t>. organinės centrinės nervų sistemos ligos su nuolatiniais funkcijos sutrikimais;</w:t>
                      </w:r>
                    </w:p>
                  </w:sdtContent>
                </w:sdt>
                <w:sdt>
                  <w:sdtPr>
                    <w:alias w:val="13 pr. 13.4 p."/>
                    <w:tag w:val="part_14e4e969ab9e4d94a2a3821fcd0e5702"/>
                    <w:lock w:val="sdtLocked"/>
                    <w:richText/>
                  </w:sdtPr>
                  <w:sdtContent>
                    <w:p>
                      <w:pPr>
                        <w:widowControl w:val="0"/>
                        <w:ind w:firstLine="720"/>
                        <w:jc w:val="both"/>
                        <w:rPr>
                          <w:color w:val="000000"/>
                        </w:rPr>
                      </w:pPr>
                      <w:sdt>
                        <w:sdtPr>
                          <w:alias w:val="Numeris"/>
                          <w:tag w:val="nr_14e4e969ab9e4d94a2a3821fcd0e5702"/>
                          <w:lock w:val="sdtLocked"/>
                          <w:richText/>
                        </w:sdtPr>
                        <w:sdtContent>
                          <w:r>
                            <w:rPr>
                              <w:color w:val="000000"/>
                            </w:rPr>
                            <w:t>13.4</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3.5 p."/>
                    <w:tag w:val="part_1bbe5cc69b234ba991cf940438fd1882"/>
                    <w:lock w:val="sdtLocked"/>
                    <w:richText/>
                  </w:sdtPr>
                  <w:sdtContent>
                    <w:p>
                      <w:pPr>
                        <w:widowControl w:val="0"/>
                        <w:ind w:firstLine="720"/>
                        <w:jc w:val="both"/>
                        <w:rPr>
                          <w:color w:val="000000"/>
                        </w:rPr>
                      </w:pPr>
                      <w:sdt>
                        <w:sdtPr>
                          <w:alias w:val="Numeris"/>
                          <w:tag w:val="nr_1bbe5cc69b234ba991cf940438fd1882"/>
                          <w:lock w:val="sdtLocked"/>
                          <w:richText/>
                        </w:sdtPr>
                        <w:sdtContent>
                          <w:r>
                            <w:rPr>
                              <w:color w:val="000000"/>
                            </w:rPr>
                            <w:t>13.5</w:t>
                          </w:r>
                        </w:sdtContent>
                      </w:sdt>
                      <w:r>
                        <w:rPr>
                          <w:color w:val="000000"/>
                        </w:rPr>
                        <w:t>. piktybiniai navikai (po gydymo, nesant absoliučių kontraindikacijų, sprendžiama individualiai);</w:t>
                      </w:r>
                    </w:p>
                  </w:sdtContent>
                </w:sdt>
                <w:sdt>
                  <w:sdtPr>
                    <w:alias w:val="13 pr. 13.6 p."/>
                    <w:tag w:val="part_eb59c27adeba4466bdb81be907cb9ba4"/>
                    <w:lock w:val="sdtLocked"/>
                    <w:richText/>
                  </w:sdtPr>
                  <w:sdtContent>
                    <w:p>
                      <w:pPr>
                        <w:widowControl w:val="0"/>
                        <w:ind w:firstLine="720"/>
                        <w:jc w:val="both"/>
                        <w:rPr>
                          <w:color w:val="000000"/>
                        </w:rPr>
                      </w:pPr>
                      <w:sdt>
                        <w:sdtPr>
                          <w:alias w:val="Numeris"/>
                          <w:tag w:val="nr_eb59c27adeba4466bdb81be907cb9ba4"/>
                          <w:lock w:val="sdtLocked"/>
                          <w:richText/>
                        </w:sdtPr>
                        <w:sdtContent>
                          <w:r>
                            <w:rPr>
                              <w:color w:val="000000"/>
                            </w:rPr>
                            <w:t>13.6</w:t>
                          </w:r>
                        </w:sdtContent>
                      </w:sdt>
                      <w:r>
                        <w:rPr>
                          <w:color w:val="000000"/>
                        </w:rPr>
                        <w:t>. visų stadijų kraujo ir kraujodaros organų ligos;</w:t>
                      </w:r>
                    </w:p>
                  </w:sdtContent>
                </w:sdt>
                <w:sdt>
                  <w:sdtPr>
                    <w:alias w:val="13 pr. 13.7 p."/>
                    <w:tag w:val="part_116682b60c624d10b7c7dc028f8b745e"/>
                    <w:lock w:val="sdtLocked"/>
                    <w:richText/>
                  </w:sdtPr>
                  <w:sdtContent>
                    <w:p>
                      <w:pPr>
                        <w:widowControl w:val="0"/>
                        <w:ind w:firstLine="720"/>
                        <w:jc w:val="both"/>
                        <w:rPr>
                          <w:color w:val="000000"/>
                        </w:rPr>
                      </w:pPr>
                      <w:sdt>
                        <w:sdtPr>
                          <w:alias w:val="Numeris"/>
                          <w:tag w:val="nr_116682b60c624d10b7c7dc028f8b745e"/>
                          <w:lock w:val="sdtLocked"/>
                          <w:richText/>
                        </w:sdtPr>
                        <w:sdtContent>
                          <w:r>
                            <w:rPr>
                              <w:color w:val="000000"/>
                            </w:rPr>
                            <w:t>13.7</w:t>
                          </w:r>
                        </w:sdtContent>
                      </w:sdt>
                      <w:r>
                        <w:rPr>
                          <w:color w:val="000000"/>
                        </w:rPr>
                        <w:t>. sunki arterinė hipertenzija;</w:t>
                      </w:r>
                    </w:p>
                  </w:sdtContent>
                </w:sdt>
                <w:sdt>
                  <w:sdtPr>
                    <w:alias w:val="13 pr. 13.8 p."/>
                    <w:tag w:val="part_0befc8cafb4645c992692564d9360c14"/>
                    <w:lock w:val="sdtLocked"/>
                    <w:richText/>
                  </w:sdtPr>
                  <w:sdtContent>
                    <w:p>
                      <w:pPr>
                        <w:widowControl w:val="0"/>
                        <w:ind w:firstLine="720"/>
                        <w:jc w:val="both"/>
                        <w:rPr>
                          <w:color w:val="000000"/>
                        </w:rPr>
                      </w:pPr>
                      <w:sdt>
                        <w:sdtPr>
                          <w:alias w:val="Numeris"/>
                          <w:tag w:val="nr_0befc8cafb4645c992692564d9360c14"/>
                          <w:lock w:val="sdtLocked"/>
                          <w:richText/>
                        </w:sdtPr>
                        <w:sdtContent>
                          <w:r>
                            <w:rPr>
                              <w:color w:val="000000"/>
                            </w:rPr>
                            <w:t>13.8</w:t>
                          </w:r>
                        </w:sdtContent>
                      </w:sdt>
                      <w:r>
                        <w:rPr>
                          <w:color w:val="000000"/>
                        </w:rPr>
                        <w:t>. širdies ligos su žymiu kraujotakos nepakankamumu;</w:t>
                      </w:r>
                    </w:p>
                  </w:sdtContent>
                </w:sdt>
                <w:sdt>
                  <w:sdtPr>
                    <w:alias w:val="13 pr. 13.9 p."/>
                    <w:tag w:val="part_9b7aaa291b204d46aa0266b8039a8fcc"/>
                    <w:lock w:val="sdtLocked"/>
                    <w:richText/>
                  </w:sdtPr>
                  <w:sdtContent>
                    <w:p>
                      <w:pPr>
                        <w:widowControl w:val="0"/>
                        <w:ind w:firstLine="720"/>
                        <w:jc w:val="both"/>
                        <w:rPr>
                          <w:color w:val="000000"/>
                        </w:rPr>
                      </w:pPr>
                      <w:sdt>
                        <w:sdtPr>
                          <w:alias w:val="Numeris"/>
                          <w:tag w:val="nr_9b7aaa291b204d46aa0266b8039a8fcc"/>
                          <w:lock w:val="sdtLocked"/>
                          <w:richText/>
                        </w:sdtPr>
                        <w:sdtContent>
                          <w:r>
                            <w:rPr>
                              <w:color w:val="000000"/>
                            </w:rPr>
                            <w:t>13.9</w:t>
                          </w:r>
                        </w:sdtContent>
                      </w:sdt>
                      <w:r>
                        <w:rPr>
                          <w:color w:val="000000"/>
                        </w:rPr>
                        <w:t>. lėtinės plaučių ligos su žymiu pulmokardiniu nepakankamumu;</w:t>
                      </w:r>
                    </w:p>
                  </w:sdtContent>
                </w:sdt>
                <w:sdt>
                  <w:sdtPr>
                    <w:alias w:val="13 pr. 13.10 p."/>
                    <w:tag w:val="part_4fc80c64a0564f489914aefa5646d60c"/>
                    <w:lock w:val="sdtLocked"/>
                    <w:richText/>
                  </w:sdtPr>
                  <w:sdtContent>
                    <w:p>
                      <w:pPr>
                        <w:widowControl w:val="0"/>
                        <w:ind w:firstLine="720"/>
                        <w:jc w:val="both"/>
                        <w:rPr>
                          <w:color w:val="000000"/>
                        </w:rPr>
                      </w:pPr>
                      <w:sdt>
                        <w:sdtPr>
                          <w:alias w:val="Numeris"/>
                          <w:tag w:val="nr_4fc80c64a0564f489914aefa5646d60c"/>
                          <w:lock w:val="sdtLocked"/>
                          <w:richText/>
                        </w:sdtPr>
                        <w:sdtContent>
                          <w:r>
                            <w:rPr>
                              <w:color w:val="000000"/>
                            </w:rPr>
                            <w:t>13.10</w:t>
                          </w:r>
                        </w:sdtContent>
                      </w:sdt>
                      <w:r>
                        <w:rPr>
                          <w:color w:val="000000"/>
                        </w:rPr>
                        <w:t>. sunkios eigos bronchinė astma su žymiais funkcijos sutrikimais;</w:t>
                      </w:r>
                    </w:p>
                  </w:sdtContent>
                </w:sdt>
                <w:sdt>
                  <w:sdtPr>
                    <w:alias w:val="13 pr. 13.11 p."/>
                    <w:tag w:val="part_db73b54493a9423386a4c38860a3c64a"/>
                    <w:lock w:val="sdtLocked"/>
                    <w:richText/>
                  </w:sdtPr>
                  <w:sdtContent>
                    <w:p>
                      <w:pPr>
                        <w:widowControl w:val="0"/>
                        <w:ind w:firstLine="720"/>
                        <w:jc w:val="both"/>
                        <w:rPr>
                          <w:color w:val="000000"/>
                        </w:rPr>
                      </w:pPr>
                      <w:sdt>
                        <w:sdtPr>
                          <w:alias w:val="Numeris"/>
                          <w:tag w:val="nr_db73b54493a9423386a4c38860a3c64a"/>
                          <w:lock w:val="sdtLocked"/>
                          <w:richText/>
                        </w:sdtPr>
                        <w:sdtContent>
                          <w:r>
                            <w:rPr>
                              <w:color w:val="000000"/>
                            </w:rPr>
                            <w:t>13.11</w:t>
                          </w:r>
                        </w:sdtContent>
                      </w:sdt>
                      <w:r>
                        <w:rPr>
                          <w:color w:val="000000"/>
                        </w:rPr>
                        <w:t>. sunkios odos alerginės ligos;</w:t>
                      </w:r>
                    </w:p>
                  </w:sdtContent>
                </w:sdt>
                <w:sdt>
                  <w:sdtPr>
                    <w:alias w:val="13 pr. 13.12 p."/>
                    <w:tag w:val="part_7498217a8d48404c885d738860003621"/>
                    <w:lock w:val="sdtLocked"/>
                    <w:richText/>
                  </w:sdtPr>
                  <w:sdtContent>
                    <w:p>
                      <w:pPr>
                        <w:widowControl w:val="0"/>
                        <w:ind w:firstLine="720"/>
                        <w:jc w:val="both"/>
                        <w:rPr>
                          <w:color w:val="000000"/>
                        </w:rPr>
                      </w:pPr>
                      <w:sdt>
                        <w:sdtPr>
                          <w:alias w:val="Numeris"/>
                          <w:tag w:val="nr_7498217a8d48404c885d738860003621"/>
                          <w:lock w:val="sdtLocked"/>
                          <w:richText/>
                        </w:sdtPr>
                        <w:sdtContent>
                          <w:r>
                            <w:rPr>
                              <w:color w:val="000000"/>
                            </w:rPr>
                            <w:t>13.12</w:t>
                          </w:r>
                        </w:sdtContent>
                      </w:sdt>
                      <w:r>
                        <w:rPr>
                          <w:color w:val="000000"/>
                        </w:rPr>
                        <w:t>. bet kurios lokalizacijos tuberkuliozė su mikobakterijų išskyrimu;</w:t>
                      </w:r>
                    </w:p>
                  </w:sdtContent>
                </w:sdt>
                <w:sdt>
                  <w:sdtPr>
                    <w:alias w:val="13 pr. 13.13 p."/>
                    <w:tag w:val="part_215cece6efe5448ab603c0f8b19b7039"/>
                    <w:lock w:val="sdtLocked"/>
                    <w:richText/>
                  </w:sdtPr>
                  <w:sdtContent>
                    <w:p>
                      <w:pPr>
                        <w:widowControl w:val="0"/>
                        <w:ind w:firstLine="720"/>
                        <w:jc w:val="both"/>
                        <w:rPr>
                          <w:color w:val="000000"/>
                        </w:rPr>
                      </w:pPr>
                      <w:sdt>
                        <w:sdtPr>
                          <w:alias w:val="Numeris"/>
                          <w:tag w:val="nr_215cece6efe5448ab603c0f8b19b7039"/>
                          <w:lock w:val="sdtLocked"/>
                          <w:richText/>
                        </w:sdtPr>
                        <w:sdtContent>
                          <w:r>
                            <w:rPr>
                              <w:color w:val="000000"/>
                            </w:rPr>
                            <w:t>13.13</w:t>
                          </w:r>
                        </w:sdtContent>
                      </w:sdt>
                      <w:r>
                        <w:rPr>
                          <w:color w:val="000000"/>
                        </w:rPr>
                        <w:t>. dažnai recidyvuojanti, su komplikacijomis skrandžio ir dvylikapirštės žarnos opaligė;</w:t>
                      </w:r>
                    </w:p>
                  </w:sdtContent>
                </w:sdt>
                <w:sdt>
                  <w:sdtPr>
                    <w:alias w:val="13 pr. 13.14 p."/>
                    <w:tag w:val="part_14027a000dd444f6a28ed1c892961090"/>
                    <w:lock w:val="sdtLocked"/>
                    <w:richText/>
                  </w:sdtPr>
                  <w:sdtContent>
                    <w:p>
                      <w:pPr>
                        <w:widowControl w:val="0"/>
                        <w:ind w:firstLine="720"/>
                        <w:jc w:val="both"/>
                        <w:rPr>
                          <w:color w:val="000000"/>
                        </w:rPr>
                      </w:pPr>
                      <w:sdt>
                        <w:sdtPr>
                          <w:alias w:val="Numeris"/>
                          <w:tag w:val="nr_14027a000dd444f6a28ed1c892961090"/>
                          <w:lock w:val="sdtLocked"/>
                          <w:richText/>
                        </w:sdtPr>
                        <w:sdtContent>
                          <w:r>
                            <w:rPr>
                              <w:color w:val="000000"/>
                            </w:rPr>
                            <w:t>13.14</w:t>
                          </w:r>
                        </w:sdtContent>
                      </w:sdt>
                      <w:r>
                        <w:rPr>
                          <w:color w:val="000000"/>
                        </w:rPr>
                        <w:t>. lėtiniai aktyvūs hepatitai, kepenų cirozės su kepenų nepakankamumu;</w:t>
                      </w:r>
                    </w:p>
                  </w:sdtContent>
                </w:sdt>
                <w:sdt>
                  <w:sdtPr>
                    <w:alias w:val="13 pr. 13.15 p."/>
                    <w:tag w:val="part_2494c71ced204cb5b49a03e59c5c986f"/>
                    <w:lock w:val="sdtLocked"/>
                    <w:richText/>
                  </w:sdtPr>
                  <w:sdtContent>
                    <w:p>
                      <w:pPr>
                        <w:widowControl w:val="0"/>
                        <w:ind w:firstLine="720"/>
                        <w:jc w:val="both"/>
                        <w:rPr>
                          <w:color w:val="000000"/>
                        </w:rPr>
                      </w:pPr>
                      <w:sdt>
                        <w:sdtPr>
                          <w:alias w:val="Numeris"/>
                          <w:tag w:val="nr_2494c71ced204cb5b49a03e59c5c986f"/>
                          <w:lock w:val="sdtLocked"/>
                          <w:richText/>
                        </w:sdtPr>
                        <w:sdtContent>
                          <w:r>
                            <w:rPr>
                              <w:color w:val="000000"/>
                            </w:rPr>
                            <w:t>13.15</w:t>
                          </w:r>
                        </w:sdtContent>
                      </w:sdt>
                      <w:r>
                        <w:rPr>
                          <w:color w:val="000000"/>
                        </w:rPr>
                        <w:t>. endokrininės sistemos ligos su žymiais funkcijos sutrikimais;</w:t>
                      </w:r>
                    </w:p>
                  </w:sdtContent>
                </w:sdt>
                <w:sdt>
                  <w:sdtPr>
                    <w:alias w:val="13 pr. 13.16 p."/>
                    <w:tag w:val="part_d293418dc3cd4133afb74542b3dbb501"/>
                    <w:lock w:val="sdtLocked"/>
                    <w:richText/>
                  </w:sdtPr>
                  <w:sdtContent>
                    <w:p>
                      <w:pPr>
                        <w:widowControl w:val="0"/>
                        <w:ind w:firstLine="720"/>
                        <w:jc w:val="both"/>
                        <w:rPr>
                          <w:color w:val="000000"/>
                        </w:rPr>
                      </w:pPr>
                      <w:sdt>
                        <w:sdtPr>
                          <w:alias w:val="Numeris"/>
                          <w:tag w:val="nr_d293418dc3cd4133afb74542b3dbb501"/>
                          <w:lock w:val="sdtLocked"/>
                          <w:richText/>
                        </w:sdtPr>
                        <w:sdtContent>
                          <w:r>
                            <w:rPr>
                              <w:color w:val="000000"/>
                            </w:rPr>
                            <w:t>13.16</w:t>
                          </w:r>
                        </w:sdtContent>
                      </w:sdt>
                      <w:r>
                        <w:rPr>
                          <w:color w:val="000000"/>
                        </w:rPr>
                        <w:t>. lėtinės inkstų ligos su inkstų nepakankamumu;</w:t>
                      </w:r>
                    </w:p>
                  </w:sdtContent>
                </w:sdt>
                <w:sdt>
                  <w:sdtPr>
                    <w:alias w:val="13 pr. 13.17 p."/>
                    <w:tag w:val="part_068d87b6a0804935b5f2ed4524fe43f6"/>
                    <w:lock w:val="sdtLocked"/>
                    <w:richText/>
                  </w:sdtPr>
                  <w:sdtContent>
                    <w:p>
                      <w:pPr>
                        <w:widowControl w:val="0"/>
                        <w:ind w:firstLine="720"/>
                        <w:jc w:val="both"/>
                        <w:rPr>
                          <w:color w:val="000000"/>
                        </w:rPr>
                      </w:pPr>
                      <w:sdt>
                        <w:sdtPr>
                          <w:alias w:val="Numeris"/>
                          <w:tag w:val="nr_068d87b6a0804935b5f2ed4524fe43f6"/>
                          <w:lock w:val="sdtLocked"/>
                          <w:richText/>
                        </w:sdtPr>
                        <w:sdtContent>
                          <w:r>
                            <w:rPr>
                              <w:color w:val="000000"/>
                            </w:rPr>
                            <w:t>13.17</w:t>
                          </w:r>
                        </w:sdtContent>
                      </w:sdt>
                      <w:r>
                        <w:rPr>
                          <w:color w:val="000000"/>
                        </w:rPr>
                        <w:t>. jungiamojo audinio sistemos susirgimai (kolagenozės);</w:t>
                      </w:r>
                    </w:p>
                  </w:sdtContent>
                </w:sdt>
                <w:sdt>
                  <w:sdtPr>
                    <w:alias w:val="13 pr. 13.18 p."/>
                    <w:tag w:val="part_097e3f890a604ca0848b73d1dc3ac74f"/>
                    <w:lock w:val="sdtLocked"/>
                    <w:richText/>
                  </w:sdtPr>
                  <w:sdtContent>
                    <w:p>
                      <w:pPr>
                        <w:widowControl w:val="0"/>
                        <w:ind w:firstLine="720"/>
                        <w:jc w:val="both"/>
                        <w:rPr>
                          <w:color w:val="000000"/>
                        </w:rPr>
                      </w:pPr>
                      <w:sdt>
                        <w:sdtPr>
                          <w:alias w:val="Numeris"/>
                          <w:tag w:val="nr_097e3f890a604ca0848b73d1dc3ac74f"/>
                          <w:lock w:val="sdtLocked"/>
                          <w:richText/>
                        </w:sdtPr>
                        <w:sdtContent>
                          <w:r>
                            <w:rPr>
                              <w:color w:val="000000"/>
                            </w:rPr>
                            <w:t>13.18</w:t>
                          </w:r>
                        </w:sdtContent>
                      </w:sdt>
                      <w:r>
                        <w:rPr>
                          <w:color w:val="000000"/>
                        </w:rPr>
                        <w:t>. skeleto – raumenų ligos (sąnarių, stuburo) su nuolatiniais trukdančiais atlikti profesinius veiksmus funkcijos sutrikimais;</w:t>
                      </w:r>
                    </w:p>
                  </w:sdtContent>
                </w:sdt>
                <w:sdt>
                  <w:sdtPr>
                    <w:alias w:val="13 pr. 13.19 p."/>
                    <w:tag w:val="part_84f2b30094bd4cbfaadc63b98605b768"/>
                    <w:lock w:val="sdtLocked"/>
                    <w:richText/>
                  </w:sdtPr>
                  <w:sdtContent>
                    <w:p>
                      <w:pPr>
                        <w:widowControl w:val="0"/>
                        <w:ind w:firstLine="720"/>
                        <w:jc w:val="both"/>
                        <w:rPr>
                          <w:color w:val="000000"/>
                        </w:rPr>
                      </w:pPr>
                      <w:sdt>
                        <w:sdtPr>
                          <w:alias w:val="Numeris"/>
                          <w:tag w:val="nr_84f2b30094bd4cbfaadc63b98605b768"/>
                          <w:lock w:val="sdtLocked"/>
                          <w:richText/>
                        </w:sdtPr>
                        <w:sdtContent>
                          <w:r>
                            <w:rPr>
                              <w:color w:val="000000"/>
                            </w:rPr>
                            <w:t>13.19</w:t>
                          </w:r>
                        </w:sdtContent>
                      </w:sdt>
                      <w:r>
                        <w:rPr>
                          <w:color w:val="000000"/>
                        </w:rPr>
                        <w:t>. dekompensuota glaukoma;</w:t>
                      </w:r>
                    </w:p>
                  </w:sdtContent>
                </w:sdt>
                <w:sdt>
                  <w:sdtPr>
                    <w:alias w:val="13 pr. 13.20 p."/>
                    <w:tag w:val="part_06a4706cfa074a129e1461a7fddab314"/>
                    <w:lock w:val="sdtLocked"/>
                    <w:richText/>
                  </w:sdtPr>
                  <w:sdtContent>
                    <w:p>
                      <w:pPr>
                        <w:ind w:firstLine="567"/>
                        <w:jc w:val="both"/>
                        <w:rPr>
                          <w:color w:val="000000"/>
                        </w:rPr>
                      </w:pPr>
                      <w:sdt>
                        <w:sdtPr>
                          <w:alias w:val="Numeris"/>
                          <w:tag w:val="nr_06a4706cfa074a129e1461a7fddab314"/>
                          <w:lock w:val="sdtLocked"/>
                          <w:richText/>
                        </w:sdtPr>
                        <w:sdtContent>
                          <w:r>
                            <w:t>13.20</w:t>
                          </w:r>
                        </w:sdtContent>
                      </w:sdt>
                      <w:r>
                        <w:t xml:space="preserve">. asmenims iki 18 metų amžiaus vadovautis Asmenų iki aštuoniolikos metų įdarbinimo, sveikatos patikrinimo ir jų galimybių dirbti konkretų darbą nustatymo tvarka, patvirtinta Lietuvos Respublikos Vyriausybės 2003 m. sausio 29 d. nutarimu Nr. 138 (Žin., 2003, Nr. </w:t>
                      </w:r>
                      <w:hyperlink r:id="rId49" w:tgtFrame="_blank" w:history="1">
                        <w:r>
                          <w:rPr>
                            <w:color w:val="0000FF" w:themeColor="hyperlink"/>
                            <w:u w:val="single"/>
                          </w:rPr>
                          <w:t>13-502</w:t>
                        </w:r>
                      </w:hyperlink>
                      <w:r>
                        <w:t xml:space="preserve">), o dirbantiesiems su jonizuojančiosios spinduliuotės šaltiniais vadovautis Lietuvos Respublikos radiacinės saugos įstatymu (Žin., 1999, Nr. </w:t>
                      </w:r>
                      <w:hyperlink r:id="rId50" w:tgtFrame="_blank" w:history="1">
                        <w:r>
                          <w:rPr>
                            <w:color w:val="0000FF" w:themeColor="hyperlink"/>
                            <w:u w:val="single"/>
                          </w:rPr>
                          <w:t>11-239</w:t>
                        </w:r>
                      </w:hyperlink>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Content>
            </w:sdt>
          </w:sdtContent>
        </w:sdt>
        <w:sdt>
          <w:sdtPr>
            <w:alias w:val="skyrius"/>
            <w:tag w:val="part_3e03c8a5e5884126bf9a284676bba5b7"/>
            <w:lock w:val="sdtLocked"/>
            <w:richText/>
          </w:sdtPr>
          <w:sdtContent>
            <w:p>
              <w:pPr>
                <w:jc w:val="center"/>
                <w:rPr>
                  <w:b/>
                  <w:caps/>
                  <w:color w:val="000000"/>
                </w:rPr>
              </w:pPr>
              <w:sdt>
                <w:sdtPr>
                  <w:alias w:val="Numeris"/>
                  <w:tag w:val="nr_3e03c8a5e5884126bf9a284676bba5b7"/>
                  <w:lock w:val="sdtLocked"/>
                  <w:richText/>
                </w:sdtPr>
                <w:sdtContent>
                  <w:r>
                    <w:rPr>
                      <w:b/>
                      <w:caps/>
                      <w:color w:val="000000"/>
                    </w:rPr>
                    <w:t>III</w:t>
                  </w:r>
                </w:sdtContent>
              </w:sdt>
              <w:r>
                <w:rPr>
                  <w:b/>
                  <w:caps/>
                  <w:color w:val="000000"/>
                </w:rPr>
                <w:t xml:space="preserve">. </w:t>
              </w:r>
              <w:sdt>
                <w:sdtPr>
                  <w:alias w:val="Pavadinimas"/>
                  <w:tag w:val="title_3e03c8a5e5884126bf9a284676bba5b7"/>
                  <w:lock w:val="sdtLocked"/>
                  <w:richText/>
                </w:sdtPr>
                <w:sdtContent>
                  <w:r>
                    <w:rPr>
                      <w:b/>
                      <w:caps/>
                      <w:color w:val="000000"/>
                    </w:rPr>
                    <w:t>PROFESIJOS IR DARBAI, KURIUOS DIRBANT IR PRIIMANT Į DARBĄ PRIVALOMA TIKRINTIS SVEIKATĄ. TIKRINIMŲ PERIODIŠKUMAS IR MASTAS. PAPILDOMOS KONTRAINDIKACIJOS</w:t>
                  </w:r>
                </w:sdtContent>
              </w:sdt>
            </w:p>
            <w:p>
              <w:pPr>
                <w:widowControl w:val="0"/>
                <w:tabs>
                  <w:tab w:val="left" w:pos="1531"/>
                  <w:tab w:val="left" w:pos="2778"/>
                  <w:tab w:val="left" w:pos="4139"/>
                  <w:tab w:val="left" w:pos="5556"/>
                  <w:tab w:val="left" w:pos="652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6"/>
                <w:gridCol w:w="1243"/>
                <w:gridCol w:w="1464"/>
                <w:gridCol w:w="1717"/>
                <w:gridCol w:w="1475"/>
                <w:gridCol w:w="2034"/>
              </w:tblGrid>
              <w:tr>
                <w:trPr>
                  <w:trHeight w:val="220"/>
                  <w:tblHeader/>
                </w:trPr>
                <w:tc>
                  <w:tcPr>
                    <w:tcW w:w="1816" w:type="dxa"/>
                    <w:vMerge w:val="restart"/>
                    <w:tcBorders>
                      <w:bottom w:val="single" w:sz="4" w:space="0" w:color="auto"/>
                    </w:tcBorders>
                    <w:shd w:val="clear" w:color="auto" w:fill="auto"/>
                  </w:tcPr>
                  <w:p>
                    <w:pPr>
                      <w:widowControl w:val="0"/>
                      <w:ind w:left="360"/>
                      <w:rPr>
                        <w:b/>
                        <w:sz w:val="14"/>
                      </w:rPr>
                    </w:pPr>
                    <w:r>
                      <w:rPr>
                        <w:b/>
                        <w:sz w:val="14"/>
                      </w:rPr>
                      <w:t>Darbo pobūdis</w:t>
                    </w:r>
                  </w:p>
                </w:tc>
                <w:tc>
                  <w:tcPr>
                    <w:tcW w:w="1784" w:type="dxa"/>
                    <w:vMerge w:val="restart"/>
                    <w:tcBorders>
                      <w:bottom w:val="single" w:sz="4" w:space="0" w:color="auto"/>
                    </w:tcBorders>
                    <w:shd w:val="clear" w:color="auto" w:fill="auto"/>
                  </w:tcPr>
                  <w:p>
                    <w:pPr>
                      <w:widowControl w:val="0"/>
                      <w:ind w:left="360"/>
                      <w:rPr>
                        <w:b/>
                        <w:sz w:val="14"/>
                      </w:rPr>
                    </w:pPr>
                    <w:r>
                      <w:rPr>
                        <w:b/>
                        <w:sz w:val="14"/>
                      </w:rPr>
                      <w:t>Tikrinimų</w:t>
                    </w:r>
                  </w:p>
                  <w:p>
                    <w:pPr>
                      <w:widowControl w:val="0"/>
                      <w:rPr>
                        <w:b/>
                        <w:sz w:val="14"/>
                      </w:rPr>
                    </w:pPr>
                    <w:r>
                      <w:rPr>
                        <w:b/>
                        <w:sz w:val="14"/>
                      </w:rPr>
                      <w:t>periodiškumas</w:t>
                    </w:r>
                  </w:p>
                </w:tc>
                <w:tc>
                  <w:tcPr>
                    <w:tcW w:w="3316" w:type="dxa"/>
                    <w:gridSpan w:val="2"/>
                    <w:tcBorders>
                      <w:bottom w:val="single" w:sz="4" w:space="0" w:color="auto"/>
                    </w:tcBorders>
                    <w:shd w:val="clear" w:color="auto" w:fill="auto"/>
                  </w:tcPr>
                  <w:p>
                    <w:pPr>
                      <w:widowControl w:val="0"/>
                      <w:ind w:left="360"/>
                      <w:rPr>
                        <w:b/>
                        <w:sz w:val="14"/>
                      </w:rPr>
                    </w:pPr>
                    <w:r>
                      <w:rPr>
                        <w:b/>
                        <w:sz w:val="14"/>
                      </w:rPr>
                      <w:t>Tikrina specialistai</w:t>
                    </w:r>
                  </w:p>
                </w:tc>
                <w:tc>
                  <w:tcPr>
                    <w:tcW w:w="1778" w:type="dxa"/>
                    <w:vMerge w:val="restart"/>
                    <w:tcBorders>
                      <w:bottom w:val="single" w:sz="4" w:space="0" w:color="auto"/>
                    </w:tcBorders>
                    <w:shd w:val="clear" w:color="auto" w:fill="auto"/>
                  </w:tcPr>
                  <w:p>
                    <w:pPr>
                      <w:widowControl w:val="0"/>
                      <w:ind w:left="360"/>
                      <w:rPr>
                        <w:b/>
                        <w:sz w:val="14"/>
                      </w:rPr>
                    </w:pPr>
                    <w:r>
                      <w:rPr>
                        <w:b/>
                        <w:sz w:val="14"/>
                      </w:rPr>
                      <w:t>Tyrimai</w:t>
                    </w:r>
                  </w:p>
                </w:tc>
                <w:tc>
                  <w:tcPr>
                    <w:tcW w:w="2272" w:type="dxa"/>
                    <w:vMerge w:val="restart"/>
                    <w:tcBorders>
                      <w:bottom w:val="single" w:sz="4" w:space="0" w:color="auto"/>
                    </w:tcBorders>
                    <w:shd w:val="clear" w:color="auto" w:fill="auto"/>
                  </w:tcPr>
                  <w:p>
                    <w:pPr>
                      <w:widowControl w:val="0"/>
                      <w:ind w:left="360"/>
                      <w:rPr>
                        <w:b/>
                        <w:sz w:val="14"/>
                      </w:rPr>
                    </w:pPr>
                    <w:r>
                      <w:rPr>
                        <w:b/>
                        <w:sz w:val="14"/>
                      </w:rPr>
                      <w:t>Papildomos kontraindikacijos</w:t>
                    </w:r>
                  </w:p>
                </w:tc>
              </w:tr>
              <w:tr>
                <w:trPr>
                  <w:tblHeader/>
                </w:trPr>
                <w:tc>
                  <w:tcPr>
                    <w:tcW w:w="1816" w:type="dxa"/>
                    <w:vMerge/>
                    <w:shd w:val="clear" w:color="auto" w:fill="auto"/>
                  </w:tcPr>
                  <w:p>
                    <w:pPr>
                      <w:widowControl w:val="0"/>
                      <w:ind w:left="360"/>
                      <w:rPr>
                        <w:b/>
                        <w:sz w:val="14"/>
                      </w:rPr>
                    </w:pPr>
                  </w:p>
                </w:tc>
                <w:tc>
                  <w:tcPr>
                    <w:tcW w:w="1784" w:type="dxa"/>
                    <w:vMerge/>
                    <w:shd w:val="clear" w:color="auto" w:fill="auto"/>
                  </w:tcPr>
                  <w:p>
                    <w:pPr>
                      <w:widowControl w:val="0"/>
                      <w:ind w:left="360"/>
                      <w:rPr>
                        <w:b/>
                        <w:sz w:val="14"/>
                      </w:rPr>
                    </w:pPr>
                  </w:p>
                </w:tc>
                <w:tc>
                  <w:tcPr>
                    <w:tcW w:w="1483" w:type="dxa"/>
                    <w:shd w:val="clear" w:color="auto" w:fill="auto"/>
                  </w:tcPr>
                  <w:p>
                    <w:pPr>
                      <w:widowControl w:val="0"/>
                      <w:ind w:left="360"/>
                      <w:rPr>
                        <w:b/>
                        <w:sz w:val="14"/>
                      </w:rPr>
                    </w:pPr>
                    <w:r>
                      <w:rPr>
                        <w:b/>
                        <w:sz w:val="14"/>
                      </w:rPr>
                      <w:t>Pirminio lygio</w:t>
                    </w:r>
                  </w:p>
                </w:tc>
                <w:tc>
                  <w:tcPr>
                    <w:tcW w:w="1833" w:type="dxa"/>
                    <w:shd w:val="clear" w:color="auto" w:fill="auto"/>
                  </w:tcPr>
                  <w:p>
                    <w:pPr>
                      <w:widowControl w:val="0"/>
                      <w:ind w:left="360"/>
                      <w:rPr>
                        <w:b/>
                        <w:sz w:val="14"/>
                      </w:rPr>
                    </w:pPr>
                    <w:r>
                      <w:rPr>
                        <w:b/>
                        <w:sz w:val="14"/>
                      </w:rPr>
                      <w:t>Antrinio lygio</w:t>
                    </w:r>
                  </w:p>
                </w:tc>
                <w:tc>
                  <w:tcPr>
                    <w:tcW w:w="1778" w:type="dxa"/>
                    <w:vMerge/>
                    <w:shd w:val="clear" w:color="auto" w:fill="auto"/>
                  </w:tcPr>
                  <w:p>
                    <w:pPr>
                      <w:widowControl w:val="0"/>
                      <w:ind w:left="360"/>
                      <w:rPr>
                        <w:b/>
                        <w:sz w:val="14"/>
                      </w:rPr>
                    </w:pPr>
                  </w:p>
                </w:tc>
                <w:tc>
                  <w:tcPr>
                    <w:tcW w:w="2272" w:type="dxa"/>
                    <w:vMerge/>
                    <w:shd w:val="clear" w:color="auto" w:fill="auto"/>
                  </w:tcPr>
                  <w:p>
                    <w:pPr>
                      <w:widowControl w:val="0"/>
                      <w:ind w:left="360"/>
                      <w:rPr>
                        <w:b/>
                        <w:sz w:val="14"/>
                      </w:rPr>
                    </w:pPr>
                  </w:p>
                </w:tc>
              </w:tr>
              <w:tr>
                <w:tc>
                  <w:tcPr>
                    <w:tcW w:w="1816" w:type="dxa"/>
                    <w:shd w:val="clear" w:color="auto" w:fill="auto"/>
                  </w:tcPr>
                  <w:p>
                    <w:pPr>
                      <w:widowControl w:val="0"/>
                      <w:ind w:left="360"/>
                      <w:rPr>
                        <w:sz w:val="14"/>
                      </w:rPr>
                    </w:pPr>
                    <w:r>
                      <w:rPr>
                        <w:sz w:val="14"/>
                      </w:rPr>
                      <w:t xml:space="preserve">1.1. Darbai aukštyje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w:t>
                    </w:r>
                  </w:p>
                </w:tc>
                <w:tc>
                  <w:tcPr>
                    <w:tcW w:w="2272" w:type="dxa"/>
                    <w:shd w:val="clear" w:color="auto" w:fill="auto"/>
                  </w:tcPr>
                  <w:p>
                    <w:pPr>
                      <w:widowControl w:val="0"/>
                      <w:ind w:left="360"/>
                      <w:rPr>
                        <w:sz w:val="14"/>
                      </w:rPr>
                    </w:pPr>
                    <w:r>
                      <w:rPr>
                        <w:sz w:val="14"/>
                      </w:rPr>
                      <w:t>1. Regėjimo organų ligos:</w:t>
                    </w:r>
                  </w:p>
                </w:tc>
              </w:tr>
              <w:tr>
                <w:tc>
                  <w:tcPr>
                    <w:tcW w:w="1816"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1,3 m"/>
                      </w:smartTagPr>
                      <w:r>
                        <w:rPr>
                          <w:sz w:val="14"/>
                        </w:rPr>
                        <w:t>1,3 m</w:t>
                      </w:r>
                    </w:smartTag>
                    <w:r>
                      <w:rPr>
                        <w:sz w:val="14"/>
                      </w:rPr>
                      <w:t xml:space="preserve">), susiję su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aštrumas be korekcijos mažesnis kaip</w:t>
                    </w:r>
                  </w:p>
                </w:tc>
              </w:tr>
              <w:tr>
                <w:tc>
                  <w:tcPr>
                    <w:tcW w:w="1816" w:type="dxa"/>
                    <w:shd w:val="clear" w:color="auto" w:fill="auto"/>
                  </w:tcPr>
                  <w:p>
                    <w:pPr>
                      <w:widowControl w:val="0"/>
                      <w:ind w:left="360"/>
                      <w:rPr>
                        <w:sz w:val="14"/>
                      </w:rPr>
                    </w:pPr>
                    <w:r>
                      <w:rPr>
                        <w:sz w:val="14"/>
                      </w:rPr>
                      <w:t xml:space="preserve">kėlimu, keliamųjų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viena ir ne mažesnis kaip 0,2 – kita akimi</w:t>
                    </w:r>
                  </w:p>
                </w:tc>
              </w:tr>
              <w:tr>
                <w:tc>
                  <w:tcPr>
                    <w:tcW w:w="1816" w:type="dxa"/>
                    <w:shd w:val="clear" w:color="auto" w:fill="auto"/>
                  </w:tcPr>
                  <w:p>
                    <w:pPr>
                      <w:widowControl w:val="0"/>
                      <w:ind w:left="360"/>
                      <w:rPr>
                        <w:sz w:val="14"/>
                      </w:rPr>
                    </w:pPr>
                    <w:r>
                      <w:rPr>
                        <w:sz w:val="14"/>
                      </w:rPr>
                      <w:t xml:space="preserve">įrenginių priežiūra,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regėjimo lauko susiaurėjimas daugiau kaip 20</w:t>
                    </w:r>
                    <w:r>
                      <w:rPr>
                        <w:position w:val="3"/>
                        <w:sz w:val="14"/>
                      </w:rPr>
                      <w:t>o</w:t>
                    </w:r>
                  </w:p>
                </w:tc>
              </w:tr>
              <w:tr>
                <w:tc>
                  <w:tcPr>
                    <w:tcW w:w="1816" w:type="dxa"/>
                    <w:shd w:val="clear" w:color="auto" w:fill="auto"/>
                  </w:tcPr>
                  <w:p>
                    <w:pPr>
                      <w:widowControl w:val="0"/>
                      <w:ind w:left="360"/>
                      <w:rPr>
                        <w:sz w:val="14"/>
                      </w:rPr>
                    </w:pPr>
                    <w:r>
                      <w:rPr>
                        <w:sz w:val="14"/>
                      </w:rPr>
                      <w:t>kurią atlieka prika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neišgydomi dakriocistitai ir ašarojimas</w:t>
                    </w:r>
                  </w:p>
                </w:tc>
              </w:tr>
              <w:tr>
                <w:tc>
                  <w:tcPr>
                    <w:tcW w:w="1816" w:type="dxa"/>
                    <w:shd w:val="clear" w:color="auto" w:fill="auto"/>
                  </w:tcPr>
                  <w:p>
                    <w:pPr>
                      <w:widowControl w:val="0"/>
                      <w:ind w:left="360"/>
                      <w:rPr>
                        <w:sz w:val="14"/>
                      </w:rPr>
                    </w:pPr>
                    <w:r>
                      <w:rPr>
                        <w:sz w:val="14"/>
                      </w:rPr>
                      <w:t xml:space="preserve">binėtojai, bokštinių,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1.4. glaukoma</w:t>
                    </w:r>
                  </w:p>
                </w:tc>
              </w:tr>
              <w:tr>
                <w:tc>
                  <w:tcPr>
                    <w:tcW w:w="1816" w:type="dxa"/>
                    <w:vMerge w:val="restart"/>
                    <w:shd w:val="clear" w:color="auto" w:fill="auto"/>
                  </w:tcPr>
                  <w:p>
                    <w:pPr>
                      <w:widowControl w:val="0"/>
                      <w:ind w:left="360"/>
                      <w:rPr>
                        <w:sz w:val="14"/>
                      </w:rPr>
                    </w:pPr>
                    <w:r>
                      <w:rPr>
                        <w:sz w:val="14"/>
                      </w:rPr>
                      <w:t xml:space="preserve">tiltinių, vikšrinių, automobilių, geležinkelio,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akušeris-ginekologas </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Įvairios etiologijos vienos ar abiejų ausų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susilpnėjimas (šnabždesys girdimas mažesniu</w:t>
                    </w:r>
                  </w:p>
                </w:tc>
              </w:tr>
              <w:tr>
                <w:tc>
                  <w:tcPr>
                    <w:tcW w:w="1816" w:type="dxa"/>
                    <w:shd w:val="clear" w:color="auto" w:fill="auto"/>
                  </w:tcPr>
                  <w:p>
                    <w:pPr>
                      <w:widowControl w:val="0"/>
                      <w:ind w:left="360"/>
                      <w:rPr>
                        <w:sz w:val="14"/>
                      </w:rPr>
                    </w:pPr>
                    <w:r>
                      <w:rPr>
                        <w:sz w:val="14"/>
                      </w:rPr>
                      <w:t xml:space="preserve">uosto ir plaukiojančių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kranų kranininkai ir kiti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Išvaržos, trukdančios dirbti. Gerybiniai navikai,</w:t>
                    </w:r>
                  </w:p>
                </w:tc>
              </w:tr>
              <w:tr>
                <w:tc>
                  <w:tcPr>
                    <w:tcW w:w="1816" w:type="dxa"/>
                    <w:shd w:val="clear" w:color="auto" w:fill="auto"/>
                  </w:tcPr>
                  <w:p>
                    <w:pPr>
                      <w:widowControl w:val="0"/>
                      <w:ind w:left="360"/>
                      <w:rPr>
                        <w:sz w:val="14"/>
                      </w:rPr>
                    </w:pPr>
                    <w:r>
                      <w:rPr>
                        <w:sz w:val="14"/>
                      </w:rPr>
                      <w:t>asmenys. Jei automo-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trukdantys atlikti vidutinio sunkumo darbą</w:t>
                    </w:r>
                  </w:p>
                </w:tc>
              </w:tr>
              <w:tr>
                <w:tc>
                  <w:tcPr>
                    <w:tcW w:w="1816" w:type="dxa"/>
                    <w:shd w:val="clear" w:color="auto" w:fill="auto"/>
                  </w:tcPr>
                  <w:p>
                    <w:pPr>
                      <w:widowControl w:val="0"/>
                      <w:ind w:left="360"/>
                      <w:rPr>
                        <w:sz w:val="14"/>
                      </w:rPr>
                    </w:pPr>
                    <w:r>
                      <w:rPr>
                        <w:sz w:val="14"/>
                      </w:rPr>
                      <w:t xml:space="preserve">bilių ir vikšrinių kranų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Lėtinės periferinės nervų sistemos ligos</w:t>
                    </w:r>
                  </w:p>
                </w:tc>
              </w:tr>
              <w:tr>
                <w:tc>
                  <w:tcPr>
                    <w:tcW w:w="1816" w:type="dxa"/>
                    <w:shd w:val="clear" w:color="auto" w:fill="auto"/>
                  </w:tcPr>
                  <w:p>
                    <w:pPr>
                      <w:widowControl w:val="0"/>
                      <w:ind w:left="360"/>
                      <w:rPr>
                        <w:sz w:val="14"/>
                      </w:rPr>
                    </w:pPr>
                    <w:r>
                      <w:rPr>
                        <w:sz w:val="14"/>
                      </w:rPr>
                      <w:t xml:space="preserve">kranininkai kartu yra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w:t>
                    </w:r>
                  </w:p>
                </w:tc>
              </w:tr>
              <w:tr>
                <w:tc>
                  <w:tcPr>
                    <w:tcW w:w="1816" w:type="dxa"/>
                    <w:vMerge w:val="restart"/>
                    <w:shd w:val="clear" w:color="auto" w:fill="auto"/>
                  </w:tcPr>
                  <w:p>
                    <w:pPr>
                      <w:widowControl w:val="0"/>
                      <w:ind w:left="360"/>
                      <w:rPr>
                        <w:sz w:val="14"/>
                      </w:rPr>
                    </w:pPr>
                    <w:r>
                      <w:rPr>
                        <w:sz w:val="14"/>
                      </w:rPr>
                      <w:t xml:space="preserve">ir vairuotojai, reikia naudotis ir medicininėmis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Venų ligos: žymus kojų venų išsiplėtimas, apatinių</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galūnių tromboflebitas, hemorojus su dažnais</w:t>
                    </w:r>
                  </w:p>
                </w:tc>
              </w:tr>
              <w:tr>
                <w:tc>
                  <w:tcPr>
                    <w:tcW w:w="1816" w:type="dxa"/>
                    <w:shd w:val="clear" w:color="auto" w:fill="auto"/>
                  </w:tcPr>
                  <w:p>
                    <w:pPr>
                      <w:widowControl w:val="0"/>
                      <w:ind w:left="360"/>
                      <w:rPr>
                        <w:sz w:val="14"/>
                      </w:rPr>
                    </w:pPr>
                    <w:r>
                      <w:rPr>
                        <w:sz w:val="14"/>
                      </w:rPr>
                      <w:t xml:space="preserve">kontraindikacijomis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 ir kraujavimu</w:t>
                    </w:r>
                  </w:p>
                </w:tc>
              </w:tr>
              <w:tr>
                <w:tc>
                  <w:tcPr>
                    <w:tcW w:w="1816" w:type="dxa"/>
                    <w:shd w:val="clear" w:color="auto" w:fill="auto"/>
                  </w:tcPr>
                  <w:p>
                    <w:pPr>
                      <w:widowControl w:val="0"/>
                      <w:ind w:left="360"/>
                      <w:rPr>
                        <w:sz w:val="14"/>
                      </w:rPr>
                    </w:pPr>
                    <w:r>
                      <w:rPr>
                        <w:sz w:val="14"/>
                      </w:rPr>
                      <w:t>vairuotojams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Arterinė vidutinio sunkumo hipertenzija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sutrikimai, tarp jų Menjero liga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Moters lytinių organų padėties anomalija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1.2. Liftininkai ir greitųjų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liftų palydovai (paprastų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0,5 viena ir 0,2 – kita akimi arba 0,7 – sutrikus abiejų akių</w:t>
                    </w:r>
                  </w:p>
                </w:tc>
              </w:tr>
              <w:tr>
                <w:tc>
                  <w:tcPr>
                    <w:tcW w:w="1816" w:type="dxa"/>
                    <w:shd w:val="clear" w:color="auto" w:fill="auto"/>
                  </w:tcPr>
                  <w:p>
                    <w:pPr>
                      <w:widowControl w:val="0"/>
                      <w:ind w:left="360"/>
                      <w:rPr>
                        <w:sz w:val="14"/>
                      </w:rPr>
                    </w:pPr>
                    <w:r>
                      <w:rPr>
                        <w:sz w:val="14"/>
                      </w:rPr>
                      <w:t xml:space="preserve">liftų palydovų priėmimo į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regėjimui</w:t>
                    </w:r>
                  </w:p>
                </w:tc>
              </w:tr>
              <w:tr>
                <w:tc>
                  <w:tcPr>
                    <w:tcW w:w="1816" w:type="dxa"/>
                    <w:shd w:val="clear" w:color="auto" w:fill="auto"/>
                  </w:tcPr>
                  <w:p>
                    <w:pPr>
                      <w:widowControl w:val="0"/>
                      <w:ind w:left="360"/>
                      <w:rPr>
                        <w:sz w:val="14"/>
                      </w:rPr>
                    </w:pPr>
                    <w:r>
                      <w:rPr>
                        <w:sz w:val="14"/>
                      </w:rPr>
                      <w:t xml:space="preserve">darbą kontraindikacijų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(šnabždesys</w:t>
                    </w:r>
                  </w:p>
                </w:tc>
              </w:tr>
              <w:tr>
                <w:tc>
                  <w:tcPr>
                    <w:tcW w:w="1816" w:type="dxa"/>
                    <w:shd w:val="clear" w:color="auto" w:fill="auto"/>
                  </w:tcPr>
                  <w:p>
                    <w:pPr>
                      <w:widowControl w:val="0"/>
                      <w:ind w:left="360"/>
                      <w:rPr>
                        <w:sz w:val="14"/>
                      </w:rPr>
                    </w:pPr>
                    <w:r>
                      <w:rPr>
                        <w:sz w:val="14"/>
                      </w:rPr>
                      <w:t>nėra)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shd w:val="clear" w:color="auto" w:fill="auto"/>
                  </w:tcPr>
                  <w:p>
                    <w:pPr>
                      <w:widowControl w:val="0"/>
                      <w:ind w:left="360"/>
                      <w:rPr>
                        <w:sz w:val="14"/>
                      </w:rPr>
                    </w:pPr>
                    <w:r>
                      <w:rPr>
                        <w:sz w:val="14"/>
                      </w:rPr>
                      <w:t>2. Personalas, prižiūrin-</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tis veikiančius elektros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shd w:val="clear" w:color="auto" w:fill="auto"/>
                  </w:tcPr>
                  <w:p>
                    <w:pPr>
                      <w:widowControl w:val="0"/>
                      <w:ind w:left="360" w:firstLine="36"/>
                      <w:rPr>
                        <w:sz w:val="14"/>
                      </w:rPr>
                    </w:pPr>
                    <w:r>
                      <w:rPr>
                        <w:sz w:val="14"/>
                      </w:rPr>
                      <w:t xml:space="preserve">ir regėjimo </w:t>
                    </w:r>
                  </w:p>
                </w:tc>
                <w:tc>
                  <w:tcPr>
                    <w:tcW w:w="2272" w:type="dxa"/>
                    <w:shd w:val="clear" w:color="auto" w:fill="auto"/>
                  </w:tcPr>
                  <w:p>
                    <w:pPr>
                      <w:widowControl w:val="0"/>
                      <w:ind w:left="360"/>
                      <w:rPr>
                        <w:sz w:val="14"/>
                      </w:rPr>
                    </w:pPr>
                    <w:r>
                      <w:rPr>
                        <w:sz w:val="14"/>
                      </w:rPr>
                      <w:t>0,5 viena ir 0,2 – kita akimi</w:t>
                    </w:r>
                  </w:p>
                </w:tc>
              </w:tr>
              <w:tr>
                <w:tc>
                  <w:tcPr>
                    <w:tcW w:w="1816" w:type="dxa"/>
                    <w:shd w:val="clear" w:color="auto" w:fill="auto"/>
                  </w:tcPr>
                  <w:p>
                    <w:pPr>
                      <w:widowControl w:val="0"/>
                      <w:ind w:left="360"/>
                      <w:rPr>
                        <w:sz w:val="14"/>
                      </w:rPr>
                    </w:pPr>
                    <w:r>
                      <w:rPr>
                        <w:sz w:val="14"/>
                      </w:rPr>
                      <w:t>įrenginius, kurių kinta-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esant indikacijų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lauko ištyrimas, </w:t>
                    </w: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mosios srovės dažnumo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3. Regėjimo lauko susiaurėjimas daugiau kaip 20</w:t>
                    </w:r>
                    <w:r>
                      <w:rPr>
                        <w:position w:val="3"/>
                        <w:sz w:val="14"/>
                      </w:rPr>
                      <w:t>0</w:t>
                    </w:r>
                  </w:p>
                </w:tc>
              </w:tr>
              <w:tr>
                <w:tc>
                  <w:tcPr>
                    <w:tcW w:w="1816" w:type="dxa"/>
                    <w:shd w:val="clear" w:color="auto" w:fill="auto"/>
                  </w:tcPr>
                  <w:p>
                    <w:pPr>
                      <w:widowControl w:val="0"/>
                      <w:ind w:left="360" w:firstLine="36"/>
                      <w:rPr>
                        <w:sz w:val="14"/>
                      </w:rPr>
                    </w:pPr>
                    <w:r>
                      <w:rPr>
                        <w:sz w:val="14"/>
                      </w:rPr>
                      <w:t>įtampa yra aukštes-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funkcijos ištyri-</w:t>
                    </w:r>
                  </w:p>
                </w:tc>
                <w:tc>
                  <w:tcPr>
                    <w:tcW w:w="2272" w:type="dxa"/>
                    <w:shd w:val="clear" w:color="auto" w:fill="auto"/>
                  </w:tcPr>
                  <w:p>
                    <w:pPr>
                      <w:widowControl w:val="0"/>
                      <w:ind w:left="360"/>
                      <w:rPr>
                        <w:sz w:val="14"/>
                      </w:rPr>
                    </w:pPr>
                    <w:r>
                      <w:rPr>
                        <w:sz w:val="14"/>
                      </w:rPr>
                      <w:t>4. Įvairios etiologijos klausos susilpnėjimas viena arba</w:t>
                    </w:r>
                  </w:p>
                </w:tc>
              </w:tr>
              <w:tr>
                <w:tc>
                  <w:tcPr>
                    <w:tcW w:w="1816" w:type="dxa"/>
                    <w:shd w:val="clear" w:color="auto" w:fill="auto"/>
                  </w:tcPr>
                  <w:p>
                    <w:pPr>
                      <w:widowControl w:val="0"/>
                      <w:ind w:left="360"/>
                      <w:rPr>
                        <w:sz w:val="14"/>
                      </w:rPr>
                    </w:pPr>
                    <w:r>
                      <w:rPr>
                        <w:sz w:val="14"/>
                      </w:rPr>
                      <w:t>nė kaip 42 V, o nuolati-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esant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shd w:val="clear" w:color="auto" w:fill="auto"/>
                  </w:tcPr>
                  <w:p>
                    <w:pPr>
                      <w:widowControl w:val="0"/>
                      <w:ind w:left="360"/>
                      <w:rPr>
                        <w:sz w:val="14"/>
                      </w:rPr>
                    </w:pPr>
                    <w:r>
                      <w:rPr>
                        <w:sz w:val="14"/>
                      </w:rPr>
                      <w:t xml:space="preserve">nės srovės – aukštesnė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indikacijų</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kaip 110V</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 – individualiai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Vidutinio sunkumo arterinė hipertenzija</w:t>
                    </w:r>
                  </w:p>
                </w:tc>
              </w:tr>
              <w:tr>
                <w:tc>
                  <w:tcPr>
                    <w:tcW w:w="1816" w:type="dxa"/>
                    <w:shd w:val="clear" w:color="auto" w:fill="auto"/>
                  </w:tcPr>
                  <w:p>
                    <w:pPr>
                      <w:widowControl w:val="0"/>
                      <w:ind w:left="360"/>
                      <w:rPr>
                        <w:sz w:val="14"/>
                      </w:rPr>
                    </w:pPr>
                    <w:r>
                      <w:rPr>
                        <w:sz w:val="14"/>
                      </w:rPr>
                      <w:t>3. Miško darbai (medžių</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Regėjimo aštrumo </w:t>
                    </w:r>
                  </w:p>
                </w:tc>
                <w:tc>
                  <w:tcPr>
                    <w:tcW w:w="2272" w:type="dxa"/>
                    <w:shd w:val="clear" w:color="auto" w:fill="auto"/>
                  </w:tcPr>
                  <w:p>
                    <w:pPr>
                      <w:widowControl w:val="0"/>
                      <w:ind w:left="360"/>
                      <w:rPr>
                        <w:sz w:val="14"/>
                      </w:rPr>
                    </w:pPr>
                    <w:r>
                      <w:rPr>
                        <w:sz w:val="14"/>
                      </w:rPr>
                      <w:t>1. Regėjimo aštrumas su korekcija mažesnis kaip 0,5</w:t>
                    </w:r>
                  </w:p>
                </w:tc>
              </w:tr>
              <w:tr>
                <w:tc>
                  <w:tcPr>
                    <w:tcW w:w="1816" w:type="dxa"/>
                    <w:shd w:val="clear" w:color="auto" w:fill="auto"/>
                  </w:tcPr>
                  <w:p>
                    <w:pPr>
                      <w:widowControl w:val="0"/>
                      <w:ind w:left="360"/>
                      <w:rPr>
                        <w:sz w:val="14"/>
                      </w:rPr>
                    </w:pPr>
                    <w:r>
                      <w:rPr>
                        <w:sz w:val="14"/>
                      </w:rPr>
                      <w:t xml:space="preserve">kirtimas, pjovimas,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vestibulinės</w:t>
                    </w:r>
                  </w:p>
                </w:tc>
                <w:tc>
                  <w:tcPr>
                    <w:tcW w:w="2272" w:type="dxa"/>
                    <w:shd w:val="clear" w:color="auto" w:fill="auto"/>
                  </w:tcPr>
                  <w:p>
                    <w:pPr>
                      <w:widowControl w:val="0"/>
                      <w:ind w:left="360"/>
                      <w:rPr>
                        <w:sz w:val="14"/>
                      </w:rPr>
                    </w:pPr>
                    <w:r>
                      <w:rPr>
                        <w:sz w:val="14"/>
                      </w:rPr>
                      <w:t>viena ir 0,2 – kita akimi</w:t>
                    </w:r>
                  </w:p>
                </w:tc>
              </w:tr>
              <w:tr>
                <w:tc>
                  <w:tcPr>
                    <w:tcW w:w="1816" w:type="dxa"/>
                    <w:vMerge w:val="restart"/>
                    <w:shd w:val="clear" w:color="auto" w:fill="auto"/>
                  </w:tcPr>
                  <w:p>
                    <w:pPr>
                      <w:widowControl w:val="0"/>
                      <w:ind w:left="360"/>
                      <w:rPr>
                        <w:sz w:val="14"/>
                      </w:rPr>
                    </w:pPr>
                    <w:r>
                      <w:rPr>
                        <w:sz w:val="14"/>
                      </w:rPr>
                      <w:t>šakų genėjimas, transportavimas, mechaninis medienos apdirbimas ir kiti)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viena arba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r>
                      <w:rPr>
                        <w:sz w:val="14"/>
                      </w:rPr>
                      <w:t xml:space="preserve">otorinolaringologas, </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Venų ligos: žymus ar komplikuotas kojų venų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 (kraujavimu, tromboze)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Obliteruojamasis endarterijitas su 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Žymios skeleto-raumenų sistemos ligos su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tarp jų plaštakos, sutrikimu (stuburo pakenkimai – darbui,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susijusiam su jo apkrovimu)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Cukrinis diabetas – miško ruošos darbams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sutrikimas</w:t>
                    </w:r>
                  </w:p>
                </w:tc>
              </w:tr>
              <w:tr>
                <w:tc>
                  <w:tcPr>
                    <w:tcW w:w="1816" w:type="dxa"/>
                    <w:shd w:val="clear" w:color="auto" w:fill="auto"/>
                  </w:tcPr>
                  <w:p>
                    <w:pPr>
                      <w:widowControl w:val="0"/>
                      <w:ind w:left="360"/>
                      <w:rPr>
                        <w:sz w:val="14"/>
                      </w:rPr>
                    </w:pPr>
                    <w:r>
                      <w:rPr>
                        <w:sz w:val="14"/>
                      </w:rPr>
                      <w:t>4. Visi požeminiai dar-</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w:t>
                    </w: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bai, išskyrus požeminė-</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vestibulinės funkcijos </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r>
                      <w:rPr>
                        <w:sz w:val="14"/>
                      </w:rPr>
                      <w:t xml:space="preserve">se pėsčiųjų perėjose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ir pervažose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r>
                      <w:rPr>
                        <w:sz w:val="14"/>
                      </w:rPr>
                      <w:t xml:space="preserve">EKG esant </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Naftos gavybos darbai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ginekologas </w:t>
                    </w: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4. Vestibulinės funkcijos sutrikimas</w:t>
                    </w:r>
                  </w:p>
                </w:tc>
              </w:tr>
              <w:tr>
                <w:tc>
                  <w:tcPr>
                    <w:tcW w:w="1816" w:type="dxa"/>
                    <w:shd w:val="clear" w:color="auto" w:fill="auto"/>
                  </w:tcPr>
                  <w:p>
                    <w:pPr>
                      <w:widowControl w:val="0"/>
                      <w:ind w:left="360"/>
                      <w:rPr>
                        <w:sz w:val="14"/>
                      </w:rPr>
                    </w:pPr>
                    <w:r>
                      <w:rPr>
                        <w:sz w:val="14"/>
                      </w:rPr>
                      <w:t xml:space="preserve">(įskaitant ir gręžinius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 žymus venų</w:t>
                    </w:r>
                  </w:p>
                </w:tc>
              </w:tr>
              <w:tr>
                <w:tc>
                  <w:tcPr>
                    <w:tcW w:w="1816" w:type="dxa"/>
                    <w:shd w:val="clear" w:color="auto" w:fill="auto"/>
                  </w:tcPr>
                  <w:p>
                    <w:pPr>
                      <w:widowControl w:val="0"/>
                      <w:ind w:left="360"/>
                      <w:rPr>
                        <w:sz w:val="14"/>
                      </w:rPr>
                    </w:pPr>
                    <w:r>
                      <w:rPr>
                        <w:sz w:val="14"/>
                      </w:rPr>
                      <w:t>jūroje)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 ir galinčios įstrigti išvaržos, tiesiosios žarnos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iškritimas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Išplitę subatrofiniai viršutinių kvėpavimo takų gleivinės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Komplikuota dvylikapirštės žarnos ir skrandžio opaligė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Lėtinės kepenų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Bronchinė astma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Lėtiniai gimdos ir jos priedų uždegimai su dažnais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Lėtiniai sąnarių uždegimai su ženkliu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Cukrinis diabetas</w:t>
                    </w:r>
                  </w:p>
                </w:tc>
              </w:tr>
              <w:tr>
                <w:tc>
                  <w:tcPr>
                    <w:tcW w:w="1816" w:type="dxa"/>
                    <w:shd w:val="clear" w:color="auto" w:fill="auto"/>
                  </w:tcPr>
                  <w:p>
                    <w:pPr>
                      <w:widowControl w:val="0"/>
                      <w:ind w:left="360"/>
                      <w:rPr>
                        <w:sz w:val="14"/>
                      </w:rPr>
                    </w:pPr>
                    <w:r>
                      <w:rPr>
                        <w:sz w:val="14"/>
                      </w:rPr>
                      <w:t>5. Aparatininkai, prižiūrintys</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aukšto slėgio katilus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ir regėjimo</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lauko </w:t>
                    </w:r>
                  </w:p>
                </w:tc>
                <w:tc>
                  <w:tcPr>
                    <w:tcW w:w="2272" w:type="dxa"/>
                    <w:shd w:val="clear" w:color="auto" w:fill="auto"/>
                  </w:tcPr>
                  <w:p>
                    <w:pPr>
                      <w:widowControl w:val="0"/>
                      <w:ind w:left="360"/>
                      <w:rPr>
                        <w:sz w:val="14"/>
                      </w:rPr>
                    </w:pPr>
                    <w:r>
                      <w:rPr>
                        <w:sz w:val="14"/>
                      </w:rPr>
                      <w:t>2. Regėjimo lauko susiaurėjimas mažiau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tyrimas</w:t>
                    </w: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 xml:space="preserve">6. Mašinistai (kūrikai),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ištyrimas, plaučių rentgenograma, vestibulinės funkcijos ištyrimas</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vMerge w:val="restart"/>
                    <w:shd w:val="clear" w:color="auto" w:fill="auto"/>
                  </w:tcPr>
                  <w:p>
                    <w:pPr>
                      <w:widowControl w:val="0"/>
                      <w:ind w:left="360"/>
                      <w:rPr>
                        <w:sz w:val="14"/>
                      </w:rPr>
                    </w:pPr>
                    <w:r>
                      <w:rPr>
                        <w:sz w:val="14"/>
                      </w:rPr>
                      <w:t>operatoriai, dujų tarnybos darbuotojai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ir 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Regėjimo lauko susiaurėjimas mažesnis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Viršutinių kvėpavimo takų ligos su ryškiais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Lėtinės pasikartojančios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Ligos, kliudančios dirbti su dujokauke (darbininkams,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dirbantiems dujų tarnyboje)</w:t>
                    </w:r>
                  </w:p>
                </w:tc>
              </w:tr>
              <w:tr>
                <w:tc>
                  <w:tcPr>
                    <w:tcW w:w="1816" w:type="dxa"/>
                    <w:vMerge w:val="restart"/>
                    <w:shd w:val="clear" w:color="auto" w:fill="auto"/>
                  </w:tcPr>
                  <w:p>
                    <w:pPr>
                      <w:widowControl w:val="0"/>
                      <w:ind w:left="360"/>
                      <w:rPr>
                        <w:sz w:val="14"/>
                      </w:rPr>
                    </w:pPr>
                    <w:r>
                      <w:rPr>
                        <w:sz w:val="14"/>
                      </w:rPr>
                      <w:t>7. Darbai, kur naudojamos sprogios medžiagos, darbai, susiję su sprogimo ir gaisro pavojumi</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audiograma</w:t>
                    </w:r>
                  </w:p>
                </w:tc>
                <w:tc>
                  <w:tcPr>
                    <w:tcW w:w="2272" w:type="dxa"/>
                    <w:shd w:val="clear" w:color="auto" w:fill="auto"/>
                  </w:tcPr>
                  <w:p>
                    <w:pPr>
                      <w:widowControl w:val="0"/>
                      <w:ind w:left="360"/>
                      <w:rPr>
                        <w:sz w:val="14"/>
                      </w:rPr>
                    </w:pPr>
                    <w:r>
                      <w:rPr>
                        <w:sz w:val="14"/>
                      </w:rPr>
                      <w:t>1. Regėjimas su korekcija mažesnis nei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Įvairios etiologijos klausos susilpnėjimas (šnabždesys girdimas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w:t>
                    </w:r>
                  </w:p>
                </w:tc>
              </w:tr>
              <w:tr>
                <w:tc>
                  <w:tcPr>
                    <w:tcW w:w="1816" w:type="dxa"/>
                    <w:shd w:val="clear" w:color="auto" w:fill="auto"/>
                  </w:tcPr>
                  <w:p>
                    <w:pPr>
                      <w:widowControl w:val="0"/>
                      <w:ind w:left="360"/>
                      <w:rPr>
                        <w:sz w:val="14"/>
                      </w:rPr>
                    </w:pPr>
                    <w:r>
                      <w:rPr>
                        <w:sz w:val="14"/>
                      </w:rPr>
                      <w:t xml:space="preserve">8. Sargybos, muitinės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vMerge w:val="restart"/>
                    <w:shd w:val="clear" w:color="auto" w:fill="auto"/>
                  </w:tcPr>
                  <w:p>
                    <w:pPr>
                      <w:widowControl w:val="0"/>
                      <w:ind w:left="360"/>
                      <w:rPr>
                        <w:sz w:val="14"/>
                      </w:rPr>
                    </w:pPr>
                    <w:r>
                      <w:rPr>
                        <w:sz w:val="14"/>
                      </w:rPr>
                      <w:t>Regėjimo aštrumo, refrakcijos, vestibulinės funkcijos</w:t>
                    </w:r>
                  </w:p>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 Regėjimas su korekcija silpnesnis nei 0,8 viena ir</w:t>
                    </w:r>
                  </w:p>
                </w:tc>
              </w:tr>
              <w:tr>
                <w:tc>
                  <w:tcPr>
                    <w:tcW w:w="1816" w:type="dxa"/>
                    <w:shd w:val="clear" w:color="auto" w:fill="auto"/>
                  </w:tcPr>
                  <w:p>
                    <w:pPr>
                      <w:widowControl w:val="0"/>
                      <w:ind w:left="360"/>
                      <w:rPr>
                        <w:sz w:val="14"/>
                      </w:rPr>
                    </w:pPr>
                    <w:r>
                      <w:rPr>
                        <w:sz w:val="14"/>
                      </w:rPr>
                      <w:t xml:space="preserve">postų, Krašto apsaugos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 kita akimi</w:t>
                    </w:r>
                  </w:p>
                </w:tc>
              </w:tr>
              <w:tr>
                <w:tc>
                  <w:tcPr>
                    <w:tcW w:w="1816" w:type="dxa"/>
                    <w:shd w:val="clear" w:color="auto" w:fill="auto"/>
                  </w:tcPr>
                  <w:p>
                    <w:pPr>
                      <w:widowControl w:val="0"/>
                      <w:ind w:left="360"/>
                      <w:rPr>
                        <w:sz w:val="14"/>
                      </w:rPr>
                    </w:pPr>
                    <w:r>
                      <w:rPr>
                        <w:sz w:val="14"/>
                      </w:rPr>
                      <w:t xml:space="preserve">departamento, bankų,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Refrakcijos anomalijos: trumparegiškumas (daugiau</w:t>
                    </w:r>
                  </w:p>
                </w:tc>
              </w:tr>
              <w:tr>
                <w:tc>
                  <w:tcPr>
                    <w:tcW w:w="1816" w:type="dxa"/>
                    <w:shd w:val="clear" w:color="auto" w:fill="auto"/>
                  </w:tcPr>
                  <w:p>
                    <w:pPr>
                      <w:widowControl w:val="0"/>
                      <w:ind w:left="360"/>
                      <w:rPr>
                        <w:sz w:val="14"/>
                      </w:rPr>
                    </w:pPr>
                    <w:r>
                      <w:rPr>
                        <w:sz w:val="14"/>
                      </w:rPr>
                      <w:t xml:space="preserve">kitų žinybų ir įstaigų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kaip 4,0D), progresuojantis trumparegiškumas su</w:t>
                    </w:r>
                  </w:p>
                </w:tc>
              </w:tr>
              <w:tr>
                <w:tc>
                  <w:tcPr>
                    <w:tcW w:w="1816" w:type="dxa"/>
                    <w:shd w:val="clear" w:color="auto" w:fill="auto"/>
                  </w:tcPr>
                  <w:p>
                    <w:pPr>
                      <w:widowControl w:val="0"/>
                      <w:ind w:left="360"/>
                      <w:rPr>
                        <w:sz w:val="14"/>
                      </w:rPr>
                    </w:pPr>
                    <w:r>
                      <w:rPr>
                        <w:sz w:val="14"/>
                      </w:rPr>
                      <w:t xml:space="preserve">darbuotojai, kuriems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pakitimais akių dugne, hipermetropija daugiau kaip 1,0D,</w:t>
                    </w:r>
                  </w:p>
                </w:tc>
              </w:tr>
              <w:tr>
                <w:tc>
                  <w:tcPr>
                    <w:tcW w:w="1816" w:type="dxa"/>
                    <w:shd w:val="clear" w:color="auto" w:fill="auto"/>
                  </w:tcPr>
                  <w:p>
                    <w:pPr>
                      <w:widowControl w:val="0"/>
                      <w:ind w:left="360"/>
                      <w:rPr>
                        <w:sz w:val="14"/>
                      </w:rPr>
                    </w:pPr>
                    <w:r>
                      <w:rPr>
                        <w:sz w:val="14"/>
                      </w:rPr>
                      <w:t>leidžiama turėti asmeninį ginklą</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hipermetropinis astigmatizmas daugiau kaip 1,0D,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miopinis astigmatizmas daugiau kaip 0,1D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Bet kurios etiologijos klausos susilpnėjimas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(šnabždesys 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Galūnės, plaštakos, pėdos trūkumas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Periferinių kraujagyslių ligos (obliteruojamasis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endarteritas, varikozinis venų išsiplėtimas ir kitos)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dažnai paūmėjančios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Organinės centrinės ir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Alkoholizmas, narkomanija, toksikomanija</w:t>
                    </w:r>
                  </w:p>
                </w:tc>
              </w:tr>
              <w:tr>
                <w:tc>
                  <w:tcPr>
                    <w:tcW w:w="1816" w:type="dxa"/>
                    <w:vMerge w:val="restart"/>
                    <w:shd w:val="clear" w:color="auto" w:fill="auto"/>
                  </w:tcPr>
                  <w:p>
                    <w:pPr>
                      <w:widowControl w:val="0"/>
                      <w:ind w:left="360"/>
                      <w:rPr>
                        <w:sz w:val="14"/>
                      </w:rPr>
                    </w:pPr>
                    <w:r>
                      <w:rPr>
                        <w:sz w:val="14"/>
                      </w:rPr>
                      <w:t>9. Darbas su mechaniniais įrenginiais (tekinimo, frezavimo ir kt. staklės, štampavimo presas)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vestibulinės funkcijos ištyrimas,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audiograma – </w:t>
                    </w:r>
                  </w:p>
                </w:tc>
                <w:tc>
                  <w:tcPr>
                    <w:tcW w:w="2272" w:type="dxa"/>
                    <w:shd w:val="clear" w:color="auto" w:fill="auto"/>
                  </w:tcPr>
                  <w:p>
                    <w:pPr>
                      <w:widowControl w:val="0"/>
                      <w:ind w:left="360"/>
                      <w:rPr>
                        <w:sz w:val="14"/>
                      </w:rPr>
                    </w:pPr>
                    <w:r>
                      <w:rPr>
                        <w:sz w:val="14"/>
                      </w:rPr>
                      <w:t>4. Klausos nervo pažeidimas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r>
                <w:tc>
                  <w:tcPr>
                    <w:tcW w:w="1816" w:type="dxa"/>
                    <w:vMerge w:val="restart"/>
                    <w:shd w:val="clear" w:color="auto" w:fill="auto"/>
                  </w:tcPr>
                  <w:p>
                    <w:pPr>
                      <w:widowControl w:val="0"/>
                      <w:ind w:left="360"/>
                      <w:rPr>
                        <w:sz w:val="14"/>
                      </w:rPr>
                    </w:pPr>
                    <w:r>
                      <w:rPr>
                        <w:sz w:val="14"/>
                      </w:rPr>
                      <w:t>10. Autokrautuvų, elektrinių krautuvų ir kito panašaus transporto vairuotojai (išskyrus tas vairuotojų kategorijas, kurių sveikatos tikrinimas reglamentuojamas vairuotojų sveikatos tikrinimo tvarkoje)</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akispūdžio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spalvų jutimo sutrikimai (tiems, kurie dirba su</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nuo </w:t>
                    </w:r>
                  </w:p>
                </w:tc>
                <w:tc>
                  <w:tcPr>
                    <w:tcW w:w="2272" w:type="dxa"/>
                    <w:shd w:val="clear" w:color="auto" w:fill="auto"/>
                  </w:tcPr>
                  <w:p>
                    <w:pPr>
                      <w:widowControl w:val="0"/>
                      <w:ind w:left="360"/>
                      <w:rPr>
                        <w:sz w:val="14"/>
                      </w:rPr>
                    </w:pPr>
                    <w:r>
                      <w:rPr>
                        <w:sz w:val="14"/>
                      </w:rPr>
                      <w:t>spalvota signalizacija);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40m., vestibulinės</w:t>
                    </w:r>
                  </w:p>
                </w:tc>
                <w:tc>
                  <w:tcPr>
                    <w:tcW w:w="2272" w:type="dxa"/>
                    <w:shd w:val="clear" w:color="auto" w:fill="auto"/>
                  </w:tcPr>
                  <w:p>
                    <w:pPr>
                      <w:widowControl w:val="0"/>
                      <w:ind w:left="360"/>
                      <w:rPr>
                        <w:sz w:val="14"/>
                      </w:rPr>
                    </w:pPr>
                    <w:r>
                      <w:rPr>
                        <w:sz w:val="14"/>
                      </w:rPr>
                      <w:t>1.4. akipločio susiaurėjimas mažesnis kaip 20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Bet kurios etiologijos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susilpnėjimas(šnabždesys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vMerge w:val="restart"/>
                    <w:shd w:val="clear" w:color="auto" w:fill="auto"/>
                  </w:tcPr>
                  <w:p>
                    <w:pPr>
                      <w:widowControl w:val="0"/>
                      <w:ind w:left="360"/>
                      <w:rPr>
                        <w:sz w:val="14"/>
                      </w:rPr>
                    </w:pPr>
                    <w:r>
                      <w:rPr>
                        <w:sz w:val="14"/>
                      </w:rPr>
                      <w:t>11. Gelbėjimo tarnybų darbuotojai (dalyvaujantys gesinant gaisrus ir kituose gelbėjimo darbuose), jeigu jų sveikatos tikrinimas nereglamentuotas kitų dokumentų</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vestibulinės</w:t>
                    </w:r>
                  </w:p>
                  <w:p>
                    <w:pPr>
                      <w:widowControl w:val="0"/>
                      <w:ind w:left="360"/>
                      <w:rPr>
                        <w:sz w:val="14"/>
                      </w:rPr>
                    </w:pPr>
                    <w:r>
                      <w:rPr>
                        <w:sz w:val="14"/>
                      </w:rPr>
                      <w:t xml:space="preserve">funkcijos ištyrimas, plaučių rentgenograma,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aštrumo susilpnėjimas. Regėjimas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silpnesnis kaip 0,8 viena ir 0,5 – kita akimi (be korekcijos);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lėtinės ašarų takų, vokų ligos, organiniai vokų</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trūkumai;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akipločio susiaurėjimas daugiau kaip 10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Bet kurios etiologijos klausos susilpnėjimas nors viena</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ausimi (girdint šnabždesį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Širdies ir kraujagyslių sistemos ligos (ir esant</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kompensacijai)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kvėpavimo organų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Burnos ertmės ir dantų ligos, dantų nebuvimas, jeigu tai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trukdo naudotis kvėpavimo aparatais, uždedamų protezų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turėjimas, alveolinė piorėja, stomatitas, periodontitas,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apatinio žandikaulio kontraktūra ir ankilozė, artritas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Bendras fizinis neišsivystymas, nepakankamai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susiformavę kaulai ir raumenys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Krūtinės ląstos deformacija, trikdanti kvėpavimą ir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apsunkinanti darbą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Vidaus organų ligos su jų funkcijų pakenkimu,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trukdančiu atlikti fizinį darbą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Visos stuburo, rankų kojų ligos, trikdančios jų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funkcijas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Gerybiniai navikai, trukdantys dirbti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Visų rūšių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Obliteruojamasis endarterijitas. Kojų venų varikozinis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ir trofinės opos, tromboflebitas. Hemorojus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14. Nosies pertvaros iškrypimai, apsunkinantys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kvėpavimą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Išplitę viršutinių kvėpavimo takų atrofiniai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hipertrofiniai 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16.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17. Cukrinis diabetas</w:t>
                    </w:r>
                  </w:p>
                </w:tc>
              </w:tr>
              <w:tr>
                <w:tc>
                  <w:tcPr>
                    <w:tcW w:w="1816" w:type="dxa"/>
                    <w:vMerge w:val="restart"/>
                    <w:shd w:val="clear" w:color="auto" w:fill="auto"/>
                  </w:tcPr>
                  <w:p>
                    <w:pPr>
                      <w:widowControl w:val="0"/>
                      <w:ind w:left="360"/>
                      <w:rPr>
                        <w:sz w:val="14"/>
                      </w:rPr>
                    </w:pPr>
                    <w:r>
                      <w:rPr>
                        <w:sz w:val="14"/>
                      </w:rPr>
                      <w:t>12. Darbai su teleterminalais (kompiuteriais ir kt.)</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Bendras kraujo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tyrimas, regėjimo aštrumo, </w:t>
                    </w: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Refrakcijos anomalijos: miopija daugiau kaip 6,0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 xml:space="preserve">refrakcijos, </w:t>
                    </w:r>
                  </w:p>
                </w:tc>
                <w:tc>
                  <w:tcPr>
                    <w:tcW w:w="2272" w:type="dxa"/>
                    <w:shd w:val="clear" w:color="auto" w:fill="auto"/>
                  </w:tcPr>
                  <w:p>
                    <w:pPr>
                      <w:widowControl w:val="0"/>
                      <w:ind w:left="360"/>
                      <w:rPr>
                        <w:sz w:val="14"/>
                      </w:rPr>
                    </w:pPr>
                    <w:r>
                      <w:rPr>
                        <w:sz w:val="14"/>
                      </w:rPr>
                      <w:t>hipermertropija daugiau kaip 4,0 D, astigmatizmas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akių dugno </w:t>
                    </w:r>
                  </w:p>
                </w:tc>
                <w:tc>
                  <w:tcPr>
                    <w:tcW w:w="2272" w:type="dxa"/>
                    <w:shd w:val="clear" w:color="auto" w:fill="auto"/>
                  </w:tcPr>
                  <w:p>
                    <w:pPr>
                      <w:widowControl w:val="0"/>
                      <w:ind w:left="360"/>
                      <w:rPr>
                        <w:sz w:val="14"/>
                      </w:rPr>
                    </w:pPr>
                    <w:r>
                      <w:rPr>
                        <w:sz w:val="14"/>
                      </w:rPr>
                      <w:t>daugiau kaip 2,0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ištyrimas, </w:t>
                    </w:r>
                  </w:p>
                </w:tc>
                <w:tc>
                  <w:tcPr>
                    <w:tcW w:w="2272" w:type="dxa"/>
                    <w:shd w:val="clear" w:color="auto" w:fill="auto"/>
                  </w:tcPr>
                  <w:p>
                    <w:pPr>
                      <w:widowControl w:val="0"/>
                      <w:ind w:left="360"/>
                      <w:rPr>
                        <w:sz w:val="14"/>
                      </w:rPr>
                    </w:pPr>
                    <w:r>
                      <w:rPr>
                        <w:sz w:val="14"/>
                      </w:rPr>
                      <w:t>3. Binokulinio regėjimo nebuvimas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EKG – esant </w:t>
                    </w:r>
                  </w:p>
                </w:tc>
                <w:tc>
                  <w:tcPr>
                    <w:tcW w:w="2272" w:type="dxa"/>
                    <w:shd w:val="clear" w:color="auto" w:fill="auto"/>
                  </w:tcPr>
                  <w:p>
                    <w:pPr>
                      <w:widowControl w:val="0"/>
                      <w:ind w:left="360"/>
                      <w:rPr>
                        <w:sz w:val="14"/>
                      </w:rPr>
                    </w:pPr>
                    <w:r>
                      <w:rPr>
                        <w:sz w:val="14"/>
                      </w:rPr>
                      <w:t>4. Akomodacijos susilpnėjimas ne pagal amžių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5. Lagoftalmas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akių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Regos nervo ir tinklainės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Glaukoma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Pogimdyminis laikotarpis</w:t>
                    </w:r>
                  </w:p>
                </w:tc>
              </w:tr>
              <w:tr>
                <w:tc>
                  <w:tcPr>
                    <w:tcW w:w="1816" w:type="dxa"/>
                    <w:shd w:val="clear" w:color="auto" w:fill="auto"/>
                  </w:tcPr>
                  <w:p>
                    <w:pPr>
                      <w:widowControl w:val="0"/>
                      <w:ind w:left="360"/>
                      <w:rPr>
                        <w:sz w:val="14"/>
                      </w:rPr>
                    </w:pPr>
                    <w:r>
                      <w:rPr>
                        <w:sz w:val="14"/>
                      </w:rPr>
                      <w:t xml:space="preserve">13. Transporto priemonių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Vadovaujamasi „Vairuotojų sveikatos tikrinimo tvarka. Kenksmingos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vairavimas (triukšmas,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sveikatai darbo sąlygos“ (7 priedas)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vibracija, oro ir darbo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priklausomybės ligų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aplinkos temperatūra)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psichiatras,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ginekologas (moterims)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14. Visuomeninio trans-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spalvinio jutimo (įsidarbinant), akispūdžio</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shd w:val="clear" w:color="auto" w:fill="auto"/>
                  </w:tcPr>
                  <w:p>
                    <w:pPr>
                      <w:widowControl w:val="0"/>
                      <w:ind w:left="360"/>
                      <w:rPr>
                        <w:sz w:val="14"/>
                      </w:rPr>
                    </w:pPr>
                    <w:r>
                      <w:rPr>
                        <w:sz w:val="14"/>
                      </w:rPr>
                      <w:t>porto kontrolieriai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w:t>
                    </w: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nuo 40m., vesti-</w:t>
                    </w:r>
                  </w:p>
                </w:tc>
                <w:tc>
                  <w:tcPr>
                    <w:tcW w:w="2272" w:type="dxa"/>
                    <w:shd w:val="clear" w:color="auto" w:fill="auto"/>
                  </w:tcPr>
                  <w:p>
                    <w:pPr>
                      <w:widowControl w:val="0"/>
                      <w:ind w:left="360"/>
                      <w:rPr>
                        <w:sz w:val="14"/>
                      </w:rPr>
                    </w:pPr>
                    <w:r>
                      <w:rPr>
                        <w:sz w:val="14"/>
                      </w:rPr>
                      <w:t>5. Alkoholizmas, narkomanija, toksikomanija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bulinės funkci-</w:t>
                    </w:r>
                  </w:p>
                </w:tc>
                <w:tc>
                  <w:tcPr>
                    <w:tcW w:w="2272" w:type="dxa"/>
                    <w:shd w:val="clear" w:color="auto" w:fill="auto"/>
                  </w:tcPr>
                  <w:p>
                    <w:pPr>
                      <w:widowControl w:val="0"/>
                      <w:ind w:left="360"/>
                      <w:rPr>
                        <w:sz w:val="14"/>
                      </w:rPr>
                    </w:pPr>
                    <w:r>
                      <w:rPr>
                        <w:sz w:val="14"/>
                      </w:rPr>
                      <w:t>6. Psichinės ligos paūmėjimo metu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 xml:space="preserve">jos ištyrimas, </w:t>
                    </w:r>
                  </w:p>
                </w:tc>
                <w:tc>
                  <w:tcPr>
                    <w:tcW w:w="2272" w:type="dxa"/>
                    <w:shd w:val="clear" w:color="auto" w:fill="auto"/>
                  </w:tcPr>
                  <w:p>
                    <w:pPr>
                      <w:widowControl w:val="0"/>
                      <w:ind w:left="360"/>
                      <w:rPr>
                        <w:sz w:val="14"/>
                      </w:rPr>
                    </w:pPr>
                    <w:r>
                      <w:rPr>
                        <w:sz w:val="14"/>
                      </w:rPr>
                      <w:t>7. Aktyvi plaučių tuberkuliozė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plaučių rentgenograma -</w:t>
                    </w:r>
                  </w:p>
                </w:tc>
                <w:tc>
                  <w:tcPr>
                    <w:tcW w:w="2272" w:type="dxa"/>
                    <w:shd w:val="clear" w:color="auto" w:fill="auto"/>
                  </w:tcPr>
                  <w:p>
                    <w:pPr>
                      <w:widowControl w:val="0"/>
                      <w:ind w:left="360"/>
                      <w:rPr>
                        <w:sz w:val="14"/>
                      </w:rPr>
                    </w:pPr>
                    <w:r>
                      <w:rPr>
                        <w:sz w:val="14"/>
                      </w:rPr>
                      <w:t>8. Užkrečiamos rankų odos ligos iki pasveikimo</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bl>
            <w:p>
              <w:pPr>
                <w:widowControl w:val="0"/>
                <w:tabs>
                  <w:tab w:val="left" w:pos="1531"/>
                  <w:tab w:val="left" w:pos="2778"/>
                  <w:tab w:val="left" w:pos="4139"/>
                  <w:tab w:val="left" w:pos="5556"/>
                  <w:tab w:val="left" w:pos="6520"/>
                </w:tabs>
                <w:ind w:left="1069"/>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87186f3d9c894a7f86175eb4c545308b"/>
            <w:lock w:val="sdtLocked"/>
            <w:richText/>
          </w:sdtPr>
          <w:sdtContent>
            <w:p>
              <w:pPr>
                <w:jc w:val="center"/>
                <w:rPr>
                  <w:b/>
                  <w:color w:val="000000"/>
                </w:rPr>
              </w:pPr>
              <w:sdt>
                <w:sdtPr>
                  <w:alias w:val="Numeris"/>
                  <w:tag w:val="nr_87186f3d9c894a7f86175eb4c545308b"/>
                  <w:lock w:val="sdtLocked"/>
                  <w:richText/>
                </w:sdtPr>
                <w:sdtContent>
                  <w:r>
                    <w:rPr>
                      <w:b/>
                      <w:color w:val="000000"/>
                    </w:rPr>
                    <w:t>IV</w:t>
                  </w:r>
                </w:sdtContent>
              </w:sdt>
              <w:r>
                <w:rPr>
                  <w:b/>
                  <w:color w:val="000000"/>
                </w:rPr>
                <w:t xml:space="preserve">. </w:t>
              </w:r>
              <w:sdt>
                <w:sdtPr>
                  <w:alias w:val="Pavadinimas"/>
                  <w:tag w:val="title_87186f3d9c894a7f86175eb4c545308b"/>
                  <w:lock w:val="sdtLocked"/>
                  <w:richText/>
                </w:sdtPr>
                <w:sdtContent>
                  <w:r>
                    <w:rPr>
                      <w:b/>
                      <w:color w:val="000000"/>
                    </w:rPr>
                    <w:t>PRIVALOMŲ SVEIKATOS TIKRINIMŲ TVARKA PRIIMANT Į DARBĄ AR DIRBANT SVEIKATAI KENKSMINGOMIS SĄLYGOMIS</w:t>
                  </w:r>
                </w:sdtContent>
              </w:sdt>
            </w:p>
            <w:tbl>
              <w:tblPr>
                <w:tblW w:w="1017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1133"/>
                <w:gridCol w:w="1278"/>
                <w:gridCol w:w="765"/>
                <w:gridCol w:w="1111"/>
                <w:gridCol w:w="1231"/>
                <w:gridCol w:w="2562"/>
              </w:tblGrid>
              <w:tr>
                <w:trPr>
                  <w:tblHeader/>
                </w:trPr>
                <w:tc>
                  <w:tcPr>
                    <w:tcW w:w="1029" w:type="pct"/>
                    <w:vMerge w:val="restart"/>
                    <w:tcBorders>
                      <w:top w:val="single" w:sz="12" w:space="0" w:color="auto"/>
                      <w:left w:val="single" w:sz="12" w:space="0" w:color="auto"/>
                      <w:bottom w:val="single" w:sz="12" w:space="0" w:color="auto"/>
                    </w:tcBorders>
                  </w:tcPr>
                  <w:p>
                    <w:pPr>
                      <w:rPr>
                        <w:b/>
                        <w:color w:val="000000"/>
                      </w:rPr>
                    </w:pPr>
                    <w:r>
                      <w:rPr>
                        <w:b/>
                        <w:color w:val="000000"/>
                      </w:rPr>
                      <w:t>Sveikatai kenksmingi</w:t>
                    </w:r>
                  </w:p>
                  <w:p>
                    <w:pPr>
                      <w:rPr>
                        <w:b/>
                        <w:color w:val="000000"/>
                      </w:rPr>
                    </w:pPr>
                    <w:r>
                      <w:rPr>
                        <w:b/>
                        <w:color w:val="000000"/>
                      </w:rPr>
                      <w:t>veiksniai ir medžiagos</w:t>
                    </w:r>
                  </w:p>
                </w:tc>
                <w:tc>
                  <w:tcPr>
                    <w:tcW w:w="557" w:type="pct"/>
                    <w:vMerge w:val="restart"/>
                    <w:tcBorders>
                      <w:top w:val="single" w:sz="12" w:space="0" w:color="auto"/>
                      <w:bottom w:val="single" w:sz="12" w:space="0" w:color="auto"/>
                    </w:tcBorders>
                  </w:tcPr>
                  <w:p>
                    <w:pPr>
                      <w:rPr>
                        <w:b/>
                        <w:color w:val="000000"/>
                      </w:rPr>
                    </w:pPr>
                    <w:r>
                      <w:rPr>
                        <w:b/>
                        <w:color w:val="000000"/>
                      </w:rPr>
                      <w:t>Darbo pobūdis</w:t>
                    </w:r>
                  </w:p>
                </w:tc>
                <w:tc>
                  <w:tcPr>
                    <w:tcW w:w="628" w:type="pct"/>
                    <w:vMerge w:val="restart"/>
                    <w:tcBorders>
                      <w:top w:val="single" w:sz="12" w:space="0" w:color="auto"/>
                      <w:bottom w:val="single" w:sz="12" w:space="0" w:color="auto"/>
                    </w:tcBorders>
                  </w:tcPr>
                  <w:p>
                    <w:pPr>
                      <w:rPr>
                        <w:b/>
                        <w:color w:val="000000"/>
                      </w:rPr>
                    </w:pPr>
                    <w:r>
                      <w:rPr>
                        <w:b/>
                        <w:color w:val="000000"/>
                      </w:rPr>
                      <w:t>Tikrinimų periodiškumas</w:t>
                    </w:r>
                  </w:p>
                </w:tc>
                <w:tc>
                  <w:tcPr>
                    <w:tcW w:w="922" w:type="pct"/>
                    <w:gridSpan w:val="2"/>
                    <w:tcBorders>
                      <w:top w:val="single" w:sz="12" w:space="0" w:color="auto"/>
                      <w:bottom w:val="single" w:sz="12" w:space="0" w:color="auto"/>
                      <w:right w:val="nil"/>
                    </w:tcBorders>
                  </w:tcPr>
                  <w:p>
                    <w:pPr>
                      <w:rPr>
                        <w:b/>
                        <w:color w:val="000000"/>
                      </w:rPr>
                    </w:pPr>
                    <w:r>
                      <w:rPr>
                        <w:b/>
                        <w:color w:val="000000"/>
                      </w:rPr>
                      <w:t>Sveikatos tikrintojai</w:t>
                    </w:r>
                  </w:p>
                </w:tc>
                <w:tc>
                  <w:tcPr>
                    <w:tcW w:w="605" w:type="pct"/>
                    <w:tcBorders>
                      <w:top w:val="single" w:sz="12" w:space="0" w:color="auto"/>
                      <w:bottom w:val="single" w:sz="12" w:space="0" w:color="auto"/>
                    </w:tcBorders>
                  </w:tcPr>
                  <w:p>
                    <w:pPr>
                      <w:rPr>
                        <w:b/>
                        <w:color w:val="000000"/>
                      </w:rPr>
                    </w:pPr>
                    <w:r>
                      <w:rPr>
                        <w:b/>
                        <w:color w:val="000000"/>
                      </w:rPr>
                      <w:t>Privalomi tyrimai</w:t>
                    </w:r>
                  </w:p>
                </w:tc>
                <w:tc>
                  <w:tcPr>
                    <w:tcW w:w="1260" w:type="pct"/>
                    <w:tcBorders>
                      <w:top w:val="single" w:sz="12" w:space="0" w:color="auto"/>
                      <w:bottom w:val="single" w:sz="12" w:space="0" w:color="auto"/>
                      <w:right w:val="single" w:sz="12" w:space="0" w:color="auto"/>
                    </w:tcBorders>
                  </w:tcPr>
                  <w:p>
                    <w:pPr>
                      <w:rPr>
                        <w:b/>
                        <w:color w:val="000000"/>
                      </w:rPr>
                    </w:pPr>
                    <w:r>
                      <w:rPr>
                        <w:b/>
                        <w:color w:val="000000"/>
                      </w:rPr>
                      <w:t>Papildomos kontraindikacijos</w:t>
                    </w:r>
                  </w:p>
                </w:tc>
              </w:tr>
              <w:tr>
                <w:trPr>
                  <w:tblHeader/>
                </w:trPr>
                <w:tc>
                  <w:tcPr>
                    <w:tcW w:w="1029" w:type="pct"/>
                    <w:vMerge/>
                    <w:tcBorders>
                      <w:top w:val="nil"/>
                      <w:left w:val="single" w:sz="12" w:space="0" w:color="auto"/>
                      <w:bottom w:val="nil"/>
                    </w:tcBorders>
                  </w:tcPr>
                  <w:p>
                    <w:pPr>
                      <w:rPr>
                        <w:b/>
                        <w:color w:val="000000"/>
                      </w:rPr>
                    </w:pPr>
                  </w:p>
                </w:tc>
                <w:tc>
                  <w:tcPr>
                    <w:tcW w:w="557" w:type="pct"/>
                    <w:vMerge/>
                    <w:tcBorders>
                      <w:top w:val="nil"/>
                      <w:bottom w:val="nil"/>
                    </w:tcBorders>
                  </w:tcPr>
                  <w:p>
                    <w:pPr>
                      <w:rPr>
                        <w:b/>
                        <w:color w:val="000000"/>
                      </w:rPr>
                    </w:pPr>
                  </w:p>
                </w:tc>
                <w:tc>
                  <w:tcPr>
                    <w:tcW w:w="628" w:type="pct"/>
                    <w:vMerge/>
                    <w:tcBorders>
                      <w:top w:val="nil"/>
                      <w:bottom w:val="nil"/>
                    </w:tcBorders>
                  </w:tcPr>
                  <w:p>
                    <w:pPr>
                      <w:rPr>
                        <w:b/>
                        <w:color w:val="000000"/>
                      </w:rPr>
                    </w:pPr>
                  </w:p>
                </w:tc>
                <w:tc>
                  <w:tcPr>
                    <w:tcW w:w="376" w:type="pct"/>
                    <w:tcBorders>
                      <w:top w:val="nil"/>
                      <w:bottom w:val="nil"/>
                    </w:tcBorders>
                  </w:tcPr>
                  <w:p>
                    <w:pPr>
                      <w:rPr>
                        <w:b/>
                        <w:color w:val="000000"/>
                      </w:rPr>
                    </w:pPr>
                    <w:r>
                      <w:rPr>
                        <w:b/>
                        <w:color w:val="000000"/>
                      </w:rPr>
                      <w:t>pirminio lygio</w:t>
                    </w:r>
                  </w:p>
                </w:tc>
                <w:tc>
                  <w:tcPr>
                    <w:tcW w:w="545" w:type="pct"/>
                    <w:tcBorders>
                      <w:top w:val="nil"/>
                      <w:bottom w:val="nil"/>
                    </w:tcBorders>
                  </w:tcPr>
                  <w:p>
                    <w:pPr>
                      <w:rPr>
                        <w:b/>
                        <w:color w:val="000000"/>
                      </w:rPr>
                    </w:pPr>
                    <w:r>
                      <w:rPr>
                        <w:b/>
                        <w:color w:val="000000"/>
                      </w:rPr>
                      <w:t>antrinio lygio</w:t>
                    </w:r>
                  </w:p>
                </w:tc>
                <w:tc>
                  <w:tcPr>
                    <w:tcW w:w="605" w:type="pct"/>
                    <w:tcBorders>
                      <w:top w:val="nil"/>
                      <w:bottom w:val="nil"/>
                    </w:tcBorders>
                  </w:tcPr>
                  <w:p>
                    <w:pPr>
                      <w:rPr>
                        <w:b/>
                        <w:color w:val="000000"/>
                      </w:rPr>
                    </w:pPr>
                  </w:p>
                </w:tc>
                <w:tc>
                  <w:tcPr>
                    <w:tcW w:w="1260" w:type="pct"/>
                    <w:tcBorders>
                      <w:top w:val="nil"/>
                      <w:bottom w:val="nil"/>
                      <w:right w:val="single" w:sz="12" w:space="0" w:color="auto"/>
                    </w:tcBorders>
                  </w:tcPr>
                  <w:p>
                    <w:pPr>
                      <w:rPr>
                        <w:b/>
                        <w:color w:val="000000"/>
                      </w:rPr>
                    </w:pPr>
                  </w:p>
                </w:tc>
              </w:tr>
            </w:tbl>
            <w:p>
              <w:pPr>
                <w:rPr>
                  <w:b/>
                  <w:color w:val="000000"/>
                </w:rPr>
              </w:pPr>
            </w:p>
            <w:tbl>
              <w:tblPr>
                <w:tblW w:w="10173" w:type="dxa"/>
                <w:tblInd w:w="-68" w:type="dxa"/>
                <w:tblLayout w:type="fixed"/>
                <w:tblCellMar>
                  <w:left w:w="40" w:type="dxa"/>
                  <w:right w:w="40" w:type="dxa"/>
                </w:tblCellMar>
                <w:tblLook w:val="0000" w:firstRow="0" w:lastRow="0" w:firstColumn="0" w:lastColumn="0" w:noHBand="0" w:noVBand="0"/>
              </w:tblPr>
              <w:tblGrid>
                <w:gridCol w:w="68"/>
                <w:gridCol w:w="1521"/>
                <w:gridCol w:w="84"/>
                <w:gridCol w:w="421"/>
                <w:gridCol w:w="137"/>
                <w:gridCol w:w="13"/>
                <w:gridCol w:w="895"/>
                <w:gridCol w:w="92"/>
                <w:gridCol w:w="52"/>
                <w:gridCol w:w="305"/>
                <w:gridCol w:w="79"/>
                <w:gridCol w:w="202"/>
                <w:gridCol w:w="83"/>
                <w:gridCol w:w="249"/>
                <w:gridCol w:w="49"/>
                <w:gridCol w:w="73"/>
                <w:gridCol w:w="189"/>
                <w:gridCol w:w="469"/>
                <w:gridCol w:w="200"/>
                <w:gridCol w:w="39"/>
                <w:gridCol w:w="151"/>
                <w:gridCol w:w="45"/>
                <w:gridCol w:w="936"/>
                <w:gridCol w:w="501"/>
                <w:gridCol w:w="81"/>
                <w:gridCol w:w="268"/>
                <w:gridCol w:w="423"/>
                <w:gridCol w:w="275"/>
                <w:gridCol w:w="390"/>
                <w:gridCol w:w="24"/>
                <w:gridCol w:w="570"/>
                <w:gridCol w:w="157"/>
                <w:gridCol w:w="812"/>
                <w:gridCol w:w="61"/>
                <w:gridCol w:w="259"/>
              </w:tblGrid>
              <w:tr>
                <w:trPr>
                  <w:gridBefore w:val="1"/>
                  <w:gridAfter w:val="12"/>
                  <w:wBefore w:w="68" w:type="dxa"/>
                  <w:wAfter w:w="3821" w:type="dxa"/>
                  <w:cantSplit/>
                  <w:trHeight w:val="23"/>
                </w:trPr>
                <w:tc>
                  <w:tcPr>
                    <w:tcW w:w="6284" w:type="dxa"/>
                    <w:gridSpan w:val="22"/>
                    <w:tcBorders>
                      <w:top w:val="single" w:sz="6" w:space="0" w:color="auto"/>
                      <w:left w:val="single" w:sz="6" w:space="0" w:color="auto"/>
                      <w:bottom w:val="single" w:sz="6" w:space="0" w:color="auto"/>
                      <w:right w:val="single" w:sz="6" w:space="0" w:color="auto"/>
                    </w:tcBorders>
                  </w:tcPr>
                  <w:p>
                    <w:pPr>
                      <w:rPr>
                        <w:sz w:val="20"/>
                      </w:rPr>
                    </w:pPr>
                    <w:r>
                      <w:rPr>
                        <w:sz w:val="20"/>
                      </w:rPr>
                      <w:t>1. CHEMINIAI VEIKSNIAI</w:t>
                    </w:r>
                  </w:p>
                </w:tc>
              </w:tr>
              <w:tr>
                <w:trPr>
                  <w:gridBefore w:val="1"/>
                  <w:wBefore w:w="68" w:type="dxa"/>
                  <w:cantSplit/>
                  <w:trHeight w:val="23"/>
                </w:trPr>
                <w:tc>
                  <w:tcPr>
                    <w:tcW w:w="2026" w:type="dxa"/>
                    <w:gridSpan w:val="3"/>
                    <w:vMerge w:val="restart"/>
                    <w:tcBorders>
                      <w:top w:val="single" w:sz="6" w:space="0" w:color="auto"/>
                      <w:left w:val="single" w:sz="6" w:space="0" w:color="auto"/>
                      <w:right w:val="single" w:sz="6" w:space="0" w:color="auto"/>
                    </w:tcBorders>
                  </w:tcPr>
                  <w:p>
                    <w:pPr>
                      <w:rPr>
                        <w:sz w:val="20"/>
                      </w:rPr>
                    </w:pPr>
                    <w:r>
                      <w:rPr>
                        <w:sz w:val="20"/>
                      </w:rPr>
                      <w:t>1.1. Akrilonitrilas</w:t>
                    </w:r>
                  </w:p>
                  <w:p>
                    <w:pPr>
                      <w:rPr>
                        <w:sz w:val="20"/>
                      </w:rPr>
                    </w:pPr>
                    <w:r>
                      <w:rPr>
                        <w:sz w:val="20"/>
                      </w:rPr>
                      <w:t>(K R O) *</w:t>
                    </w:r>
                  </w:p>
                </w:tc>
                <w:tc>
                  <w:tcPr>
                    <w:tcW w:w="1137" w:type="dxa"/>
                    <w:gridSpan w:val="4"/>
                    <w:vMerge w:val="restart"/>
                    <w:tcBorders>
                      <w:top w:val="single" w:sz="6" w:space="0" w:color="auto"/>
                      <w:left w:val="single" w:sz="6" w:space="0" w:color="auto"/>
                      <w:right w:val="single" w:sz="6" w:space="0" w:color="auto"/>
                    </w:tcBorders>
                  </w:tcPr>
                  <w:p>
                    <w:pPr>
                      <w:rPr>
                        <w:sz w:val="20"/>
                      </w:rPr>
                    </w:pPr>
                    <w:r>
                      <w:rPr>
                        <w:sz w:val="20"/>
                      </w:rPr>
                      <w:t>Naudojimas, procesai, susiję su akrilonitrilo išsiskyrimu</w:t>
                    </w:r>
                  </w:p>
                </w:tc>
                <w:tc>
                  <w:tcPr>
                    <w:tcW w:w="1281" w:type="dxa"/>
                    <w:gridSpan w:val="9"/>
                    <w:vMerge w:val="restart"/>
                    <w:tcBorders>
                      <w:top w:val="single" w:sz="6"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6"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6" w:space="0" w:color="auto"/>
                      <w:left w:val="single" w:sz="6" w:space="0" w:color="auto"/>
                      <w:bottom w:val="single" w:sz="6" w:space="0" w:color="auto"/>
                      <w:right w:val="single" w:sz="6" w:space="0" w:color="auto"/>
                    </w:tcBorders>
                  </w:tcPr>
                  <w:p>
                    <w:pPr>
                      <w:rPr>
                        <w:sz w:val="20"/>
                      </w:rPr>
                    </w:pPr>
                    <w:r>
                      <w:rPr>
                        <w:sz w:val="20"/>
                      </w:rPr>
                      <w:t>Radiologas (privaloma)</w:t>
                    </w:r>
                  </w:p>
                </w:tc>
                <w:tc>
                  <w:tcPr>
                    <w:tcW w:w="1273" w:type="dxa"/>
                    <w:gridSpan w:val="4"/>
                    <w:tcBorders>
                      <w:top w:val="single" w:sz="6" w:space="0" w:color="auto"/>
                      <w:left w:val="single" w:sz="6" w:space="0" w:color="auto"/>
                      <w:bottom w:val="single" w:sz="6" w:space="0" w:color="auto"/>
                      <w:right w:val="single" w:sz="6" w:space="0" w:color="auto"/>
                    </w:tcBorders>
                  </w:tcPr>
                  <w:p>
                    <w:pPr>
                      <w:rPr>
                        <w:sz w:val="20"/>
                        <w:vertAlign w:val="superscript"/>
                      </w:rPr>
                    </w:pPr>
                    <w:r>
                      <w:rPr>
                        <w:sz w:val="20"/>
                      </w:rPr>
                      <w:t>Kraujo tyrimas hematologiniu analizatoriumi (eritrocitai, hemoglobinas, leukocitai, trombocitai), eritrocitų nusėdimo greitis, šlapimo tyrimas analizatoriumi, krūtinės ląstos rentgenograma, išorinio kvėpavimo funkcijos tyrimas (IKFT)</w:t>
                    </w:r>
                    <w:r>
                      <w:rPr>
                        <w:sz w:val="20"/>
                        <w:vertAlign w:val="superscript"/>
                      </w:rPr>
                      <w:t>1</w:t>
                    </w:r>
                  </w:p>
                </w:tc>
                <w:tc>
                  <w:tcPr>
                    <w:tcW w:w="2548" w:type="dxa"/>
                    <w:gridSpan w:val="8"/>
                    <w:vMerge w:val="restart"/>
                    <w:tcBorders>
                      <w:top w:val="single" w:sz="6" w:space="0" w:color="auto"/>
                      <w:left w:val="single" w:sz="6" w:space="0" w:color="auto"/>
                      <w:right w:val="single" w:sz="6" w:space="0" w:color="auto"/>
                    </w:tcBorders>
                  </w:tcPr>
                  <w:p>
                    <w:pPr>
                      <w:rPr>
                        <w:sz w:val="20"/>
                      </w:rPr>
                    </w:pPr>
                    <w:r>
                      <w:rPr>
                        <w:sz w:val="20"/>
                      </w:rPr>
                      <w:t>1. Išplitę viršutinių kvėpavimo takų atrofiniai pakitimai, hiperplastinis 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 (toliau – J96.1)</w:t>
                    </w:r>
                  </w:p>
                  <w:p>
                    <w:pPr>
                      <w:rPr>
                        <w:sz w:val="20"/>
                      </w:rPr>
                    </w:pPr>
                    <w:r>
                      <w:rPr>
                        <w:sz w:val="20"/>
                      </w:rPr>
                      <w:t>5. Lėtinės odos ligos L02, L08, L10–L14, L20–L30, L40, L50–L54</w:t>
                    </w:r>
                  </w:p>
                  <w:p>
                    <w:pPr>
                      <w:rPr>
                        <w:sz w:val="20"/>
                      </w:rPr>
                    </w:pPr>
                    <w:r>
                      <w:rPr>
                        <w:sz w:val="20"/>
                      </w:rPr>
                      <w:t>6. Lėtinės kepenų ligos K70–K77</w:t>
                    </w:r>
                  </w:p>
                  <w:p>
                    <w:pPr>
                      <w:rPr>
                        <w:sz w:val="20"/>
                      </w:rPr>
                    </w:pPr>
                    <w:r>
                      <w:rPr>
                        <w:sz w:val="20"/>
                      </w:rPr>
                      <w:t>7. Lėtinės inkstų ligos N00–N08, N10–N16, N17–N19, N20–N23</w:t>
                    </w:r>
                  </w:p>
                  <w:p>
                    <w:pPr>
                      <w:rPr>
                        <w:sz w:val="20"/>
                      </w:rPr>
                    </w:pPr>
                    <w:r>
                      <w:rPr>
                        <w:sz w:val="20"/>
                      </w:rPr>
                      <w:t>8. Navikiniai susirgimai anamnezėje C00–D48</w:t>
                    </w:r>
                  </w:p>
                </w:tc>
              </w:tr>
              <w:tr>
                <w:trPr>
                  <w:gridBefore w:val="1"/>
                  <w:wBefore w:w="68" w:type="dxa"/>
                  <w:cantSplit/>
                  <w:trHeight w:val="23"/>
                </w:trPr>
                <w:tc>
                  <w:tcPr>
                    <w:tcW w:w="2026" w:type="dxa"/>
                    <w:gridSpan w:val="3"/>
                    <w:vMerge/>
                    <w:tcBorders>
                      <w:left w:val="single" w:sz="6" w:space="0" w:color="auto"/>
                      <w:bottom w:val="single" w:sz="6" w:space="0" w:color="auto"/>
                      <w:right w:val="single" w:sz="6" w:space="0" w:color="auto"/>
                    </w:tcBorders>
                  </w:tcPr>
                  <w:p>
                    <w:pPr>
                      <w:rPr>
                        <w:sz w:val="20"/>
                      </w:rPr>
                    </w:pPr>
                  </w:p>
                </w:tc>
                <w:tc>
                  <w:tcPr>
                    <w:tcW w:w="1137" w:type="dxa"/>
                    <w:gridSpan w:val="4"/>
                    <w:vMerge/>
                    <w:tcBorders>
                      <w:left w:val="single" w:sz="6" w:space="0" w:color="auto"/>
                      <w:bottom w:val="single" w:sz="6" w:space="0" w:color="auto"/>
                      <w:right w:val="single" w:sz="6" w:space="0" w:color="auto"/>
                    </w:tcBorders>
                  </w:tcPr>
                  <w:p>
                    <w:pPr>
                      <w:rPr>
                        <w:sz w:val="20"/>
                      </w:rPr>
                    </w:pPr>
                  </w:p>
                </w:tc>
                <w:tc>
                  <w:tcPr>
                    <w:tcW w:w="1281" w:type="dxa"/>
                    <w:gridSpan w:val="9"/>
                    <w:vMerge/>
                    <w:tcBorders>
                      <w:left w:val="single" w:sz="6" w:space="0" w:color="auto"/>
                      <w:bottom w:val="single" w:sz="6" w:space="0" w:color="auto"/>
                      <w:right w:val="single" w:sz="6" w:space="0" w:color="auto"/>
                    </w:tcBorders>
                  </w:tcPr>
                  <w:p>
                    <w:pPr>
                      <w:rPr>
                        <w:sz w:val="20"/>
                      </w:rPr>
                    </w:pPr>
                  </w:p>
                </w:tc>
                <w:tc>
                  <w:tcPr>
                    <w:tcW w:w="708" w:type="dxa"/>
                    <w:gridSpan w:val="3"/>
                    <w:vMerge/>
                    <w:tcBorders>
                      <w:left w:val="single" w:sz="6" w:space="0" w:color="auto"/>
                      <w:bottom w:val="single" w:sz="6" w:space="0" w:color="auto"/>
                      <w:right w:val="single" w:sz="6" w:space="0" w:color="auto"/>
                    </w:tcBorders>
                    <w:vAlign w:val="center"/>
                  </w:tcPr>
                  <w:p>
                    <w:pPr>
                      <w:jc w:val="center"/>
                      <w:rPr>
                        <w:sz w:val="20"/>
                      </w:rPr>
                    </w:pPr>
                  </w:p>
                </w:tc>
                <w:tc>
                  <w:tcPr>
                    <w:tcW w:w="1132" w:type="dxa"/>
                    <w:gridSpan w:val="3"/>
                    <w:tcBorders>
                      <w:top w:val="single" w:sz="6" w:space="0" w:color="auto"/>
                      <w:left w:val="single" w:sz="6" w:space="0" w:color="auto"/>
                      <w:bottom w:val="single" w:sz="6" w:space="0" w:color="auto"/>
                      <w:right w:val="single" w:sz="6" w:space="0" w:color="auto"/>
                    </w:tcBorders>
                  </w:tcPr>
                  <w:p>
                    <w:pPr>
                      <w:rPr>
                        <w:sz w:val="20"/>
                      </w:rPr>
                    </w:pPr>
                    <w:r>
                      <w:rPr>
                        <w:sz w:val="20"/>
                      </w:rPr>
                      <w:t>Esant indikacijų –otorinolaringologas, nefrologas, gastroenterologas, dermatovenerologas, pulmonologas, onkologas radioterapeutas, onkologas chemoterapeutas</w:t>
                    </w:r>
                  </w:p>
                </w:tc>
                <w:tc>
                  <w:tcPr>
                    <w:tcW w:w="1273" w:type="dxa"/>
                    <w:gridSpan w:val="4"/>
                    <w:tcBorders>
                      <w:top w:val="single" w:sz="6" w:space="0" w:color="auto"/>
                      <w:left w:val="single" w:sz="6" w:space="0" w:color="auto"/>
                      <w:bottom w:val="single" w:sz="6" w:space="0" w:color="auto"/>
                      <w:right w:val="single" w:sz="6" w:space="0" w:color="auto"/>
                    </w:tcBorders>
                  </w:tcPr>
                  <w:p>
                    <w:pPr>
                      <w:rPr>
                        <w:sz w:val="20"/>
                      </w:rPr>
                    </w:pPr>
                    <w:r>
                      <w:rPr>
                        <w:sz w:val="20"/>
                      </w:rPr>
                      <w:t>Esant indikacijų – plaučių funkciniai mėginiai, šlapimo nuosėdų mikroskopija, forminių elementų kiekio nustatymas šlapime</w:t>
                    </w:r>
                  </w:p>
                </w:tc>
                <w:tc>
                  <w:tcPr>
                    <w:tcW w:w="2548" w:type="dxa"/>
                    <w:gridSpan w:val="8"/>
                    <w:vMerge/>
                    <w:tcBorders>
                      <w:left w:val="single" w:sz="6" w:space="0" w:color="auto"/>
                      <w:bottom w:val="single" w:sz="6" w:space="0" w:color="auto"/>
                      <w:right w:val="single" w:sz="6" w:space="0" w:color="auto"/>
                    </w:tcBorders>
                  </w:tcPr>
                  <w:p>
                    <w:pPr>
                      <w:rPr>
                        <w:sz w:val="20"/>
                      </w:rPr>
                    </w:pPr>
                  </w:p>
                </w:tc>
              </w:tr>
              <w:tr>
                <w:trPr>
                  <w:gridBefore w:val="1"/>
                  <w:wBefore w:w="68" w:type="dxa"/>
                  <w:cantSplit/>
                  <w:trHeight w:val="23"/>
                </w:trPr>
                <w:tc>
                  <w:tcPr>
                    <w:tcW w:w="2026" w:type="dxa"/>
                    <w:gridSpan w:val="3"/>
                    <w:vMerge w:val="restart"/>
                    <w:tcBorders>
                      <w:top w:val="single" w:sz="6" w:space="0" w:color="auto"/>
                      <w:left w:val="single" w:sz="6" w:space="0" w:color="auto"/>
                      <w:right w:val="single" w:sz="6" w:space="0" w:color="auto"/>
                    </w:tcBorders>
                  </w:tcPr>
                  <w:p>
                    <w:pPr>
                      <w:rPr>
                        <w:sz w:val="20"/>
                      </w:rPr>
                    </w:pPr>
                    <w:r>
                      <w:rPr>
                        <w:sz w:val="20"/>
                      </w:rPr>
                      <w:t>1.2. Alifatiniai aminai (etanolaminas, dietanolaminas, metilaminas ir kiti)</w:t>
                    </w:r>
                  </w:p>
                  <w:p>
                    <w:pPr>
                      <w:rPr>
                        <w:sz w:val="20"/>
                      </w:rPr>
                    </w:pPr>
                    <w:r>
                      <w:rPr>
                        <w:sz w:val="20"/>
                      </w:rPr>
                      <w:t>(O)</w:t>
                    </w:r>
                  </w:p>
                </w:tc>
                <w:tc>
                  <w:tcPr>
                    <w:tcW w:w="1137" w:type="dxa"/>
                    <w:gridSpan w:val="4"/>
                    <w:vMerge w:val="restart"/>
                    <w:tcBorders>
                      <w:top w:val="single" w:sz="6" w:space="0" w:color="auto"/>
                      <w:left w:val="single" w:sz="6" w:space="0" w:color="auto"/>
                      <w:right w:val="single" w:sz="6" w:space="0" w:color="auto"/>
                    </w:tcBorders>
                  </w:tcPr>
                  <w:p>
                    <w:pPr>
                      <w:rPr>
                        <w:sz w:val="20"/>
                      </w:rPr>
                    </w:pPr>
                    <w:r>
                      <w:rPr>
                        <w:sz w:val="20"/>
                      </w:rPr>
                      <w:t>Naudojimas, procesai, susiję su alifatinių aminų išsiskyrimu</w:t>
                    </w:r>
                  </w:p>
                </w:tc>
                <w:tc>
                  <w:tcPr>
                    <w:tcW w:w="1281" w:type="dxa"/>
                    <w:gridSpan w:val="9"/>
                    <w:vMerge w:val="restart"/>
                    <w:tcBorders>
                      <w:top w:val="single" w:sz="6"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6"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6" w:space="0" w:color="auto"/>
                      <w:left w:val="single" w:sz="6" w:space="0" w:color="auto"/>
                      <w:bottom w:val="single" w:sz="6" w:space="0" w:color="auto"/>
                      <w:right w:val="single" w:sz="6" w:space="0" w:color="auto"/>
                    </w:tcBorders>
                  </w:tcPr>
                  <w:p>
                    <w:pPr>
                      <w:rPr>
                        <w:sz w:val="20"/>
                      </w:rPr>
                    </w:pPr>
                    <w:r>
                      <w:rPr>
                        <w:sz w:val="20"/>
                      </w:rPr>
                      <w:t>Radiologas (privaloma)</w:t>
                    </w:r>
                  </w:p>
                </w:tc>
                <w:tc>
                  <w:tcPr>
                    <w:tcW w:w="1273" w:type="dxa"/>
                    <w:gridSpan w:val="4"/>
                    <w:tcBorders>
                      <w:top w:val="single" w:sz="6" w:space="0" w:color="auto"/>
                      <w:left w:val="single" w:sz="6" w:space="0" w:color="auto"/>
                      <w:bottom w:val="single" w:sz="6"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6" w:space="0" w:color="auto"/>
                      <w:left w:val="single" w:sz="6" w:space="0" w:color="auto"/>
                      <w:right w:val="single" w:sz="6" w:space="0" w:color="auto"/>
                    </w:tcBorders>
                  </w:tcPr>
                  <w:p>
                    <w:pPr>
                      <w:rPr>
                        <w:sz w:val="20"/>
                      </w:rPr>
                    </w:pPr>
                    <w:r>
                      <w:rPr>
                        <w:sz w:val="20"/>
                      </w:rPr>
                      <w:t>1. Išplitę viršutinių kvėpavimo takų atrofiniai pakitimai, hiperplastinis 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odos ligos L02, L08, L10–L14, L20–L30, L40, L50–L54</w:t>
                    </w:r>
                  </w:p>
                  <w:p>
                    <w:pPr>
                      <w:rPr>
                        <w:sz w:val="20"/>
                      </w:rPr>
                    </w:pPr>
                    <w:r>
                      <w:rPr>
                        <w:sz w:val="20"/>
                      </w:rPr>
                      <w:t>6. Lėtinės kepenų ligos K70–K77</w:t>
                    </w:r>
                  </w:p>
                  <w:p>
                    <w:pPr>
                      <w:rPr>
                        <w:sz w:val="20"/>
                      </w:rPr>
                    </w:pPr>
                    <w:r>
                      <w:rPr>
                        <w:sz w:val="20"/>
                      </w:rPr>
                      <w:t>7. Lėtinės inkstų ligos N00–N08, N10–N16, N17–N19, N20–N23</w:t>
                    </w:r>
                  </w:p>
                </w:tc>
              </w:tr>
              <w:tr>
                <w:trPr>
                  <w:gridBefore w:val="1"/>
                  <w:wBefore w:w="68" w:type="dxa"/>
                  <w:cantSplit/>
                  <w:trHeight w:val="23"/>
                </w:trPr>
                <w:tc>
                  <w:tcPr>
                    <w:tcW w:w="2026" w:type="dxa"/>
                    <w:gridSpan w:val="3"/>
                    <w:vMerge/>
                    <w:tcBorders>
                      <w:left w:val="single" w:sz="6" w:space="0" w:color="auto"/>
                      <w:bottom w:val="single" w:sz="6" w:space="0" w:color="auto"/>
                      <w:right w:val="single" w:sz="6" w:space="0" w:color="auto"/>
                    </w:tcBorders>
                  </w:tcPr>
                  <w:p>
                    <w:pPr>
                      <w:rPr>
                        <w:sz w:val="20"/>
                      </w:rPr>
                    </w:pPr>
                  </w:p>
                </w:tc>
                <w:tc>
                  <w:tcPr>
                    <w:tcW w:w="1137" w:type="dxa"/>
                    <w:gridSpan w:val="4"/>
                    <w:vMerge/>
                    <w:tcBorders>
                      <w:left w:val="single" w:sz="6" w:space="0" w:color="auto"/>
                      <w:bottom w:val="single" w:sz="6" w:space="0" w:color="auto"/>
                      <w:right w:val="single" w:sz="6" w:space="0" w:color="auto"/>
                    </w:tcBorders>
                  </w:tcPr>
                  <w:p>
                    <w:pPr>
                      <w:rPr>
                        <w:sz w:val="20"/>
                      </w:rPr>
                    </w:pPr>
                  </w:p>
                </w:tc>
                <w:tc>
                  <w:tcPr>
                    <w:tcW w:w="1281" w:type="dxa"/>
                    <w:gridSpan w:val="9"/>
                    <w:vMerge/>
                    <w:tcBorders>
                      <w:left w:val="single" w:sz="6" w:space="0" w:color="auto"/>
                      <w:bottom w:val="single" w:sz="6" w:space="0" w:color="auto"/>
                      <w:right w:val="single" w:sz="6" w:space="0" w:color="auto"/>
                    </w:tcBorders>
                  </w:tcPr>
                  <w:p>
                    <w:pPr>
                      <w:rPr>
                        <w:sz w:val="20"/>
                      </w:rPr>
                    </w:pPr>
                  </w:p>
                </w:tc>
                <w:tc>
                  <w:tcPr>
                    <w:tcW w:w="708" w:type="dxa"/>
                    <w:gridSpan w:val="3"/>
                    <w:vMerge/>
                    <w:tcBorders>
                      <w:left w:val="single" w:sz="6" w:space="0" w:color="auto"/>
                      <w:bottom w:val="single" w:sz="6" w:space="0" w:color="auto"/>
                      <w:right w:val="single" w:sz="6" w:space="0" w:color="auto"/>
                    </w:tcBorders>
                    <w:vAlign w:val="center"/>
                  </w:tcPr>
                  <w:p>
                    <w:pPr>
                      <w:jc w:val="center"/>
                      <w:rPr>
                        <w:sz w:val="20"/>
                      </w:rPr>
                    </w:pPr>
                  </w:p>
                </w:tc>
                <w:tc>
                  <w:tcPr>
                    <w:tcW w:w="1132" w:type="dxa"/>
                    <w:gridSpan w:val="3"/>
                    <w:tcBorders>
                      <w:top w:val="single" w:sz="6" w:space="0" w:color="auto"/>
                      <w:left w:val="single" w:sz="6" w:space="0" w:color="auto"/>
                      <w:bottom w:val="single" w:sz="6" w:space="0" w:color="auto"/>
                      <w:right w:val="single" w:sz="6" w:space="0" w:color="auto"/>
                    </w:tcBorders>
                  </w:tcPr>
                  <w:p>
                    <w:pPr>
                      <w:rPr>
                        <w:sz w:val="20"/>
                      </w:rPr>
                    </w:pPr>
                    <w:r>
                      <w:rPr>
                        <w:sz w:val="20"/>
                      </w:rPr>
                      <w:t>Esant indikacijų – Otorinolaringologas, nefrologas, gastroenterologas, dermatovenerologas, pulmonologas</w:t>
                    </w:r>
                  </w:p>
                </w:tc>
                <w:tc>
                  <w:tcPr>
                    <w:tcW w:w="1273" w:type="dxa"/>
                    <w:gridSpan w:val="4"/>
                    <w:tcBorders>
                      <w:top w:val="single" w:sz="6" w:space="0" w:color="auto"/>
                      <w:left w:val="single" w:sz="6" w:space="0" w:color="auto"/>
                      <w:bottom w:val="single" w:sz="6" w:space="0" w:color="auto"/>
                      <w:right w:val="single" w:sz="6" w:space="0" w:color="auto"/>
                    </w:tcBorders>
                  </w:tcPr>
                  <w:p>
                    <w:pPr>
                      <w:rPr>
                        <w:sz w:val="20"/>
                      </w:rPr>
                    </w:pPr>
                  </w:p>
                </w:tc>
                <w:tc>
                  <w:tcPr>
                    <w:tcW w:w="2548" w:type="dxa"/>
                    <w:gridSpan w:val="8"/>
                    <w:vMerge/>
                    <w:tcBorders>
                      <w:left w:val="single" w:sz="6" w:space="0" w:color="auto"/>
                      <w:bottom w:val="single" w:sz="6" w:space="0" w:color="auto"/>
                      <w:right w:val="single" w:sz="6" w:space="0" w:color="auto"/>
                    </w:tcBorders>
                  </w:tcPr>
                  <w:p>
                    <w:pPr>
                      <w:rPr>
                        <w:sz w:val="20"/>
                      </w:rPr>
                    </w:pPr>
                  </w:p>
                </w:tc>
              </w:tr>
              <w:tr>
                <w:trPr>
                  <w:gridBefore w:val="1"/>
                  <w:wBefore w:w="68" w:type="dxa"/>
                  <w:cantSplit/>
                  <w:trHeight w:val="23"/>
                </w:trPr>
                <w:tc>
                  <w:tcPr>
                    <w:tcW w:w="2026" w:type="dxa"/>
                    <w:gridSpan w:val="3"/>
                    <w:vMerge w:val="restart"/>
                    <w:tcBorders>
                      <w:top w:val="single" w:sz="6" w:space="0" w:color="auto"/>
                      <w:left w:val="single" w:sz="6" w:space="0" w:color="auto"/>
                      <w:right w:val="single" w:sz="6" w:space="0" w:color="auto"/>
                    </w:tcBorders>
                  </w:tcPr>
                  <w:p>
                    <w:pPr>
                      <w:rPr>
                        <w:sz w:val="20"/>
                      </w:rPr>
                    </w:pPr>
                    <w:r>
                      <w:rPr>
                        <w:sz w:val="20"/>
                      </w:rPr>
                      <w:t xml:space="preserve">1.3. Alifatinių angliavandenilių halogeniniai dariniai (dichloretanas, anglies tetrachloridas, chloroformas) </w:t>
                    </w:r>
                  </w:p>
                  <w:p>
                    <w:pPr>
                      <w:rPr>
                        <w:sz w:val="20"/>
                      </w:rPr>
                    </w:pPr>
                    <w:r>
                      <w:rPr>
                        <w:sz w:val="20"/>
                      </w:rPr>
                      <w:t>(O K)</w:t>
                    </w:r>
                  </w:p>
                </w:tc>
                <w:tc>
                  <w:tcPr>
                    <w:tcW w:w="1137" w:type="dxa"/>
                    <w:gridSpan w:val="4"/>
                    <w:vMerge w:val="restart"/>
                    <w:tcBorders>
                      <w:top w:val="single" w:sz="6"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6"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6"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6" w:space="0" w:color="auto"/>
                      <w:left w:val="single" w:sz="6" w:space="0" w:color="auto"/>
                      <w:bottom w:val="single" w:sz="6" w:space="0" w:color="auto"/>
                      <w:right w:val="single" w:sz="6" w:space="0" w:color="auto"/>
                    </w:tcBorders>
                  </w:tcPr>
                  <w:p>
                    <w:pPr>
                      <w:rPr>
                        <w:sz w:val="20"/>
                      </w:rPr>
                    </w:pPr>
                    <w:r>
                      <w:rPr>
                        <w:sz w:val="20"/>
                      </w:rPr>
                      <w:t>Radiologas, neurologas, psichiatras (privaloma)</w:t>
                    </w:r>
                  </w:p>
                </w:tc>
                <w:tc>
                  <w:tcPr>
                    <w:tcW w:w="1273" w:type="dxa"/>
                    <w:gridSpan w:val="4"/>
                    <w:tcBorders>
                      <w:top w:val="single" w:sz="6" w:space="0" w:color="auto"/>
                      <w:left w:val="single" w:sz="6" w:space="0" w:color="auto"/>
                      <w:bottom w:val="single" w:sz="6"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w:t>
                    </w:r>
                  </w:p>
                </w:tc>
                <w:tc>
                  <w:tcPr>
                    <w:tcW w:w="2548" w:type="dxa"/>
                    <w:gridSpan w:val="8"/>
                    <w:vMerge w:val="restart"/>
                    <w:tcBorders>
                      <w:top w:val="single" w:sz="6" w:space="0" w:color="auto"/>
                      <w:left w:val="single" w:sz="6" w:space="0" w:color="auto"/>
                      <w:right w:val="single" w:sz="6" w:space="0" w:color="auto"/>
                    </w:tcBorders>
                  </w:tcPr>
                  <w:p>
                    <w:pPr>
                      <w:rPr>
                        <w:sz w:val="20"/>
                      </w:rPr>
                    </w:pPr>
                    <w:r>
                      <w:rPr>
                        <w:sz w:val="20"/>
                      </w:rPr>
                      <w:t>1. Galūnių polineuropatijos G60–G64</w:t>
                    </w:r>
                  </w:p>
                  <w:p>
                    <w:pPr>
                      <w:rPr>
                        <w:sz w:val="20"/>
                      </w:rPr>
                    </w:pPr>
                    <w:r>
                      <w:rPr>
                        <w:sz w:val="20"/>
                      </w:rPr>
                      <w:t>2. Lėtinės kepenų ligos K70–K77</w:t>
                    </w:r>
                  </w:p>
                  <w:p>
                    <w:pPr>
                      <w:rPr>
                        <w:sz w:val="20"/>
                      </w:rPr>
                    </w:pPr>
                    <w:r>
                      <w:rPr>
                        <w:sz w:val="20"/>
                      </w:rPr>
                      <w:t>3. Lėtinės obstrukcinės plaučių ligos J44–J47 J96.1</w:t>
                    </w:r>
                  </w:p>
                  <w:p>
                    <w:pPr>
                      <w:rPr>
                        <w:sz w:val="20"/>
                      </w:rPr>
                    </w:pPr>
                    <w:r>
                      <w:rPr>
                        <w:sz w:val="20"/>
                      </w:rPr>
                      <w:t>4. Lėtinės priekinės akių ligos (vokų, junginės, ragenos) H00–H06, H10–H13, H15–H20</w:t>
                    </w:r>
                  </w:p>
                  <w:p>
                    <w:pPr>
                      <w:rPr>
                        <w:sz w:val="20"/>
                      </w:rPr>
                    </w:pPr>
                    <w:r>
                      <w:rPr>
                        <w:sz w:val="20"/>
                      </w:rPr>
                      <w:t>5. Riebioji seborėja, odos folikulinio aparato ligos L00–L08, L10–L14, L21</w:t>
                    </w:r>
                  </w:p>
                  <w:p>
                    <w:pPr>
                      <w:rPr>
                        <w:sz w:val="20"/>
                      </w:rPr>
                    </w:pPr>
                    <w:r>
                      <w:rPr>
                        <w:sz w:val="20"/>
                      </w:rPr>
                      <w:t>6. Toksikomanija F10–F19</w:t>
                    </w:r>
                  </w:p>
                </w:tc>
              </w:tr>
              <w:tr>
                <w:trPr>
                  <w:gridBefore w:val="1"/>
                  <w:wBefore w:w="68" w:type="dxa"/>
                  <w:cantSplit/>
                  <w:trHeight w:val="23"/>
                </w:trPr>
                <w:tc>
                  <w:tcPr>
                    <w:tcW w:w="2026" w:type="dxa"/>
                    <w:gridSpan w:val="3"/>
                    <w:vMerge/>
                    <w:tcBorders>
                      <w:left w:val="single" w:sz="6"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vAlign w:val="center"/>
                  </w:tcPr>
                  <w:p>
                    <w:pPr>
                      <w:jc w:val="center"/>
                      <w:rPr>
                        <w:sz w:val="20"/>
                      </w:rPr>
                    </w:pPr>
                  </w:p>
                </w:tc>
                <w:tc>
                  <w:tcPr>
                    <w:tcW w:w="1132" w:type="dxa"/>
                    <w:gridSpan w:val="3"/>
                    <w:tcBorders>
                      <w:top w:val="single" w:sz="6" w:space="0" w:color="auto"/>
                      <w:left w:val="single" w:sz="6" w:space="0" w:color="auto"/>
                      <w:bottom w:val="single" w:sz="4" w:space="0" w:color="auto"/>
                      <w:right w:val="single" w:sz="6" w:space="0" w:color="auto"/>
                    </w:tcBorders>
                  </w:tcPr>
                  <w:p>
                    <w:pPr>
                      <w:rPr>
                        <w:sz w:val="20"/>
                      </w:rPr>
                    </w:pPr>
                    <w:r>
                      <w:rPr>
                        <w:sz w:val="20"/>
                      </w:rPr>
                      <w:t>Esant indikacijų – oftalmologas, dermatovenerologas</w:t>
                    </w:r>
                  </w:p>
                </w:tc>
                <w:tc>
                  <w:tcPr>
                    <w:tcW w:w="1273" w:type="dxa"/>
                    <w:gridSpan w:val="4"/>
                    <w:tcBorders>
                      <w:top w:val="single" w:sz="6"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6"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1.4. Anglies disulfidas (K R O)</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jo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vMerge w:val="restart"/>
                    <w:tcBorders>
                      <w:top w:val="single" w:sz="4" w:space="0" w:color="auto"/>
                      <w:left w:val="single" w:sz="6"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renlgenograma,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akių ligos (vokų junginės, ragenos) H00–H06, H10–H13, H15–H20</w:t>
                    </w:r>
                  </w:p>
                  <w:p>
                    <w:pPr>
                      <w:rPr>
                        <w:sz w:val="20"/>
                      </w:rPr>
                    </w:pPr>
                    <w:r>
                      <w:rPr>
                        <w:sz w:val="20"/>
                      </w:rPr>
                      <w:t>6. Lėtinės odos ligos L02, L08, L10–L14, L20–L30, L40, L50–L54</w:t>
                    </w:r>
                  </w:p>
                  <w:p>
                    <w:pPr>
                      <w:rPr>
                        <w:sz w:val="20"/>
                      </w:rPr>
                    </w:pPr>
                    <w:r>
                      <w:rPr>
                        <w:sz w:val="20"/>
                      </w:rPr>
                      <w:t>7. Lėtinės kepenų ligos K70–K77</w:t>
                    </w:r>
                  </w:p>
                  <w:p>
                    <w:pPr>
                      <w:rPr>
                        <w:sz w:val="20"/>
                      </w:rPr>
                    </w:pPr>
                    <w:r>
                      <w:rPr>
                        <w:sz w:val="20"/>
                      </w:rPr>
                      <w:t>8. Lėtinės inkstų ligos N00–N08, N10–N16, N17–N19, N20–N23</w:t>
                    </w:r>
                  </w:p>
                  <w:p>
                    <w:pPr>
                      <w:rPr>
                        <w:sz w:val="20"/>
                      </w:rPr>
                    </w:pPr>
                    <w:r>
                      <w:rPr>
                        <w:sz w:val="20"/>
                      </w:rPr>
                      <w:t>9. Navikiniai susirgimai anamnezėje C00–D48</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–neurologas, oftalmologas, pulmonologas, gastroenterologas, nefrologas, onkologas radioterapeutas, onkologas chemoterapeutas</w:t>
                    </w:r>
                  </w:p>
                </w:tc>
                <w:tc>
                  <w:tcPr>
                    <w:tcW w:w="1273" w:type="dxa"/>
                    <w:gridSpan w:val="4"/>
                    <w:vMerge/>
                    <w:tcBorders>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1.5. Aromatinių angliavandenilių halogeniniai dariniai (bifenilai, benzilehloridas, chlorbenzenas, halogeniniai benzilai)</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Psichiatras (privaloma)</w:t>
                    </w:r>
                  </w:p>
                </w:tc>
                <w:tc>
                  <w:tcPr>
                    <w:tcW w:w="1273" w:type="dxa"/>
                    <w:gridSpan w:val="4"/>
                    <w:vMerge w:val="restart"/>
                    <w:tcBorders>
                      <w:top w:val="single" w:sz="4" w:space="0" w:color="auto"/>
                      <w:left w:val="single" w:sz="6"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Kraujo ir kraujodaros organų ligos D50–D53, D55–D59, D60–D64, D65–D69, D70–D77</w:t>
                    </w:r>
                  </w:p>
                  <w:p>
                    <w:pPr>
                      <w:rPr>
                        <w:sz w:val="20"/>
                      </w:rPr>
                    </w:pPr>
                    <w:r>
                      <w:rPr>
                        <w:sz w:val="20"/>
                      </w:rPr>
                      <w:t>2. Toksikomanija. narkomanija F10–F19</w:t>
                    </w:r>
                  </w:p>
                  <w:p>
                    <w:pPr>
                      <w:rPr>
                        <w:sz w:val="20"/>
                      </w:rPr>
                    </w:pPr>
                    <w:r>
                      <w:rPr>
                        <w:sz w:val="20"/>
                      </w:rPr>
                      <w:t>3. Lėtinės odos ligos L02, L08, L10–L14, L20–L30, L40, L50–L54</w:t>
                    </w:r>
                  </w:p>
                  <w:p>
                    <w:pPr>
                      <w:rPr>
                        <w:sz w:val="20"/>
                      </w:rPr>
                    </w:pPr>
                    <w:r>
                      <w:rPr>
                        <w:sz w:val="20"/>
                      </w:rPr>
                      <w:t>4. Galūnių polineuropatijos G60–G64</w:t>
                    </w:r>
                  </w:p>
                  <w:p>
                    <w:pPr>
                      <w:rPr>
                        <w:sz w:val="20"/>
                      </w:rPr>
                    </w:pPr>
                    <w:r>
                      <w:rPr>
                        <w:sz w:val="20"/>
                      </w:rPr>
                      <w:t>5. Lėtinės odos ligos L02, L08, L10–L14. L20–L30, L40, L50–L54</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 xml:space="preserve">Esant indikacijų – neurologas, hematologas, dermatovenerologas, </w:t>
                    </w:r>
                  </w:p>
                </w:tc>
                <w:tc>
                  <w:tcPr>
                    <w:tcW w:w="1273" w:type="dxa"/>
                    <w:gridSpan w:val="4"/>
                    <w:vMerge/>
                    <w:tcBorders>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354"/>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1.6. Aromatinių angliavandenilių nitro dariniai (dinitrofenolis dinitrobenzenas, trinitrotoluenas) (O)</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jo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vMerge w:val="restart"/>
                    <w:tcBorders>
                      <w:top w:val="single" w:sz="4" w:space="0" w:color="auto"/>
                      <w:left w:val="single" w:sz="6" w:space="0" w:color="auto"/>
                      <w:right w:val="single" w:sz="6" w:space="0" w:color="auto"/>
                    </w:tcBorders>
                  </w:tcPr>
                  <w:p>
                    <w:pPr>
                      <w:rPr>
                        <w:sz w:val="20"/>
                      </w:rPr>
                    </w:pPr>
                    <w:r>
                      <w:rPr>
                        <w:sz w:val="20"/>
                      </w:rPr>
                      <w:t>Psichiatras, oftalmologas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Kraujo ir kraujodaros organų ligos D50–D53, D55–D59, D60–D64, D65–D69, D70–D77</w:t>
                    </w:r>
                  </w:p>
                  <w:p>
                    <w:pPr>
                      <w:rPr>
                        <w:sz w:val="20"/>
                      </w:rPr>
                    </w:pPr>
                    <w:r>
                      <w:rPr>
                        <w:sz w:val="20"/>
                      </w:rPr>
                      <w:t>2. Lėtinės kepenų ligos K70–K77</w:t>
                    </w:r>
                  </w:p>
                  <w:p>
                    <w:pPr>
                      <w:rPr>
                        <w:sz w:val="20"/>
                      </w:rPr>
                    </w:pPr>
                    <w:r>
                      <w:rPr>
                        <w:sz w:val="20"/>
                      </w:rPr>
                      <w:t>3. Katarakta (kontaktuojant su tolueno nitrojunginiais) H25–H26, H28</w:t>
                    </w:r>
                  </w:p>
                  <w:p>
                    <w:pPr>
                      <w:rPr>
                        <w:sz w:val="20"/>
                      </w:rPr>
                    </w:pPr>
                    <w:r>
                      <w:rPr>
                        <w:sz w:val="20"/>
                      </w:rPr>
                      <w:t>4. Priekinės akies dalies lėtinės ligos (vokų junginės, ragenos, ašarų takų) H00–H06, H10–H13, H15–H20</w:t>
                    </w:r>
                  </w:p>
                  <w:p>
                    <w:pPr>
                      <w:rPr>
                        <w:sz w:val="20"/>
                      </w:rPr>
                    </w:pPr>
                    <w:r>
                      <w:rPr>
                        <w:sz w:val="20"/>
                      </w:rPr>
                      <w:t>5. Astma J45</w:t>
                    </w:r>
                  </w:p>
                  <w:p>
                    <w:pPr>
                      <w:rPr>
                        <w:sz w:val="20"/>
                      </w:rPr>
                    </w:pPr>
                    <w:r>
                      <w:rPr>
                        <w:sz w:val="20"/>
                      </w:rPr>
                      <w:t>6. Lėtinės uždegiminės šlapimo pūslės ligos (dirbant su anilino dažais) N30</w:t>
                    </w:r>
                  </w:p>
                  <w:p>
                    <w:pPr>
                      <w:rPr>
                        <w:sz w:val="20"/>
                      </w:rPr>
                    </w:pPr>
                    <w:r>
                      <w:rPr>
                        <w:sz w:val="20"/>
                      </w:rPr>
                      <w:t>7. Lėtinės inkstų ligos N00–N08, N10–N16, N17–N19, N20–N23</w:t>
                    </w:r>
                  </w:p>
                  <w:p>
                    <w:pPr>
                      <w:rPr>
                        <w:sz w:val="20"/>
                      </w:rPr>
                    </w:pPr>
                    <w:r>
                      <w:rPr>
                        <w:sz w:val="20"/>
                      </w:rPr>
                      <w:t>8. Lėtinės odos ligos L02, L08, L10–L14, L20–L30, L40, L50–L54</w:t>
                    </w:r>
                  </w:p>
                  <w:p>
                    <w:pPr>
                      <w:rPr>
                        <w:sz w:val="20"/>
                      </w:rPr>
                    </w:pPr>
                    <w:r>
                      <w:rPr>
                        <w:sz w:val="20"/>
                      </w:rPr>
                      <w:t>9. Toksikomanija, narkomanija F10–F19</w:t>
                    </w:r>
                  </w:p>
                </w:tc>
              </w:tr>
              <w:tr>
                <w:trPr>
                  <w:gridBefore w:val="1"/>
                  <w:wBefore w:w="68" w:type="dxa"/>
                  <w:cantSplit/>
                  <w:trHeight w:val="3765"/>
                </w:trPr>
                <w:tc>
                  <w:tcPr>
                    <w:tcW w:w="2026" w:type="dxa"/>
                    <w:gridSpan w:val="3"/>
                    <w:vMerge/>
                    <w:tcBorders>
                      <w:top w:val="single" w:sz="4" w:space="0" w:color="auto"/>
                      <w:left w:val="single" w:sz="4" w:space="0" w:color="auto"/>
                      <w:right w:val="single" w:sz="6" w:space="0" w:color="auto"/>
                    </w:tcBorders>
                  </w:tcPr>
                  <w:p>
                    <w:pPr>
                      <w:rPr>
                        <w:sz w:val="20"/>
                      </w:rPr>
                    </w:pPr>
                  </w:p>
                </w:tc>
                <w:tc>
                  <w:tcPr>
                    <w:tcW w:w="1137" w:type="dxa"/>
                    <w:gridSpan w:val="4"/>
                    <w:vMerge/>
                    <w:tcBorders>
                      <w:top w:val="single" w:sz="4" w:space="0" w:color="auto"/>
                      <w:left w:val="single" w:sz="6" w:space="0" w:color="auto"/>
                      <w:right w:val="single" w:sz="6" w:space="0" w:color="auto"/>
                    </w:tcBorders>
                  </w:tcPr>
                  <w:p>
                    <w:pPr>
                      <w:rPr>
                        <w:sz w:val="20"/>
                      </w:rPr>
                    </w:pPr>
                  </w:p>
                </w:tc>
                <w:tc>
                  <w:tcPr>
                    <w:tcW w:w="1281" w:type="dxa"/>
                    <w:gridSpan w:val="9"/>
                    <w:vMerge/>
                    <w:tcBorders>
                      <w:top w:val="single" w:sz="4" w:space="0" w:color="auto"/>
                      <w:left w:val="single" w:sz="6" w:space="0" w:color="auto"/>
                      <w:right w:val="single" w:sz="6" w:space="0" w:color="auto"/>
                    </w:tcBorders>
                  </w:tcPr>
                  <w:p>
                    <w:pPr>
                      <w:rPr>
                        <w:sz w:val="20"/>
                      </w:rPr>
                    </w:pPr>
                  </w:p>
                </w:tc>
                <w:tc>
                  <w:tcPr>
                    <w:tcW w:w="708" w:type="dxa"/>
                    <w:gridSpan w:val="3"/>
                    <w:vMerge/>
                    <w:tcBorders>
                      <w:top w:val="single" w:sz="4" w:space="0" w:color="auto"/>
                      <w:left w:val="single" w:sz="6" w:space="0" w:color="auto"/>
                      <w:right w:val="single" w:sz="6" w:space="0" w:color="auto"/>
                    </w:tcBorders>
                  </w:tcPr>
                  <w:p>
                    <w:pPr>
                      <w:rPr>
                        <w:sz w:val="20"/>
                      </w:rPr>
                    </w:pPr>
                  </w:p>
                </w:tc>
                <w:tc>
                  <w:tcPr>
                    <w:tcW w:w="1132" w:type="dxa"/>
                    <w:gridSpan w:val="3"/>
                    <w:vMerge/>
                    <w:tcBorders>
                      <w:left w:val="single" w:sz="6" w:space="0" w:color="auto"/>
                      <w:bottom w:val="single" w:sz="4" w:space="0" w:color="auto"/>
                      <w:right w:val="single" w:sz="6" w:space="0" w:color="auto"/>
                    </w:tcBorders>
                  </w:tcPr>
                  <w:p>
                    <w:pPr>
                      <w:rPr>
                        <w:sz w:val="20"/>
                      </w:rPr>
                    </w:pPr>
                  </w:p>
                </w:tc>
                <w:tc>
                  <w:tcPr>
                    <w:tcW w:w="1273" w:type="dxa"/>
                    <w:gridSpan w:val="4"/>
                    <w:vMerge w:val="restart"/>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top w:val="single" w:sz="4" w:space="0" w:color="auto"/>
                      <w:left w:val="single" w:sz="6" w:space="0" w:color="auto"/>
                      <w:right w:val="single" w:sz="4" w:space="0" w:color="auto"/>
                    </w:tcBorders>
                  </w:tcPr>
                  <w:p>
                    <w:pPr>
                      <w:rPr>
                        <w:sz w:val="20"/>
                      </w:rPr>
                    </w:pP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neurologas, gastroenterologas, nefrologas, urologas, dermatovenerologas, hematologas, pulmonologas</w:t>
                    </w:r>
                  </w:p>
                </w:tc>
                <w:tc>
                  <w:tcPr>
                    <w:tcW w:w="1273" w:type="dxa"/>
                    <w:gridSpan w:val="4"/>
                    <w:vMerge/>
                    <w:tcBorders>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1.7. Aromatiniai aminai (benzidinas, fenilendiaminas dianizidinas, toluidinas, naftilaminai) (J)</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Lėtinės šlapimo takų ir inkstų ligos N00–N08, N10–N16, N17–N19, N20–N23, N25–N29</w:t>
                    </w:r>
                  </w:p>
                  <w:p>
                    <w:pPr>
                      <w:rPr>
                        <w:sz w:val="20"/>
                      </w:rPr>
                    </w:pPr>
                    <w:r>
                      <w:rPr>
                        <w:sz w:val="20"/>
                      </w:rPr>
                      <w:t>2. Lėtinės obstrukcinės plaučių ligos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Kraujo ir kraujodaros organų ligos D50–D53, D55–D59, D60–D64, D65–D69, D70–D77</w:t>
                    </w:r>
                  </w:p>
                  <w:p>
                    <w:pPr>
                      <w:rPr>
                        <w:sz w:val="20"/>
                      </w:rPr>
                    </w:pPr>
                    <w:r>
                      <w:rPr>
                        <w:sz w:val="20"/>
                      </w:rPr>
                      <w:t>6. Lėtinės odos ligos L02, L08, L10–L14, L20–L30, L40, L50–L54</w:t>
                    </w:r>
                  </w:p>
                  <w:p>
                    <w:pPr>
                      <w:rPr>
                        <w:sz w:val="20"/>
                      </w:rPr>
                    </w:pPr>
                    <w:r>
                      <w:rPr>
                        <w:sz w:val="20"/>
                      </w:rPr>
                      <w:t>7. Lėtinės kepenų ligos K70–K77</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urologas, nefrologas, hematologas, pulmonologas, dermatovenerologas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1.8. Asbestas ir (arba) asbesto turintys produktai</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Procesai, susiję su asbesto plaušelių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Ne rečiau kaip 1 kartą per 3 metus. Nedirbantiems su asbestu, bet galėjusiems patirti jo poveikį praeityje, – 1 kartą per 5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pulmonologas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Pokalbis su asmeniu, kraujo tyrimas hematologiniu analizatoriumi (eritrocitai, hemoglobinas, leukocitai, trombocitai), eritrocitų nusėdimo greitis, šlapimo tyrimas analizatoriumi, krūtinės ląstos klinikinis patikrinimas,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priekinės akių dalies ligos (vokų, junginės, ragenos, ašarų takų) H00–H06, H10–H13, H15–H20</w:t>
                    </w:r>
                  </w:p>
                  <w:p>
                    <w:pPr>
                      <w:rPr>
                        <w:sz w:val="20"/>
                      </w:rPr>
                    </w:pPr>
                    <w:r>
                      <w:rPr>
                        <w:sz w:val="20"/>
                      </w:rPr>
                      <w:t>6. Lėtinės odos ligos L02, L08, L10–L14, L20–L30, L40, L50–L54</w:t>
                    </w:r>
                  </w:p>
                  <w:p>
                    <w:pPr>
                      <w:rPr>
                        <w:sz w:val="20"/>
                      </w:rPr>
                    </w:pPr>
                    <w:r>
                      <w:rPr>
                        <w:sz w:val="20"/>
                      </w:rPr>
                      <w:t>7. Navikiniai susirgimai anamnezėje C00–D48</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dermatovenerologas, pulmonologas, onkologas radioterapeutas, onkologas chemoterapeutas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Esant indikacijų – skreplių citologinis tyrimas arba krūtinės ląstos rentgenograma arba tomodensitometrija</w:t>
                    </w: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1.9. Arsenas:</w:t>
                    </w:r>
                  </w:p>
                  <w:p>
                    <w:pPr>
                      <w:rPr>
                        <w:sz w:val="20"/>
                      </w:rPr>
                    </w:pPr>
                    <w:r>
                      <w:rPr>
                        <w:sz w:val="20"/>
                      </w:rPr>
                      <w:t>1.9.1. neorganiniai junginiai</w:t>
                    </w:r>
                  </w:p>
                  <w:p>
                    <w:pPr>
                      <w:rPr>
                        <w:sz w:val="20"/>
                      </w:rPr>
                    </w:pPr>
                    <w:r>
                      <w:rPr>
                        <w:sz w:val="20"/>
                      </w:rPr>
                      <w:t>(arseno hidridas, arseno sulfidas, arseno oksidas, arseno chloridas, arsenatai);</w:t>
                    </w:r>
                  </w:p>
                  <w:p>
                    <w:pPr>
                      <w:rPr>
                        <w:sz w:val="20"/>
                      </w:rPr>
                    </w:pPr>
                    <w:r>
                      <w:rPr>
                        <w:sz w:val="20"/>
                      </w:rPr>
                      <w:t>1.9.2. organiniai junginiai (arsenazai ir kt.) (K)</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jo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Galūnių polineuropatijos G60–G64</w:t>
                    </w:r>
                  </w:p>
                  <w:p>
                    <w:pPr>
                      <w:rPr>
                        <w:sz w:val="20"/>
                      </w:rPr>
                    </w:pPr>
                    <w:r>
                      <w:rPr>
                        <w:sz w:val="20"/>
                      </w:rPr>
                      <w:t>6. Lėtinės odos ligos L02, L08, L10–L14, L20–L30, L40, L50–L54</w:t>
                    </w:r>
                  </w:p>
                  <w:p>
                    <w:pPr>
                      <w:rPr>
                        <w:sz w:val="20"/>
                      </w:rPr>
                    </w:pPr>
                    <w:r>
                      <w:rPr>
                        <w:sz w:val="20"/>
                      </w:rPr>
                      <w:t>7. Lėtinės kepenų ligos K70–K77</w:t>
                    </w:r>
                  </w:p>
                  <w:p>
                    <w:pPr>
                      <w:rPr>
                        <w:sz w:val="20"/>
                      </w:rPr>
                    </w:pPr>
                    <w:r>
                      <w:rPr>
                        <w:sz w:val="20"/>
                      </w:rPr>
                      <w:t>8. Lėtinės inkstų ir šlapimo pūslės ligos N00–N08, N10–N16, N17–N19, N20–N23, N30</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vAlign w:val="center"/>
                  </w:tcPr>
                  <w:p>
                    <w:pPr>
                      <w:jc w:val="cente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neurologas, otorinolaringologas, onkologas radioterapeutas, onkologas chemoterapeutas, pulmonologas, dermatovenerologas, gastroenterologas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1.10. Azodažikliai (antrachinoniniai. ftalocianiliniai)</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Lėtinės odos ligos L02, L08, L10–L14, L20–L30, L40, L50–L54</w:t>
                    </w:r>
                  </w:p>
                  <w:p>
                    <w:pPr>
                      <w:rPr>
                        <w:sz w:val="20"/>
                      </w:rPr>
                    </w:pPr>
                    <w:r>
                      <w:rPr>
                        <w:sz w:val="20"/>
                      </w:rPr>
                      <w:t>2. Lėtinės kepenų ligos K70–K77</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dermatovenerologas, gastroenterologas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1.11. Azoto rūgštis, amoniakas, azoto oksidai (Ū)</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Gamyba, 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hiperplastinis 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vAlign w:val="center"/>
                  </w:tcPr>
                  <w:p>
                    <w:pPr>
                      <w:jc w:val="cente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pulmonologas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1.12. Baris ir jo junginiai (bario karbonatas, bario hidrofosfatas, bario feritas)</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Tirpių ir netirpių bario junginių naudojimas</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 EKG</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Lėtinės obstrukcinės plaučių ligos J44–J47</w:t>
                    </w:r>
                  </w:p>
                  <w:p>
                    <w:pPr>
                      <w:rPr>
                        <w:sz w:val="20"/>
                      </w:rPr>
                    </w:pPr>
                    <w:r>
                      <w:rPr>
                        <w:sz w:val="20"/>
                      </w:rPr>
                      <w:t>2. Astma J45</w:t>
                    </w:r>
                  </w:p>
                  <w:p>
                    <w:pPr>
                      <w:rPr>
                        <w:sz w:val="20"/>
                      </w:rPr>
                    </w:pPr>
                    <w:r>
                      <w:rPr>
                        <w:sz w:val="20"/>
                      </w:rPr>
                      <w:t>3. Lėtinis kvėpavimo nepakankamumas I–II° J96.1</w:t>
                    </w:r>
                  </w:p>
                  <w:p>
                    <w:pPr>
                      <w:rPr>
                        <w:sz w:val="20"/>
                      </w:rPr>
                    </w:pPr>
                    <w:r>
                      <w:rPr>
                        <w:sz w:val="20"/>
                      </w:rPr>
                      <w:t>4. Širdies ritmo sutrikimai I47–I49</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pulmonologas, kardiologas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Esant indikacijų – kalis, natris, cholesterolis kraujo serume</w:t>
                    </w: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1.13. Benzenas (K O) ir jo homologai (ksilenas, toluenas, stirenas, izopropilbenzenas)</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Hematologas, psichiatras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leukograma</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Kraujo ir kraujodaros organų ligos D50–D53, D55–D59, D60–D64, D65–D69, D70–D77</w:t>
                    </w:r>
                  </w:p>
                  <w:p>
                    <w:pPr>
                      <w:rPr>
                        <w:sz w:val="20"/>
                      </w:rPr>
                    </w:pPr>
                    <w:r>
                      <w:rPr>
                        <w:sz w:val="20"/>
                      </w:rPr>
                      <w:t>2. Toksikomanija, narkomanija F10–F19</w:t>
                    </w:r>
                  </w:p>
                  <w:p>
                    <w:pPr>
                      <w:tabs>
                        <w:tab w:val="left" w:pos="1479"/>
                      </w:tabs>
                      <w:rPr>
                        <w:sz w:val="20"/>
                      </w:rPr>
                    </w:pPr>
                    <w:r>
                      <w:rPr>
                        <w:sz w:val="20"/>
                      </w:rPr>
                      <w:t>3. Lėtinės odos ligos L02, L08, L10–L14, L20–L30, L40, L50–L54</w:t>
                    </w:r>
                  </w:p>
                  <w:p>
                    <w:pPr>
                      <w:rPr>
                        <w:sz w:val="20"/>
                      </w:rPr>
                    </w:pPr>
                    <w:r>
                      <w:rPr>
                        <w:sz w:val="20"/>
                      </w:rPr>
                      <w:t>4. Galūnių polineuropatijos G60–G64</w:t>
                    </w:r>
                  </w:p>
                  <w:p>
                    <w:pPr>
                      <w:rPr>
                        <w:sz w:val="20"/>
                      </w:rPr>
                    </w:pPr>
                    <w:r>
                      <w:rPr>
                        <w:sz w:val="20"/>
                      </w:rPr>
                      <w:t>5. Navikiniai susirgimai anamnezėje C00–D48</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dermatovenerologas, onkologas radioterapeutas, onkologas chemoterapeutas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1.14. 1, 2-benzendikarboksirūgštis (ftalio rūgštis, ftalio rūgšties anhidridas (Ū J)</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Viršutinių kvėpavimo takų atrofiniai pakitimai. Hiperplastinis laringitas J30–J31, J37–J39</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Akių ligos (vokų, junginės, ragenos, ašarų takų) H00–H06, H10–H13, H15–H20</w:t>
                    </w:r>
                  </w:p>
                </w:tc>
              </w:tr>
              <w:tr>
                <w:trPr>
                  <w:gridBefore w:val="1"/>
                  <w:wBefore w:w="68" w:type="dxa"/>
                  <w:cantSplit/>
                  <w:trHeight w:val="1375"/>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neurologas, pulmonologas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1.15. Berilis ir jo junginiai (berilio oksidas, berilio sulfatas, berilio nitratas, berilio chloridas) (J K)</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Lėtinės obstrukcinės plaučių ligos J44–J47</w:t>
                    </w:r>
                  </w:p>
                  <w:p>
                    <w:pPr>
                      <w:rPr>
                        <w:sz w:val="20"/>
                      </w:rPr>
                    </w:pPr>
                    <w:r>
                      <w:rPr>
                        <w:sz w:val="20"/>
                      </w:rPr>
                      <w:t>2. Astma J45</w:t>
                    </w:r>
                  </w:p>
                  <w:p>
                    <w:pPr>
                      <w:rPr>
                        <w:sz w:val="20"/>
                      </w:rPr>
                    </w:pPr>
                    <w:r>
                      <w:rPr>
                        <w:sz w:val="20"/>
                      </w:rPr>
                      <w:t>3. Lėtinis kvėpavimo nepakankamumas I–II</w:t>
                    </w:r>
                    <w:r>
                      <w:rPr>
                        <w:sz w:val="20"/>
                        <w:vertAlign w:val="superscript"/>
                      </w:rPr>
                      <w:t>0</w:t>
                    </w:r>
                    <w:r>
                      <w:rPr>
                        <w:sz w:val="20"/>
                      </w:rPr>
                      <w:t xml:space="preserve"> J96.1</w:t>
                    </w:r>
                  </w:p>
                  <w:p>
                    <w:pPr>
                      <w:rPr>
                        <w:sz w:val="20"/>
                      </w:rPr>
                    </w:pPr>
                    <w:r>
                      <w:rPr>
                        <w:sz w:val="20"/>
                      </w:rPr>
                      <w:t>4. Lėtinės odos ligos L02, L08, L10–L14, L20–L30, L40, L50–L54</w:t>
                    </w:r>
                  </w:p>
                  <w:p>
                    <w:pPr>
                      <w:rPr>
                        <w:sz w:val="20"/>
                      </w:rPr>
                    </w:pPr>
                    <w:r>
                      <w:rPr>
                        <w:sz w:val="20"/>
                      </w:rPr>
                      <w:t>5. Viršutinių kvėpavimo takų atrofiniai pakitimai, hiperplastinis laringitas J30–J31, J37–J39</w:t>
                    </w:r>
                  </w:p>
                  <w:p>
                    <w:pPr>
                      <w:rPr>
                        <w:sz w:val="20"/>
                      </w:rPr>
                    </w:pPr>
                    <w:r>
                      <w:rPr>
                        <w:sz w:val="20"/>
                      </w:rPr>
                      <w:t>6. Priekinės akių dalies ligos (vokų, junginės, ragenos, ašarų takų) H00–H06, H10–H13, H15–H20</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 dirbant su tirpiais berilio junginiais, dermatovenerologas, onkologas radioterapeutas, onkologas chemoterapeutas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1.16. Bromas ir jo junginiai (brombenzenas bromfenolis ir kt.) (O)</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Išplitę viršutinių kvėpavimo takų atrofiniai pakitimai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odos ligos L02, L08, L10–L14, L20–L30, L40, L50–L54</w:t>
                    </w:r>
                  </w:p>
                  <w:p>
                    <w:pPr>
                      <w:rPr>
                        <w:sz w:val="20"/>
                      </w:rPr>
                    </w:pPr>
                    <w:r>
                      <w:rPr>
                        <w:sz w:val="20"/>
                      </w:rPr>
                      <w:t>6. Priekinės akių dalies ligos (vokų, junginės, ragenos, ašarų takų) H00–H06, H10–H13, H15–H20</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pulmonologas, dermatovenerologas, oftalmologas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1.17. Chloras ir jo junginiai (chloro vandenilis), chloro turintys mišiniai (chlorbutanas, chlorfenolis ir jo druskos ir kt.) (Ū)</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Išplitę viršutinių kvėpavimo takų atrofiniai pakitimai. Hiperplastinis 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Priekinės akių dalies ligos (vokų, junginės, ragenos, ašarų takų) H00–H06, H10–H13, H15–H20</w:t>
                    </w:r>
                  </w:p>
                  <w:p>
                    <w:pPr>
                      <w:rPr>
                        <w:sz w:val="20"/>
                      </w:rPr>
                    </w:pPr>
                    <w:r>
                      <w:rPr>
                        <w:sz w:val="20"/>
                      </w:rPr>
                      <w:t>6. Lėtinės odos ligos L02, L08, L10–L14, L20–L30, L40, L50–L54</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radiologas, pulmonologas, dermatovenerologas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Esant indikacijų – krūtinės ląstos rentgenograma</w:t>
                    </w: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3310"/>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1.18. Chromas, chromo rūgštis (J K), jų junginiai ir lydiniai</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right w:val="single" w:sz="6" w:space="0" w:color="auto"/>
                    </w:tcBorders>
                  </w:tcPr>
                  <w:p>
                    <w:pPr>
                      <w:rPr>
                        <w:sz w:val="20"/>
                      </w:rPr>
                    </w:pPr>
                  </w:p>
                </w:tc>
                <w:tc>
                  <w:tcPr>
                    <w:tcW w:w="1273" w:type="dxa"/>
                    <w:gridSpan w:val="4"/>
                    <w:tcBorders>
                      <w:top w:val="single" w:sz="4" w:space="0" w:color="auto"/>
                      <w:left w:val="single" w:sz="6"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iškrypimai ir nosies kvėpavimo funkcijos sutrikimas J30–J31, J37–J39</w:t>
                    </w:r>
                  </w:p>
                  <w:p>
                    <w:pPr>
                      <w:rPr>
                        <w:sz w:val="20"/>
                      </w:rPr>
                    </w:pPr>
                    <w:r>
                      <w:rPr>
                        <w:sz w:val="20"/>
                      </w:rPr>
                      <w:t>2. Lėtinės obstrukcinės plaučių</w:t>
                    </w:r>
                  </w:p>
                  <w:p>
                    <w:pPr>
                      <w:rPr>
                        <w:sz w:val="20"/>
                      </w:rPr>
                    </w:pPr>
                    <w:r>
                      <w:rPr>
                        <w:sz w:val="20"/>
                      </w:rPr>
                      <w:t>ligos J44–J47</w:t>
                    </w:r>
                  </w:p>
                  <w:p>
                    <w:pPr>
                      <w:rPr>
                        <w:sz w:val="20"/>
                      </w:rPr>
                    </w:pPr>
                    <w:r>
                      <w:rPr>
                        <w:sz w:val="20"/>
                      </w:rPr>
                      <w:t>3. Astma J45</w:t>
                    </w:r>
                  </w:p>
                  <w:p>
                    <w:pPr>
                      <w:rPr>
                        <w:sz w:val="20"/>
                      </w:rPr>
                    </w:pPr>
                    <w:r>
                      <w:rPr>
                        <w:sz w:val="20"/>
                      </w:rPr>
                      <w:t>4. Lėtinis kvėpavimo nepakankamumas I–II° J96.1</w:t>
                    </w:r>
                  </w:p>
                  <w:p>
                    <w:pPr>
                      <w:rPr>
                        <w:sz w:val="20"/>
                      </w:rPr>
                    </w:pPr>
                    <w:r>
                      <w:rPr>
                        <w:sz w:val="20"/>
                      </w:rPr>
                      <w:t>5. Priekinės akių dalies ligos (vokų, junginės, ragenos, ašarų takų) H00–H06, H10–H13, H15–H20</w:t>
                    </w:r>
                  </w:p>
                  <w:p>
                    <w:pPr>
                      <w:rPr>
                        <w:sz w:val="20"/>
                      </w:rPr>
                    </w:pPr>
                    <w:r>
                      <w:rPr>
                        <w:sz w:val="20"/>
                      </w:rPr>
                      <w:t>6. Kraujo ir kraujodaros organų ligos D50–D53, D55–D59, D60–D64, D65–D69, D70–D77</w:t>
                    </w:r>
                  </w:p>
                  <w:p>
                    <w:pPr>
                      <w:rPr>
                        <w:sz w:val="20"/>
                      </w:rPr>
                    </w:pPr>
                    <w:r>
                      <w:rPr>
                        <w:sz w:val="20"/>
                      </w:rPr>
                      <w:t>7. Lėtinės odos ligos L02, L08, L10 L14, L20–L30, L40, L50–L54</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radiologas, pulmonologas, onkologas radioterapeutas, onkologas chemoterapeutas, hematologas, dermatovenerologas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Esant indikacijų – leukograma</w:t>
                    </w: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1.19. Ciano vandenilio rūgštis ir jos junginiai, cianamidai ir kt. (Ū O)</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Neurologas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Lėtinės obstrukcinės plaučių ligos J44–J47</w:t>
                    </w:r>
                  </w:p>
                  <w:p>
                    <w:pPr>
                      <w:rPr>
                        <w:sz w:val="20"/>
                      </w:rPr>
                    </w:pPr>
                    <w:r>
                      <w:rPr>
                        <w:sz w:val="20"/>
                      </w:rPr>
                      <w:t>2. Astma J45</w:t>
                    </w:r>
                  </w:p>
                  <w:p>
                    <w:pPr>
                      <w:rPr>
                        <w:sz w:val="20"/>
                      </w:rPr>
                    </w:pPr>
                    <w:r>
                      <w:rPr>
                        <w:sz w:val="20"/>
                      </w:rPr>
                      <w:t>3. Lėtinis kvėpavimo nepakankamumas I–II</w:t>
                    </w:r>
                    <w:r>
                      <w:rPr>
                        <w:sz w:val="20"/>
                        <w:vertAlign w:val="superscript"/>
                      </w:rPr>
                      <w:t>0</w:t>
                    </w:r>
                    <w:r>
                      <w:rPr>
                        <w:sz w:val="20"/>
                      </w:rPr>
                      <w:t xml:space="preserve"> J96.1</w:t>
                    </w:r>
                  </w:p>
                  <w:p>
                    <w:pPr>
                      <w:rPr>
                        <w:sz w:val="20"/>
                      </w:rPr>
                    </w:pPr>
                    <w:r>
                      <w:rPr>
                        <w:sz w:val="20"/>
                      </w:rPr>
                      <w:t>4. Akių ligos (vokų, junginės, ragenos) H00–H06, H10–H13, H15–H20</w:t>
                    </w:r>
                  </w:p>
                  <w:p>
                    <w:pPr>
                      <w:rPr>
                        <w:sz w:val="20"/>
                      </w:rPr>
                    </w:pPr>
                    <w:r>
                      <w:rPr>
                        <w:sz w:val="20"/>
                      </w:rPr>
                      <w:t>5. CNS ligos G00–G09, G10–G13, G30–G32</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oftalmologas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1.20. Dibutilftalatas (R)</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Viršutinių kvėpavimo takų atrofiniai pakitimai. Hiperplastinis laringitas J30–J31, J37–J39</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Akių ligos (vokų, junginės, ragenos, ašarų takų) H00–H06, H10–H13, H15–H20</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vAlign w:val="center"/>
                  </w:tcPr>
                  <w:p>
                    <w:pPr>
                      <w:jc w:val="cente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neurologas, pulmonologas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1.21. 3, 4-dichloroanilinas (O J)</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jo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Viršutinių kvėpavimo takų atrofiniai pakitimai. Hiperplastinis laringitas J30–J31, J37–J39</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Akių ligos (vokų, junginės, ragenos, ašarų takų) H00–H06, H10–H13, H15–H20</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neurologas, pulmonologas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1.21. Diizodecilftalatas</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neurologas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kiūtinės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Viršutinių kvėpavimo takų atrofiniai pakitimai. Hiperplastinis laringitas J30–J31, J37–J39</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Akių ligos (vokų, junginės, ragenos, ašarų takų) H00–H06, H10–H13, H15–H20</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1.22. Diizononilftalatas</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neurologas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Viršutinių kvėpavimo takų atrofiniai pakitimai. Hiperplastinis laringitas J30–J31, J37–J39</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Akių ligos (vokų, junginės, ragenos, ašarų takų) H00–H06, H10–H13, H15–H20</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vAlign w:val="center"/>
                  </w:tcPr>
                  <w:p>
                    <w:pPr>
                      <w:jc w:val="cente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1.23. Dimetilformamidas, dietilacetamidas ir kt. riebiųjų rūgščių amidai (R O)</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Neurologas, psichiatras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Lėtinės odos ligos L02, L08, L10–L14, L20–L30, L40, L50–L54</w:t>
                    </w:r>
                  </w:p>
                  <w:p>
                    <w:pPr>
                      <w:rPr>
                        <w:sz w:val="20"/>
                      </w:rPr>
                    </w:pPr>
                    <w:r>
                      <w:rPr>
                        <w:sz w:val="20"/>
                      </w:rPr>
                      <w:t>3. Lėtinės kepenų ligos K70–K77</w:t>
                    </w:r>
                  </w:p>
                  <w:p>
                    <w:pPr>
                      <w:rPr>
                        <w:sz w:val="20"/>
                      </w:rPr>
                    </w:pPr>
                    <w:r>
                      <w:rPr>
                        <w:sz w:val="20"/>
                      </w:rPr>
                      <w:t>4. Psichikos ligos F00–F09, F20–F29, F70–F79, F80–F89, F99</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gastroenterologas, dermatovenerologas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1.24. Dirbtinis ir sintetinis pluoštas (J)</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Gamyba, perdirbimas, naudojimas</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Hiperplastinis rinitas, laringitas J30–J31, J37–J39</w:t>
                    </w:r>
                  </w:p>
                  <w:p>
                    <w:pPr>
                      <w:rPr>
                        <w:sz w:val="20"/>
                      </w:rPr>
                    </w:pPr>
                    <w:r>
                      <w:rPr>
                        <w:sz w:val="20"/>
                      </w:rPr>
                      <w:t>2. Astma J45</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vAlign w:val="center"/>
                  </w:tcPr>
                  <w:p>
                    <w:pPr>
                      <w:jc w:val="cente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neurologas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1.25. Di–C</w:t>
                    </w:r>
                    <w:r>
                      <w:rPr>
                        <w:sz w:val="20"/>
                        <w:vertAlign w:val="subscript"/>
                      </w:rPr>
                      <w:t>9–11</w:t>
                    </w:r>
                    <w:r>
                      <w:rPr>
                        <w:sz w:val="20"/>
                      </w:rPr>
                      <w:t xml:space="preserve"> šakotieji alkilesteriai, turintys daug ?</w:t>
                    </w:r>
                    <w:r>
                      <w:rPr>
                        <w:sz w:val="20"/>
                        <w:vertAlign w:val="subscript"/>
                      </w:rPr>
                      <w:t>10</w:t>
                    </w:r>
                    <w:r>
                      <w:rPr>
                        <w:sz w:val="20"/>
                      </w:rPr>
                      <w:t xml:space="preserve"> angliavandenilių</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J30–J31, J37–J39</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gastroenterologas, hematologas, psichiatras, dermatovenerologas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1.26. Di–C</w:t>
                    </w:r>
                    <w:r>
                      <w:rPr>
                        <w:bCs/>
                        <w:sz w:val="20"/>
                        <w:vertAlign w:val="subscript"/>
                      </w:rPr>
                      <w:t>8–10</w:t>
                    </w:r>
                    <w:r>
                      <w:rPr>
                        <w:b/>
                        <w:bCs/>
                        <w:sz w:val="20"/>
                      </w:rPr>
                      <w:t xml:space="preserve"> </w:t>
                    </w:r>
                    <w:r>
                      <w:rPr>
                        <w:sz w:val="20"/>
                      </w:rPr>
                      <w:t>šakotieji alkilesteriai, turintys daug C</w:t>
                    </w:r>
                    <w:r>
                      <w:rPr>
                        <w:sz w:val="20"/>
                        <w:vertAlign w:val="subscript"/>
                      </w:rPr>
                      <w:t>9</w:t>
                    </w:r>
                    <w:r>
                      <w:rPr>
                        <w:sz w:val="20"/>
                      </w:rPr>
                      <w:t xml:space="preserve"> angliavandenilių</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Viršutinių kvėpavimo</w:t>
                    </w:r>
                    <w:r>
                      <w:rPr>
                        <w:b/>
                        <w:bCs/>
                        <w:smallCaps/>
                        <w:sz w:val="20"/>
                      </w:rPr>
                      <w:t xml:space="preserve"> </w:t>
                    </w:r>
                    <w:r>
                      <w:rPr>
                        <w:sz w:val="20"/>
                      </w:rPr>
                      <w:t>takų atrofiniai pakitimai. Nosies pertvaros iškrypimas, trukdantis kvėpuoti per nosį J30–J31, J37–J39</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gastroenterologas, hematologas, psichiatras, dermatovenerologas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gridAfter w:val="12"/>
                  <w:wBefore w:w="68" w:type="dxa"/>
                  <w:wAfter w:w="3821" w:type="dxa"/>
                  <w:cantSplit/>
                  <w:trHeight w:val="23"/>
                </w:trPr>
                <w:tc>
                  <w:tcPr>
                    <w:tcW w:w="6284" w:type="dxa"/>
                    <w:gridSpan w:val="22"/>
                    <w:tcBorders>
                      <w:top w:val="single" w:sz="4" w:space="0" w:color="auto"/>
                      <w:left w:val="single" w:sz="4" w:space="0" w:color="auto"/>
                      <w:bottom w:val="single" w:sz="4" w:space="0" w:color="auto"/>
                      <w:right w:val="single" w:sz="4" w:space="0" w:color="auto"/>
                    </w:tcBorders>
                  </w:tcPr>
                  <w:p>
                    <w:pPr>
                      <w:rPr>
                        <w:sz w:val="20"/>
                      </w:rPr>
                    </w:pPr>
                    <w:r>
                      <w:rPr>
                        <w:sz w:val="20"/>
                      </w:rPr>
                      <w:t>1.27. Dulkės:</w:t>
                    </w: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1.27.1. abrazyvinės ir turinčios abrazyvinių medžiagų (elektrokorundų, karbido, boro, elboro, silicio ir kt.)</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Apdirbimas, naudojimas</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pulmonologas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J30–J31, J37–J39</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1.27.2. anglies (juodųjų suodžių, grafito, kokso, dirbtinių deimantų)</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pulmonologas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J30–J31, J37–J39</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H15–1120</w:t>
                    </w:r>
                  </w:p>
                  <w:p>
                    <w:pPr>
                      <w:rPr>
                        <w:sz w:val="20"/>
                      </w:rPr>
                    </w:pPr>
                    <w:r>
                      <w:rPr>
                        <w:sz w:val="20"/>
                      </w:rPr>
                      <w:t>7.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1.27.3. augalinės ir gyvulinės kilmės (medvilnės, linų, kanapių, vilnos, džiuto, grūdų, tabako, medienos, durpių, popieriaus) (J)</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Gamyba, naudojimas</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pulmonologas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J30–J31, J37–J39</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1.27.4. metalų ir jų lydinių dulkės</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Apdirbimas, padengimo procesai naudojant metalų aerozolius</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pulmonologas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 xml:space="preserve">Kraujo tyrimas hematologiniu analizatoriumi (eritrocitai, hemoglobinas, </w:t>
                    </w:r>
                  </w:p>
                  <w:p>
                    <w:pPr>
                      <w:rPr>
                        <w:sz w:val="20"/>
                      </w:rPr>
                    </w:pPr>
                    <w:r>
                      <w:rPr>
                        <w:sz w:val="20"/>
                      </w:rPr>
                      <w:t>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J30–J31, J37–J39</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1.27.5. neorganinių liuminoforų (taip pat su mažiau kaip 5 % kadmio kiekiu)</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pulmonologas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J30–J31, J37–J39</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1.27.6. turinčios silicio (laisvas ir amorfinis silicio dioksidas)</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Liejimo darbai, paviršių, pastatų valymo smėliu darbai</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pulmonologas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J30–J31, J37–J39</w:t>
                    </w:r>
                  </w:p>
                  <w:p>
                    <w:pPr>
                      <w:rPr>
                        <w:sz w:val="20"/>
                      </w:rPr>
                    </w:pPr>
                    <w:r>
                      <w:rPr>
                        <w:sz w:val="20"/>
                      </w:rPr>
                      <w:t>2. Plaučių tuberkuliozė A15</w:t>
                    </w:r>
                  </w:p>
                  <w:p>
                    <w:pPr>
                      <w:rPr>
                        <w:sz w:val="20"/>
                      </w:rPr>
                    </w:pPr>
                    <w:r>
                      <w:rPr>
                        <w:sz w:val="20"/>
                      </w:rPr>
                      <w:t>3. Lėtinės obstrukcinės plaučių</w:t>
                    </w:r>
                  </w:p>
                  <w:p>
                    <w:pPr>
                      <w:rPr>
                        <w:sz w:val="20"/>
                      </w:rPr>
                    </w:pPr>
                    <w:r>
                      <w:rPr>
                        <w:sz w:val="20"/>
                      </w:rPr>
                      <w:t>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H15–1120</w:t>
                    </w:r>
                  </w:p>
                  <w:p>
                    <w:pPr>
                      <w:rPr>
                        <w:sz w:val="20"/>
                      </w:rPr>
                    </w:pPr>
                    <w:r>
                      <w:rPr>
                        <w:sz w:val="20"/>
                      </w:rPr>
                      <w:t>7.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1.28. Etilendiamintetraacetatas (J)</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pulmonologas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J30–J31, J37–J39</w:t>
                    </w:r>
                  </w:p>
                  <w:p>
                    <w:pPr>
                      <w:rPr>
                        <w:sz w:val="20"/>
                      </w:rPr>
                    </w:pPr>
                    <w:r>
                      <w:rPr>
                        <w:sz w:val="20"/>
                      </w:rPr>
                      <w:t>2. Plaučių tuberkuliozė Al 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1.29. Farmakologinės priemonės (narkotiniai preparatai, vitaminai, hormonai, antibiotikai, citostatikai)</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Gamyba, naudojimas</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psichiatras, otorinolaringologas, neurologas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leukograma, bendras baltymas kraujo serume, ALT, AST,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Uoslės funkcijos sutrikimas R43.0, R43.1</w:t>
                    </w:r>
                  </w:p>
                  <w:p>
                    <w:pPr>
                      <w:rPr>
                        <w:sz w:val="20"/>
                      </w:rPr>
                    </w:pPr>
                    <w:r>
                      <w:rPr>
                        <w:sz w:val="20"/>
                      </w:rPr>
                      <w:t>2. Vestibulinės funkcijos sutrikimai, Menjero liga H81, H81.0</w:t>
                    </w:r>
                  </w:p>
                  <w:p>
                    <w:pPr>
                      <w:rPr>
                        <w:sz w:val="20"/>
                      </w:rPr>
                    </w:pPr>
                    <w:r>
                      <w:rPr>
                        <w:sz w:val="20"/>
                      </w:rPr>
                      <w:t>3. Akių ligos (vokų, junginės, ragenos, ašarų takų) H00–H06, H10–H13, H15–H20</w:t>
                    </w:r>
                  </w:p>
                  <w:p>
                    <w:pPr>
                      <w:rPr>
                        <w:sz w:val="20"/>
                      </w:rPr>
                    </w:pPr>
                    <w:r>
                      <w:rPr>
                        <w:sz w:val="20"/>
                      </w:rPr>
                      <w:t>4. Alkoholizmas, narkomaniją toksikomanija F10–F19</w:t>
                    </w:r>
                  </w:p>
                  <w:p>
                    <w:pPr>
                      <w:rPr>
                        <w:sz w:val="20"/>
                      </w:rPr>
                    </w:pPr>
                    <w:r>
                      <w:rPr>
                        <w:sz w:val="20"/>
                      </w:rPr>
                      <w:t>5. Alerginės odos ligos L23</w:t>
                    </w:r>
                  </w:p>
                  <w:p>
                    <w:pPr>
                      <w:rPr>
                        <w:sz w:val="20"/>
                      </w:rPr>
                    </w:pPr>
                    <w:r>
                      <w:rPr>
                        <w:sz w:val="20"/>
                      </w:rPr>
                      <w:t>6. Lėtinės obstrukcinės plaučių ligos J44–J47</w:t>
                    </w:r>
                  </w:p>
                  <w:p>
                    <w:pPr>
                      <w:rPr>
                        <w:sz w:val="20"/>
                      </w:rPr>
                    </w:pPr>
                    <w:r>
                      <w:rPr>
                        <w:sz w:val="20"/>
                      </w:rPr>
                      <w:t>7. Astma J45</w:t>
                    </w:r>
                  </w:p>
                  <w:p>
                    <w:pPr>
                      <w:rPr>
                        <w:sz w:val="20"/>
                      </w:rPr>
                    </w:pPr>
                    <w:r>
                      <w:rPr>
                        <w:sz w:val="20"/>
                      </w:rPr>
                      <w:t>8. Lėtinis kvėpavimo nepakankamumas I–II</w:t>
                    </w:r>
                    <w:r>
                      <w:rPr>
                        <w:sz w:val="20"/>
                        <w:vertAlign w:val="superscript"/>
                      </w:rPr>
                      <w:t>0</w:t>
                    </w:r>
                    <w:r>
                      <w:rPr>
                        <w:sz w:val="20"/>
                      </w:rPr>
                      <w:t xml:space="preserve"> J96.1</w:t>
                    </w:r>
                  </w:p>
                  <w:p>
                    <w:pPr>
                      <w:rPr>
                        <w:sz w:val="20"/>
                      </w:rPr>
                    </w:pPr>
                    <w:r>
                      <w:rPr>
                        <w:sz w:val="20"/>
                      </w:rPr>
                      <w:t>9. Lėtinės kepenų ligos K70–K77</w:t>
                    </w:r>
                  </w:p>
                  <w:p>
                    <w:pPr>
                      <w:rPr>
                        <w:sz w:val="20"/>
                      </w:rPr>
                    </w:pPr>
                    <w:r>
                      <w:rPr>
                        <w:sz w:val="20"/>
                      </w:rPr>
                      <w:t>10. Lėtinės inkstų ligos N00–N08, N10–N16, N17–N19, N20–N23</w:t>
                    </w:r>
                  </w:p>
                  <w:p>
                    <w:pPr>
                      <w:rPr>
                        <w:sz w:val="20"/>
                      </w:rPr>
                    </w:pPr>
                    <w:r>
                      <w:rPr>
                        <w:sz w:val="20"/>
                      </w:rPr>
                      <w:t>11. Psichikos ligos F00–F09, F20–F29, F70–F79, F80–F89, F99</w:t>
                    </w:r>
                  </w:p>
                  <w:p>
                    <w:pPr>
                      <w:rPr>
                        <w:sz w:val="20"/>
                      </w:rPr>
                    </w:pPr>
                    <w:r>
                      <w:rPr>
                        <w:sz w:val="20"/>
                      </w:rPr>
                      <w:t>12. Kraujo ir kraujodaros organų ligos D50–D53, D55–D59, D60–D64, D65–D69, D70–D77</w:t>
                    </w:r>
                  </w:p>
                  <w:p>
                    <w:pPr>
                      <w:rPr>
                        <w:sz w:val="20"/>
                      </w:rPr>
                    </w:pPr>
                    <w:r>
                      <w:rPr>
                        <w:sz w:val="20"/>
                      </w:rPr>
                      <w:t>13. Nėštumas Z32, Z33, Z34, Z35</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oftalmologas, pulmonologas, dermatovenerologas, gastroenterologas, nefrologas, hematologas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Klinikinis kraujo tyrimas</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1.30. Fenoliai ir jų dariniai (chlorfenoliai, krezoliai, butilfenoliai ir kt.)(0)</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obstrukcinės plaučių ligos J44–J47</w:t>
                    </w:r>
                  </w:p>
                  <w:p>
                    <w:pPr>
                      <w:rPr>
                        <w:sz w:val="20"/>
                      </w:rPr>
                    </w:pPr>
                    <w:r>
                      <w:rPr>
                        <w:sz w:val="20"/>
                      </w:rPr>
                      <w:t>2. Astma J45</w:t>
                    </w:r>
                  </w:p>
                  <w:p>
                    <w:pPr>
                      <w:rPr>
                        <w:sz w:val="20"/>
                      </w:rPr>
                    </w:pPr>
                    <w:r>
                      <w:rPr>
                        <w:sz w:val="20"/>
                      </w:rPr>
                      <w:t>3. Lėtinis kvėpavimo nepakankamumas I–II</w:t>
                    </w:r>
                    <w:r>
                      <w:rPr>
                        <w:sz w:val="20"/>
                        <w:vertAlign w:val="superscript"/>
                      </w:rPr>
                      <w:t>0</w:t>
                    </w:r>
                    <w:r>
                      <w:rPr>
                        <w:sz w:val="20"/>
                      </w:rPr>
                      <w:t xml:space="preserve"> J96.1</w:t>
                    </w:r>
                  </w:p>
                  <w:p>
                    <w:pPr>
                      <w:rPr>
                        <w:sz w:val="20"/>
                      </w:rPr>
                    </w:pPr>
                    <w:r>
                      <w:rPr>
                        <w:sz w:val="20"/>
                      </w:rPr>
                      <w:t>4. Priekinės akių dalies ligos (vokų junginės, ragenos, ašarų takų) H00–H06, H10–H13, H15–H20</w:t>
                    </w:r>
                  </w:p>
                  <w:p>
                    <w:pPr>
                      <w:rPr>
                        <w:sz w:val="20"/>
                      </w:rPr>
                    </w:pPr>
                    <w:r>
                      <w:rPr>
                        <w:sz w:val="20"/>
                      </w:rPr>
                      <w:t>5.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 dermatovenerologas, pulmonologas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1.31. Fluoras ir jo junginiai (vandenilio fluoridas, fluoridai, fluoritai ir kt.)(Ū)</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Gamyba, naudojimas, procesai, susiję su jo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neurologas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kiūtinės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Hiperplastinis laringitas. Nosies pertvaros iškrypimai J30–J31, J37–J39, J34.2</w:t>
                    </w:r>
                  </w:p>
                  <w:p>
                    <w:pPr>
                      <w:rPr>
                        <w:sz w:val="20"/>
                      </w:rPr>
                    </w:pPr>
                    <w:r>
                      <w:rPr>
                        <w:sz w:val="20"/>
                      </w:rPr>
                      <w:t>2. Galūnių polineuropatijos G60— G64</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Burnos ertmės ligos (lėtinis gingivitas, stomatitas, parodontitas) K05.1, K12, K05.3</w:t>
                    </w:r>
                  </w:p>
                  <w:p>
                    <w:pPr>
                      <w:rPr>
                        <w:sz w:val="20"/>
                      </w:rPr>
                    </w:pPr>
                    <w:r>
                      <w:rPr>
                        <w:sz w:val="20"/>
                      </w:rPr>
                      <w:t>7. Lėtinės odos ligos L02, L08, L10–L14.1.20–L30. L40, L50–L54</w:t>
                    </w:r>
                  </w:p>
                  <w:p>
                    <w:pPr>
                      <w:rPr>
                        <w:sz w:val="20"/>
                      </w:rPr>
                    </w:pPr>
                    <w:r>
                      <w:rPr>
                        <w:sz w:val="20"/>
                      </w:rPr>
                      <w:t>8. Priekinės akių dalies ligos (vokų, junginės, ragenos, ašarų takų) H00–H06, H10–H13, H15–1120</w:t>
                    </w:r>
                  </w:p>
                </w:tc>
              </w:tr>
              <w:tr>
                <w:trPr>
                  <w:gridBefore w:val="1"/>
                  <w:wBefore w:w="68" w:type="dxa"/>
                  <w:cantSplit/>
                  <w:trHeight w:val="1645"/>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 odontologas,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1.32. Formaldehidas (Ū J K) ir kiti alifatiniai aldehidai</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ligos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Priekinės akių dalies ligos (vokų, junginės, ragenos, ašarų takų) H00–H06, H10–H13, H15–H20</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vAlign w:val="center"/>
                  </w:tcPr>
                  <w:p>
                    <w:pPr>
                      <w:jc w:val="cente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 onkologas radioterapeutas, onkologas chemoterapeutas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1.33. Fosforas ir jo junginiai (geltonasis fosforas (K), fosforo pentoksidas, fosforo ohloroksidas (ŪO), fosforo triohloridas, fosforo rūgštis, fosfatai ir kt.)</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Gamyba, 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Hiperplastinis 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Priekinės akių dalies ligos (vokų. junginės, ragenos, ašarų takų) H00–H06, H10–H13, H15–H20</w:t>
                    </w:r>
                  </w:p>
                  <w:p>
                    <w:pPr>
                      <w:rPr>
                        <w:sz w:val="20"/>
                      </w:rPr>
                    </w:pPr>
                    <w:r>
                      <w:rPr>
                        <w:sz w:val="20"/>
                      </w:rPr>
                      <w:t>6. Galūnių polineuropatijos G60 G64</w:t>
                    </w:r>
                  </w:p>
                  <w:p>
                    <w:pPr>
                      <w:rPr>
                        <w:sz w:val="20"/>
                      </w:rPr>
                    </w:pPr>
                    <w:r>
                      <w:rPr>
                        <w:sz w:val="20"/>
                      </w:rPr>
                      <w:t>7. Lėtinės kepenų ligos K70–K77</w:t>
                    </w:r>
                  </w:p>
                  <w:p>
                    <w:pPr>
                      <w:rPr>
                        <w:sz w:val="20"/>
                      </w:rPr>
                    </w:pPr>
                    <w:r>
                      <w:rPr>
                        <w:sz w:val="20"/>
                      </w:rPr>
                      <w:t>8.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neurologas, gastroenterologas,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1.34. Furanas ir jo dariniai (furfurolas, tetrahidrofuranas ir kt.) (O)</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Hiperplastinis laringitas J37.0</w:t>
                    </w:r>
                  </w:p>
                  <w:p>
                    <w:pPr>
                      <w:rPr>
                        <w:sz w:val="20"/>
                      </w:rPr>
                    </w:pPr>
                    <w:r>
                      <w:rPr>
                        <w:sz w:val="20"/>
                      </w:rPr>
                      <w:t>2. Priekinės akių dalies ligos (vokų, junginės, ragenos, ašarų takų) H00–H06, H10–H13, H15–H20</w:t>
                    </w:r>
                  </w:p>
                  <w:p>
                    <w:pPr>
                      <w:rPr>
                        <w:sz w:val="20"/>
                      </w:rPr>
                    </w:pPr>
                    <w:r>
                      <w:rPr>
                        <w:sz w:val="20"/>
                      </w:rPr>
                      <w:t>3.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1.35. Gyvsidabris ir jo junginiai (K O), gyvsidabrio garai (K)</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Neurologas, odontologas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gyvsidabris šlapime</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Žandikaulių ir dantų ligos (lėtinis gingivitas, stomatitas, parodontitas) K05.1, K12, K05.3</w:t>
                    </w:r>
                  </w:p>
                  <w:p>
                    <w:pPr>
                      <w:rPr>
                        <w:sz w:val="20"/>
                      </w:rPr>
                    </w:pPr>
                    <w:r>
                      <w:rPr>
                        <w:sz w:val="20"/>
                      </w:rPr>
                      <w:t>3. Lėtinės odos ligos L02, L08, L10–L14, L20–L30, L40, L50–L54</w:t>
                    </w:r>
                  </w:p>
                  <w:p>
                    <w:pPr>
                      <w:rPr>
                        <w:sz w:val="20"/>
                      </w:rPr>
                    </w:pPr>
                    <w:r>
                      <w:rPr>
                        <w:sz w:val="20"/>
                      </w:rPr>
                      <w:t>4. Lėtinės inkstų ligos N00–N08, N10–N16, N17–N19, N20–N23</w:t>
                    </w:r>
                  </w:p>
                  <w:p>
                    <w:pPr>
                      <w:rPr>
                        <w:sz w:val="20"/>
                      </w:rPr>
                    </w:pPr>
                    <w:r>
                      <w:rPr>
                        <w:sz w:val="20"/>
                      </w:rPr>
                      <w:t>5. Navikiniai susirgimai anamnezėje C00–D48</w:t>
                    </w:r>
                  </w:p>
                </w:tc>
              </w:tr>
              <w:tr>
                <w:trPr>
                  <w:gridBefore w:val="1"/>
                  <w:wBefore w:w="68" w:type="dxa"/>
                  <w:cantSplit/>
                  <w:trHeight w:val="1645"/>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vAlign w:val="center"/>
                  </w:tcPr>
                  <w:p>
                    <w:pPr>
                      <w:jc w:val="cente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dermatovenerologas, nefrologas, onkologas radioterapeutas, onkologas chemoterapeutas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1.36. Hidrazinas ir jo junginiai (O)</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kardiologas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 bendras baltymas kraujo serume, ALT, AST, cholesterolis kraujo serume</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kepenų ligos K70–K77</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odos ligos L02, L08, L10–L14, L20–L30, L40, L50–L54</w:t>
                    </w:r>
                  </w:p>
                  <w:p>
                    <w:pPr>
                      <w:rPr>
                        <w:sz w:val="20"/>
                      </w:rPr>
                    </w:pPr>
                    <w:r>
                      <w:rPr>
                        <w:sz w:val="20"/>
                      </w:rPr>
                      <w:t>6. Kraujotakos sistemos ligos I00–I99</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–gastroenterologas, dermatovenerologas, pulmonologas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1.37. Izocianatai (Ū J)</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Hiperplastinis rinitas, laringitas J30–J31, J37–J39</w:t>
                    </w:r>
                  </w:p>
                  <w:p>
                    <w:pPr>
                      <w:rPr>
                        <w:sz w:val="20"/>
                      </w:rPr>
                    </w:pPr>
                    <w:r>
                      <w:rPr>
                        <w:sz w:val="20"/>
                      </w:rPr>
                      <w:t>2. Astma J45</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vAlign w:val="center"/>
                  </w:tcPr>
                  <w:p>
                    <w:pPr>
                      <w:jc w:val="cente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pulmonologas, radiologas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 krūtinės ląstos rentgenograma</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1.38. Kadmis ir jo junginiai (K)</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su kvėpavimo funk–cijos sutrikimu J30–J31, J37–J39, J34.2</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inkstų ligos N00–N08, N10–N16, N17–N19, N20–N23</w:t>
                    </w:r>
                  </w:p>
                  <w:p>
                    <w:pPr>
                      <w:rPr>
                        <w:sz w:val="20"/>
                      </w:rPr>
                    </w:pPr>
                    <w:r>
                      <w:rPr>
                        <w:sz w:val="20"/>
                      </w:rPr>
                      <w:t>6. Kraujo ir kraujodaros organų ligos D50–D53, D55–D59, D60–D64, D65–D69, D70–D77</w:t>
                    </w:r>
                  </w:p>
                  <w:p>
                    <w:pPr>
                      <w:rPr>
                        <w:sz w:val="20"/>
                      </w:rPr>
                    </w:pPr>
                    <w:r>
                      <w:rPr>
                        <w:sz w:val="20"/>
                      </w:rPr>
                      <w:t>7. Gerybinė prostatos hiperplazija N40</w:t>
                    </w:r>
                  </w:p>
                  <w:p>
                    <w:pPr>
                      <w:rPr>
                        <w:sz w:val="20"/>
                      </w:rPr>
                    </w:pPr>
                    <w:r>
                      <w:rPr>
                        <w:sz w:val="20"/>
                      </w:rPr>
                      <w:t>8. Navikiniai susirgimai anamnezėje C00–D48</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pulmonologas, nefrologas, hematologas, onkologas radioterapeutas, onkologas chemoterapeutas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–leukogramą</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1.39. Koksavimo dujos ir kiti koksavimo produktai</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 asfaltbetoninių dangų paruošimas ir klojimas</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Kraujo ir kraujodaros organų ligos D50–D53, D55–D59, D60–D64, D65–D69, D70–D77</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hematologas, pulmonologas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–leukograma</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1.40. Litis ir jo junginiai</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Neurologas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odos ligos L02, L08, L10–L14, L20–L30, L40, L50–L54</w:t>
                    </w:r>
                  </w:p>
                  <w:p>
                    <w:pPr>
                      <w:rPr>
                        <w:sz w:val="20"/>
                      </w:rPr>
                    </w:pPr>
                    <w:r>
                      <w:rPr>
                        <w:sz w:val="20"/>
                      </w:rPr>
                      <w:t>2. Priekinės akių dalies ligos (vokų, junginės, ragenos, ašarų takų) H00–H06, H10–H13, H15–H20</w:t>
                    </w:r>
                  </w:p>
                  <w:p>
                    <w:pPr>
                      <w:rPr>
                        <w:sz w:val="20"/>
                      </w:rPr>
                    </w:pPr>
                    <w:r>
                      <w:rPr>
                        <w:sz w:val="20"/>
                      </w:rPr>
                      <w:t>3. CNS ligos G00–G09, G10–G13, G30–G32</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vAlign w:val="center"/>
                  </w:tcPr>
                  <w:p>
                    <w:pPr>
                      <w:jc w:val="cente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oftalmologas,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–litis kraujo serume</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1.41. Manganas ir jo junginiai</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neurologas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CNS ligos G00–G09, G10–G13, G30–G32</w:t>
                    </w:r>
                  </w:p>
                  <w:p>
                    <w:pPr>
                      <w:rPr>
                        <w:sz w:val="20"/>
                      </w:rPr>
                    </w:pPr>
                    <w:r>
                      <w:rPr>
                        <w:sz w:val="20"/>
                      </w:rPr>
                      <w:t>2. Galūnių polineuropatijos G60–G64</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Lėtinės inkstų ligos N00–N08, N10–N16, N17–N19, N20–N23</w:t>
                    </w:r>
                  </w:p>
                  <w:p>
                    <w:pPr>
                      <w:rPr>
                        <w:sz w:val="20"/>
                      </w:rPr>
                    </w:pPr>
                    <w:r>
                      <w:rPr>
                        <w:sz w:val="20"/>
                      </w:rPr>
                      <w:t>7. Kraujo ir kraujodaros organų ligos D50–D53, D55–D59, D60–D64, D65–D69, D70–D77</w:t>
                    </w:r>
                  </w:p>
                  <w:p>
                    <w:pPr>
                      <w:rPr>
                        <w:sz w:val="20"/>
                      </w:rPr>
                    </w:pPr>
                    <w:r>
                      <w:rPr>
                        <w:sz w:val="20"/>
                      </w:rPr>
                      <w:t>8. Alerginės odos ligos L23</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pulmonologas, hematologas, nefrologas,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1.42. Metalai: (kobaltas (J), vanadis, molibdenas, titanas cirkonis (F), volframas) ir jų junginiai</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inkstų ligos N00–N08, N10–N16, N17–N19, N20–N23</w:t>
                    </w:r>
                  </w:p>
                  <w:p>
                    <w:pPr>
                      <w:rPr>
                        <w:sz w:val="20"/>
                      </w:rPr>
                    </w:pPr>
                    <w:r>
                      <w:rPr>
                        <w:sz w:val="20"/>
                      </w:rPr>
                      <w:t>6. Kraujo ir kraujodaros organų ligos D50–D53, D55–D59, D60–D64, D65–D69, D70–D77</w:t>
                    </w:r>
                  </w:p>
                  <w:p>
                    <w:pPr>
                      <w:rPr>
                        <w:sz w:val="20"/>
                      </w:rPr>
                    </w:pPr>
                    <w:r>
                      <w:rPr>
                        <w:sz w:val="20"/>
                      </w:rPr>
                      <w:t>7. Alerginės odos ligos L23</w:t>
                    </w:r>
                  </w:p>
                  <w:p>
                    <w:pPr>
                      <w:rPr>
                        <w:sz w:val="20"/>
                      </w:rPr>
                    </w:pPr>
                    <w:r>
                      <w:rPr>
                        <w:sz w:val="20"/>
                      </w:rPr>
                      <w:t>8. Lėtinės kepenų ligos K70–K77</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vAlign w:val="center"/>
                  </w:tcPr>
                  <w:p>
                    <w:pPr>
                      <w:jc w:val="cente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neurologas, pulmonologas, hematologas, nefrologas, dermatovenerologas, onkologas radioterapeutas, onkologas chemoterapeutas, gastroenterologas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 baltymas kraujo serume, ALT, AST, EKG</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1.43. Metanolis (?)</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Psichiatras, oftalmologas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akių dugno tyrimas</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Regos nervo ir tinklainės ligos H46–H48, H33–H25</w:t>
                    </w:r>
                  </w:p>
                  <w:p>
                    <w:pPr>
                      <w:rPr>
                        <w:sz w:val="20"/>
                      </w:rPr>
                    </w:pPr>
                    <w:r>
                      <w:rPr>
                        <w:sz w:val="20"/>
                      </w:rPr>
                      <w:t>2. Alkoholizmas, narkomanija, toksikomanija F10–F19</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neurologas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1.44. Metilacetatas</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leukograma,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Išplitę atrofiniai viršutinių kvėpavimo takų pakitimai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odos ligos L02, L08, L10–L14, L20–L30, L40, L50–L54</w:t>
                    </w:r>
                  </w:p>
                  <w:p>
                    <w:pPr>
                      <w:rPr>
                        <w:sz w:val="20"/>
                      </w:rPr>
                    </w:pPr>
                    <w:r>
                      <w:rPr>
                        <w:sz w:val="20"/>
                      </w:rPr>
                      <w:t>6. Kraujo ir kraujodaros organų ligos D50–D53, D55–D59, D60–D64, D65–D69, D70–D77</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vAlign w:val="center"/>
                  </w:tcPr>
                  <w:p>
                    <w:pPr>
                      <w:jc w:val="cente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pulmonologas. hematologas,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1.45. Monoohloraoto rūgštis (O)</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Išplitę atrofiniai viršutinių kvėpavimo takų pakitimai J3 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pulmonologas,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–leukograma</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1.46. Nafta, naftos perdirbimo produktai, benzinas</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neurologas, psichiatras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Hiperplastinis laringitas J37</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inkstų ligos N00–N08, N10–N16, N17–N19, N20–N23</w:t>
                    </w:r>
                  </w:p>
                  <w:p>
                    <w:pPr>
                      <w:rPr>
                        <w:sz w:val="20"/>
                      </w:rPr>
                    </w:pPr>
                    <w:r>
                      <w:rPr>
                        <w:sz w:val="20"/>
                      </w:rPr>
                      <w:t>6. Lėtinės odos ligos, diskeratozės L02, L08, L10–L14, L20–L30, L40, L50–L54</w:t>
                    </w:r>
                  </w:p>
                  <w:p>
                    <w:pPr>
                      <w:rPr>
                        <w:sz w:val="20"/>
                      </w:rPr>
                    </w:pPr>
                    <w:r>
                      <w:rPr>
                        <w:sz w:val="20"/>
                      </w:rPr>
                      <w:t>7. Lėtinės kepenų ligos K70–K77</w:t>
                    </w:r>
                  </w:p>
                  <w:p>
                    <w:pPr>
                      <w:rPr>
                        <w:sz w:val="20"/>
                      </w:rPr>
                    </w:pPr>
                    <w:r>
                      <w:rPr>
                        <w:sz w:val="20"/>
                      </w:rPr>
                      <w:t>8. Priekinės akių dalies ligos (vokų, junginės, ragenos, ašarų takų) H00–H06, H10–H13, H15–H20</w:t>
                    </w:r>
                  </w:p>
                  <w:p>
                    <w:pPr>
                      <w:rPr>
                        <w:sz w:val="20"/>
                      </w:rPr>
                    </w:pPr>
                    <w:r>
                      <w:rPr>
                        <w:sz w:val="20"/>
                      </w:rPr>
                      <w:t>9. Galūnių polineuropatijos G60–G64</w:t>
                    </w:r>
                  </w:p>
                  <w:p>
                    <w:pPr>
                      <w:rPr>
                        <w:sz w:val="20"/>
                      </w:rPr>
                    </w:pPr>
                    <w:r>
                      <w:rPr>
                        <w:sz w:val="20"/>
                      </w:rPr>
                      <w:t>10. Narkomanija, toksikomanija F10–F19</w:t>
                    </w:r>
                  </w:p>
                  <w:p>
                    <w:pPr>
                      <w:rPr>
                        <w:sz w:val="20"/>
                      </w:rPr>
                    </w:pPr>
                    <w:r>
                      <w:rPr>
                        <w:sz w:val="20"/>
                      </w:rPr>
                      <w:t>11. Kraujo ir kraujodaros organų ligos D50–D53, D55–D59, D60–D64, D65–D69, D70–D77</w:t>
                    </w:r>
                  </w:p>
                </w:tc>
              </w:tr>
              <w:tr>
                <w:trPr>
                  <w:gridBefore w:val="1"/>
                  <w:wBefore w:w="68" w:type="dxa"/>
                  <w:cantSplit/>
                  <w:trHeight w:val="23"/>
                </w:trPr>
                <w:tc>
                  <w:tcPr>
                    <w:tcW w:w="2176" w:type="dxa"/>
                    <w:gridSpan w:val="5"/>
                    <w:vMerge/>
                    <w:tcBorders>
                      <w:left w:val="single" w:sz="4" w:space="0" w:color="auto"/>
                      <w:right w:val="single" w:sz="6" w:space="0" w:color="auto"/>
                    </w:tcBorders>
                  </w:tcPr>
                  <w:p>
                    <w:pPr>
                      <w:rPr>
                        <w:sz w:val="20"/>
                      </w:rPr>
                    </w:pPr>
                  </w:p>
                </w:tc>
                <w:tc>
                  <w:tcPr>
                    <w:tcW w:w="1344" w:type="dxa"/>
                    <w:gridSpan w:val="4"/>
                    <w:vMerge/>
                    <w:tcBorders>
                      <w:left w:val="single" w:sz="6" w:space="0" w:color="auto"/>
                      <w:right w:val="single" w:sz="6" w:space="0" w:color="auto"/>
                    </w:tcBorders>
                  </w:tcPr>
                  <w:p>
                    <w:pPr>
                      <w:rPr>
                        <w:sz w:val="20"/>
                      </w:rPr>
                    </w:pPr>
                  </w:p>
                </w:tc>
                <w:tc>
                  <w:tcPr>
                    <w:tcW w:w="613" w:type="dxa"/>
                    <w:gridSpan w:val="4"/>
                    <w:vMerge/>
                    <w:tcBorders>
                      <w:left w:val="single" w:sz="6" w:space="0" w:color="auto"/>
                      <w:right w:val="single" w:sz="6" w:space="0" w:color="auto"/>
                    </w:tcBorders>
                  </w:tcPr>
                  <w:p>
                    <w:pPr>
                      <w:rPr>
                        <w:sz w:val="20"/>
                      </w:rPr>
                    </w:pPr>
                  </w:p>
                </w:tc>
                <w:tc>
                  <w:tcPr>
                    <w:tcW w:w="1215" w:type="dxa"/>
                    <w:gridSpan w:val="8"/>
                    <w:vMerge/>
                    <w:tcBorders>
                      <w:left w:val="single" w:sz="6" w:space="0" w:color="auto"/>
                      <w:right w:val="single" w:sz="6" w:space="0" w:color="auto"/>
                    </w:tcBorders>
                  </w:tcPr>
                  <w:p>
                    <w:pPr>
                      <w:rPr>
                        <w:sz w:val="20"/>
                      </w:rPr>
                    </w:pPr>
                  </w:p>
                </w:tc>
                <w:tc>
                  <w:tcPr>
                    <w:tcW w:w="936" w:type="dxa"/>
                    <w:vMerge w:val="restart"/>
                    <w:tcBorders>
                      <w:top w:val="single" w:sz="4" w:space="0" w:color="auto"/>
                      <w:left w:val="single" w:sz="6" w:space="0" w:color="auto"/>
                      <w:right w:val="single" w:sz="6" w:space="0" w:color="auto"/>
                    </w:tcBorders>
                  </w:tcPr>
                  <w:p>
                    <w:pPr>
                      <w:rPr>
                        <w:sz w:val="20"/>
                      </w:rPr>
                    </w:pPr>
                    <w:r>
                      <w:rPr>
                        <w:sz w:val="20"/>
                      </w:rPr>
                      <w:t>Esant indikacijų – pulmonologas, hematologas, nefrologas, dermatovenerologas, onkologas radioterapeutas, onkologas chemoterapeutas, gastroenterologas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–leukograma, baltymas kraujo serume, ALT, AST</w:t>
                    </w:r>
                  </w:p>
                </w:tc>
                <w:tc>
                  <w:tcPr>
                    <w:tcW w:w="1289" w:type="dxa"/>
                    <w:gridSpan w:val="4"/>
                    <w:vMerge/>
                    <w:tcBorders>
                      <w:left w:val="single" w:sz="6" w:space="0" w:color="auto"/>
                      <w:right w:val="single" w:sz="4" w:space="0" w:color="auto"/>
                    </w:tcBorders>
                  </w:tcPr>
                  <w:p>
                    <w:pPr>
                      <w:rPr>
                        <w:sz w:val="20"/>
                      </w:rPr>
                    </w:pP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vMerge/>
                    <w:tcBorders>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1.47. Naftalenas (naftalinas), chloruoti naftalenai ir jų junginiai (O)</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Lėtinės kepenų ligos K70–K77</w:t>
                    </w:r>
                  </w:p>
                  <w:p>
                    <w:pPr>
                      <w:rPr>
                        <w:sz w:val="20"/>
                      </w:rPr>
                    </w:pPr>
                    <w:r>
                      <w:rPr>
                        <w:sz w:val="20"/>
                      </w:rPr>
                      <w:t>3. Astma J45</w:t>
                    </w:r>
                  </w:p>
                  <w:p>
                    <w:pPr>
                      <w:rPr>
                        <w:sz w:val="20"/>
                      </w:rPr>
                    </w:pPr>
                    <w:r>
                      <w:rPr>
                        <w:sz w:val="20"/>
                      </w:rPr>
                      <w:t>4. Lėtinės inkstų ligos N00–N08, N10–N16, N17–N19, N20–N23</w:t>
                    </w:r>
                  </w:p>
                  <w:p>
                    <w:pPr>
                      <w:rPr>
                        <w:sz w:val="20"/>
                      </w:rPr>
                    </w:pPr>
                    <w:r>
                      <w:rPr>
                        <w:sz w:val="20"/>
                      </w:rPr>
                      <w:t>5. Kraujo ir kraujodaros organų ligos D50–D53, D55–D59, D60–D64, D65–D69, D70–D77</w:t>
                    </w:r>
                  </w:p>
                  <w:p>
                    <w:pPr>
                      <w:rPr>
                        <w:sz w:val="20"/>
                      </w:rPr>
                    </w:pPr>
                    <w:r>
                      <w:rPr>
                        <w:sz w:val="20"/>
                      </w:rPr>
                      <w:t>6. Lėtinės odos ligos L02, L08, L10–L14, L20–L30, L40, L50–L54</w:t>
                    </w:r>
                  </w:p>
                  <w:p>
                    <w:pPr>
                      <w:rPr>
                        <w:sz w:val="20"/>
                      </w:rPr>
                    </w:pPr>
                    <w:r>
                      <w:rPr>
                        <w:sz w:val="20"/>
                      </w:rPr>
                      <w:t>7. Navikiniai susirgimai anamnezėje C00–D48</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vAlign w:val="center"/>
                  </w:tcPr>
                  <w:p>
                    <w:pPr>
                      <w:jc w:val="cente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neurologas, pulmonologas, hematologas, nefrologas, dermatovenerologas, onkologas radioterapeutas, onkologas chemoterapeutas, gastroenterologas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–leukograma, baltymas kraujo serume, ALT, AST</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1.48. ?-naftolis</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jo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inkstų ligos N00–N08, N10–N16, N17–N19, N20–N23</w:t>
                    </w:r>
                  </w:p>
                  <w:p>
                    <w:pPr>
                      <w:rPr>
                        <w:sz w:val="20"/>
                      </w:rPr>
                    </w:pPr>
                    <w:r>
                      <w:rPr>
                        <w:sz w:val="20"/>
                      </w:rPr>
                      <w:t>2.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nefrologas,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1.49. Nikelis (J) ir jo junginiai (oksidas, karbonatas, chloridas, sulfatas ir kt.)(K J R), subsulfidas, karbonilas</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obstrukcinės plaučių ligos J44–J47</w:t>
                    </w:r>
                  </w:p>
                  <w:p>
                    <w:pPr>
                      <w:rPr>
                        <w:sz w:val="20"/>
                      </w:rPr>
                    </w:pPr>
                    <w:r>
                      <w:rPr>
                        <w:sz w:val="20"/>
                      </w:rPr>
                      <w:t>2. Astma J45</w:t>
                    </w:r>
                  </w:p>
                  <w:p>
                    <w:pPr>
                      <w:rPr>
                        <w:sz w:val="20"/>
                      </w:rPr>
                    </w:pPr>
                    <w:r>
                      <w:rPr>
                        <w:sz w:val="20"/>
                      </w:rPr>
                      <w:t>3. Lėtinis kvėpavimo nepakankamumas I–II</w:t>
                    </w:r>
                    <w:r>
                      <w:rPr>
                        <w:sz w:val="20"/>
                        <w:vertAlign w:val="superscript"/>
                      </w:rPr>
                      <w:t>0</w:t>
                    </w:r>
                    <w:r>
                      <w:rPr>
                        <w:sz w:val="20"/>
                      </w:rPr>
                      <w:t xml:space="preserve"> J96.1</w:t>
                    </w:r>
                  </w:p>
                  <w:p>
                    <w:pPr>
                      <w:rPr>
                        <w:sz w:val="20"/>
                      </w:rPr>
                    </w:pPr>
                    <w:r>
                      <w:rPr>
                        <w:sz w:val="20"/>
                      </w:rPr>
                      <w:t>4. Lėtinis hiperplastinis rinitas, laringitas J31, J37</w:t>
                    </w:r>
                  </w:p>
                  <w:p>
                    <w:pPr>
                      <w:rPr>
                        <w:sz w:val="20"/>
                      </w:rPr>
                    </w:pPr>
                    <w:r>
                      <w:rPr>
                        <w:sz w:val="20"/>
                      </w:rPr>
                      <w:t>5. Gerybiniai navikai D10–D36</w:t>
                    </w:r>
                  </w:p>
                  <w:p>
                    <w:pPr>
                      <w:rPr>
                        <w:sz w:val="20"/>
                      </w:rPr>
                    </w:pPr>
                    <w:r>
                      <w:rPr>
                        <w:sz w:val="20"/>
                      </w:rPr>
                      <w:t>6. Kraujo ir kraujodaros organų ligos D50–D53, D55–D59, D60–D64, D65–D69, D70–D77</w:t>
                    </w:r>
                  </w:p>
                  <w:p>
                    <w:pPr>
                      <w:rPr>
                        <w:sz w:val="20"/>
                      </w:rPr>
                    </w:pPr>
                    <w:r>
                      <w:rPr>
                        <w:sz w:val="20"/>
                      </w:rPr>
                      <w:t>7. Odos alerginės ligos L23</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onkologas radioterapeutas, onkologas chemoterapeutas, pulmonologas, hematologas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indikacijų–leukograma</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1.50. Ozonas (Ū)</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obstrukcinės plaučių ligos J44–J47</w:t>
                    </w:r>
                  </w:p>
                  <w:p>
                    <w:pPr>
                      <w:rPr>
                        <w:sz w:val="20"/>
                      </w:rPr>
                    </w:pPr>
                    <w:r>
                      <w:rPr>
                        <w:sz w:val="20"/>
                      </w:rPr>
                      <w:t>2. Astma J45</w:t>
                    </w:r>
                  </w:p>
                  <w:p>
                    <w:pPr>
                      <w:rPr>
                        <w:sz w:val="20"/>
                      </w:rPr>
                    </w:pPr>
                    <w:r>
                      <w:rPr>
                        <w:sz w:val="20"/>
                      </w:rPr>
                      <w:t>3. Lėtinis kvėpavimo nepakankamumas I–II</w:t>
                    </w:r>
                    <w:r>
                      <w:rPr>
                        <w:sz w:val="20"/>
                        <w:vertAlign w:val="superscript"/>
                      </w:rPr>
                      <w:t>0</w:t>
                    </w:r>
                    <w:r>
                      <w:rPr>
                        <w:sz w:val="20"/>
                      </w:rPr>
                      <w:t xml:space="preserve"> J96.1</w:t>
                    </w:r>
                  </w:p>
                  <w:p>
                    <w:pPr>
                      <w:rPr>
                        <w:sz w:val="20"/>
                      </w:rPr>
                    </w:pPr>
                    <w:r>
                      <w:rPr>
                        <w:sz w:val="20"/>
                      </w:rPr>
                      <w:t>4. Akių ligos (vokų, junginės, ragenos) H00–H06, H10–H13, H15–H20</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500"/>
                </w:trPr>
                <w:tc>
                  <w:tcPr>
                    <w:tcW w:w="2176" w:type="dxa"/>
                    <w:gridSpan w:val="5"/>
                    <w:vMerge w:val="restart"/>
                    <w:tcBorders>
                      <w:top w:val="single" w:sz="4" w:space="0" w:color="auto"/>
                      <w:left w:val="single" w:sz="4" w:space="0" w:color="auto"/>
                      <w:bottom w:val="nil"/>
                      <w:right w:val="single" w:sz="6" w:space="0" w:color="auto"/>
                    </w:tcBorders>
                  </w:tcPr>
                  <w:p>
                    <w:pPr>
                      <w:rPr>
                        <w:sz w:val="20"/>
                      </w:rPr>
                    </w:pPr>
                    <w:r>
                      <w:rPr>
                        <w:sz w:val="20"/>
                      </w:rPr>
                      <w:t>1.51. ??ntanas</w:t>
                    </w:r>
                  </w:p>
                </w:tc>
                <w:tc>
                  <w:tcPr>
                    <w:tcW w:w="1344" w:type="dxa"/>
                    <w:gridSpan w:val="4"/>
                    <w:vMerge w:val="restart"/>
                    <w:tcBorders>
                      <w:top w:val="single" w:sz="4" w:space="0" w:color="auto"/>
                      <w:left w:val="single" w:sz="6" w:space="0" w:color="auto"/>
                      <w:bottom w:val="nil"/>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bottom w:val="nil"/>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bottom w:val="nil"/>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nil"/>
                      <w:right w:val="single" w:sz="6" w:space="0" w:color="auto"/>
                    </w:tcBorders>
                  </w:tcPr>
                  <w:p>
                    <w:pPr>
                      <w:rPr>
                        <w:sz w:val="20"/>
                      </w:rPr>
                    </w:pPr>
                  </w:p>
                </w:tc>
                <w:tc>
                  <w:tcPr>
                    <w:tcW w:w="2532" w:type="dxa"/>
                    <w:gridSpan w:val="8"/>
                    <w:tcBorders>
                      <w:top w:val="single" w:sz="4" w:space="0" w:color="auto"/>
                      <w:left w:val="single" w:sz="6" w:space="0" w:color="auto"/>
                      <w:bottom w:val="nil"/>
                      <w:right w:val="single" w:sz="6" w:space="0" w:color="auto"/>
                    </w:tcBorders>
                  </w:tcPr>
                  <w:p>
                    <w:pPr>
                      <w:rPr>
                        <w:sz w:val="20"/>
                      </w:rPr>
                    </w:pPr>
                    <w:r>
                      <w:rPr>
                        <w:sz w:val="20"/>
                      </w:rPr>
                      <w:t>Kraujo tyrimas hematologiniu analizatoriumi (eritrocitai, hemoglobinas, leukocitai, trombocitai), eritrocitų nusėdimo greitis, IKFT</w:t>
                    </w:r>
                  </w:p>
                </w:tc>
                <w:tc>
                  <w:tcPr>
                    <w:tcW w:w="1289" w:type="dxa"/>
                    <w:gridSpan w:val="4"/>
                    <w:vMerge w:val="restart"/>
                    <w:tcBorders>
                      <w:top w:val="single" w:sz="4" w:space="0" w:color="auto"/>
                      <w:left w:val="single" w:sz="6" w:space="0" w:color="auto"/>
                      <w:bottom w:val="nil"/>
                      <w:right w:val="single" w:sz="4" w:space="0" w:color="auto"/>
                    </w:tcBorders>
                  </w:tcPr>
                  <w:p>
                    <w:pPr>
                      <w:rPr>
                        <w:sz w:val="20"/>
                      </w:rPr>
                    </w:pPr>
                    <w:r>
                      <w:rPr>
                        <w:sz w:val="20"/>
                      </w:rPr>
                      <w:t>1. Priekinės akių dalies ligos</w:t>
                    </w:r>
                  </w:p>
                  <w:p>
                    <w:pPr>
                      <w:rPr>
                        <w:sz w:val="20"/>
                      </w:rPr>
                    </w:pPr>
                    <w:r>
                      <w:rPr>
                        <w:sz w:val="20"/>
                      </w:rPr>
                      <w:t>(vokų, junginės, ragenos, ašarų</w:t>
                    </w:r>
                  </w:p>
                  <w:p>
                    <w:pPr>
                      <w:rPr>
                        <w:sz w:val="20"/>
                      </w:rPr>
                    </w:pPr>
                    <w:r>
                      <w:rPr>
                        <w:sz w:val="20"/>
                      </w:rPr>
                      <w:t>takų) H00–H06, H10–H13, H15–H20</w:t>
                    </w:r>
                  </w:p>
                  <w:p>
                    <w:pPr>
                      <w:rPr>
                        <w:sz w:val="20"/>
                      </w:rPr>
                    </w:pPr>
                    <w:r>
                      <w:rPr>
                        <w:sz w:val="20"/>
                      </w:rPr>
                      <w:t>2. Lėtinės kepenų ligos K70–K77</w:t>
                    </w:r>
                  </w:p>
                  <w:p>
                    <w:pPr>
                      <w:rPr>
                        <w:sz w:val="20"/>
                      </w:rPr>
                    </w:pPr>
                    <w:r>
                      <w:rPr>
                        <w:sz w:val="20"/>
                      </w:rPr>
                      <w:t>3. Astma J45</w:t>
                    </w:r>
                  </w:p>
                  <w:p>
                    <w:pPr>
                      <w:rPr>
                        <w:sz w:val="20"/>
                      </w:rPr>
                    </w:pPr>
                    <w:r>
                      <w:rPr>
                        <w:sz w:val="20"/>
                      </w:rPr>
                      <w:t xml:space="preserve">4. Lėtinės odos ligos L02, L08, </w:t>
                    </w:r>
                  </w:p>
                  <w:p>
                    <w:pPr>
                      <w:rPr>
                        <w:sz w:val="20"/>
                      </w:rPr>
                    </w:pPr>
                    <w:r>
                      <w:rPr>
                        <w:sz w:val="20"/>
                      </w:rPr>
                      <w:t>L10–L14, L20–L30, L40, L50–L54</w:t>
                    </w:r>
                  </w:p>
                </w:tc>
              </w:tr>
              <w:tr>
                <w:trPr>
                  <w:gridBefore w:val="1"/>
                  <w:wBefore w:w="68" w:type="dxa"/>
                  <w:cantSplit/>
                  <w:trHeight w:val="1390"/>
                </w:trPr>
                <w:tc>
                  <w:tcPr>
                    <w:tcW w:w="2176" w:type="dxa"/>
                    <w:gridSpan w:val="5"/>
                    <w:vMerge/>
                    <w:tcBorders>
                      <w:left w:val="single" w:sz="4" w:space="0" w:color="auto"/>
                      <w:bottom w:val="nil"/>
                      <w:right w:val="single" w:sz="6" w:space="0" w:color="auto"/>
                    </w:tcBorders>
                  </w:tcPr>
                  <w:p>
                    <w:pPr>
                      <w:rPr>
                        <w:sz w:val="20"/>
                      </w:rPr>
                    </w:pPr>
                  </w:p>
                </w:tc>
                <w:tc>
                  <w:tcPr>
                    <w:tcW w:w="1344" w:type="dxa"/>
                    <w:gridSpan w:val="4"/>
                    <w:vMerge/>
                    <w:tcBorders>
                      <w:left w:val="single" w:sz="6" w:space="0" w:color="auto"/>
                      <w:bottom w:val="nil"/>
                      <w:right w:val="single" w:sz="6" w:space="0" w:color="auto"/>
                    </w:tcBorders>
                  </w:tcPr>
                  <w:p>
                    <w:pPr>
                      <w:rPr>
                        <w:sz w:val="20"/>
                      </w:rPr>
                    </w:pPr>
                  </w:p>
                </w:tc>
                <w:tc>
                  <w:tcPr>
                    <w:tcW w:w="613" w:type="dxa"/>
                    <w:gridSpan w:val="4"/>
                    <w:vMerge/>
                    <w:tcBorders>
                      <w:left w:val="single" w:sz="6" w:space="0" w:color="auto"/>
                      <w:bottom w:val="nil"/>
                      <w:right w:val="single" w:sz="6" w:space="0" w:color="auto"/>
                    </w:tcBorders>
                  </w:tcPr>
                  <w:p>
                    <w:pPr>
                      <w:rPr>
                        <w:sz w:val="20"/>
                      </w:rPr>
                    </w:pPr>
                  </w:p>
                </w:tc>
                <w:tc>
                  <w:tcPr>
                    <w:tcW w:w="1215" w:type="dxa"/>
                    <w:gridSpan w:val="8"/>
                    <w:vMerge/>
                    <w:tcBorders>
                      <w:left w:val="single" w:sz="6" w:space="0" w:color="auto"/>
                      <w:bottom w:val="nil"/>
                      <w:right w:val="single" w:sz="6" w:space="0" w:color="auto"/>
                    </w:tcBorders>
                  </w:tcPr>
                  <w:p>
                    <w:pPr>
                      <w:rPr>
                        <w:sz w:val="20"/>
                      </w:rPr>
                    </w:pPr>
                  </w:p>
                </w:tc>
                <w:tc>
                  <w:tcPr>
                    <w:tcW w:w="936" w:type="dxa"/>
                    <w:tcBorders>
                      <w:top w:val="single" w:sz="4" w:space="0" w:color="auto"/>
                      <w:left w:val="single" w:sz="6" w:space="0" w:color="auto"/>
                      <w:bottom w:val="nil"/>
                      <w:right w:val="single" w:sz="6" w:space="0" w:color="auto"/>
                    </w:tcBorders>
                  </w:tcPr>
                  <w:p>
                    <w:pPr>
                      <w:rPr>
                        <w:sz w:val="20"/>
                      </w:rPr>
                    </w:pPr>
                    <w:r>
                      <w:rPr>
                        <w:sz w:val="20"/>
                      </w:rPr>
                      <w:t>Esant indikacijų – otorinolaringologas, oftalmologas, gastroenterologas, radiologas</w:t>
                    </w:r>
                  </w:p>
                </w:tc>
                <w:tc>
                  <w:tcPr>
                    <w:tcW w:w="2532" w:type="dxa"/>
                    <w:gridSpan w:val="8"/>
                    <w:tcBorders>
                      <w:top w:val="single" w:sz="4" w:space="0" w:color="auto"/>
                      <w:left w:val="single" w:sz="6" w:space="0" w:color="auto"/>
                      <w:bottom w:val="nil"/>
                      <w:right w:val="single" w:sz="6" w:space="0" w:color="auto"/>
                    </w:tcBorders>
                  </w:tcPr>
                  <w:p>
                    <w:pPr>
                      <w:rPr>
                        <w:sz w:val="20"/>
                      </w:rPr>
                    </w:pPr>
                    <w:r>
                      <w:rPr>
                        <w:sz w:val="20"/>
                      </w:rPr>
                      <w:t>Esant indikacijų – krūtinės ląstos rentgenograma</w:t>
                    </w:r>
                  </w:p>
                </w:tc>
                <w:tc>
                  <w:tcPr>
                    <w:tcW w:w="1289" w:type="dxa"/>
                    <w:gridSpan w:val="4"/>
                    <w:vMerge/>
                    <w:tcBorders>
                      <w:left w:val="single" w:sz="6" w:space="0" w:color="auto"/>
                      <w:bottom w:val="nil"/>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1.52. Pesticidai</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vMerge w:val="restart"/>
                    <w:tcBorders>
                      <w:top w:val="single" w:sz="4" w:space="0" w:color="auto"/>
                      <w:left w:val="single" w:sz="6" w:space="0" w:color="auto"/>
                      <w:right w:val="single" w:sz="6" w:space="0" w:color="auto"/>
                    </w:tcBorders>
                  </w:tcPr>
                  <w:p>
                    <w:pPr>
                      <w:rPr>
                        <w:sz w:val="20"/>
                      </w:rPr>
                    </w:pPr>
                  </w:p>
                </w:tc>
                <w:tc>
                  <w:tcPr>
                    <w:tcW w:w="2532" w:type="dxa"/>
                    <w:gridSpan w:val="8"/>
                    <w:vMerge w:val="restart"/>
                    <w:tcBorders>
                      <w:top w:val="single" w:sz="4" w:space="0" w:color="auto"/>
                      <w:left w:val="single" w:sz="6" w:space="0" w:color="auto"/>
                      <w:right w:val="single" w:sz="6" w:space="0" w:color="auto"/>
                    </w:tcBorders>
                  </w:tcPr>
                  <w:p>
                    <w:pPr>
                      <w:rPr>
                        <w:sz w:val="20"/>
                      </w:rPr>
                    </w:pPr>
                    <w:r>
                      <w:rPr>
                        <w:sz w:val="20"/>
                      </w:rPr>
                      <w:t>Kraujo tyrimas hematologiniu analizatoriumi (eritrocitai, hemoglobinas, leukocitai, trombocitai), eritrocitų nusėdimo greitis, audiograma, baltymas kraujo serume, ALT, AST</w:t>
                    </w:r>
                  </w:p>
                </w:tc>
                <w:tc>
                  <w:tcPr>
                    <w:tcW w:w="1289" w:type="dxa"/>
                    <w:gridSpan w:val="4"/>
                    <w:tcBorders>
                      <w:top w:val="single" w:sz="4" w:space="0" w:color="auto"/>
                      <w:left w:val="single" w:sz="6" w:space="0" w:color="auto"/>
                      <w:bottom w:val="single" w:sz="4" w:space="0" w:color="auto"/>
                      <w:right w:val="single" w:sz="4" w:space="0" w:color="auto"/>
                    </w:tcBorders>
                  </w:tcPr>
                  <w:p>
                    <w:pPr>
                      <w:rPr>
                        <w:sz w:val="20"/>
                      </w:rPr>
                    </w:pPr>
                    <w:r>
                      <w:rPr>
                        <w:sz w:val="20"/>
                      </w:rPr>
                      <w:t>1. Galūnių polineuropatijos G60–G64</w:t>
                    </w:r>
                  </w:p>
                </w:tc>
              </w:tr>
              <w:tr>
                <w:trPr>
                  <w:gridBefore w:val="1"/>
                  <w:wBefore w:w="68" w:type="dxa"/>
                  <w:cantSplit/>
                  <w:trHeight w:val="23"/>
                </w:trPr>
                <w:tc>
                  <w:tcPr>
                    <w:tcW w:w="2176" w:type="dxa"/>
                    <w:gridSpan w:val="5"/>
                    <w:vMerge/>
                    <w:tcBorders>
                      <w:left w:val="single" w:sz="4" w:space="0" w:color="auto"/>
                      <w:right w:val="single" w:sz="6" w:space="0" w:color="auto"/>
                    </w:tcBorders>
                  </w:tcPr>
                  <w:p>
                    <w:pPr>
                      <w:rPr>
                        <w:sz w:val="20"/>
                      </w:rPr>
                    </w:pPr>
                  </w:p>
                </w:tc>
                <w:tc>
                  <w:tcPr>
                    <w:tcW w:w="1344" w:type="dxa"/>
                    <w:gridSpan w:val="4"/>
                    <w:vMerge/>
                    <w:tcBorders>
                      <w:left w:val="single" w:sz="6" w:space="0" w:color="auto"/>
                      <w:right w:val="single" w:sz="6" w:space="0" w:color="auto"/>
                    </w:tcBorders>
                  </w:tcPr>
                  <w:p>
                    <w:pPr>
                      <w:rPr>
                        <w:sz w:val="20"/>
                      </w:rPr>
                    </w:pPr>
                  </w:p>
                </w:tc>
                <w:tc>
                  <w:tcPr>
                    <w:tcW w:w="613" w:type="dxa"/>
                    <w:gridSpan w:val="4"/>
                    <w:vMerge/>
                    <w:tcBorders>
                      <w:left w:val="single" w:sz="6" w:space="0" w:color="auto"/>
                      <w:right w:val="single" w:sz="6" w:space="0" w:color="auto"/>
                    </w:tcBorders>
                  </w:tcPr>
                  <w:p>
                    <w:pPr>
                      <w:rPr>
                        <w:sz w:val="20"/>
                      </w:rPr>
                    </w:pPr>
                  </w:p>
                </w:tc>
                <w:tc>
                  <w:tcPr>
                    <w:tcW w:w="1215" w:type="dxa"/>
                    <w:gridSpan w:val="8"/>
                    <w:vMerge/>
                    <w:tcBorders>
                      <w:left w:val="single" w:sz="6" w:space="0" w:color="auto"/>
                      <w:right w:val="single" w:sz="6" w:space="0" w:color="auto"/>
                    </w:tcBorders>
                  </w:tcPr>
                  <w:p>
                    <w:pPr>
                      <w:rPr>
                        <w:sz w:val="20"/>
                      </w:rPr>
                    </w:pPr>
                  </w:p>
                </w:tc>
                <w:tc>
                  <w:tcPr>
                    <w:tcW w:w="936" w:type="dxa"/>
                    <w:vMerge/>
                    <w:tcBorders>
                      <w:left w:val="single" w:sz="6" w:space="0" w:color="auto"/>
                      <w:bottom w:val="single" w:sz="4" w:space="0" w:color="auto"/>
                      <w:right w:val="single" w:sz="6" w:space="0" w:color="auto"/>
                    </w:tcBorders>
                  </w:tcPr>
                  <w:p>
                    <w:pPr>
                      <w:rPr>
                        <w:sz w:val="20"/>
                      </w:rPr>
                    </w:pPr>
                  </w:p>
                </w:tc>
                <w:tc>
                  <w:tcPr>
                    <w:tcW w:w="2532" w:type="dxa"/>
                    <w:gridSpan w:val="8"/>
                    <w:vMerge/>
                    <w:tcBorders>
                      <w:left w:val="single" w:sz="6" w:space="0" w:color="auto"/>
                      <w:bottom w:val="single" w:sz="4" w:space="0" w:color="auto"/>
                      <w:right w:val="single" w:sz="6" w:space="0" w:color="auto"/>
                    </w:tcBorders>
                  </w:tcPr>
                  <w:p>
                    <w:pPr>
                      <w:rPr>
                        <w:sz w:val="20"/>
                      </w:rPr>
                    </w:pPr>
                  </w:p>
                </w:tc>
                <w:tc>
                  <w:tcPr>
                    <w:tcW w:w="1289" w:type="dxa"/>
                    <w:gridSpan w:val="4"/>
                    <w:tcBorders>
                      <w:top w:val="single" w:sz="4" w:space="0" w:color="auto"/>
                      <w:left w:val="single" w:sz="6" w:space="0" w:color="auto"/>
                      <w:bottom w:val="single" w:sz="4" w:space="0" w:color="auto"/>
                      <w:right w:val="single" w:sz="4" w:space="0" w:color="auto"/>
                    </w:tcBorders>
                  </w:tcPr>
                  <w:p>
                    <w:pPr>
                      <w:rPr>
                        <w:sz w:val="20"/>
                      </w:rPr>
                    </w:pPr>
                    <w:r>
                      <w:rPr>
                        <w:sz w:val="20"/>
                      </w:rPr>
                      <w:t>2. Lėtinės kepenų ligos K70–K77</w:t>
                    </w:r>
                  </w:p>
                  <w:p>
                    <w:pPr>
                      <w:rPr>
                        <w:sz w:val="20"/>
                      </w:rPr>
                    </w:pPr>
                    <w:r>
                      <w:rPr>
                        <w:sz w:val="20"/>
                      </w:rPr>
                      <w:t>3. Astma J45</w:t>
                    </w:r>
                  </w:p>
                  <w:p>
                    <w:pPr>
                      <w:rPr>
                        <w:sz w:val="20"/>
                      </w:rPr>
                    </w:pPr>
                    <w:r>
                      <w:rPr>
                        <w:sz w:val="20"/>
                      </w:rPr>
                      <w:t>4. Viršutinių kvėpavimo takų atrofiniai pakitimai J30–J31, J37–J39</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neurologas, oftalmologas, otorinolaringologas, pulmonologas, gastroenterologas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indikacijų–gyvsidabrio nustatymas šlapime arba kraujyje</w:t>
                    </w:r>
                  </w:p>
                </w:tc>
                <w:tc>
                  <w:tcPr>
                    <w:tcW w:w="1289" w:type="dxa"/>
                    <w:gridSpan w:val="4"/>
                    <w:tcBorders>
                      <w:top w:val="single" w:sz="4" w:space="0" w:color="auto"/>
                      <w:left w:val="single" w:sz="6" w:space="0" w:color="auto"/>
                      <w:bottom w:val="single" w:sz="4" w:space="0" w:color="auto"/>
                      <w:right w:val="single" w:sz="4" w:space="0" w:color="auto"/>
                    </w:tcBorders>
                  </w:tcPr>
                  <w:p>
                    <w:pPr>
                      <w:rPr>
                        <w:sz w:val="20"/>
                      </w:rPr>
                    </w:pPr>
                    <w:r>
                      <w:rPr>
                        <w:sz w:val="20"/>
                      </w:rPr>
                      <w:t>5. Klausos nervo pažeidimas H80–H83, H94</w:t>
                    </w:r>
                  </w:p>
                  <w:p>
                    <w:pPr>
                      <w:rPr>
                        <w:sz w:val="20"/>
                      </w:rPr>
                    </w:pPr>
                    <w:r>
                      <w:rPr>
                        <w:sz w:val="20"/>
                      </w:rPr>
                      <w:t>6. Priekinės akių dalies ligos (vokų, junginės, ragenos, ašarų takų) H00–H06, H10–H13, H15–H20</w:t>
                    </w:r>
                  </w:p>
                </w:tc>
              </w:tr>
              <w:tr>
                <w:trPr>
                  <w:gridBefore w:val="1"/>
                  <w:gridAfter w:val="12"/>
                  <w:wBefore w:w="68" w:type="dxa"/>
                  <w:wAfter w:w="3821" w:type="dxa"/>
                  <w:cantSplit/>
                  <w:trHeight w:val="23"/>
                </w:trPr>
                <w:tc>
                  <w:tcPr>
                    <w:tcW w:w="6284" w:type="dxa"/>
                    <w:gridSpan w:val="22"/>
                    <w:tcBorders>
                      <w:top w:val="single" w:sz="4" w:space="0" w:color="auto"/>
                      <w:left w:val="single" w:sz="4" w:space="0" w:color="auto"/>
                      <w:bottom w:val="single" w:sz="4" w:space="0" w:color="auto"/>
                      <w:right w:val="single" w:sz="4" w:space="0" w:color="auto"/>
                    </w:tcBorders>
                  </w:tcPr>
                  <w:p>
                    <w:pPr>
                      <w:rPr>
                        <w:sz w:val="20"/>
                      </w:rPr>
                    </w:pPr>
                    <w:r>
                      <w:rPr>
                        <w:sz w:val="20"/>
                      </w:rPr>
                      <w:t>1.53. Plastmasės ir sintetinės dervos masės, kurių pagrindas:</w:t>
                    </w:r>
                  </w:p>
                </w:tc>
              </w:tr>
              <w:tr>
                <w:trPr>
                  <w:gridBefore w:val="1"/>
                  <w:wBefore w:w="68" w:type="dxa"/>
                  <w:cantSplit/>
                  <w:trHeight w:val="3310"/>
                </w:trPr>
                <w:tc>
                  <w:tcPr>
                    <w:tcW w:w="2163" w:type="dxa"/>
                    <w:gridSpan w:val="4"/>
                    <w:vMerge w:val="restart"/>
                    <w:tcBorders>
                      <w:top w:val="single" w:sz="4" w:space="0" w:color="auto"/>
                      <w:left w:val="single" w:sz="4" w:space="0" w:color="auto"/>
                      <w:bottom w:val="nil"/>
                      <w:right w:val="single" w:sz="6" w:space="0" w:color="auto"/>
                    </w:tcBorders>
                  </w:tcPr>
                  <w:p>
                    <w:pPr>
                      <w:rPr>
                        <w:sz w:val="20"/>
                      </w:rPr>
                    </w:pPr>
                    <w:r>
                      <w:rPr>
                        <w:sz w:val="20"/>
                      </w:rPr>
                      <w:t>1.53.1. akrilinė ir metakrilinė rūgštys (J)</w:t>
                    </w:r>
                  </w:p>
                </w:tc>
                <w:tc>
                  <w:tcPr>
                    <w:tcW w:w="1436" w:type="dxa"/>
                    <w:gridSpan w:val="6"/>
                    <w:vMerge w:val="restart"/>
                    <w:tcBorders>
                      <w:top w:val="single" w:sz="4" w:space="0" w:color="auto"/>
                      <w:left w:val="single" w:sz="6" w:space="0" w:color="auto"/>
                      <w:bottom w:val="nil"/>
                      <w:right w:val="single" w:sz="6" w:space="0" w:color="auto"/>
                    </w:tcBorders>
                  </w:tcPr>
                  <w:p>
                    <w:pPr>
                      <w:rPr>
                        <w:sz w:val="20"/>
                      </w:rPr>
                    </w:pPr>
                    <w:r>
                      <w:rPr>
                        <w:sz w:val="20"/>
                      </w:rPr>
                      <w:t>Polimerų ir kopolimerų gamyba, perdirbimas, emulsijų, lakų, dažų naudojimas</w:t>
                    </w:r>
                  </w:p>
                </w:tc>
                <w:tc>
                  <w:tcPr>
                    <w:tcW w:w="583" w:type="dxa"/>
                    <w:gridSpan w:val="4"/>
                    <w:vMerge w:val="restart"/>
                    <w:tcBorders>
                      <w:top w:val="single" w:sz="4" w:space="0" w:color="auto"/>
                      <w:left w:val="single" w:sz="6" w:space="0" w:color="auto"/>
                      <w:bottom w:val="nil"/>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bottom w:val="nil"/>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bottom w:val="nil"/>
                      <w:right w:val="single" w:sz="4" w:space="0" w:color="auto"/>
                    </w:tcBorders>
                  </w:tcPr>
                  <w:p>
                    <w:pPr>
                      <w:rPr>
                        <w:sz w:val="20"/>
                      </w:rPr>
                    </w:pPr>
                    <w:r>
                      <w:rPr>
                        <w:sz w:val="20"/>
                      </w:rPr>
                      <w:t>1. Lėtinės obstrukcinės plaučių</w:t>
                    </w:r>
                  </w:p>
                  <w:p>
                    <w:pPr>
                      <w:rPr>
                        <w:sz w:val="20"/>
                      </w:rPr>
                    </w:pPr>
                    <w:r>
                      <w:rPr>
                        <w:sz w:val="20"/>
                      </w:rPr>
                      <w:t>ligos J44–J47</w:t>
                    </w:r>
                  </w:p>
                  <w:p>
                    <w:pPr>
                      <w:rPr>
                        <w:sz w:val="20"/>
                      </w:rPr>
                    </w:pPr>
                    <w:r>
                      <w:rPr>
                        <w:sz w:val="20"/>
                      </w:rPr>
                      <w:t>2. Astma J45</w:t>
                    </w:r>
                  </w:p>
                  <w:p>
                    <w:pPr>
                      <w:rPr>
                        <w:sz w:val="20"/>
                      </w:rPr>
                    </w:pPr>
                    <w:r>
                      <w:rPr>
                        <w:sz w:val="20"/>
                      </w:rPr>
                      <w:t>3. Lėtinis kvėpavimo nepakankamumas I–II</w:t>
                    </w:r>
                    <w:r>
                      <w:rPr>
                        <w:sz w:val="20"/>
                        <w:vertAlign w:val="superscript"/>
                      </w:rPr>
                      <w:t>0</w:t>
                    </w:r>
                    <w:r>
                      <w:rPr>
                        <w:sz w:val="20"/>
                      </w:rPr>
                      <w:t xml:space="preserve"> J96.1</w:t>
                    </w:r>
                  </w:p>
                  <w:p>
                    <w:pPr>
                      <w:rPr>
                        <w:sz w:val="20"/>
                      </w:rPr>
                    </w:pPr>
                    <w:r>
                      <w:rPr>
                        <w:sz w:val="20"/>
                      </w:rPr>
                      <w:t>4. Viršutinių kvėpavimo takų atrofiniai pakitimai. Hiperplastinis laringitas J30–J31, J37–J39</w:t>
                    </w:r>
                  </w:p>
                  <w:p>
                    <w:pPr>
                      <w:rPr>
                        <w:sz w:val="20"/>
                      </w:rPr>
                    </w:pPr>
                    <w:r>
                      <w:rPr>
                        <w:sz w:val="20"/>
                      </w:rPr>
                      <w:t>5. Galūnių polineuropatijos G60–G64</w:t>
                    </w:r>
                  </w:p>
                  <w:p>
                    <w:pPr>
                      <w:rPr>
                        <w:sz w:val="20"/>
                      </w:rPr>
                    </w:pPr>
                    <w:r>
                      <w:rPr>
                        <w:sz w:val="20"/>
                      </w:rPr>
                      <w:t>6. Lėtinės kepenų ligos K70–K77</w:t>
                    </w:r>
                  </w:p>
                  <w:p>
                    <w:pPr>
                      <w:rPr>
                        <w:sz w:val="20"/>
                      </w:rPr>
                    </w:pPr>
                    <w:r>
                      <w:rPr>
                        <w:sz w:val="20"/>
                      </w:rPr>
                      <w:t>7. Lėtinės inkstų ligos N00–N08, N10–N16, N17–N19, N20–N23</w:t>
                    </w:r>
                  </w:p>
                  <w:p>
                    <w:pPr>
                      <w:rPr>
                        <w:sz w:val="20"/>
                      </w:rPr>
                    </w:pPr>
                    <w:r>
                      <w:rPr>
                        <w:sz w:val="20"/>
                      </w:rPr>
                      <w:t>8. Alerginės odos ligos L23</w:t>
                    </w:r>
                  </w:p>
                </w:tc>
              </w:tr>
              <w:tr>
                <w:trPr>
                  <w:gridBefore w:val="1"/>
                  <w:wBefore w:w="68" w:type="dxa"/>
                  <w:cantSplit/>
                  <w:trHeight w:val="1945"/>
                </w:trPr>
                <w:tc>
                  <w:tcPr>
                    <w:tcW w:w="2163" w:type="dxa"/>
                    <w:gridSpan w:val="4"/>
                    <w:vMerge/>
                    <w:tcBorders>
                      <w:left w:val="single" w:sz="4" w:space="0" w:color="auto"/>
                      <w:bottom w:val="nil"/>
                      <w:right w:val="single" w:sz="6" w:space="0" w:color="auto"/>
                    </w:tcBorders>
                  </w:tcPr>
                  <w:p>
                    <w:pPr>
                      <w:rPr>
                        <w:sz w:val="20"/>
                      </w:rPr>
                    </w:pPr>
                  </w:p>
                </w:tc>
                <w:tc>
                  <w:tcPr>
                    <w:tcW w:w="1436" w:type="dxa"/>
                    <w:gridSpan w:val="6"/>
                    <w:vMerge/>
                    <w:tcBorders>
                      <w:left w:val="single" w:sz="6" w:space="0" w:color="auto"/>
                      <w:bottom w:val="nil"/>
                      <w:right w:val="single" w:sz="6" w:space="0" w:color="auto"/>
                    </w:tcBorders>
                  </w:tcPr>
                  <w:p>
                    <w:pPr>
                      <w:rPr>
                        <w:sz w:val="20"/>
                      </w:rPr>
                    </w:pPr>
                  </w:p>
                </w:tc>
                <w:tc>
                  <w:tcPr>
                    <w:tcW w:w="583" w:type="dxa"/>
                    <w:gridSpan w:val="4"/>
                    <w:vMerge/>
                    <w:tcBorders>
                      <w:left w:val="single" w:sz="6" w:space="0" w:color="auto"/>
                      <w:bottom w:val="nil"/>
                      <w:right w:val="single" w:sz="6" w:space="0" w:color="auto"/>
                    </w:tcBorders>
                  </w:tcPr>
                  <w:p>
                    <w:pPr>
                      <w:rPr>
                        <w:sz w:val="20"/>
                      </w:rPr>
                    </w:pPr>
                  </w:p>
                </w:tc>
                <w:tc>
                  <w:tcPr>
                    <w:tcW w:w="1121" w:type="dxa"/>
                    <w:gridSpan w:val="6"/>
                    <w:vMerge/>
                    <w:tcBorders>
                      <w:left w:val="single" w:sz="6" w:space="0" w:color="auto"/>
                      <w:bottom w:val="nil"/>
                      <w:right w:val="single" w:sz="6" w:space="0" w:color="auto"/>
                    </w:tcBorders>
                  </w:tcPr>
                  <w:p>
                    <w:pPr>
                      <w:rPr>
                        <w:sz w:val="20"/>
                      </w:rPr>
                    </w:pPr>
                  </w:p>
                </w:tc>
                <w:tc>
                  <w:tcPr>
                    <w:tcW w:w="981" w:type="dxa"/>
                    <w:gridSpan w:val="2"/>
                    <w:tcBorders>
                      <w:top w:val="single" w:sz="4" w:space="0" w:color="auto"/>
                      <w:left w:val="single" w:sz="6" w:space="0" w:color="auto"/>
                      <w:bottom w:val="nil"/>
                      <w:right w:val="single" w:sz="6" w:space="0" w:color="auto"/>
                    </w:tcBorders>
                  </w:tcPr>
                  <w:p>
                    <w:pPr>
                      <w:rPr>
                        <w:sz w:val="20"/>
                      </w:rPr>
                    </w:pPr>
                    <w:r>
                      <w:rPr>
                        <w:sz w:val="20"/>
                      </w:rPr>
                      <w:t>Esant indikacijų – neurologas, otorinolaringologas, pulmonologas, gastroenterologas, dermatovenerologas, nefrologas</w:t>
                    </w:r>
                  </w:p>
                </w:tc>
                <w:tc>
                  <w:tcPr>
                    <w:tcW w:w="2532" w:type="dxa"/>
                    <w:gridSpan w:val="8"/>
                    <w:tcBorders>
                      <w:top w:val="single" w:sz="4" w:space="0" w:color="auto"/>
                      <w:left w:val="single" w:sz="6" w:space="0" w:color="auto"/>
                      <w:bottom w:val="nil"/>
                      <w:right w:val="single" w:sz="6" w:space="0" w:color="auto"/>
                    </w:tcBorders>
                  </w:tcPr>
                  <w:p>
                    <w:pPr>
                      <w:rPr>
                        <w:sz w:val="20"/>
                      </w:rPr>
                    </w:pPr>
                  </w:p>
                </w:tc>
                <w:tc>
                  <w:tcPr>
                    <w:tcW w:w="1289" w:type="dxa"/>
                    <w:gridSpan w:val="4"/>
                    <w:vMerge/>
                    <w:tcBorders>
                      <w:left w:val="single" w:sz="6" w:space="0" w:color="auto"/>
                      <w:bottom w:val="nil"/>
                      <w:right w:val="single" w:sz="4" w:space="0" w:color="auto"/>
                    </w:tcBorders>
                  </w:tcPr>
                  <w:p>
                    <w:pPr>
                      <w:rPr>
                        <w:sz w:val="20"/>
                      </w:rPr>
                    </w:pPr>
                  </w:p>
                </w:tc>
              </w:tr>
              <w:tr>
                <w:trPr>
                  <w:gridBefore w:val="1"/>
                  <w:wBefore w:w="68" w:type="dxa"/>
                  <w:cantSplit/>
                  <w:trHeight w:val="3310"/>
                </w:trPr>
                <w:tc>
                  <w:tcPr>
                    <w:tcW w:w="2163" w:type="dxa"/>
                    <w:gridSpan w:val="4"/>
                    <w:vMerge w:val="restart"/>
                    <w:tcBorders>
                      <w:top w:val="single" w:sz="4" w:space="0" w:color="auto"/>
                      <w:left w:val="single" w:sz="4" w:space="0" w:color="auto"/>
                      <w:bottom w:val="nil"/>
                      <w:right w:val="single" w:sz="6" w:space="0" w:color="auto"/>
                    </w:tcBorders>
                  </w:tcPr>
                  <w:p>
                    <w:pPr>
                      <w:rPr>
                        <w:sz w:val="20"/>
                      </w:rPr>
                    </w:pPr>
                    <w:r>
                      <w:rPr>
                        <w:sz w:val="20"/>
                      </w:rPr>
                      <w:t>1.53.2. alifatiniai neprisotintieji angliavandeniliai (etilenas, propilenas ir kt.)</w:t>
                    </w:r>
                  </w:p>
                </w:tc>
                <w:tc>
                  <w:tcPr>
                    <w:tcW w:w="1436" w:type="dxa"/>
                    <w:gridSpan w:val="6"/>
                    <w:vMerge w:val="restart"/>
                    <w:tcBorders>
                      <w:top w:val="single" w:sz="4" w:space="0" w:color="auto"/>
                      <w:left w:val="single" w:sz="6" w:space="0" w:color="auto"/>
                      <w:bottom w:val="nil"/>
                      <w:right w:val="single" w:sz="6" w:space="0" w:color="auto"/>
                    </w:tcBorders>
                  </w:tcPr>
                  <w:p>
                    <w:pPr>
                      <w:rPr>
                        <w:sz w:val="20"/>
                      </w:rPr>
                    </w:pPr>
                    <w:r>
                      <w:rPr>
                        <w:sz w:val="20"/>
                      </w:rPr>
                      <w:t>Polimerų ir kopolimerų gamyba, perdirbimas</w:t>
                    </w:r>
                  </w:p>
                </w:tc>
                <w:tc>
                  <w:tcPr>
                    <w:tcW w:w="583" w:type="dxa"/>
                    <w:gridSpan w:val="4"/>
                    <w:vMerge w:val="restart"/>
                    <w:tcBorders>
                      <w:top w:val="single" w:sz="4" w:space="0" w:color="auto"/>
                      <w:left w:val="single" w:sz="6" w:space="0" w:color="auto"/>
                      <w:bottom w:val="nil"/>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bottom w:val="nil"/>
                      <w:right w:val="single" w:sz="6" w:space="0" w:color="auto"/>
                    </w:tcBorders>
                    <w:vAlign w:val="center"/>
                  </w:tcPr>
                  <w:p>
                    <w:pPr>
                      <w:jc w:val="center"/>
                      <w:rPr>
                        <w:sz w:val="20"/>
                      </w:rPr>
                    </w:pPr>
                    <w:r>
                      <w:rPr>
                        <w:sz w:val="20"/>
                      </w:rPr>
                      <w:t>Šeimos gydytojas, vidaus ligų gydytojas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bottom w:val="nil"/>
                      <w:right w:val="single" w:sz="4" w:space="0" w:color="auto"/>
                    </w:tcBorders>
                  </w:tcPr>
                  <w:p>
                    <w:pPr>
                      <w:rPr>
                        <w:sz w:val="20"/>
                      </w:rPr>
                    </w:pPr>
                    <w:r>
                      <w:rPr>
                        <w:sz w:val="20"/>
                      </w:rPr>
                      <w:t>1. Viršutinių kvėpavimo takų atrofiniai pakitimai. Hiperplastinis</w:t>
                    </w:r>
                  </w:p>
                  <w:p>
                    <w:pPr>
                      <w:rPr>
                        <w:sz w:val="20"/>
                      </w:rPr>
                    </w:pPr>
                    <w:r>
                      <w:rPr>
                        <w:sz w:val="20"/>
                      </w:rPr>
                      <w:t>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kepenų ligos K70–K77</w:t>
                    </w:r>
                  </w:p>
                  <w:p>
                    <w:pPr>
                      <w:rPr>
                        <w:sz w:val="20"/>
                      </w:rPr>
                    </w:pPr>
                    <w:r>
                      <w:rPr>
                        <w:sz w:val="20"/>
                      </w:rPr>
                      <w:t xml:space="preserve">6. Lėtinės inkstų ligos N00–N08, </w:t>
                    </w:r>
                  </w:p>
                  <w:p>
                    <w:pPr>
                      <w:rPr>
                        <w:sz w:val="20"/>
                      </w:rPr>
                    </w:pPr>
                    <w:r>
                      <w:rPr>
                        <w:sz w:val="20"/>
                      </w:rPr>
                      <w:t>N10–N16, N17–N19, N20–N23</w:t>
                    </w:r>
                  </w:p>
                  <w:p>
                    <w:pPr>
                      <w:rPr>
                        <w:sz w:val="20"/>
                      </w:rPr>
                    </w:pPr>
                    <w:r>
                      <w:rPr>
                        <w:sz w:val="20"/>
                      </w:rPr>
                      <w:t>7. Alerginės odos ligos L23</w:t>
                    </w:r>
                  </w:p>
                  <w:p>
                    <w:pPr>
                      <w:rPr>
                        <w:sz w:val="20"/>
                      </w:rPr>
                    </w:pPr>
                    <w:r>
                      <w:rPr>
                        <w:sz w:val="20"/>
                      </w:rPr>
                      <w:t>8. Kraujo ir kraujodaros organų ligos D50–D53, D55–D59, D60–D64, D65–D69, D70–D77</w:t>
                    </w:r>
                  </w:p>
                </w:tc>
              </w:tr>
              <w:tr>
                <w:trPr>
                  <w:gridBefore w:val="1"/>
                  <w:wBefore w:w="68" w:type="dxa"/>
                  <w:cantSplit/>
                  <w:trHeight w:val="1930"/>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pulmonologas, gastroenterologas, dermatovenerologas, nefrologas, hematologas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indikacijų–leukograma</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1.53.3. amino dvibazės rūgštys (sebacino rūgštis, ftalio rūgštis ir kt.) diaminai (diamindifeniloksidas, diaminofenolis ir kt.) (J)</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Poliamidų gamyba, perdirbimas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hiperplastinis 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kepenų ligos K70–K77</w:t>
                    </w:r>
                  </w:p>
                  <w:p>
                    <w:pPr>
                      <w:rPr>
                        <w:sz w:val="20"/>
                      </w:rPr>
                    </w:pPr>
                    <w:r>
                      <w:rPr>
                        <w:sz w:val="20"/>
                      </w:rPr>
                      <w:t>6. Lėtinės inkstų ligos N00–N08, N10–N16, N17–N19, N20–N23</w:t>
                    </w:r>
                  </w:p>
                  <w:p>
                    <w:pPr>
                      <w:rPr>
                        <w:sz w:val="20"/>
                      </w:rPr>
                    </w:pPr>
                    <w:r>
                      <w:rPr>
                        <w:sz w:val="20"/>
                      </w:rPr>
                      <w:t>7. Alerginės odos ligos L23 Kraujo ir kraujodaros organų ligos D50–D53, D55–D59, D60–D64, D65–D69, D70–D77</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pulmonologas, gastroenterologas, dermatovenerologas, nefrologas, hematologas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 klinikinis kraujo tyrimas</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1.53.4. epichlorhidrinas (J K O)</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Epoksidinių dervų ir plastmasių jo pagrindu gamyba ir naudojimas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Astma J45</w:t>
                    </w:r>
                  </w:p>
                  <w:p>
                    <w:pPr>
                      <w:rPr>
                        <w:sz w:val="20"/>
                      </w:rPr>
                    </w:pPr>
                    <w:r>
                      <w:rPr>
                        <w:sz w:val="20"/>
                      </w:rPr>
                      <w:t>2. Alerginės odos ligos L23</w:t>
                    </w:r>
                  </w:p>
                  <w:p>
                    <w:pPr>
                      <w:rPr>
                        <w:sz w:val="20"/>
                      </w:rPr>
                    </w:pPr>
                    <w:r>
                      <w:rPr>
                        <w:sz w:val="20"/>
                      </w:rPr>
                      <w:t>3. Navikiniai susirgimai anamnezėje C00–D48</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pulmonologas, onkologas radioterapeutas, onkologas chemoterapeutas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1.53.5. Fenolis (O) ir formaldehidas (Ū J K)</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Polimerų gamyba, naudojimas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tcBorders>
                      <w:top w:val="single" w:sz="4" w:space="0" w:color="auto"/>
                      <w:left w:val="single" w:sz="6" w:space="0" w:color="auto"/>
                      <w:bottom w:val="single" w:sz="4" w:space="0" w:color="auto"/>
                      <w:right w:val="single" w:sz="4" w:space="0" w:color="auto"/>
                    </w:tcBorders>
                  </w:tcPr>
                  <w:p>
                    <w:pPr>
                      <w:rPr>
                        <w:sz w:val="20"/>
                      </w:rPr>
                    </w:pPr>
                    <w:r>
                      <w:rPr>
                        <w:sz w:val="20"/>
                      </w:rPr>
                      <w:t>1. Viršutinių kvėpavimo takų atrofiniai pakitimai, hiperplastinis 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gastroenterologas, nefrologas, dermatovenerologas, hematologas, pulmonologas, onkologas radioterapeutas, onkologas chemoterapeutas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indikacijų–leukograma, baltymas kraujo serume, ALT, AST</w:t>
                    </w:r>
                  </w:p>
                </w:tc>
                <w:tc>
                  <w:tcPr>
                    <w:tcW w:w="1289" w:type="dxa"/>
                    <w:gridSpan w:val="4"/>
                    <w:tcBorders>
                      <w:top w:val="single" w:sz="4" w:space="0" w:color="auto"/>
                      <w:left w:val="single" w:sz="6" w:space="0" w:color="auto"/>
                      <w:bottom w:val="single" w:sz="4" w:space="0" w:color="auto"/>
                      <w:right w:val="single" w:sz="4" w:space="0" w:color="auto"/>
                    </w:tcBorders>
                  </w:tcPr>
                  <w:p>
                    <w:pPr>
                      <w:rPr>
                        <w:sz w:val="20"/>
                      </w:rPr>
                    </w:pPr>
                    <w:r>
                      <w:rPr>
                        <w:sz w:val="20"/>
                      </w:rPr>
                      <w:t>5. Lėtinės kepenų ligos K70–K77</w:t>
                    </w:r>
                  </w:p>
                  <w:p>
                    <w:pPr>
                      <w:rPr>
                        <w:sz w:val="20"/>
                      </w:rPr>
                    </w:pPr>
                    <w:r>
                      <w:rPr>
                        <w:sz w:val="20"/>
                      </w:rPr>
                      <w:t>6. Lėtinės inkstų ligos N00–N08, N10–N16, N17–N19, N20–N23</w:t>
                    </w:r>
                  </w:p>
                  <w:p>
                    <w:pPr>
                      <w:rPr>
                        <w:sz w:val="20"/>
                      </w:rPr>
                    </w:pPr>
                    <w:r>
                      <w:rPr>
                        <w:sz w:val="20"/>
                      </w:rPr>
                      <w:t>7. Alerginės odos ligos L23</w:t>
                    </w:r>
                  </w:p>
                  <w:p>
                    <w:pPr>
                      <w:rPr>
                        <w:sz w:val="20"/>
                      </w:rPr>
                    </w:pPr>
                    <w:r>
                      <w:rPr>
                        <w:sz w:val="20"/>
                      </w:rPr>
                      <w:t>8. Kraujo ir kraujodaros organų ligos D50–D53, D55–D59, D60–D64, D65–D69, D70–D77</w:t>
                    </w:r>
                  </w:p>
                  <w:p>
                    <w:pPr>
                      <w:rPr>
                        <w:sz w:val="20"/>
                      </w:rPr>
                    </w:pPr>
                    <w:r>
                      <w:rPr>
                        <w:sz w:val="20"/>
                      </w:rPr>
                      <w:t>9. Navikiniai susirgimai anamnezėje C00–D48</w:t>
                    </w: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1.53.6. Fluoro organiniai junginiai (fluorofortas, fluorotanas ir kt.)</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Polimerų (fluoroplastų) ir kopolimerų gamyba, fluoroplastų šiluminis ir mechaninis perdirbimas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Hiperplastinis laringitas J30–J31, J37–J39</w:t>
                    </w:r>
                  </w:p>
                  <w:p>
                    <w:pPr>
                      <w:rPr>
                        <w:sz w:val="20"/>
                      </w:rPr>
                    </w:pPr>
                    <w:r>
                      <w:rPr>
                        <w:sz w:val="20"/>
                      </w:rPr>
                      <w:t>2. Galūnių polineuropatijos G60–G64</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Lėtinės odos ligos L02, L08, L10–L14, L20–L30, L40, L50–L54</w:t>
                    </w:r>
                  </w:p>
                  <w:p>
                    <w:pPr>
                      <w:rPr>
                        <w:sz w:val="20"/>
                      </w:rPr>
                    </w:pPr>
                    <w:r>
                      <w:rPr>
                        <w:sz w:val="20"/>
                      </w:rPr>
                      <w:t>7. Akių ligos (vokų junginės, ragenos, ašarų takų) H00–H06, H10–H13, H15–H20</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neurologas, otorinolaringologas, oftalmologas, dermatovenerologas, pulmonologas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1.53.7. Silicio organiniai junginiai</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Dervų lakų, skystų silikonų gamyba; polimerų, presavimo medžiagų perdirbimas; lakų tepalų dervų naudojimas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Hiperplastinis 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kepenų ligos K70–K77</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pulmonologas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1.53.8. Stirenas (O)</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Stireno polimerų ir kopolimerų polieterinių dervų, lakų ir klijų, stikloplastikų gamyba; dervų ir plastmasių perdirbimas; dervų lakų klijų naudojimas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leukograma.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Kraujo ir kraujodaros organų ligos D50–D53, D55–D59, D60–D64, D65–D69, D70–D77</w:t>
                    </w:r>
                  </w:p>
                  <w:p>
                    <w:pPr>
                      <w:rPr>
                        <w:sz w:val="20"/>
                      </w:rPr>
                    </w:pPr>
                    <w:r>
                      <w:rPr>
                        <w:sz w:val="20"/>
                      </w:rPr>
                      <w:t>2. Astma J45</w:t>
                    </w:r>
                  </w:p>
                  <w:p>
                    <w:pPr>
                      <w:rPr>
                        <w:sz w:val="20"/>
                      </w:rPr>
                    </w:pPr>
                    <w:r>
                      <w:rPr>
                        <w:sz w:val="20"/>
                      </w:rPr>
                      <w:t>3. Lėtinės kepenų ligos K70–K77</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vAlign w:val="center"/>
                  </w:tcPr>
                  <w:p>
                    <w:pPr>
                      <w:jc w:val="cente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hematologas, gastroenterologas, pulmonologas, radiologas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 krūtinės ląstos rentgenograma, baltymas kraujo serume, ALT, AST</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1.53.9. Vinilchlorido monomeras (VCM), (K O) vinilchloridas, chloretenas, chloretilenas</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Polivinilchlorido naudojimas, procesai, susiję su VCM monomero išsiskyrimu</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leukograma, gliukozės kiekis kraujyje, krūtinės ląstos rentgenograma, IKFT, baltymas kraujo serume, ALT, AST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Raynaud'o sindromas, obliteracinis endarteritas, I73.0, I73.1</w:t>
                    </w:r>
                  </w:p>
                  <w:p>
                    <w:pPr>
                      <w:rPr>
                        <w:sz w:val="20"/>
                      </w:rPr>
                    </w:pPr>
                    <w:r>
                      <w:rPr>
                        <w:sz w:val="20"/>
                      </w:rPr>
                      <w:t>2. Galūnių polineuropatijos G60–G64</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Cukrinis diabetas E10–E14</w:t>
                    </w:r>
                  </w:p>
                  <w:p>
                    <w:pPr>
                      <w:rPr>
                        <w:sz w:val="20"/>
                      </w:rPr>
                    </w:pPr>
                    <w:r>
                      <w:rPr>
                        <w:sz w:val="20"/>
                      </w:rPr>
                      <w:t>7. Kraujo ir kraujodaros organų ligos D50–D53, D55–D59, D60–D64, D65–D69, D70–D77</w:t>
                    </w:r>
                  </w:p>
                  <w:p>
                    <w:pPr>
                      <w:rPr>
                        <w:sz w:val="20"/>
                      </w:rPr>
                    </w:pPr>
                    <w:r>
                      <w:rPr>
                        <w:sz w:val="20"/>
                      </w:rPr>
                      <w:t xml:space="preserve">8. Lėtinės odos ligos, </w:t>
                    </w:r>
                  </w:p>
                  <w:p>
                    <w:pPr>
                      <w:rPr>
                        <w:sz w:val="20"/>
                      </w:rPr>
                    </w:pPr>
                    <w:r>
                      <w:rPr>
                        <w:sz w:val="20"/>
                      </w:rPr>
                      <w:t>sklerodermija L02, L08, L10–L14, L20–L30, L40, L50–L54, M34</w:t>
                    </w:r>
                  </w:p>
                  <w:p>
                    <w:pPr>
                      <w:rPr>
                        <w:sz w:val="20"/>
                      </w:rPr>
                    </w:pPr>
                    <w:r>
                      <w:rPr>
                        <w:sz w:val="20"/>
                      </w:rPr>
                      <w:t>9. Alkoholizmas, narkomanija, toksikomanija F10–F19</w:t>
                    </w:r>
                  </w:p>
                  <w:p>
                    <w:pPr>
                      <w:rPr>
                        <w:sz w:val="20"/>
                      </w:rPr>
                    </w:pPr>
                    <w:r>
                      <w:rPr>
                        <w:sz w:val="20"/>
                      </w:rPr>
                      <w:t>10. Lėtinės kepenų ligos K70–K77</w:t>
                    </w:r>
                  </w:p>
                  <w:p>
                    <w:pPr>
                      <w:rPr>
                        <w:sz w:val="20"/>
                      </w:rPr>
                    </w:pPr>
                    <w:r>
                      <w:rPr>
                        <w:sz w:val="20"/>
                      </w:rPr>
                      <w:t>11. Navikiniai susirgimai anamnezėje C00–D48</w:t>
                    </w:r>
                  </w:p>
                </w:tc>
              </w:tr>
              <w:tr>
                <w:trPr>
                  <w:gridBefore w:val="1"/>
                  <w:wBefore w:w="68" w:type="dxa"/>
                  <w:cantSplit/>
                  <w:trHeight w:val="3025"/>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onkologas radioterapeutas, onkologas chemoterapeutas, hematologas, neurologas, dermatovenerologas, endokrinologas, psichiatras, pulmonologas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 rankų kaulų rentgenologinis tyrimas</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1.54. Retieji žemės elementai (lantanas, cezis, kandis, erbis ir kt.)</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Naudojimas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obstrukcinės plaučių ligos J44–J47</w:t>
                    </w:r>
                  </w:p>
                  <w:p>
                    <w:pPr>
                      <w:rPr>
                        <w:sz w:val="20"/>
                      </w:rPr>
                    </w:pPr>
                    <w:r>
                      <w:rPr>
                        <w:sz w:val="20"/>
                      </w:rPr>
                      <w:t>2. Astma J45</w:t>
                    </w:r>
                  </w:p>
                  <w:p>
                    <w:pPr>
                      <w:rPr>
                        <w:sz w:val="20"/>
                      </w:rPr>
                    </w:pPr>
                    <w:r>
                      <w:rPr>
                        <w:sz w:val="20"/>
                      </w:rPr>
                      <w:t>3. Lėtinis kvėpavimo nepakankamumas I–II</w:t>
                    </w:r>
                    <w:r>
                      <w:rPr>
                        <w:sz w:val="20"/>
                        <w:vertAlign w:val="superscript"/>
                      </w:rPr>
                      <w:t>0</w:t>
                    </w:r>
                    <w:r>
                      <w:rPr>
                        <w:sz w:val="20"/>
                      </w:rPr>
                      <w:t xml:space="preserve"> J96.1</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pulmonologas, radiologas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 krūtinės ląstos rentgenograma</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1.55. Selenas, telūras ir jų junginiai</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Naudojimas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obstrukcinės plaučių ligos J44–J47</w:t>
                    </w:r>
                  </w:p>
                  <w:p>
                    <w:pPr>
                      <w:rPr>
                        <w:sz w:val="20"/>
                      </w:rPr>
                    </w:pPr>
                    <w:r>
                      <w:rPr>
                        <w:sz w:val="20"/>
                      </w:rPr>
                      <w:t>2. Astma J45</w:t>
                    </w:r>
                  </w:p>
                  <w:p>
                    <w:pPr>
                      <w:rPr>
                        <w:sz w:val="20"/>
                      </w:rPr>
                    </w:pPr>
                    <w:r>
                      <w:rPr>
                        <w:sz w:val="20"/>
                      </w:rPr>
                      <w:t>3. Lėtinis kvėpavimo nepakankamumas I–II</w:t>
                    </w:r>
                    <w:r>
                      <w:rPr>
                        <w:sz w:val="20"/>
                        <w:vertAlign w:val="superscript"/>
                      </w:rPr>
                      <w:t>0</w:t>
                    </w:r>
                    <w:r>
                      <w:rPr>
                        <w:sz w:val="20"/>
                      </w:rPr>
                      <w:t xml:space="preserve"> J96.1</w:t>
                    </w:r>
                  </w:p>
                  <w:p>
                    <w:pPr>
                      <w:rPr>
                        <w:sz w:val="20"/>
                      </w:rPr>
                    </w:pPr>
                    <w:r>
                      <w:rPr>
                        <w:sz w:val="20"/>
                      </w:rPr>
                      <w:t>4. Lėtinės odos ligos L02, L08, L10–L14, L20–L30, L40, L50–L54</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radiologas, pulmonologas,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 krūtinės ląstos rentgenograma</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1.56. Siera ir jos junginiai (sieros ir sulfitinė rūgštys, sieros dioksidas (Ū), sieros trioksidas, sieros vandenilis ir kt.)(FŪ)</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Gamyba, naudojimas, procesai, susiję su jų išsiskyrimu</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IKFT, krūtinės ląstos rentgenograma</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Priekinės akių dalies ligos (vokų, junginės, ragenos, ašarų takų) H00–H06, H10–H13, H15–H20</w:t>
                    </w:r>
                  </w:p>
                  <w:p>
                    <w:pPr>
                      <w:rPr>
                        <w:sz w:val="20"/>
                      </w:rPr>
                    </w:pPr>
                    <w:r>
                      <w:rPr>
                        <w:sz w:val="20"/>
                      </w:rPr>
                      <w:t>6. Lėtinės odos ligos L02, L08, L10–L14, L20–L30, L40, L50–L54</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dermatovenerologas, pulmonologas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1.57. Skalūnų dervos</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Naudojimas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J30–J31, J37–J39</w:t>
                    </w:r>
                  </w:p>
                  <w:p>
                    <w:pPr>
                      <w:rPr>
                        <w:sz w:val="20"/>
                      </w:rPr>
                    </w:pPr>
                    <w:r>
                      <w:rPr>
                        <w:sz w:val="20"/>
                      </w:rPr>
                      <w:t>2. Astma J45</w:t>
                    </w:r>
                  </w:p>
                  <w:p>
                    <w:pPr>
                      <w:rPr>
                        <w:sz w:val="20"/>
                      </w:rPr>
                    </w:pPr>
                    <w:r>
                      <w:rPr>
                        <w:sz w:val="20"/>
                      </w:rPr>
                      <w:t>3. Lėtinės odos ligos, fotodermatozės, diskeratozės, seborėjinis dermatitas L02, L08, L10–L14, L20–L30, L40, L50–L54, L56, L21, L80, L84–L85</w:t>
                    </w:r>
                  </w:p>
                  <w:p>
                    <w:pPr>
                      <w:rPr>
                        <w:sz w:val="20"/>
                      </w:rPr>
                    </w:pPr>
                    <w:r>
                      <w:rPr>
                        <w:sz w:val="20"/>
                      </w:rPr>
                      <w:t xml:space="preserve">4. Akių ligos (vokų, junginės, </w:t>
                    </w:r>
                  </w:p>
                  <w:p>
                    <w:pPr>
                      <w:rPr>
                        <w:sz w:val="20"/>
                      </w:rPr>
                    </w:pPr>
                    <w:r>
                      <w:rPr>
                        <w:sz w:val="20"/>
                      </w:rPr>
                      <w:t>ragenos, ašarų takų) H00–H06, H10–H13, H15–H20</w:t>
                    </w:r>
                  </w:p>
                </w:tc>
              </w:tr>
              <w:tr>
                <w:trPr>
                  <w:gridBefore w:val="1"/>
                  <w:wBefore w:w="68" w:type="dxa"/>
                  <w:cantSplit/>
                  <w:trHeight w:val="2755"/>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dermatovenerologas, onkologas radioterapeutas, onkologas chemoterapeutas, pulmonologas, otorinolaringologas, oftalmologas, radiologas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 krūtinės ląstos rentgenograma</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1.58. Sintetinės skalbimo priemonės (J)</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Naudojimas, gamyba</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obstrukcinės plaučių ligos J44–J47</w:t>
                    </w:r>
                  </w:p>
                  <w:p>
                    <w:pPr>
                      <w:rPr>
                        <w:sz w:val="20"/>
                      </w:rPr>
                    </w:pPr>
                    <w:r>
                      <w:rPr>
                        <w:sz w:val="20"/>
                      </w:rPr>
                      <w:t>2. Astma J45</w:t>
                    </w:r>
                  </w:p>
                  <w:p>
                    <w:pPr>
                      <w:rPr>
                        <w:sz w:val="20"/>
                      </w:rPr>
                    </w:pPr>
                    <w:r>
                      <w:rPr>
                        <w:sz w:val="20"/>
                      </w:rPr>
                      <w:t>3. Lėtinis kvėpavimo nepakankamumas I–II</w:t>
                    </w:r>
                    <w:r>
                      <w:rPr>
                        <w:sz w:val="20"/>
                        <w:vertAlign w:val="superscript"/>
                      </w:rPr>
                      <w:t>0</w:t>
                    </w:r>
                    <w:r>
                      <w:rPr>
                        <w:sz w:val="20"/>
                      </w:rPr>
                      <w:t xml:space="preserve"> J96.1</w:t>
                    </w:r>
                  </w:p>
                  <w:p>
                    <w:pPr>
                      <w:rPr>
                        <w:sz w:val="20"/>
                      </w:rPr>
                    </w:pPr>
                    <w:r>
                      <w:rPr>
                        <w:sz w:val="20"/>
                      </w:rPr>
                      <w:t>4. Atrofiniai viršutinių kvėpavimo takų pakitimai J30–J31, J37–J39</w:t>
                    </w:r>
                  </w:p>
                  <w:p>
                    <w:pPr>
                      <w:rPr>
                        <w:sz w:val="20"/>
                      </w:rPr>
                    </w:pPr>
                    <w:r>
                      <w:rPr>
                        <w:sz w:val="20"/>
                      </w:rPr>
                      <w:t>5. Lėtinės obstrukcinės plaučių ligos J44–J47</w:t>
                    </w:r>
                  </w:p>
                  <w:p>
                    <w:pPr>
                      <w:rPr>
                        <w:sz w:val="20"/>
                      </w:rPr>
                    </w:pPr>
                    <w:r>
                      <w:rPr>
                        <w:sz w:val="20"/>
                      </w:rPr>
                      <w:t>6. Odos alerginės ligos L23</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dermatovenerologas, pulmonologas, radiologas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 krūtinės ląstos rentgenograma</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1.59. Stibis ir jo junginiai (stibio oksidas, stibio chloridas, stibio jodidas, stibio fluoridas ir kt.)</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hiperplastinis 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 xml:space="preserve">4. Lėtinis kvėpavimo nepakankamumas </w:t>
                    </w:r>
                    <w:r>
                      <w:rPr>
                        <w:i/>
                        <w:sz w:val="20"/>
                      </w:rPr>
                      <w:t>I–II</w:t>
                    </w:r>
                    <w:r>
                      <w:rPr>
                        <w:sz w:val="20"/>
                      </w:rPr>
                      <w:t>° J96.1</w:t>
                    </w:r>
                  </w:p>
                  <w:p>
                    <w:pPr>
                      <w:rPr>
                        <w:sz w:val="20"/>
                      </w:rPr>
                    </w:pPr>
                    <w:r>
                      <w:rPr>
                        <w:sz w:val="20"/>
                      </w:rPr>
                      <w:t>5. Lėtinės odos ligos L02, L08, L10–L14, L20–L30, L40, L50–L54</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1.60. Sintetinis kaučiukas (butadieninis, poliizopreninis, polichlorpreninis)</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Naudojimas, vulkanizavimas, perdirbimas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Astma J45</w:t>
                    </w:r>
                  </w:p>
                  <w:p>
                    <w:pPr>
                      <w:rPr>
                        <w:sz w:val="20"/>
                      </w:rPr>
                    </w:pPr>
                    <w:r>
                      <w:rPr>
                        <w:sz w:val="20"/>
                      </w:rPr>
                      <w:t>2. Lėtinės odos ligos L02, L08, L10–L14, L20–L30, L40, L50–L54</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pulmonologas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1695"/>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1.61. Švinas ir jo neorganiniai junginiai (R)</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vMerge w:val="restart"/>
                    <w:tcBorders>
                      <w:top w:val="single" w:sz="4" w:space="0" w:color="auto"/>
                      <w:left w:val="single" w:sz="6" w:space="0" w:color="auto"/>
                      <w:right w:val="single" w:sz="6" w:space="0" w:color="auto"/>
                    </w:tcBorders>
                  </w:tcPr>
                  <w:p>
                    <w:pPr>
                      <w:rPr>
                        <w:sz w:val="20"/>
                      </w:rPr>
                    </w:pPr>
                    <w:r>
                      <w:rPr>
                        <w:sz w:val="20"/>
                      </w:rPr>
                      <w:t>Švino kiekio kraujyje nustatymas – ne rečiau kaip 1 kartą per 6 mėn., kraujo tyrimas hematologiniu analizatoriumi (eritrocitai, eritrocitai su bazofiliniu grūdėtumu, hemoglobinas, retikuliocitų kiekis leukocitai, trombocitai), eritrocitų nusėdimo greitis, šlapimo tyrimai (koproporfirino kiekio šlapime nustatymas)</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kepenų ligos K70–K77</w:t>
                    </w:r>
                  </w:p>
                  <w:p>
                    <w:pPr>
                      <w:rPr>
                        <w:sz w:val="20"/>
                      </w:rPr>
                    </w:pPr>
                    <w:r>
                      <w:rPr>
                        <w:sz w:val="20"/>
                      </w:rPr>
                      <w:t>2. Kraujo ir kraujodaros organų ligos D50–D53, D55–D59, D60–D64, D65–D69, D70–D77</w:t>
                    </w:r>
                  </w:p>
                  <w:p>
                    <w:pPr>
                      <w:rPr>
                        <w:sz w:val="20"/>
                      </w:rPr>
                    </w:pPr>
                    <w:r>
                      <w:rPr>
                        <w:sz w:val="20"/>
                      </w:rPr>
                      <w:t>3. Galūnių polineuropatijos G60–G64</w:t>
                    </w:r>
                  </w:p>
                </w:tc>
              </w:tr>
              <w:tr>
                <w:trPr>
                  <w:gridBefore w:val="1"/>
                  <w:wBefore w:w="68" w:type="dxa"/>
                  <w:cantSplit/>
                  <w:trHeight w:val="2985"/>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neurologas</w:t>
                    </w:r>
                  </w:p>
                </w:tc>
                <w:tc>
                  <w:tcPr>
                    <w:tcW w:w="2532" w:type="dxa"/>
                    <w:gridSpan w:val="8"/>
                    <w:vMerge/>
                    <w:tcBorders>
                      <w:left w:val="single" w:sz="6" w:space="0" w:color="auto"/>
                      <w:bottom w:val="single" w:sz="4" w:space="0" w:color="auto"/>
                      <w:right w:val="single" w:sz="6" w:space="0" w:color="auto"/>
                    </w:tcBorders>
                  </w:tcPr>
                  <w:p>
                    <w:pPr>
                      <w:rPr>
                        <w:sz w:val="20"/>
                      </w:rPr>
                    </w:pPr>
                  </w:p>
                </w:tc>
                <w:tc>
                  <w:tcPr>
                    <w:tcW w:w="1289" w:type="dxa"/>
                    <w:gridSpan w:val="4"/>
                    <w:vMerge/>
                    <w:tcBorders>
                      <w:top w:val="single" w:sz="4" w:space="0" w:color="auto"/>
                      <w:left w:val="single" w:sz="6" w:space="0" w:color="auto"/>
                      <w:bottom w:val="single" w:sz="4" w:space="0" w:color="auto"/>
                      <w:right w:val="single" w:sz="4" w:space="0" w:color="auto"/>
                    </w:tcBorders>
                  </w:tcPr>
                  <w:p>
                    <w:pPr>
                      <w:rPr>
                        <w:sz w:val="20"/>
                      </w:rPr>
                    </w:pPr>
                  </w:p>
                </w:tc>
              </w:tr>
              <w:tr>
                <w:trPr>
                  <w:gridBefore w:val="1"/>
                  <w:gridAfter w:val="7"/>
                  <w:wBefore w:w="68" w:type="dxa"/>
                  <w:wAfter w:w="2273" w:type="dxa"/>
                  <w:cantSplit/>
                  <w:trHeight w:val="23"/>
                </w:trPr>
                <w:tc>
                  <w:tcPr>
                    <w:tcW w:w="7832" w:type="dxa"/>
                    <w:gridSpan w:val="27"/>
                    <w:tcBorders>
                      <w:top w:val="single" w:sz="4" w:space="0" w:color="auto"/>
                      <w:left w:val="single" w:sz="4" w:space="0" w:color="auto"/>
                      <w:bottom w:val="single" w:sz="4" w:space="0" w:color="auto"/>
                      <w:right w:val="single" w:sz="4" w:space="0" w:color="auto"/>
                    </w:tcBorders>
                  </w:tcPr>
                  <w:p>
                    <w:pPr>
                      <w:rPr>
                        <w:sz w:val="20"/>
                      </w:rPr>
                    </w:pPr>
                    <w:r>
                      <w:rPr>
                        <w:sz w:val="20"/>
                      </w:rPr>
                      <w:t>1.62. Suvirinimo aerozoliai:</w:t>
                    </w: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1.62.1. turintys, nikelio, chromo, fluoro junginių, berilio, švino (JKR)</w:t>
                    </w:r>
                  </w:p>
                </w:tc>
                <w:tc>
                  <w:tcPr>
                    <w:tcW w:w="1357" w:type="dxa"/>
                    <w:gridSpan w:val="5"/>
                    <w:vMerge w:val="restart"/>
                    <w:tcBorders>
                      <w:top w:val="single" w:sz="4" w:space="0" w:color="auto"/>
                      <w:left w:val="single" w:sz="6" w:space="0" w:color="auto"/>
                      <w:right w:val="single" w:sz="6" w:space="0" w:color="auto"/>
                    </w:tcBorders>
                  </w:tcPr>
                  <w:p>
                    <w:pPr>
                      <w:rPr>
                        <w:sz w:val="20"/>
                      </w:rPr>
                    </w:pPr>
                    <w:r>
                      <w:rPr>
                        <w:sz w:val="20"/>
                      </w:rPr>
                      <w:t>Suvirinimas, pjovimas</w:t>
                    </w:r>
                  </w:p>
                </w:tc>
                <w:tc>
                  <w:tcPr>
                    <w:tcW w:w="735" w:type="dxa"/>
                    <w:gridSpan w:val="6"/>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048" w:type="dxa"/>
                    <w:gridSpan w:val="5"/>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 xml:space="preserve">Kraujo tyrimas hematologiniu analizatoriumi (eritrocitai, hemoglobinas, leukocitai, trombocitai), </w:t>
                    </w:r>
                  </w:p>
                </w:tc>
                <w:tc>
                  <w:tcPr>
                    <w:tcW w:w="1132" w:type="dxa"/>
                    <w:gridSpan w:val="3"/>
                    <w:tcBorders>
                      <w:top w:val="single" w:sz="4" w:space="0" w:color="auto"/>
                      <w:left w:val="single" w:sz="6" w:space="0" w:color="auto"/>
                      <w:bottom w:val="single" w:sz="4" w:space="0" w:color="auto"/>
                      <w:right w:val="single" w:sz="4" w:space="0" w:color="auto"/>
                    </w:tcBorders>
                  </w:tcPr>
                  <w:p>
                    <w:pPr>
                      <w:rPr>
                        <w:sz w:val="20"/>
                      </w:rPr>
                    </w:pPr>
                    <w:r>
                      <w:rPr>
                        <w:sz w:val="20"/>
                      </w:rPr>
                      <w:t>1. Viršutinių kvėpavimo takų atrofiniai pakitimai. Nosies pertvaros iškrypimas, trukdantis kvėpuoti per nosį J30–J31, J37–</w:t>
                    </w:r>
                  </w:p>
                </w:tc>
              </w:tr>
              <w:tr>
                <w:trPr>
                  <w:gridBefore w:val="1"/>
                  <w:wBefore w:w="68" w:type="dxa"/>
                  <w:cantSplit/>
                  <w:trHeight w:val="23"/>
                </w:trPr>
                <w:tc>
                  <w:tcPr>
                    <w:tcW w:w="2163" w:type="dxa"/>
                    <w:gridSpan w:val="4"/>
                    <w:vMerge/>
                    <w:tcBorders>
                      <w:left w:val="single" w:sz="4" w:space="0" w:color="auto"/>
                      <w:right w:val="single" w:sz="6" w:space="0" w:color="auto"/>
                    </w:tcBorders>
                  </w:tcPr>
                  <w:p>
                    <w:pPr>
                      <w:rPr>
                        <w:sz w:val="20"/>
                      </w:rPr>
                    </w:pPr>
                  </w:p>
                </w:tc>
                <w:tc>
                  <w:tcPr>
                    <w:tcW w:w="1357" w:type="dxa"/>
                    <w:gridSpan w:val="5"/>
                    <w:vMerge/>
                    <w:tcBorders>
                      <w:left w:val="single" w:sz="6" w:space="0" w:color="auto"/>
                      <w:right w:val="single" w:sz="6" w:space="0" w:color="auto"/>
                    </w:tcBorders>
                  </w:tcPr>
                  <w:p>
                    <w:pPr>
                      <w:rPr>
                        <w:sz w:val="20"/>
                      </w:rPr>
                    </w:pPr>
                  </w:p>
                </w:tc>
                <w:tc>
                  <w:tcPr>
                    <w:tcW w:w="735" w:type="dxa"/>
                    <w:gridSpan w:val="6"/>
                    <w:vMerge/>
                    <w:tcBorders>
                      <w:left w:val="single" w:sz="6" w:space="0" w:color="auto"/>
                      <w:right w:val="single" w:sz="6" w:space="0" w:color="auto"/>
                    </w:tcBorders>
                  </w:tcPr>
                  <w:p>
                    <w:pPr>
                      <w:rPr>
                        <w:sz w:val="20"/>
                      </w:rPr>
                    </w:pPr>
                  </w:p>
                </w:tc>
                <w:tc>
                  <w:tcPr>
                    <w:tcW w:w="1048" w:type="dxa"/>
                    <w:gridSpan w:val="5"/>
                    <w:vMerge/>
                    <w:tcBorders>
                      <w:left w:val="single" w:sz="6"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eritrocitų nusėdimo greitis, krūtinės ląstos rentgenograma, IKFT</w:t>
                    </w:r>
                  </w:p>
                </w:tc>
                <w:tc>
                  <w:tcPr>
                    <w:tcW w:w="1132" w:type="dxa"/>
                    <w:gridSpan w:val="3"/>
                    <w:vMerge w:val="restart"/>
                    <w:tcBorders>
                      <w:top w:val="single" w:sz="4" w:space="0" w:color="auto"/>
                      <w:left w:val="single" w:sz="6" w:space="0" w:color="auto"/>
                      <w:right w:val="single" w:sz="4" w:space="0" w:color="auto"/>
                    </w:tcBorders>
                  </w:tcPr>
                  <w:p>
                    <w:pPr>
                      <w:rPr>
                        <w:sz w:val="20"/>
                      </w:rPr>
                    </w:pPr>
                    <w:r>
                      <w:rPr>
                        <w:sz w:val="20"/>
                      </w:rPr>
                      <w:t>J39, J34.2</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357" w:type="dxa"/>
                    <w:gridSpan w:val="5"/>
                    <w:vMerge/>
                    <w:tcBorders>
                      <w:left w:val="single" w:sz="6" w:space="0" w:color="auto"/>
                      <w:bottom w:val="single" w:sz="4" w:space="0" w:color="auto"/>
                      <w:right w:val="single" w:sz="6" w:space="0" w:color="auto"/>
                    </w:tcBorders>
                  </w:tcPr>
                  <w:p>
                    <w:pPr>
                      <w:rPr>
                        <w:sz w:val="20"/>
                      </w:rPr>
                    </w:pPr>
                  </w:p>
                </w:tc>
                <w:tc>
                  <w:tcPr>
                    <w:tcW w:w="735" w:type="dxa"/>
                    <w:gridSpan w:val="6"/>
                    <w:vMerge/>
                    <w:tcBorders>
                      <w:left w:val="single" w:sz="6" w:space="0" w:color="auto"/>
                      <w:bottom w:val="single" w:sz="4" w:space="0" w:color="auto"/>
                      <w:right w:val="single" w:sz="6" w:space="0" w:color="auto"/>
                    </w:tcBorders>
                  </w:tcPr>
                  <w:p>
                    <w:pPr>
                      <w:rPr>
                        <w:sz w:val="20"/>
                      </w:rPr>
                    </w:pPr>
                  </w:p>
                </w:tc>
                <w:tc>
                  <w:tcPr>
                    <w:tcW w:w="1048" w:type="dxa"/>
                    <w:gridSpan w:val="5"/>
                    <w:vMerge/>
                    <w:tcBorders>
                      <w:left w:val="single" w:sz="6" w:space="0" w:color="auto"/>
                      <w:bottom w:val="single" w:sz="4"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 dermatovenerologas, onkologas radioterapeutas, onkologas chemoterapeutas</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p>
                </w:tc>
                <w:tc>
                  <w:tcPr>
                    <w:tcW w:w="1132" w:type="dxa"/>
                    <w:gridSpan w:val="3"/>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1.62.2. turintys mangano, aliuminio, mangano, titano, vario, cinko, molibdeno, vanadžio, volframo</w:t>
                    </w:r>
                  </w:p>
                </w:tc>
                <w:tc>
                  <w:tcPr>
                    <w:tcW w:w="1357" w:type="dxa"/>
                    <w:gridSpan w:val="5"/>
                    <w:vMerge w:val="restart"/>
                    <w:tcBorders>
                      <w:top w:val="single" w:sz="4" w:space="0" w:color="auto"/>
                      <w:left w:val="single" w:sz="6" w:space="0" w:color="auto"/>
                      <w:right w:val="single" w:sz="6" w:space="0" w:color="auto"/>
                    </w:tcBorders>
                  </w:tcPr>
                  <w:p>
                    <w:pPr>
                      <w:rPr>
                        <w:sz w:val="20"/>
                      </w:rPr>
                    </w:pPr>
                    <w:r>
                      <w:rPr>
                        <w:sz w:val="20"/>
                      </w:rPr>
                      <w:t>Suvirinimas, pjovimas</w:t>
                    </w:r>
                  </w:p>
                </w:tc>
                <w:tc>
                  <w:tcPr>
                    <w:tcW w:w="735" w:type="dxa"/>
                    <w:gridSpan w:val="6"/>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048" w:type="dxa"/>
                    <w:gridSpan w:val="5"/>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132" w:type="dxa"/>
                    <w:gridSpan w:val="3"/>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J30–J31, J37–J39, J34.2</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 xml:space="preserve">5. Lėtinis kvėpavimo nepakankamumas </w:t>
                    </w:r>
                    <w:r>
                      <w:rPr>
                        <w:i/>
                        <w:sz w:val="20"/>
                      </w:rPr>
                      <w:t>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p>
                    <w:pPr>
                      <w:rPr>
                        <w:sz w:val="20"/>
                      </w:rPr>
                    </w:pPr>
                    <w:r>
                      <w:rPr>
                        <w:sz w:val="20"/>
                      </w:rPr>
                      <w:t>8. Galūnių polineuropatijos G60–G64</w:t>
                    </w:r>
                  </w:p>
                  <w:p>
                    <w:pPr>
                      <w:rPr>
                        <w:sz w:val="20"/>
                      </w:rPr>
                    </w:pPr>
                    <w:r>
                      <w:rPr>
                        <w:sz w:val="20"/>
                      </w:rPr>
                      <w:t>9. CNS ligos G00–G09, G10–G13, G30–G32</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357" w:type="dxa"/>
                    <w:gridSpan w:val="5"/>
                    <w:vMerge/>
                    <w:tcBorders>
                      <w:left w:val="single" w:sz="6" w:space="0" w:color="auto"/>
                      <w:bottom w:val="single" w:sz="4" w:space="0" w:color="auto"/>
                      <w:right w:val="single" w:sz="6" w:space="0" w:color="auto"/>
                    </w:tcBorders>
                  </w:tcPr>
                  <w:p>
                    <w:pPr>
                      <w:rPr>
                        <w:sz w:val="20"/>
                      </w:rPr>
                    </w:pPr>
                  </w:p>
                </w:tc>
                <w:tc>
                  <w:tcPr>
                    <w:tcW w:w="735" w:type="dxa"/>
                    <w:gridSpan w:val="6"/>
                    <w:vMerge/>
                    <w:tcBorders>
                      <w:left w:val="single" w:sz="6" w:space="0" w:color="auto"/>
                      <w:bottom w:val="single" w:sz="4" w:space="0" w:color="auto"/>
                      <w:right w:val="single" w:sz="6" w:space="0" w:color="auto"/>
                    </w:tcBorders>
                  </w:tcPr>
                  <w:p>
                    <w:pPr>
                      <w:rPr>
                        <w:sz w:val="20"/>
                      </w:rPr>
                    </w:pPr>
                  </w:p>
                </w:tc>
                <w:tc>
                  <w:tcPr>
                    <w:tcW w:w="1048" w:type="dxa"/>
                    <w:gridSpan w:val="5"/>
                    <w:vMerge/>
                    <w:tcBorders>
                      <w:left w:val="single" w:sz="6" w:space="0" w:color="auto"/>
                      <w:bottom w:val="single" w:sz="4"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 dermatovenerologas</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p>
                </w:tc>
                <w:tc>
                  <w:tcPr>
                    <w:tcW w:w="1132" w:type="dxa"/>
                    <w:gridSpan w:val="3"/>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1.63. Talis ir jo junginiai (talio bromidas, talio jodidas, talio chloridas, talio hidroksidas, talio nitratas ir kt.)</w:t>
                    </w:r>
                  </w:p>
                </w:tc>
                <w:tc>
                  <w:tcPr>
                    <w:tcW w:w="1357" w:type="dxa"/>
                    <w:gridSpan w:val="5"/>
                    <w:vMerge w:val="restart"/>
                    <w:tcBorders>
                      <w:top w:val="single" w:sz="4" w:space="0" w:color="auto"/>
                      <w:left w:val="single" w:sz="6" w:space="0" w:color="auto"/>
                      <w:right w:val="single" w:sz="6" w:space="0" w:color="auto"/>
                    </w:tcBorders>
                  </w:tcPr>
                  <w:p>
                    <w:pPr>
                      <w:rPr>
                        <w:sz w:val="20"/>
                      </w:rPr>
                    </w:pPr>
                    <w:r>
                      <w:rPr>
                        <w:sz w:val="20"/>
                      </w:rPr>
                      <w:t>Naudojimas</w:t>
                    </w:r>
                  </w:p>
                </w:tc>
                <w:tc>
                  <w:tcPr>
                    <w:tcW w:w="735" w:type="dxa"/>
                    <w:gridSpan w:val="6"/>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048" w:type="dxa"/>
                    <w:gridSpan w:val="5"/>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w:t>
                    </w:r>
                  </w:p>
                </w:tc>
                <w:tc>
                  <w:tcPr>
                    <w:tcW w:w="1132" w:type="dxa"/>
                    <w:gridSpan w:val="3"/>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Lėtinis gingivitas, stomatitas, paradontozė K05.1, K12, K05.3</w:t>
                    </w:r>
                  </w:p>
                  <w:p>
                    <w:pPr>
                      <w:rPr>
                        <w:sz w:val="20"/>
                      </w:rPr>
                    </w:pPr>
                    <w:r>
                      <w:rPr>
                        <w:sz w:val="20"/>
                      </w:rPr>
                      <w:t>3. Priekinės akių dalies ligos (vokų junginės, ragenos, ašarų takų) H00 H06, H10–H13, H15–H20</w:t>
                    </w:r>
                  </w:p>
                  <w:p>
                    <w:pPr>
                      <w:rPr>
                        <w:sz w:val="20"/>
                      </w:rPr>
                    </w:pPr>
                    <w:r>
                      <w:rPr>
                        <w:sz w:val="20"/>
                      </w:rPr>
                      <w:t>4. Viršutinių kvėpavimo takų atrofi–niai pakitimai J30–J31, J37–J39</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357" w:type="dxa"/>
                    <w:gridSpan w:val="5"/>
                    <w:vMerge/>
                    <w:tcBorders>
                      <w:left w:val="single" w:sz="6" w:space="0" w:color="auto"/>
                      <w:bottom w:val="single" w:sz="4" w:space="0" w:color="auto"/>
                      <w:right w:val="single" w:sz="6" w:space="0" w:color="auto"/>
                    </w:tcBorders>
                  </w:tcPr>
                  <w:p>
                    <w:pPr>
                      <w:rPr>
                        <w:sz w:val="20"/>
                      </w:rPr>
                    </w:pPr>
                  </w:p>
                </w:tc>
                <w:tc>
                  <w:tcPr>
                    <w:tcW w:w="735" w:type="dxa"/>
                    <w:gridSpan w:val="6"/>
                    <w:vMerge/>
                    <w:tcBorders>
                      <w:left w:val="single" w:sz="6" w:space="0" w:color="auto"/>
                      <w:bottom w:val="single" w:sz="4" w:space="0" w:color="auto"/>
                      <w:right w:val="single" w:sz="6" w:space="0" w:color="auto"/>
                    </w:tcBorders>
                  </w:tcPr>
                  <w:p>
                    <w:pPr>
                      <w:rPr>
                        <w:sz w:val="20"/>
                      </w:rPr>
                    </w:pPr>
                  </w:p>
                </w:tc>
                <w:tc>
                  <w:tcPr>
                    <w:tcW w:w="1048" w:type="dxa"/>
                    <w:gridSpan w:val="5"/>
                    <w:vMerge/>
                    <w:tcBorders>
                      <w:left w:val="single" w:sz="6" w:space="0" w:color="auto"/>
                      <w:bottom w:val="single" w:sz="4"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neurologas, oftalmologas</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p>
                </w:tc>
                <w:tc>
                  <w:tcPr>
                    <w:tcW w:w="1132" w:type="dxa"/>
                    <w:gridSpan w:val="3"/>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1.64. Taurieji metalai (auksas, sidabras, jų junginiai ir lydiniai) (J)</w:t>
                    </w:r>
                  </w:p>
                </w:tc>
                <w:tc>
                  <w:tcPr>
                    <w:tcW w:w="1357" w:type="dxa"/>
                    <w:gridSpan w:val="5"/>
                    <w:vMerge w:val="restart"/>
                    <w:tcBorders>
                      <w:top w:val="single" w:sz="4" w:space="0" w:color="auto"/>
                      <w:left w:val="single" w:sz="6" w:space="0" w:color="auto"/>
                      <w:right w:val="single" w:sz="6" w:space="0" w:color="auto"/>
                    </w:tcBorders>
                  </w:tcPr>
                  <w:p>
                    <w:pPr>
                      <w:rPr>
                        <w:sz w:val="20"/>
                      </w:rPr>
                    </w:pPr>
                    <w:r>
                      <w:rPr>
                        <w:sz w:val="20"/>
                      </w:rPr>
                      <w:t>Naudojimas</w:t>
                    </w:r>
                  </w:p>
                </w:tc>
                <w:tc>
                  <w:tcPr>
                    <w:tcW w:w="735" w:type="dxa"/>
                    <w:gridSpan w:val="6"/>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048" w:type="dxa"/>
                    <w:gridSpan w:val="5"/>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w:t>
                    </w:r>
                  </w:p>
                </w:tc>
                <w:tc>
                  <w:tcPr>
                    <w:tcW w:w="1132" w:type="dxa"/>
                    <w:gridSpan w:val="3"/>
                    <w:vMerge w:val="restart"/>
                    <w:tcBorders>
                      <w:top w:val="single" w:sz="4" w:space="0" w:color="auto"/>
                      <w:left w:val="single" w:sz="6" w:space="0" w:color="auto"/>
                      <w:right w:val="single" w:sz="4" w:space="0" w:color="auto"/>
                    </w:tcBorders>
                  </w:tcPr>
                  <w:p>
                    <w:pPr>
                      <w:rPr>
                        <w:sz w:val="20"/>
                      </w:rPr>
                    </w:pPr>
                    <w:r>
                      <w:rPr>
                        <w:sz w:val="20"/>
                      </w:rPr>
                      <w:t>1. Astma J45</w:t>
                    </w:r>
                  </w:p>
                  <w:p>
                    <w:pPr>
                      <w:rPr>
                        <w:sz w:val="20"/>
                      </w:rPr>
                    </w:pPr>
                    <w:r>
                      <w:rPr>
                        <w:sz w:val="20"/>
                      </w:rPr>
                      <w:t>2. Priekinės akių dalies ligos (vokų, junginės, ragenos, ašarų takų) H00–H06, H10–H13, H15–H20</w:t>
                    </w:r>
                  </w:p>
                  <w:p>
                    <w:pPr>
                      <w:rPr>
                        <w:sz w:val="20"/>
                      </w:rPr>
                    </w:pPr>
                    <w:r>
                      <w:rPr>
                        <w:sz w:val="20"/>
                      </w:rPr>
                      <w:t>3. Lėtinės obstrukcinės plaučių ligos J44–J47</w:t>
                    </w:r>
                  </w:p>
                  <w:p>
                    <w:pPr>
                      <w:rPr>
                        <w:sz w:val="20"/>
                      </w:rPr>
                    </w:pPr>
                    <w:r>
                      <w:rPr>
                        <w:sz w:val="20"/>
                      </w:rPr>
                      <w:t xml:space="preserve">4. Lėtinis kvėpavimo nepakankamumas </w:t>
                    </w:r>
                    <w:r>
                      <w:rPr>
                        <w:i/>
                        <w:sz w:val="20"/>
                      </w:rPr>
                      <w:t>I–II</w:t>
                    </w:r>
                    <w:r>
                      <w:rPr>
                        <w:sz w:val="20"/>
                        <w:vertAlign w:val="superscript"/>
                      </w:rPr>
                      <w:t>0</w:t>
                    </w:r>
                    <w:r>
                      <w:rPr>
                        <w:sz w:val="20"/>
                      </w:rPr>
                      <w:t xml:space="preserve"> J96.1</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357" w:type="dxa"/>
                    <w:gridSpan w:val="5"/>
                    <w:vMerge/>
                    <w:tcBorders>
                      <w:left w:val="single" w:sz="6" w:space="0" w:color="auto"/>
                      <w:bottom w:val="single" w:sz="4" w:space="0" w:color="auto"/>
                      <w:right w:val="single" w:sz="6" w:space="0" w:color="auto"/>
                    </w:tcBorders>
                  </w:tcPr>
                  <w:p>
                    <w:pPr>
                      <w:rPr>
                        <w:sz w:val="20"/>
                      </w:rPr>
                    </w:pPr>
                  </w:p>
                </w:tc>
                <w:tc>
                  <w:tcPr>
                    <w:tcW w:w="735" w:type="dxa"/>
                    <w:gridSpan w:val="6"/>
                    <w:vMerge/>
                    <w:tcBorders>
                      <w:left w:val="single" w:sz="6" w:space="0" w:color="auto"/>
                      <w:bottom w:val="single" w:sz="4" w:space="0" w:color="auto"/>
                      <w:right w:val="single" w:sz="6" w:space="0" w:color="auto"/>
                    </w:tcBorders>
                  </w:tcPr>
                  <w:p>
                    <w:pPr>
                      <w:rPr>
                        <w:sz w:val="20"/>
                      </w:rPr>
                    </w:pPr>
                  </w:p>
                </w:tc>
                <w:tc>
                  <w:tcPr>
                    <w:tcW w:w="1048" w:type="dxa"/>
                    <w:gridSpan w:val="5"/>
                    <w:vMerge/>
                    <w:tcBorders>
                      <w:left w:val="single" w:sz="6" w:space="0" w:color="auto"/>
                      <w:bottom w:val="single" w:sz="4"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p>
                </w:tc>
                <w:tc>
                  <w:tcPr>
                    <w:tcW w:w="1132" w:type="dxa"/>
                    <w:gridSpan w:val="3"/>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1.65. Tetraetilšvinas (R, O)</w:t>
                    </w:r>
                  </w:p>
                </w:tc>
                <w:tc>
                  <w:tcPr>
                    <w:tcW w:w="1357" w:type="dxa"/>
                    <w:gridSpan w:val="5"/>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735" w:type="dxa"/>
                    <w:gridSpan w:val="6"/>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048" w:type="dxa"/>
                    <w:gridSpan w:val="5"/>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Neurologas (privaloma)</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leukograma</w:t>
                    </w:r>
                  </w:p>
                </w:tc>
                <w:tc>
                  <w:tcPr>
                    <w:tcW w:w="1132" w:type="dxa"/>
                    <w:gridSpan w:val="3"/>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CNS ligos G00–G09, G10–G13, G30–G32</w:t>
                    </w:r>
                  </w:p>
                  <w:p>
                    <w:pPr>
                      <w:rPr>
                        <w:sz w:val="20"/>
                      </w:rPr>
                    </w:pPr>
                    <w:r>
                      <w:rPr>
                        <w:sz w:val="20"/>
                      </w:rPr>
                      <w:t>3. Kraujo ir kraujodaros organų ligos D50–D53, D55–D59, D60–D64, D65–D69, D70–D77</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357" w:type="dxa"/>
                    <w:gridSpan w:val="5"/>
                    <w:vMerge/>
                    <w:tcBorders>
                      <w:left w:val="single" w:sz="6" w:space="0" w:color="auto"/>
                      <w:bottom w:val="single" w:sz="4" w:space="0" w:color="auto"/>
                      <w:right w:val="single" w:sz="6" w:space="0" w:color="auto"/>
                    </w:tcBorders>
                  </w:tcPr>
                  <w:p>
                    <w:pPr>
                      <w:rPr>
                        <w:sz w:val="20"/>
                      </w:rPr>
                    </w:pPr>
                  </w:p>
                </w:tc>
                <w:tc>
                  <w:tcPr>
                    <w:tcW w:w="735" w:type="dxa"/>
                    <w:gridSpan w:val="6"/>
                    <w:vMerge/>
                    <w:tcBorders>
                      <w:left w:val="single" w:sz="6" w:space="0" w:color="auto"/>
                      <w:bottom w:val="single" w:sz="4" w:space="0" w:color="auto"/>
                      <w:right w:val="single" w:sz="6" w:space="0" w:color="auto"/>
                    </w:tcBorders>
                  </w:tcPr>
                  <w:p>
                    <w:pPr>
                      <w:rPr>
                        <w:sz w:val="20"/>
                      </w:rPr>
                    </w:pPr>
                  </w:p>
                </w:tc>
                <w:tc>
                  <w:tcPr>
                    <w:tcW w:w="1048" w:type="dxa"/>
                    <w:gridSpan w:val="5"/>
                    <w:vMerge/>
                    <w:tcBorders>
                      <w:left w:val="single" w:sz="6" w:space="0" w:color="auto"/>
                      <w:bottom w:val="single" w:sz="4"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Esant indikacijų – hematologas</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p>
                </w:tc>
                <w:tc>
                  <w:tcPr>
                    <w:tcW w:w="1132" w:type="dxa"/>
                    <w:gridSpan w:val="3"/>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1.66. Tetranatrioetilen-diamintetraacetatas</w:t>
                    </w:r>
                  </w:p>
                </w:tc>
                <w:tc>
                  <w:tcPr>
                    <w:tcW w:w="1357" w:type="dxa"/>
                    <w:gridSpan w:val="5"/>
                    <w:vMerge w:val="restart"/>
                    <w:tcBorders>
                      <w:top w:val="single" w:sz="4" w:space="0" w:color="auto"/>
                      <w:left w:val="single" w:sz="6" w:space="0" w:color="auto"/>
                      <w:right w:val="single" w:sz="6" w:space="0" w:color="auto"/>
                    </w:tcBorders>
                  </w:tcPr>
                  <w:p>
                    <w:pPr>
                      <w:rPr>
                        <w:sz w:val="20"/>
                      </w:rPr>
                    </w:pPr>
                    <w:r>
                      <w:rPr>
                        <w:sz w:val="20"/>
                      </w:rPr>
                      <w:t>Naudojimas</w:t>
                    </w:r>
                  </w:p>
                </w:tc>
                <w:tc>
                  <w:tcPr>
                    <w:tcW w:w="735" w:type="dxa"/>
                    <w:gridSpan w:val="6"/>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048" w:type="dxa"/>
                    <w:gridSpan w:val="5"/>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IKI T</w:t>
                    </w:r>
                  </w:p>
                </w:tc>
                <w:tc>
                  <w:tcPr>
                    <w:tcW w:w="1132" w:type="dxa"/>
                    <w:gridSpan w:val="3"/>
                    <w:vMerge w:val="restart"/>
                    <w:tcBorders>
                      <w:top w:val="single" w:sz="4" w:space="0" w:color="auto"/>
                      <w:left w:val="single" w:sz="6" w:space="0" w:color="auto"/>
                      <w:right w:val="single" w:sz="4" w:space="0" w:color="auto"/>
                    </w:tcBorders>
                  </w:tcPr>
                  <w:p>
                    <w:pPr>
                      <w:rPr>
                        <w:sz w:val="20"/>
                      </w:rPr>
                    </w:pPr>
                    <w:r>
                      <w:rPr>
                        <w:sz w:val="20"/>
                      </w:rPr>
                      <w:t>1. Astma J45</w:t>
                    </w:r>
                  </w:p>
                  <w:p>
                    <w:pPr>
                      <w:rPr>
                        <w:sz w:val="20"/>
                      </w:rPr>
                    </w:pPr>
                    <w:r>
                      <w:rPr>
                        <w:sz w:val="20"/>
                      </w:rPr>
                      <w:t>2. Lėtinės obstrukcinės plaučių ligos J44–J47</w:t>
                    </w:r>
                  </w:p>
                  <w:p>
                    <w:pPr>
                      <w:rPr>
                        <w:sz w:val="20"/>
                      </w:rPr>
                    </w:pPr>
                    <w:r>
                      <w:rPr>
                        <w:sz w:val="20"/>
                      </w:rPr>
                      <w:t>3. Lėtinis kvėpavimo nepakankamumas I–II</w:t>
                    </w:r>
                    <w:r>
                      <w:rPr>
                        <w:sz w:val="20"/>
                        <w:vertAlign w:val="superscript"/>
                      </w:rPr>
                      <w:t>0</w:t>
                    </w:r>
                    <w:r>
                      <w:rPr>
                        <w:sz w:val="20"/>
                      </w:rPr>
                      <w:t xml:space="preserve"> J96.1</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357" w:type="dxa"/>
                    <w:gridSpan w:val="5"/>
                    <w:vMerge/>
                    <w:tcBorders>
                      <w:left w:val="single" w:sz="6" w:space="0" w:color="auto"/>
                      <w:bottom w:val="single" w:sz="4" w:space="0" w:color="auto"/>
                      <w:right w:val="single" w:sz="6" w:space="0" w:color="auto"/>
                    </w:tcBorders>
                  </w:tcPr>
                  <w:p>
                    <w:pPr>
                      <w:rPr>
                        <w:sz w:val="20"/>
                      </w:rPr>
                    </w:pPr>
                  </w:p>
                </w:tc>
                <w:tc>
                  <w:tcPr>
                    <w:tcW w:w="735" w:type="dxa"/>
                    <w:gridSpan w:val="6"/>
                    <w:vMerge/>
                    <w:tcBorders>
                      <w:left w:val="single" w:sz="6" w:space="0" w:color="auto"/>
                      <w:bottom w:val="single" w:sz="4" w:space="0" w:color="auto"/>
                      <w:right w:val="single" w:sz="6" w:space="0" w:color="auto"/>
                    </w:tcBorders>
                  </w:tcPr>
                  <w:p>
                    <w:pPr>
                      <w:rPr>
                        <w:sz w:val="20"/>
                      </w:rPr>
                    </w:pPr>
                  </w:p>
                </w:tc>
                <w:tc>
                  <w:tcPr>
                    <w:tcW w:w="1048" w:type="dxa"/>
                    <w:gridSpan w:val="5"/>
                    <w:vMerge/>
                    <w:tcBorders>
                      <w:left w:val="single" w:sz="6" w:space="0" w:color="auto"/>
                      <w:bottom w:val="single" w:sz="4"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Esant indikacijų – pulmonologas</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Esant indikacijų – krūtinės ląstos rentgenograma</w:t>
                    </w:r>
                  </w:p>
                </w:tc>
                <w:tc>
                  <w:tcPr>
                    <w:tcW w:w="1132" w:type="dxa"/>
                    <w:gridSpan w:val="3"/>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1.67. Urzolis ir urzoliniai dažai (J)</w:t>
                    </w:r>
                  </w:p>
                </w:tc>
                <w:tc>
                  <w:tcPr>
                    <w:tcW w:w="1357" w:type="dxa"/>
                    <w:gridSpan w:val="5"/>
                    <w:vMerge w:val="restart"/>
                    <w:tcBorders>
                      <w:top w:val="single" w:sz="4" w:space="0" w:color="auto"/>
                      <w:left w:val="single" w:sz="6" w:space="0" w:color="auto"/>
                      <w:right w:val="single" w:sz="6" w:space="0" w:color="auto"/>
                    </w:tcBorders>
                  </w:tcPr>
                  <w:p>
                    <w:pPr>
                      <w:rPr>
                        <w:sz w:val="20"/>
                      </w:rPr>
                    </w:pPr>
                    <w:r>
                      <w:rPr>
                        <w:sz w:val="20"/>
                      </w:rPr>
                      <w:t>Naudojimas</w:t>
                    </w:r>
                  </w:p>
                </w:tc>
                <w:tc>
                  <w:tcPr>
                    <w:tcW w:w="735" w:type="dxa"/>
                    <w:gridSpan w:val="6"/>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048" w:type="dxa"/>
                    <w:gridSpan w:val="5"/>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IKFT</w:t>
                    </w:r>
                  </w:p>
                </w:tc>
                <w:tc>
                  <w:tcPr>
                    <w:tcW w:w="1132" w:type="dxa"/>
                    <w:gridSpan w:val="3"/>
                    <w:vMerge w:val="restart"/>
                    <w:tcBorders>
                      <w:top w:val="single" w:sz="4" w:space="0" w:color="auto"/>
                      <w:left w:val="single" w:sz="6" w:space="0" w:color="auto"/>
                      <w:right w:val="single" w:sz="4" w:space="0" w:color="auto"/>
                    </w:tcBorders>
                  </w:tcPr>
                  <w:p>
                    <w:pPr>
                      <w:rPr>
                        <w:sz w:val="20"/>
                      </w:rPr>
                    </w:pPr>
                    <w:r>
                      <w:rPr>
                        <w:sz w:val="20"/>
                      </w:rPr>
                      <w:t>1. Astma J45</w:t>
                    </w:r>
                  </w:p>
                  <w:p>
                    <w:pPr>
                      <w:rPr>
                        <w:sz w:val="20"/>
                      </w:rPr>
                    </w:pPr>
                    <w:r>
                      <w:rPr>
                        <w:sz w:val="20"/>
                      </w:rPr>
                      <w:t>2. Viršutinių kvėpavimo takų atrofiniai pakitimai. Hiperplastinis laringitas J30–J31, J37–J39</w:t>
                    </w:r>
                  </w:p>
                  <w:p>
                    <w:pPr>
                      <w:rPr>
                        <w:sz w:val="20"/>
                      </w:rPr>
                    </w:pPr>
                    <w:r>
                      <w:rPr>
                        <w:sz w:val="20"/>
                      </w:rPr>
                      <w:t>3. Lėtinės obstrukcinės plaučių ligos J44–J47</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Akių ligos (vokų junginės, ragenos, ašarų takų) H00–H06, H10–H13, H15–H20</w:t>
                    </w:r>
                  </w:p>
                  <w:p>
                    <w:pPr>
                      <w:rPr>
                        <w:sz w:val="20"/>
                      </w:rPr>
                    </w:pPr>
                    <w:r>
                      <w:rPr>
                        <w:sz w:val="20"/>
                      </w:rPr>
                      <w:t>6. Odos alerginės ligos L23</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357" w:type="dxa"/>
                    <w:gridSpan w:val="5"/>
                    <w:vMerge/>
                    <w:tcBorders>
                      <w:left w:val="single" w:sz="6" w:space="0" w:color="auto"/>
                      <w:bottom w:val="single" w:sz="4" w:space="0" w:color="auto"/>
                      <w:right w:val="single" w:sz="6" w:space="0" w:color="auto"/>
                    </w:tcBorders>
                  </w:tcPr>
                  <w:p>
                    <w:pPr>
                      <w:rPr>
                        <w:sz w:val="20"/>
                      </w:rPr>
                    </w:pPr>
                  </w:p>
                </w:tc>
                <w:tc>
                  <w:tcPr>
                    <w:tcW w:w="735" w:type="dxa"/>
                    <w:gridSpan w:val="6"/>
                    <w:vMerge/>
                    <w:tcBorders>
                      <w:left w:val="single" w:sz="6" w:space="0" w:color="auto"/>
                      <w:bottom w:val="single" w:sz="4" w:space="0" w:color="auto"/>
                      <w:right w:val="single" w:sz="6" w:space="0" w:color="auto"/>
                    </w:tcBorders>
                  </w:tcPr>
                  <w:p>
                    <w:pPr>
                      <w:rPr>
                        <w:sz w:val="20"/>
                      </w:rPr>
                    </w:pPr>
                  </w:p>
                </w:tc>
                <w:tc>
                  <w:tcPr>
                    <w:tcW w:w="1048" w:type="dxa"/>
                    <w:gridSpan w:val="5"/>
                    <w:vMerge/>
                    <w:tcBorders>
                      <w:left w:val="single" w:sz="6" w:space="0" w:color="auto"/>
                      <w:bottom w:val="single" w:sz="4"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 radiologas</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Esant indikacijų–krūtinės ląstos rentgenograma</w:t>
                    </w:r>
                  </w:p>
                </w:tc>
                <w:tc>
                  <w:tcPr>
                    <w:tcW w:w="1132" w:type="dxa"/>
                    <w:gridSpan w:val="3"/>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1.68. Vandenilio peroksidas (Ū)</w:t>
                    </w:r>
                  </w:p>
                </w:tc>
                <w:tc>
                  <w:tcPr>
                    <w:tcW w:w="1357" w:type="dxa"/>
                    <w:gridSpan w:val="5"/>
                    <w:vMerge w:val="restart"/>
                    <w:tcBorders>
                      <w:top w:val="single" w:sz="4" w:space="0" w:color="auto"/>
                      <w:left w:val="single" w:sz="6" w:space="0" w:color="auto"/>
                      <w:right w:val="single" w:sz="6" w:space="0" w:color="auto"/>
                    </w:tcBorders>
                  </w:tcPr>
                  <w:p>
                    <w:pPr>
                      <w:rPr>
                        <w:sz w:val="20"/>
                      </w:rPr>
                    </w:pPr>
                    <w:r>
                      <w:rPr>
                        <w:sz w:val="20"/>
                      </w:rPr>
                      <w:t>Naudojimas, procesai, susiję su jo išsiskyrimu</w:t>
                    </w:r>
                  </w:p>
                </w:tc>
                <w:tc>
                  <w:tcPr>
                    <w:tcW w:w="735" w:type="dxa"/>
                    <w:gridSpan w:val="6"/>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048" w:type="dxa"/>
                    <w:gridSpan w:val="5"/>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IKFT</w:t>
                    </w:r>
                  </w:p>
                </w:tc>
                <w:tc>
                  <w:tcPr>
                    <w:tcW w:w="1132" w:type="dxa"/>
                    <w:gridSpan w:val="3"/>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odos ligos L02, L08, L10–L14, L20–L30, L40, L50–L54</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357" w:type="dxa"/>
                    <w:gridSpan w:val="5"/>
                    <w:vMerge/>
                    <w:tcBorders>
                      <w:left w:val="single" w:sz="6" w:space="0" w:color="auto"/>
                      <w:bottom w:val="single" w:sz="4" w:space="0" w:color="auto"/>
                      <w:right w:val="single" w:sz="6" w:space="0" w:color="auto"/>
                    </w:tcBorders>
                  </w:tcPr>
                  <w:p>
                    <w:pPr>
                      <w:rPr>
                        <w:sz w:val="20"/>
                      </w:rPr>
                    </w:pPr>
                  </w:p>
                </w:tc>
                <w:tc>
                  <w:tcPr>
                    <w:tcW w:w="735" w:type="dxa"/>
                    <w:gridSpan w:val="6"/>
                    <w:vMerge/>
                    <w:tcBorders>
                      <w:left w:val="single" w:sz="6" w:space="0" w:color="auto"/>
                      <w:bottom w:val="single" w:sz="4" w:space="0" w:color="auto"/>
                      <w:right w:val="single" w:sz="6" w:space="0" w:color="auto"/>
                    </w:tcBorders>
                  </w:tcPr>
                  <w:p>
                    <w:pPr>
                      <w:rPr>
                        <w:sz w:val="20"/>
                      </w:rPr>
                    </w:pPr>
                  </w:p>
                </w:tc>
                <w:tc>
                  <w:tcPr>
                    <w:tcW w:w="1048" w:type="dxa"/>
                    <w:gridSpan w:val="5"/>
                    <w:vMerge/>
                    <w:tcBorders>
                      <w:left w:val="single" w:sz="6" w:space="0" w:color="auto"/>
                      <w:bottom w:val="single" w:sz="4"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pulmonologas, dermatovenerologas, radiologas</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Esant indikacijų – krūtinės ląstos rentgenograma</w:t>
                    </w:r>
                  </w:p>
                </w:tc>
                <w:tc>
                  <w:tcPr>
                    <w:tcW w:w="1132" w:type="dxa"/>
                    <w:gridSpan w:val="3"/>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1.69. Kitos pavojingos cheminės medžiagos, neišvardytos šiame sąraše ir naudojamos Lietuvoje</w:t>
                    </w:r>
                  </w:p>
                </w:tc>
                <w:tc>
                  <w:tcPr>
                    <w:tcW w:w="1357" w:type="dxa"/>
                    <w:gridSpan w:val="5"/>
                    <w:vMerge w:val="restart"/>
                    <w:tcBorders>
                      <w:top w:val="single" w:sz="4" w:space="0" w:color="auto"/>
                      <w:left w:val="single" w:sz="6" w:space="0" w:color="auto"/>
                      <w:right w:val="single" w:sz="6" w:space="0" w:color="auto"/>
                    </w:tcBorders>
                  </w:tcPr>
                  <w:p>
                    <w:pPr>
                      <w:rPr>
                        <w:sz w:val="20"/>
                      </w:rPr>
                    </w:pPr>
                  </w:p>
                </w:tc>
                <w:tc>
                  <w:tcPr>
                    <w:tcW w:w="735" w:type="dxa"/>
                    <w:gridSpan w:val="6"/>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048" w:type="dxa"/>
                    <w:gridSpan w:val="5"/>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w:t>
                    </w:r>
                  </w:p>
                </w:tc>
                <w:tc>
                  <w:tcPr>
                    <w:tcW w:w="1132" w:type="dxa"/>
                    <w:gridSpan w:val="3"/>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J30–J31, J37–J39, J34.2</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p>
                    <w:pPr>
                      <w:rPr>
                        <w:sz w:val="20"/>
                      </w:rPr>
                    </w:pPr>
                    <w:r>
                      <w:rPr>
                        <w:sz w:val="20"/>
                      </w:rPr>
                      <w:t>8. Lėtinės kepenų ligos K70–K77</w:t>
                    </w:r>
                  </w:p>
                  <w:p>
                    <w:pPr>
                      <w:rPr>
                        <w:sz w:val="20"/>
                      </w:rPr>
                    </w:pPr>
                    <w:r>
                      <w:rPr>
                        <w:sz w:val="20"/>
                      </w:rPr>
                      <w:t>9. Lėtinės inkstų ligos N00–N08, N10–N16, N17–N19, N20–N23 Kraujo ir kraujodaros organų ligos D50–D53, D55–D59, D60–D64, D65–D69, D70–D77</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357" w:type="dxa"/>
                    <w:gridSpan w:val="5"/>
                    <w:vMerge/>
                    <w:tcBorders>
                      <w:left w:val="single" w:sz="6" w:space="0" w:color="auto"/>
                      <w:bottom w:val="single" w:sz="4" w:space="0" w:color="auto"/>
                      <w:right w:val="single" w:sz="6" w:space="0" w:color="auto"/>
                    </w:tcBorders>
                  </w:tcPr>
                  <w:p>
                    <w:pPr>
                      <w:rPr>
                        <w:sz w:val="20"/>
                      </w:rPr>
                    </w:pPr>
                  </w:p>
                </w:tc>
                <w:tc>
                  <w:tcPr>
                    <w:tcW w:w="735" w:type="dxa"/>
                    <w:gridSpan w:val="6"/>
                    <w:vMerge/>
                    <w:tcBorders>
                      <w:left w:val="single" w:sz="6" w:space="0" w:color="auto"/>
                      <w:bottom w:val="single" w:sz="4" w:space="0" w:color="auto"/>
                      <w:right w:val="single" w:sz="6" w:space="0" w:color="auto"/>
                    </w:tcBorders>
                  </w:tcPr>
                  <w:p>
                    <w:pPr>
                      <w:rPr>
                        <w:sz w:val="20"/>
                      </w:rPr>
                    </w:pPr>
                  </w:p>
                </w:tc>
                <w:tc>
                  <w:tcPr>
                    <w:tcW w:w="1048" w:type="dxa"/>
                    <w:gridSpan w:val="5"/>
                    <w:vMerge/>
                    <w:tcBorders>
                      <w:left w:val="single" w:sz="6" w:space="0" w:color="auto"/>
                      <w:bottom w:val="single" w:sz="4"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 dermatovenerologas, nefrologas, gastroenterologas, hematologas. klinikinės imunologijos ir alergologijos gydytojas, radiologas</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Esant indikacijų – leukograma</w:t>
                    </w:r>
                  </w:p>
                </w:tc>
                <w:tc>
                  <w:tcPr>
                    <w:tcW w:w="1132" w:type="dxa"/>
                    <w:gridSpan w:val="3"/>
                    <w:vMerge/>
                    <w:tcBorders>
                      <w:left w:val="single" w:sz="6" w:space="0" w:color="auto"/>
                      <w:bottom w:val="single" w:sz="4" w:space="0" w:color="auto"/>
                      <w:right w:val="single" w:sz="4" w:space="0" w:color="auto"/>
                    </w:tcBorders>
                  </w:tcPr>
                  <w:p>
                    <w:pPr>
                      <w:rPr>
                        <w:sz w:val="20"/>
                      </w:rPr>
                    </w:pPr>
                  </w:p>
                </w:tc>
              </w:tr>
              <w:tr>
                <w:trPr>
                  <w:gridBefore w:val="1"/>
                  <w:gridAfter w:val="7"/>
                  <w:wBefore w:w="68" w:type="dxa"/>
                  <w:wAfter w:w="2273" w:type="dxa"/>
                  <w:cantSplit/>
                  <w:trHeight w:val="2512"/>
                </w:trPr>
                <w:tc>
                  <w:tcPr>
                    <w:tcW w:w="7832" w:type="dxa"/>
                    <w:gridSpan w:val="27"/>
                    <w:tcBorders>
                      <w:top w:val="single" w:sz="4" w:space="0" w:color="auto"/>
                      <w:left w:val="single" w:sz="4" w:space="0" w:color="auto"/>
                      <w:bottom w:val="single" w:sz="4" w:space="0" w:color="auto"/>
                      <w:right w:val="single" w:sz="4" w:space="0" w:color="auto"/>
                    </w:tcBorders>
                  </w:tcPr>
                  <w:p>
                    <w:pPr>
                      <w:rPr>
                        <w:sz w:val="20"/>
                      </w:rPr>
                    </w:pPr>
                  </w:p>
                  <w:p>
                    <w:pPr>
                      <w:rPr>
                        <w:sz w:val="20"/>
                      </w:rPr>
                    </w:pPr>
                    <w:r>
                      <w:rPr>
                        <w:sz w:val="20"/>
                      </w:rPr>
                      <w:t>* – poveikis:</w:t>
                    </w:r>
                  </w:p>
                  <w:p>
                    <w:pPr>
                      <w:rPr>
                        <w:sz w:val="20"/>
                      </w:rPr>
                    </w:pPr>
                    <w:r>
                      <w:rPr>
                        <w:sz w:val="20"/>
                      </w:rPr>
                      <w:t>F – fibrogeninis</w:t>
                    </w:r>
                  </w:p>
                  <w:p>
                    <w:pPr>
                      <w:rPr>
                        <w:sz w:val="20"/>
                      </w:rPr>
                    </w:pPr>
                    <w:r>
                      <w:rPr>
                        <w:sz w:val="20"/>
                      </w:rPr>
                      <w:t>J – jautrinantis</w:t>
                    </w:r>
                  </w:p>
                  <w:p>
                    <w:pPr>
                      <w:rPr>
                        <w:sz w:val="20"/>
                      </w:rPr>
                    </w:pPr>
                    <w:r>
                      <w:rPr>
                        <w:sz w:val="20"/>
                      </w:rPr>
                      <w:t>K – kancerogeninis</w:t>
                    </w:r>
                  </w:p>
                  <w:p>
                    <w:pPr>
                      <w:rPr>
                        <w:sz w:val="20"/>
                      </w:rPr>
                    </w:pPr>
                    <w:r>
                      <w:rPr>
                        <w:sz w:val="20"/>
                      </w:rPr>
                      <w:t>M – mutageninis</w:t>
                    </w:r>
                  </w:p>
                  <w:p>
                    <w:pPr>
                      <w:rPr>
                        <w:sz w:val="20"/>
                      </w:rPr>
                    </w:pPr>
                    <w:r>
                      <w:rPr>
                        <w:sz w:val="20"/>
                      </w:rPr>
                      <w:t>O – patekimas per nepažeistą odą</w:t>
                    </w:r>
                  </w:p>
                  <w:p>
                    <w:pPr>
                      <w:rPr>
                        <w:sz w:val="20"/>
                      </w:rPr>
                    </w:pPr>
                    <w:r>
                      <w:rPr>
                        <w:sz w:val="20"/>
                      </w:rPr>
                      <w:t>R – reprodukcijai toksiškas</w:t>
                    </w:r>
                  </w:p>
                  <w:p>
                    <w:pPr>
                      <w:rPr>
                        <w:sz w:val="20"/>
                      </w:rPr>
                    </w:pPr>
                    <w:r>
                      <w:rPr>
                        <w:sz w:val="20"/>
                      </w:rPr>
                      <w:t>Ū – ūmus“</w:t>
                    </w:r>
                  </w:p>
                  <w:p>
                    <w:pPr>
                      <w:rPr>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1"/>
                  <w:wAfter w:w="259" w:type="dxa"/>
                </w:trPr>
                <w:tc>
                  <w:tcPr>
                    <w:tcW w:w="9914" w:type="dxa"/>
                    <w:gridSpan w:val="34"/>
                    <w:tcBorders>
                      <w:bottom w:val="nil"/>
                    </w:tcBorders>
                  </w:tcPr>
                  <w:p>
                    <w:pPr>
                      <w:rPr>
                        <w:color w:val="000000"/>
                        <w:sz w:val="20"/>
                      </w:rPr>
                    </w:pPr>
                    <w:r>
                      <w:rPr>
                        <w:color w:val="000000"/>
                        <w:sz w:val="20"/>
                      </w:rPr>
                      <w:t>2. BIOLOGINIAI FAKORIAI</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1"/>
                  <w:wAfter w:w="259" w:type="dxa"/>
                </w:trPr>
                <w:tc>
                  <w:tcPr>
                    <w:tcW w:w="1589" w:type="dxa"/>
                    <w:gridSpan w:val="2"/>
                  </w:tcPr>
                  <w:p>
                    <w:pPr>
                      <w:rPr>
                        <w:color w:val="000000"/>
                        <w:sz w:val="20"/>
                      </w:rPr>
                    </w:pPr>
                    <w:r>
                      <w:rPr>
                        <w:color w:val="000000"/>
                        <w:sz w:val="20"/>
                      </w:rPr>
                      <w:t xml:space="preserve">2.1. Alergenai, skirti diagnostikai ir gydymui; kraujo preparatai, imunobiologiniai </w:t>
                    </w:r>
                  </w:p>
                  <w:p>
                    <w:pPr>
                      <w:rPr>
                        <w:color w:val="000000"/>
                        <w:sz w:val="20"/>
                      </w:rPr>
                    </w:pPr>
                    <w:r>
                      <w:rPr>
                        <w:color w:val="000000"/>
                        <w:sz w:val="20"/>
                      </w:rPr>
                      <w:t>preparatai</w:t>
                    </w:r>
                  </w:p>
                </w:tc>
                <w:tc>
                  <w:tcPr>
                    <w:tcW w:w="1550" w:type="dxa"/>
                    <w:gridSpan w:val="5"/>
                  </w:tcPr>
                  <w:p>
                    <w:pPr>
                      <w:rPr>
                        <w:color w:val="000000"/>
                        <w:sz w:val="20"/>
                      </w:rPr>
                    </w:pPr>
                    <w:r>
                      <w:rPr>
                        <w:color w:val="000000"/>
                        <w:sz w:val="20"/>
                      </w:rPr>
                      <w:t>Gamyba</w:t>
                    </w:r>
                  </w:p>
                </w:tc>
                <w:tc>
                  <w:tcPr>
                    <w:tcW w:w="730" w:type="dxa"/>
                    <w:gridSpan w:val="5"/>
                  </w:tcPr>
                  <w:p>
                    <w:pPr>
                      <w:rPr>
                        <w:color w:val="000000"/>
                        <w:sz w:val="20"/>
                      </w:rPr>
                    </w:pPr>
                    <w:r>
                      <w:rPr>
                        <w:color w:val="000000"/>
                        <w:sz w:val="20"/>
                      </w:rPr>
                      <w:t>1 kartą per metus</w:t>
                    </w:r>
                  </w:p>
                </w:tc>
                <w:tc>
                  <w:tcPr>
                    <w:tcW w:w="1112"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872" w:type="dxa"/>
                    <w:gridSpan w:val="6"/>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1461" w:type="dxa"/>
                    <w:gridSpan w:val="6"/>
                  </w:tcPr>
                  <w:p>
                    <w:pPr>
                      <w:rPr>
                        <w:color w:val="000000"/>
                        <w:sz w:val="20"/>
                      </w:rPr>
                    </w:pPr>
                    <w:r>
                      <w:rPr>
                        <w:color w:val="000000"/>
                        <w:sz w:val="20"/>
                      </w:rPr>
                      <w:t>Bendras kraujo tyrimas</w:t>
                    </w:r>
                  </w:p>
                </w:tc>
                <w:tc>
                  <w:tcPr>
                    <w:tcW w:w="1600" w:type="dxa"/>
                    <w:gridSpan w:val="4"/>
                  </w:tcPr>
                  <w:p>
                    <w:pPr>
                      <w:rPr>
                        <w:color w:val="000000"/>
                        <w:sz w:val="20"/>
                      </w:rPr>
                    </w:pPr>
                    <w:r>
                      <w:rPr>
                        <w:color w:val="000000"/>
                        <w:sz w:val="20"/>
                      </w:rPr>
                      <w:t>Alerginės ligos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1"/>
                  <w:wAfter w:w="259" w:type="dxa"/>
                </w:trPr>
                <w:tc>
                  <w:tcPr>
                    <w:tcW w:w="1589" w:type="dxa"/>
                    <w:gridSpan w:val="2"/>
                  </w:tcPr>
                  <w:p>
                    <w:pPr>
                      <w:rPr>
                        <w:color w:val="000000"/>
                        <w:sz w:val="20"/>
                      </w:rPr>
                    </w:pPr>
                    <w:r>
                      <w:rPr>
                        <w:color w:val="000000"/>
                        <w:sz w:val="20"/>
                      </w:rPr>
                      <w:t>2.2. Antibiotikai („A“)</w:t>
                    </w:r>
                  </w:p>
                </w:tc>
                <w:tc>
                  <w:tcPr>
                    <w:tcW w:w="1550" w:type="dxa"/>
                    <w:gridSpan w:val="5"/>
                  </w:tcPr>
                  <w:p>
                    <w:pPr>
                      <w:rPr>
                        <w:color w:val="000000"/>
                        <w:sz w:val="20"/>
                      </w:rPr>
                    </w:pPr>
                    <w:r>
                      <w:rPr>
                        <w:color w:val="000000"/>
                        <w:sz w:val="20"/>
                      </w:rPr>
                      <w:t>Naudojimas medicinoje ir vaistinėse</w:t>
                    </w:r>
                  </w:p>
                </w:tc>
                <w:tc>
                  <w:tcPr>
                    <w:tcW w:w="730" w:type="dxa"/>
                    <w:gridSpan w:val="5"/>
                  </w:tcPr>
                  <w:p>
                    <w:pPr>
                      <w:rPr>
                        <w:color w:val="000000"/>
                        <w:sz w:val="20"/>
                      </w:rPr>
                    </w:pPr>
                    <w:r>
                      <w:rPr>
                        <w:color w:val="000000"/>
                        <w:sz w:val="20"/>
                      </w:rPr>
                      <w:t>1 kartą per metus</w:t>
                    </w:r>
                  </w:p>
                </w:tc>
                <w:tc>
                  <w:tcPr>
                    <w:tcW w:w="1112"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872" w:type="dxa"/>
                    <w:gridSpan w:val="6"/>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1461" w:type="dxa"/>
                    <w:gridSpan w:val="6"/>
                  </w:tcPr>
                  <w:p>
                    <w:pPr>
                      <w:rPr>
                        <w:color w:val="000000"/>
                        <w:sz w:val="20"/>
                      </w:rPr>
                    </w:pPr>
                    <w:r>
                      <w:rPr>
                        <w:color w:val="000000"/>
                        <w:sz w:val="20"/>
                      </w:rPr>
                      <w:t>Bendras kraujo tyrimas, plaučių rentgenograma -esant indikacijų</w:t>
                    </w:r>
                  </w:p>
                </w:tc>
                <w:tc>
                  <w:tcPr>
                    <w:tcW w:w="1600" w:type="dxa"/>
                    <w:gridSpan w:val="4"/>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Lėtinės šlapimo takų ligos</w:t>
                    </w:r>
                  </w:p>
                  <w:p>
                    <w:pPr>
                      <w:rPr>
                        <w:color w:val="000000"/>
                        <w:sz w:val="20"/>
                      </w:rPr>
                    </w:pPr>
                    <w:r>
                      <w:rPr>
                        <w:color w:val="000000"/>
                        <w:sz w:val="20"/>
                      </w:rPr>
                      <w:t>4. Viršutinių kvėpavimo takų atrofiniai pakitimai</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1"/>
                  <w:wAfter w:w="259" w:type="dxa"/>
                </w:trPr>
                <w:tc>
                  <w:tcPr>
                    <w:tcW w:w="1589" w:type="dxa"/>
                    <w:gridSpan w:val="2"/>
                  </w:tcPr>
                  <w:p>
                    <w:pPr>
                      <w:rPr>
                        <w:color w:val="000000"/>
                        <w:sz w:val="20"/>
                      </w:rPr>
                    </w:pPr>
                    <w:r>
                      <w:rPr>
                        <w:color w:val="000000"/>
                        <w:sz w:val="20"/>
                      </w:rPr>
                      <w:t>2.3. Fermentiniai preparatai, biostimuliatoriai („A“)</w:t>
                    </w:r>
                  </w:p>
                </w:tc>
                <w:tc>
                  <w:tcPr>
                    <w:tcW w:w="1550" w:type="dxa"/>
                    <w:gridSpan w:val="5"/>
                  </w:tcPr>
                  <w:p>
                    <w:pPr>
                      <w:rPr>
                        <w:color w:val="000000"/>
                        <w:sz w:val="20"/>
                      </w:rPr>
                    </w:pPr>
                    <w:r>
                      <w:rPr>
                        <w:color w:val="000000"/>
                        <w:sz w:val="20"/>
                      </w:rPr>
                      <w:t>Gamyba ir panaudojimas me-dicinoje, vaistinėse, žemės ūkyje ir kt.</w:t>
                    </w:r>
                  </w:p>
                </w:tc>
                <w:tc>
                  <w:tcPr>
                    <w:tcW w:w="730" w:type="dxa"/>
                    <w:gridSpan w:val="5"/>
                  </w:tcPr>
                  <w:p>
                    <w:pPr>
                      <w:rPr>
                        <w:color w:val="000000"/>
                        <w:sz w:val="20"/>
                      </w:rPr>
                    </w:pPr>
                    <w:r>
                      <w:rPr>
                        <w:color w:val="000000"/>
                        <w:sz w:val="20"/>
                      </w:rPr>
                      <w:t>1 kartą per metus</w:t>
                    </w:r>
                  </w:p>
                </w:tc>
                <w:tc>
                  <w:tcPr>
                    <w:tcW w:w="1112"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872" w:type="dxa"/>
                    <w:gridSpan w:val="6"/>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1461" w:type="dxa"/>
                    <w:gridSpan w:val="6"/>
                  </w:tcPr>
                  <w:p>
                    <w:pPr>
                      <w:rPr>
                        <w:color w:val="000000"/>
                        <w:sz w:val="20"/>
                      </w:rPr>
                    </w:pPr>
                    <w:r>
                      <w:rPr>
                        <w:color w:val="000000"/>
                        <w:sz w:val="20"/>
                      </w:rPr>
                      <w:t xml:space="preserve">Bendras kraujo tyrimas, plaučių rentgenograma – esant indikacijų </w:t>
                    </w:r>
                  </w:p>
                </w:tc>
                <w:tc>
                  <w:tcPr>
                    <w:tcW w:w="1600" w:type="dxa"/>
                    <w:gridSpan w:val="4"/>
                  </w:tcPr>
                  <w:p>
                    <w:pPr>
                      <w:rPr>
                        <w:color w:val="000000"/>
                        <w:sz w:val="20"/>
                      </w:rPr>
                    </w:pPr>
                    <w:r>
                      <w:rPr>
                        <w:color w:val="000000"/>
                        <w:sz w:val="20"/>
                      </w:rPr>
                      <w:t>1. Alerginės ligos</w:t>
                    </w:r>
                  </w:p>
                  <w:p>
                    <w:pPr>
                      <w:rPr>
                        <w:color w:val="000000"/>
                        <w:sz w:val="20"/>
                      </w:rPr>
                    </w:pPr>
                    <w:r>
                      <w:rPr>
                        <w:color w:val="000000"/>
                        <w:sz w:val="20"/>
                      </w:rPr>
                      <w:t>2. Viršutinių kvėpavimo takų atrofiniai pakitimai</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1"/>
                  <w:wAfter w:w="259" w:type="dxa"/>
                </w:trPr>
                <w:tc>
                  <w:tcPr>
                    <w:tcW w:w="1589" w:type="dxa"/>
                    <w:gridSpan w:val="2"/>
                  </w:tcPr>
                  <w:p>
                    <w:pPr>
                      <w:rPr>
                        <w:color w:val="000000"/>
                        <w:sz w:val="20"/>
                      </w:rPr>
                    </w:pPr>
                    <w:r>
                      <w:rPr>
                        <w:color w:val="000000"/>
                        <w:sz w:val="20"/>
                      </w:rPr>
                      <w:t>2.4. Grybai -producentai, baltymų -vitaminų koncentratai, pašarinės mielės, kombinuotieji paša-rai („A“)</w:t>
                    </w:r>
                  </w:p>
                </w:tc>
                <w:tc>
                  <w:tcPr>
                    <w:tcW w:w="1550" w:type="dxa"/>
                    <w:gridSpan w:val="5"/>
                  </w:tcPr>
                  <w:p>
                    <w:pPr>
                      <w:rPr>
                        <w:color w:val="000000"/>
                        <w:sz w:val="20"/>
                      </w:rPr>
                    </w:pPr>
                    <w:r>
                      <w:rPr>
                        <w:color w:val="000000"/>
                        <w:sz w:val="20"/>
                      </w:rPr>
                      <w:t>Gamyba ir produktų, gautų mikrobiologinės sintezės būdu, panaudojimas. Trans-portavimo taros plovimas</w:t>
                    </w:r>
                  </w:p>
                </w:tc>
                <w:tc>
                  <w:tcPr>
                    <w:tcW w:w="730" w:type="dxa"/>
                    <w:gridSpan w:val="5"/>
                  </w:tcPr>
                  <w:p>
                    <w:pPr>
                      <w:rPr>
                        <w:color w:val="000000"/>
                        <w:sz w:val="20"/>
                      </w:rPr>
                    </w:pPr>
                    <w:r>
                      <w:rPr>
                        <w:color w:val="000000"/>
                        <w:sz w:val="20"/>
                      </w:rPr>
                      <w:t>1 kartą per metus</w:t>
                    </w:r>
                  </w:p>
                </w:tc>
                <w:tc>
                  <w:tcPr>
                    <w:tcW w:w="1112"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872" w:type="dxa"/>
                    <w:gridSpan w:val="6"/>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1461" w:type="dxa"/>
                    <w:gridSpan w:val="6"/>
                  </w:tcPr>
                  <w:p>
                    <w:pPr>
                      <w:rPr>
                        <w:color w:val="000000"/>
                        <w:sz w:val="20"/>
                      </w:rPr>
                    </w:pPr>
                    <w:r>
                      <w:rPr>
                        <w:color w:val="000000"/>
                        <w:sz w:val="20"/>
                      </w:rPr>
                      <w:t xml:space="preserve">Bendras kraujo tyrimas, plaučių rentgenograma -esant indikacijų </w:t>
                    </w:r>
                  </w:p>
                </w:tc>
                <w:tc>
                  <w:tcPr>
                    <w:tcW w:w="1600" w:type="dxa"/>
                    <w:gridSpan w:val="4"/>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Viršutinių kvėpavimo takų atrofiniai pakitimai</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1"/>
                  <w:wAfter w:w="259" w:type="dxa"/>
                </w:trPr>
                <w:tc>
                  <w:tcPr>
                    <w:tcW w:w="1589" w:type="dxa"/>
                    <w:gridSpan w:val="2"/>
                    <w:tcBorders>
                      <w:bottom w:val="nil"/>
                    </w:tcBorders>
                  </w:tcPr>
                  <w:p>
                    <w:pPr>
                      <w:rPr>
                        <w:color w:val="000000"/>
                        <w:sz w:val="20"/>
                      </w:rPr>
                    </w:pPr>
                    <w:r>
                      <w:rPr>
                        <w:color w:val="000000"/>
                        <w:sz w:val="20"/>
                      </w:rPr>
                      <w:t>2.5. Helmintais užkrėsta medžiaga</w:t>
                    </w:r>
                  </w:p>
                </w:tc>
                <w:tc>
                  <w:tcPr>
                    <w:tcW w:w="1550" w:type="dxa"/>
                    <w:gridSpan w:val="5"/>
                    <w:tcBorders>
                      <w:bottom w:val="nil"/>
                    </w:tcBorders>
                  </w:tcPr>
                  <w:p>
                    <w:pPr>
                      <w:rPr>
                        <w:color w:val="000000"/>
                        <w:sz w:val="20"/>
                      </w:rPr>
                    </w:pPr>
                    <w:r>
                      <w:rPr>
                        <w:color w:val="000000"/>
                        <w:sz w:val="20"/>
                      </w:rPr>
                      <w:t>Kontaktavimas su užkrėsta helmintais medžiaga, infekciniais ligoniais</w:t>
                    </w:r>
                  </w:p>
                </w:tc>
                <w:tc>
                  <w:tcPr>
                    <w:tcW w:w="730" w:type="dxa"/>
                    <w:gridSpan w:val="5"/>
                    <w:tcBorders>
                      <w:bottom w:val="nil"/>
                    </w:tcBorders>
                  </w:tcPr>
                  <w:p>
                    <w:pPr>
                      <w:rPr>
                        <w:color w:val="000000"/>
                        <w:sz w:val="20"/>
                      </w:rPr>
                    </w:pPr>
                    <w:r>
                      <w:rPr>
                        <w:color w:val="000000"/>
                        <w:sz w:val="20"/>
                      </w:rPr>
                      <w:t>1 kartą per metus</w:t>
                    </w:r>
                  </w:p>
                </w:tc>
                <w:tc>
                  <w:tcPr>
                    <w:tcW w:w="1112" w:type="dxa"/>
                    <w:gridSpan w:val="6"/>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872" w:type="dxa"/>
                    <w:gridSpan w:val="6"/>
                    <w:tcBorders>
                      <w:bottom w:val="nil"/>
                    </w:tcBorders>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1461" w:type="dxa"/>
                    <w:gridSpan w:val="6"/>
                    <w:tcBorders>
                      <w:bottom w:val="nil"/>
                    </w:tcBorders>
                  </w:tcPr>
                  <w:p>
                    <w:pPr>
                      <w:rPr>
                        <w:color w:val="000000"/>
                        <w:sz w:val="20"/>
                      </w:rPr>
                    </w:pPr>
                    <w:r>
                      <w:rPr>
                        <w:color w:val="000000"/>
                        <w:sz w:val="20"/>
                      </w:rPr>
                      <w:t>Bendras kraujo tyrimas, plaučių rentgenograma pagal indikacijas</w:t>
                    </w:r>
                  </w:p>
                </w:tc>
                <w:tc>
                  <w:tcPr>
                    <w:tcW w:w="1600" w:type="dxa"/>
                    <w:gridSpan w:val="4"/>
                    <w:tcBorders>
                      <w:bottom w:val="nil"/>
                    </w:tcBorders>
                  </w:tcPr>
                  <w:p>
                    <w:pPr>
                      <w:rPr>
                        <w:color w:val="000000"/>
                        <w:sz w:val="20"/>
                      </w:rPr>
                    </w:pPr>
                    <w:r>
                      <w:rPr>
                        <w:color w:val="000000"/>
                        <w:sz w:val="20"/>
                      </w:rPr>
                      <w:t>Bendros kontraindikacijos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1"/>
                  <w:wAfter w:w="259" w:type="dxa"/>
                </w:trPr>
                <w:tc>
                  <w:tcPr>
                    <w:tcW w:w="1589" w:type="dxa"/>
                    <w:gridSpan w:val="2"/>
                  </w:tcPr>
                  <w:p>
                    <w:pPr>
                      <w:rPr>
                        <w:color w:val="000000"/>
                        <w:sz w:val="20"/>
                      </w:rPr>
                    </w:pPr>
                    <w:r>
                      <w:rPr>
                        <w:color w:val="000000"/>
                        <w:sz w:val="20"/>
                      </w:rPr>
                      <w:t>2.5.1. Pavojingos biologinės medžiagos (I – IV rizikos grupės, iš jų infekcinių ir virusinių ligų sukėlėjai))</w:t>
                    </w:r>
                  </w:p>
                </w:tc>
                <w:tc>
                  <w:tcPr>
                    <w:tcW w:w="1550" w:type="dxa"/>
                    <w:gridSpan w:val="5"/>
                  </w:tcPr>
                  <w:p>
                    <w:pPr>
                      <w:rPr>
                        <w:color w:val="000000"/>
                        <w:sz w:val="20"/>
                      </w:rPr>
                    </w:pPr>
                    <w:r>
                      <w:rPr>
                        <w:color w:val="000000"/>
                        <w:sz w:val="20"/>
                      </w:rPr>
                      <w:t xml:space="preserve">Darbai maisto gamybos įmonėse, darbai, kurių metu kontaktuojama su gyvūnais ir gyvūninės kilmės produktais; darbai sveikatos apsaugos įstaigose; įskaitant darbą izoliatoriuose ir lavoninėse; klinikinėse, veterinarijos ir diagnostikos laboratorijose; darbai žemės ūkyje; atliekų perdirbimo (utilizavimo) įmonėse; vandens valymo įrengimuose ir kt. </w:t>
                    </w:r>
                  </w:p>
                </w:tc>
                <w:tc>
                  <w:tcPr>
                    <w:tcW w:w="730" w:type="dxa"/>
                    <w:gridSpan w:val="5"/>
                  </w:tcPr>
                  <w:p>
                    <w:pPr>
                      <w:rPr>
                        <w:color w:val="000000"/>
                        <w:sz w:val="20"/>
                      </w:rPr>
                    </w:pPr>
                    <w:r>
                      <w:rPr>
                        <w:color w:val="000000"/>
                        <w:sz w:val="20"/>
                      </w:rPr>
                      <w:t>1 kartą per metus</w:t>
                    </w:r>
                  </w:p>
                </w:tc>
                <w:tc>
                  <w:tcPr>
                    <w:tcW w:w="1112"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872" w:type="dxa"/>
                    <w:gridSpan w:val="6"/>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1461" w:type="dxa"/>
                    <w:gridSpan w:val="6"/>
                  </w:tcPr>
                  <w:p>
                    <w:pPr>
                      <w:rPr>
                        <w:color w:val="000000"/>
                        <w:sz w:val="20"/>
                      </w:rPr>
                    </w:pPr>
                    <w:r>
                      <w:rPr>
                        <w:color w:val="000000"/>
                        <w:sz w:val="20"/>
                      </w:rPr>
                      <w:t>Bendras kraujo tyrimas, kt. tyrimai pagal indikacijas</w:t>
                    </w:r>
                  </w:p>
                </w:tc>
                <w:tc>
                  <w:tcPr>
                    <w:tcW w:w="1600" w:type="dxa"/>
                    <w:gridSpan w:val="4"/>
                  </w:tcPr>
                  <w:p>
                    <w:pPr>
                      <w:rPr>
                        <w:color w:val="000000"/>
                        <w:sz w:val="20"/>
                      </w:rPr>
                    </w:pPr>
                    <w:r>
                      <w:rPr>
                        <w:color w:val="000000"/>
                        <w:sz w:val="20"/>
                      </w:rPr>
                      <w:t>1. Neleidžiama dirbti asmenims, jaunesniems kaip 18 metų, nėščioms moterims ir laktacijos periodu</w:t>
                    </w:r>
                  </w:p>
                  <w:p>
                    <w:pPr>
                      <w:rPr>
                        <w:color w:val="000000"/>
                        <w:sz w:val="20"/>
                      </w:rPr>
                    </w:pPr>
                    <w:r>
                      <w:rPr>
                        <w:color w:val="000000"/>
                        <w:sz w:val="20"/>
                      </w:rPr>
                      <w:t xml:space="preserve">2. Bendros kontraindikacijos </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1"/>
                  <w:wAfter w:w="259" w:type="dxa"/>
                </w:trPr>
                <w:tc>
                  <w:tcPr>
                    <w:tcW w:w="9914" w:type="dxa"/>
                    <w:gridSpan w:val="34"/>
                  </w:tcPr>
                  <w:p>
                    <w:pPr>
                      <w:rPr>
                        <w:color w:val="000000"/>
                        <w:sz w:val="20"/>
                      </w:rPr>
                    </w:pPr>
                    <w:r>
                      <w:rPr>
                        <w:color w:val="000000"/>
                        <w:sz w:val="20"/>
                      </w:rPr>
                      <w:t xml:space="preserve">3. </w:t>
                    </w:r>
                    <w:r>
                      <w:rPr>
                        <w:i/>
                        <w:color w:val="000000"/>
                        <w:sz w:val="20"/>
                      </w:rPr>
                      <w:t>Neteko galios nuo 2009-04-08</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9853" w:type="dxa"/>
                    <w:gridSpan w:val="33"/>
                    <w:tcBorders>
                      <w:right w:val="single" w:sz="4" w:space="0" w:color="auto"/>
                    </w:tcBorders>
                  </w:tcPr>
                  <w:p>
                    <w:pPr>
                      <w:rPr>
                        <w:color w:val="000000"/>
                        <w:sz w:val="20"/>
                      </w:rPr>
                    </w:pPr>
                    <w:r>
                      <w:rPr>
                        <w:color w:val="000000"/>
                        <w:sz w:val="20"/>
                      </w:rPr>
                      <w:t>4. FIZIKINIAI FAKTORIAI</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Height w:val="2100"/>
                </w:trPr>
                <w:tc>
                  <w:tcPr>
                    <w:tcW w:w="1673" w:type="dxa"/>
                    <w:gridSpan w:val="3"/>
                    <w:vMerge w:val="restart"/>
                  </w:tcPr>
                  <w:p>
                    <w:pPr>
                      <w:rPr>
                        <w:color w:val="000000"/>
                        <w:sz w:val="20"/>
                      </w:rPr>
                    </w:pPr>
                    <w:r>
                      <w:rPr>
                        <w:color w:val="000000"/>
                        <w:sz w:val="20"/>
                      </w:rPr>
                      <w:t xml:space="preserve">4.1. Jonizuojančiosios spinduliuotės šaltiniai </w:t>
                    </w:r>
                  </w:p>
                  <w:p>
                    <w:pPr>
                      <w:rPr>
                        <w:color w:val="000000"/>
                        <w:sz w:val="20"/>
                      </w:rPr>
                    </w:pPr>
                    <w:r>
                      <w:rPr>
                        <w:color w:val="000000"/>
                        <w:sz w:val="20"/>
                      </w:rPr>
                      <w:t>(„A“, „C“)</w:t>
                    </w:r>
                  </w:p>
                  <w:p>
                    <w:pPr>
                      <w:rPr>
                        <w:color w:val="000000"/>
                        <w:sz w:val="20"/>
                      </w:rPr>
                    </w:pPr>
                  </w:p>
                </w:tc>
                <w:tc>
                  <w:tcPr>
                    <w:tcW w:w="1610" w:type="dxa"/>
                    <w:gridSpan w:val="6"/>
                    <w:tcBorders>
                      <w:bottom w:val="single" w:sz="4" w:space="0" w:color="auto"/>
                    </w:tcBorders>
                  </w:tcPr>
                  <w:p>
                    <w:pPr>
                      <w:rPr>
                        <w:color w:val="000000"/>
                        <w:sz w:val="20"/>
                      </w:rPr>
                    </w:pPr>
                    <w:r>
                      <w:rPr>
                        <w:color w:val="000000"/>
                        <w:sz w:val="20"/>
                      </w:rPr>
                      <w:t xml:space="preserve">1. Darbai su jonizuojančiosios spinduliuotės generatoriais ir uždaraisiais ir jonizuojančiosios spinduliuotės šaltiniais </w:t>
                    </w:r>
                  </w:p>
                  <w:p>
                    <w:pPr>
                      <w:rPr>
                        <w:color w:val="000000"/>
                        <w:sz w:val="20"/>
                      </w:rPr>
                    </w:pPr>
                    <w:r>
                      <w:rPr>
                        <w:color w:val="000000"/>
                        <w:sz w:val="20"/>
                      </w:rPr>
                      <w:t>(„A“ kategorijos darbuotojai)</w:t>
                    </w:r>
                  </w:p>
                </w:tc>
                <w:tc>
                  <w:tcPr>
                    <w:tcW w:w="669" w:type="dxa"/>
                    <w:gridSpan w:val="4"/>
                    <w:tcBorders>
                      <w:bottom w:val="single" w:sz="4" w:space="0" w:color="auto"/>
                    </w:tcBorders>
                  </w:tcPr>
                  <w:p>
                    <w:pPr>
                      <w:rPr>
                        <w:color w:val="000000"/>
                        <w:sz w:val="20"/>
                      </w:rPr>
                    </w:pPr>
                    <w:r>
                      <w:rPr>
                        <w:color w:val="000000"/>
                        <w:sz w:val="20"/>
                      </w:rPr>
                      <w:t>1 kartą per metus</w:t>
                    </w:r>
                  </w:p>
                </w:tc>
                <w:tc>
                  <w:tcPr>
                    <w:tcW w:w="1229" w:type="dxa"/>
                    <w:gridSpan w:val="6"/>
                    <w:tcBorders>
                      <w:bottom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1753" w:type="dxa"/>
                    <w:gridSpan w:val="6"/>
                    <w:tcBorders>
                      <w:bottom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esant indikacijų – kiti specialistai (tarp jų ir neurologas)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rPr>
                        <w:color w:val="000000"/>
                        <w:sz w:val="20"/>
                      </w:rPr>
                    </w:pPr>
                    <w:r>
                      <w:rPr>
                        <w:color w:val="000000"/>
                        <w:sz w:val="20"/>
                      </w:rPr>
                      <w:t>Oftalmologas,</w:t>
                    </w:r>
                  </w:p>
                  <w:p>
                    <w:pPr>
                      <w:tabs>
                        <w:tab w:val="left" w:pos="0"/>
                      </w:tabs>
                      <w:rPr>
                        <w:color w:val="000000"/>
                        <w:sz w:val="20"/>
                      </w:rPr>
                    </w:pPr>
                    <w:r>
                      <w:rPr>
                        <w:color w:val="000000"/>
                        <w:sz w:val="20"/>
                      </w:rPr>
                      <w:t>esant indikacijų – kiti specialistai (tarp jų ir neurologas)</w:t>
                    </w:r>
                  </w:p>
                  <w:p>
                    <w:pPr>
                      <w:rPr>
                        <w:color w:val="000000"/>
                        <w:sz w:val="20"/>
                      </w:rPr>
                    </w:pPr>
                  </w:p>
                </w:tc>
                <w:tc>
                  <w:tcPr>
                    <w:tcW w:w="1356" w:type="dxa"/>
                    <w:gridSpan w:val="4"/>
                    <w:tcBorders>
                      <w:bottom w:val="single" w:sz="4" w:space="0" w:color="auto"/>
                    </w:tcBorders>
                  </w:tcPr>
                  <w:p>
                    <w:pPr>
                      <w:rPr>
                        <w:color w:val="000000"/>
                        <w:sz w:val="20"/>
                      </w:rPr>
                    </w:pPr>
                    <w:r>
                      <w:rPr>
                        <w:color w:val="000000"/>
                        <w:sz w:val="20"/>
                      </w:rPr>
                      <w:t xml:space="preserve">Klinikinis kraujo tyrimas (eritrocitai, trombocitai, leukograma), IKFT, plaučių rentgenograma pagal indikacijas, regėjimo aštrumas, </w:t>
                    </w:r>
                  </w:p>
                  <w:p>
                    <w:pPr>
                      <w:rPr>
                        <w:color w:val="000000"/>
                        <w:sz w:val="20"/>
                      </w:rPr>
                    </w:pPr>
                    <w:r>
                      <w:rPr>
                        <w:color w:val="000000"/>
                        <w:sz w:val="20"/>
                      </w:rPr>
                      <w:t>akipločio ištyrimas</w:t>
                    </w:r>
                  </w:p>
                </w:tc>
                <w:tc>
                  <w:tcPr>
                    <w:tcW w:w="1563" w:type="dxa"/>
                    <w:gridSpan w:val="4"/>
                    <w:vMerge w:val="restart"/>
                    <w:tcBorders>
                      <w:bottom w:val="nil"/>
                    </w:tcBorders>
                  </w:tcPr>
                  <w:p>
                    <w:pPr>
                      <w:rPr>
                        <w:color w:val="000000"/>
                        <w:sz w:val="20"/>
                      </w:rPr>
                    </w:pPr>
                    <w:r>
                      <w:rPr>
                        <w:color w:val="000000"/>
                        <w:sz w:val="20"/>
                      </w:rPr>
                      <w:t>1. Regėjimas su korekcija ne mažesnis kaip 0,5 D viena ir 0,2 D kita akimi. Refrakcija skiaskopiškai: trumparegystė, esant normaliam akies dugnui iki 10,0 D, toliaregystė – iki 8,0 D, astigmatizmas – ne mažiau kaip 3,0 D</w:t>
                    </w:r>
                  </w:p>
                  <w:p>
                    <w:pPr>
                      <w:rPr>
                        <w:color w:val="000000"/>
                        <w:sz w:val="20"/>
                      </w:rPr>
                    </w:pPr>
                    <w:r>
                      <w:rPr>
                        <w:color w:val="000000"/>
                        <w:sz w:val="20"/>
                      </w:rPr>
                      <w:t>2. Katarakta</w:t>
                    </w:r>
                  </w:p>
                  <w:p>
                    <w:pPr>
                      <w:rPr>
                        <w:color w:val="000000"/>
                        <w:sz w:val="20"/>
                      </w:rPr>
                    </w:pPr>
                    <w:r>
                      <w:rPr>
                        <w:color w:val="000000"/>
                        <w:sz w:val="20"/>
                      </w:rPr>
                      <w:t>3. Mažakraujystė, trombocitopenija, leukopenija</w:t>
                    </w:r>
                  </w:p>
                  <w:p>
                    <w:pPr>
                      <w:rPr>
                        <w:color w:val="000000"/>
                        <w:sz w:val="20"/>
                      </w:rPr>
                    </w:pPr>
                    <w:r>
                      <w:rPr>
                        <w:color w:val="000000"/>
                        <w:sz w:val="20"/>
                      </w:rPr>
                      <w:t>4. Obliteruojamasis endarterijitas, Reino liga</w:t>
                    </w:r>
                  </w:p>
                  <w:p>
                    <w:pPr>
                      <w:rPr>
                        <w:color w:val="000000"/>
                        <w:sz w:val="20"/>
                      </w:rPr>
                    </w:pPr>
                    <w:r>
                      <w:rPr>
                        <w:color w:val="000000"/>
                        <w:sz w:val="20"/>
                      </w:rPr>
                      <w:t>5. Ikivėžinės ligos su polinkiu recidyvuoti; piktybiniai navikai</w:t>
                    </w:r>
                  </w:p>
                  <w:p>
                    <w:pPr>
                      <w:rPr>
                        <w:color w:val="000000"/>
                        <w:sz w:val="20"/>
                      </w:rPr>
                    </w:pPr>
                    <w:r>
                      <w:rPr>
                        <w:color w:val="000000"/>
                        <w:sz w:val="20"/>
                      </w:rPr>
                      <w:t>6. Gerybiniai navikai ir ligos, trukdančios dėvėti spec. drabužius ir odos apdangalus</w:t>
                    </w:r>
                  </w:p>
                  <w:p>
                    <w:pPr>
                      <w:rPr>
                        <w:color w:val="000000"/>
                        <w:sz w:val="20"/>
                      </w:rPr>
                    </w:pPr>
                    <w:r>
                      <w:rPr>
                        <w:color w:val="000000"/>
                        <w:sz w:val="20"/>
                      </w:rPr>
                      <w:t>7. II-IV stadijų spindulinė liga, esant nuolatiniam kenkimui (esant spindulinės ligos I stadijai, apie tinkamumą dirbti sprendžiama individualiai)</w:t>
                    </w:r>
                  </w:p>
                  <w:p>
                    <w:pPr>
                      <w:rPr>
                        <w:color w:val="000000"/>
                        <w:sz w:val="20"/>
                      </w:rPr>
                    </w:pPr>
                    <w:r>
                      <w:rPr>
                        <w:color w:val="000000"/>
                        <w:sz w:val="20"/>
                      </w:rPr>
                      <w:t>8. Prienosinių ančių lėtinės pūlinės ligos, lėtiniai otitai su dažnais paūmėjimais</w:t>
                    </w:r>
                  </w:p>
                  <w:p>
                    <w:pPr>
                      <w:rPr>
                        <w:color w:val="000000"/>
                        <w:sz w:val="20"/>
                      </w:rPr>
                    </w:pPr>
                    <w:r>
                      <w:rPr>
                        <w:color w:val="000000"/>
                        <w:sz w:val="20"/>
                      </w:rPr>
                      <w:t>9. Lėtinės ir grybelinės bei alerginės odos ligos</w:t>
                    </w:r>
                  </w:p>
                  <w:p>
                    <w:pPr>
                      <w:rPr>
                        <w:color w:val="000000"/>
                        <w:sz w:val="20"/>
                      </w:rPr>
                    </w:pPr>
                    <w:r>
                      <w:rPr>
                        <w:color w:val="000000"/>
                        <w:sz w:val="20"/>
                      </w:rPr>
                      <w:t>10. Cukrinis diabetas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Height w:val="3072"/>
                </w:trPr>
                <w:tc>
                  <w:tcPr>
                    <w:tcW w:w="1673" w:type="dxa"/>
                    <w:gridSpan w:val="3"/>
                    <w:vMerge/>
                  </w:tcPr>
                  <w:p>
                    <w:pPr>
                      <w:rPr>
                        <w:color w:val="000000"/>
                        <w:sz w:val="20"/>
                      </w:rPr>
                    </w:pPr>
                  </w:p>
                </w:tc>
                <w:tc>
                  <w:tcPr>
                    <w:tcW w:w="1610" w:type="dxa"/>
                    <w:gridSpan w:val="6"/>
                    <w:tcBorders>
                      <w:top w:val="single" w:sz="4" w:space="0" w:color="auto"/>
                    </w:tcBorders>
                  </w:tcPr>
                  <w:p>
                    <w:pPr>
                      <w:rPr>
                        <w:color w:val="000000"/>
                        <w:sz w:val="20"/>
                      </w:rPr>
                    </w:pPr>
                    <w:r>
                      <w:rPr>
                        <w:color w:val="000000"/>
                        <w:sz w:val="20"/>
                      </w:rPr>
                      <w:t>2. Darbai su atvirais jonizuojančiosios</w:t>
                    </w:r>
                  </w:p>
                  <w:p>
                    <w:pPr>
                      <w:rPr>
                        <w:color w:val="000000"/>
                        <w:sz w:val="20"/>
                      </w:rPr>
                    </w:pPr>
                    <w:r>
                      <w:rPr>
                        <w:color w:val="000000"/>
                        <w:sz w:val="20"/>
                      </w:rPr>
                      <w:t>spinduliuotės šaltiniais, atominėje elektrinėje bei radioaktyviųjų atliekų ir panaudoto branduolinio kuro laikino ir galutinio saugojimo saugyklose (kapinynuose) („A“ kategorijos darbuotojai)</w:t>
                    </w:r>
                  </w:p>
                  <w:p>
                    <w:pPr>
                      <w:rPr>
                        <w:color w:val="000000"/>
                        <w:sz w:val="20"/>
                      </w:rPr>
                    </w:pPr>
                  </w:p>
                </w:tc>
                <w:tc>
                  <w:tcPr>
                    <w:tcW w:w="669" w:type="dxa"/>
                    <w:gridSpan w:val="4"/>
                    <w:tcBorders>
                      <w:top w:val="single" w:sz="4" w:space="0" w:color="auto"/>
                    </w:tcBorders>
                  </w:tcPr>
                  <w:p>
                    <w:pPr>
                      <w:rPr>
                        <w:color w:val="000000"/>
                        <w:sz w:val="20"/>
                      </w:rPr>
                    </w:pPr>
                    <w:r>
                      <w:rPr>
                        <w:color w:val="000000"/>
                        <w:sz w:val="20"/>
                      </w:rPr>
                      <w:t>1 kartą per metus</w:t>
                    </w:r>
                  </w:p>
                </w:tc>
                <w:tc>
                  <w:tcPr>
                    <w:tcW w:w="1229" w:type="dxa"/>
                    <w:gridSpan w:val="6"/>
                    <w:tcBorders>
                      <w:top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1753" w:type="dxa"/>
                    <w:gridSpan w:val="6"/>
                    <w:tcBorders>
                      <w:top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otorinolaringologas,</w:t>
                    </w:r>
                  </w:p>
                  <w:p>
                    <w:pPr>
                      <w:pBdr>
                        <w:bottom w:val="single" w:sz="6" w:space="1" w:color="auto"/>
                      </w:pBdr>
                      <w:tabs>
                        <w:tab w:val="left" w:pos="0"/>
                      </w:tabs>
                      <w:rPr>
                        <w:color w:val="000000"/>
                        <w:sz w:val="20"/>
                      </w:rPr>
                    </w:pPr>
                    <w:r>
                      <w:rPr>
                        <w:color w:val="000000"/>
                        <w:sz w:val="20"/>
                      </w:rPr>
                      <w:t>kiti specialistai (tarp jų nefrologas) – pagal indikacijas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tabs>
                        <w:tab w:val="left" w:pos="0"/>
                      </w:tabs>
                      <w:rPr>
                        <w:color w:val="000000"/>
                        <w:sz w:val="20"/>
                      </w:rPr>
                    </w:pPr>
                    <w:r>
                      <w:rPr>
                        <w:color w:val="000000"/>
                        <w:sz w:val="20"/>
                      </w:rPr>
                      <w:t>Oftalmologas, otorinolaringologas,</w:t>
                    </w:r>
                  </w:p>
                  <w:p>
                    <w:pPr>
                      <w:tabs>
                        <w:tab w:val="left" w:pos="0"/>
                      </w:tabs>
                      <w:rPr>
                        <w:color w:val="000000"/>
                        <w:sz w:val="20"/>
                      </w:rPr>
                    </w:pPr>
                    <w:r>
                      <w:rPr>
                        <w:color w:val="000000"/>
                        <w:sz w:val="20"/>
                      </w:rPr>
                      <w:t>kiti specialistai (tarp jų dermatologas, nefrolo-</w:t>
                    </w:r>
                  </w:p>
                  <w:p>
                    <w:pPr>
                      <w:tabs>
                        <w:tab w:val="left" w:pos="0"/>
                      </w:tabs>
                      <w:rPr>
                        <w:color w:val="000000"/>
                        <w:sz w:val="20"/>
                      </w:rPr>
                    </w:pPr>
                    <w:r>
                      <w:rPr>
                        <w:color w:val="000000"/>
                        <w:sz w:val="20"/>
                      </w:rPr>
                      <w:t>gas) – pagal indikacijas</w:t>
                    </w:r>
                  </w:p>
                </w:tc>
                <w:tc>
                  <w:tcPr>
                    <w:tcW w:w="1356" w:type="dxa"/>
                    <w:gridSpan w:val="4"/>
                    <w:tcBorders>
                      <w:top w:val="single" w:sz="4" w:space="0" w:color="auto"/>
                    </w:tcBorders>
                  </w:tcPr>
                  <w:p>
                    <w:pPr>
                      <w:rPr>
                        <w:color w:val="000000"/>
                        <w:sz w:val="20"/>
                      </w:rPr>
                    </w:pPr>
                    <w:r>
                      <w:rPr>
                        <w:color w:val="000000"/>
                        <w:sz w:val="20"/>
                      </w:rPr>
                      <w:t xml:space="preserve">Klinikinis kraujo tyrimas (eritrocitai, trombocitai, leukograma), </w:t>
                    </w:r>
                  </w:p>
                  <w:p>
                    <w:pPr>
                      <w:rPr>
                        <w:color w:val="000000"/>
                        <w:sz w:val="20"/>
                      </w:rPr>
                    </w:pPr>
                    <w:r>
                      <w:rPr>
                        <w:color w:val="000000"/>
                        <w:sz w:val="20"/>
                      </w:rPr>
                      <w:t>bendras šlapimo tyrimas, IKFT, plaučių rentgenograma pagal indikacijas regėjimo aštrumas, akipločio ištyrimas,</w:t>
                    </w:r>
                  </w:p>
                  <w:p>
                    <w:pPr>
                      <w:rPr>
                        <w:color w:val="000000"/>
                        <w:sz w:val="20"/>
                      </w:rPr>
                    </w:pPr>
                    <w:r>
                      <w:rPr>
                        <w:color w:val="000000"/>
                        <w:sz w:val="20"/>
                      </w:rPr>
                      <w:t>EKG</w:t>
                    </w:r>
                  </w:p>
                </w:tc>
                <w:tc>
                  <w:tcPr>
                    <w:tcW w:w="1563" w:type="dxa"/>
                    <w:gridSpan w:val="4"/>
                    <w:vMerge/>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4.2. Gamybinė vibracija</w:t>
                    </w:r>
                  </w:p>
                </w:tc>
                <w:tc>
                  <w:tcPr>
                    <w:tcW w:w="1610" w:type="dxa"/>
                    <w:gridSpan w:val="6"/>
                  </w:tcPr>
                  <w:p>
                    <w:pPr>
                      <w:rPr>
                        <w:color w:val="000000"/>
                        <w:sz w:val="20"/>
                      </w:rPr>
                    </w:pPr>
                    <w:r>
                      <w:rPr>
                        <w:color w:val="000000"/>
                        <w:sz w:val="20"/>
                      </w:rPr>
                      <w:t>Visi darbai, susiję su vibracijos poveikiu:</w:t>
                    </w:r>
                  </w:p>
                  <w:p>
                    <w:pPr>
                      <w:rPr>
                        <w:color w:val="000000"/>
                        <w:sz w:val="20"/>
                      </w:rPr>
                    </w:pPr>
                    <w:r>
                      <w:rPr>
                        <w:color w:val="000000"/>
                        <w:sz w:val="20"/>
                      </w:rPr>
                      <w:t>rankų veikiamoji vibracija</w:t>
                    </w:r>
                  </w:p>
                  <w:p>
                    <w:pPr>
                      <w:rPr>
                        <w:color w:val="000000"/>
                        <w:sz w:val="20"/>
                      </w:rPr>
                    </w:pPr>
                  </w:p>
                  <w:p>
                    <w:pPr>
                      <w:rPr>
                        <w:color w:val="000000"/>
                        <w:sz w:val="20"/>
                      </w:rPr>
                    </w:pPr>
                    <w:r>
                      <w:rPr>
                        <w:color w:val="000000"/>
                        <w:sz w:val="20"/>
                      </w:rPr>
                      <w:t>viso žmogaus kūno veikiamoji vibracija</w:t>
                    </w:r>
                  </w:p>
                </w:tc>
                <w:tc>
                  <w:tcPr>
                    <w:tcW w:w="669" w:type="dxa"/>
                    <w:gridSpan w:val="4"/>
                  </w:tcPr>
                  <w:p>
                    <w:pPr>
                      <w:rPr>
                        <w:color w:val="000000"/>
                        <w:sz w:val="20"/>
                      </w:rPr>
                    </w:pPr>
                    <w:r>
                      <w:rPr>
                        <w:color w:val="000000"/>
                        <w:sz w:val="20"/>
                      </w:rPr>
                      <w:t xml:space="preserve">1 kartą per </w:t>
                    </w:r>
                  </w:p>
                  <w:p>
                    <w:pPr>
                      <w:rPr>
                        <w:color w:val="000000"/>
                        <w:sz w:val="20"/>
                      </w:rPr>
                    </w:pPr>
                    <w:r>
                      <w:rPr>
                        <w:color w:val="000000"/>
                        <w:sz w:val="20"/>
                      </w:rPr>
                      <w:t>2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1356" w:type="dxa"/>
                    <w:gridSpan w:val="4"/>
                  </w:tcPr>
                  <w:p>
                    <w:pPr>
                      <w:rPr>
                        <w:color w:val="000000"/>
                        <w:sz w:val="20"/>
                      </w:rPr>
                    </w:pPr>
                    <w:r>
                      <w:rPr>
                        <w:color w:val="000000"/>
                        <w:sz w:val="20"/>
                      </w:rPr>
                      <w:t>Vestibiulinės funkcijos tyrimas (veikiant bendrai vibracijai), šalčio mėginys – pagal indikacijas</w:t>
                    </w:r>
                  </w:p>
                </w:tc>
                <w:tc>
                  <w:tcPr>
                    <w:tcW w:w="1563" w:type="dxa"/>
                    <w:gridSpan w:val="4"/>
                  </w:tcPr>
                  <w:p>
                    <w:pPr>
                      <w:rPr>
                        <w:color w:val="000000"/>
                        <w:sz w:val="20"/>
                      </w:rPr>
                    </w:pPr>
                    <w:r>
                      <w:rPr>
                        <w:color w:val="000000"/>
                        <w:sz w:val="20"/>
                      </w:rPr>
                      <w:t>1. Didelė komplikuota trumparegystė (daugiau kaip 8,0 D)</w:t>
                    </w:r>
                  </w:p>
                  <w:p>
                    <w:pPr>
                      <w:rPr>
                        <w:color w:val="000000"/>
                        <w:sz w:val="20"/>
                      </w:rPr>
                    </w:pPr>
                    <w:r>
                      <w:rPr>
                        <w:color w:val="000000"/>
                        <w:sz w:val="20"/>
                      </w:rPr>
                      <w:t>2. Obliteruojamasis endarterijitas, Reino liga</w:t>
                    </w:r>
                  </w:p>
                  <w:p>
                    <w:pPr>
                      <w:rPr>
                        <w:color w:val="000000"/>
                        <w:sz w:val="20"/>
                      </w:rPr>
                    </w:pPr>
                    <w:r>
                      <w:rPr>
                        <w:color w:val="000000"/>
                        <w:sz w:val="20"/>
                      </w:rPr>
                      <w:t>3. Galūnių polineuropatijos</w:t>
                    </w:r>
                  </w:p>
                  <w:p>
                    <w:pPr>
                      <w:rPr>
                        <w:color w:val="000000"/>
                        <w:sz w:val="20"/>
                      </w:rPr>
                    </w:pPr>
                    <w:r>
                      <w:rPr>
                        <w:color w:val="000000"/>
                        <w:sz w:val="20"/>
                      </w:rPr>
                      <w:t>4. Įvairios etiologijos vestibiulinės funkcijos sutrikimai, Menjero liga</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4.3. Akustinis triukšmas</w:t>
                    </w:r>
                  </w:p>
                </w:tc>
                <w:tc>
                  <w:tcPr>
                    <w:tcW w:w="1610" w:type="dxa"/>
                    <w:gridSpan w:val="6"/>
                  </w:tcPr>
                  <w:p>
                    <w:pPr>
                      <w:rPr>
                        <w:color w:val="000000"/>
                        <w:sz w:val="20"/>
                      </w:rPr>
                    </w:pPr>
                    <w:r>
                      <w:rPr>
                        <w:color w:val="000000"/>
                        <w:sz w:val="20"/>
                      </w:rPr>
                      <w:t>Darbai, susiję su dideliu triukšmu ir klausos analizatoriaus įtempimu:</w:t>
                    </w:r>
                  </w:p>
                  <w:p>
                    <w:pPr>
                      <w:rPr>
                        <w:color w:val="000000"/>
                        <w:sz w:val="20"/>
                      </w:rPr>
                    </w:pPr>
                    <w:r>
                      <w:rPr>
                        <w:color w:val="000000"/>
                        <w:sz w:val="20"/>
                      </w:rPr>
                      <w:t>85 dB ir daugiau arba, esant ilgalaikei triukšmo ekspozicijai – daugiau 75 dB</w:t>
                    </w:r>
                  </w:p>
                </w:tc>
                <w:tc>
                  <w:tcPr>
                    <w:tcW w:w="669" w:type="dxa"/>
                    <w:gridSpan w:val="4"/>
                  </w:tcPr>
                  <w:p>
                    <w:pPr>
                      <w:rPr>
                        <w:color w:val="000000"/>
                        <w:sz w:val="20"/>
                      </w:rPr>
                    </w:pPr>
                    <w:r>
                      <w:rPr>
                        <w:color w:val="000000"/>
                        <w:sz w:val="20"/>
                      </w:rPr>
                      <w:t xml:space="preserve">1 kartą per </w:t>
                    </w:r>
                  </w:p>
                  <w:p>
                    <w:pPr>
                      <w:rPr>
                        <w:color w:val="000000"/>
                        <w:sz w:val="20"/>
                      </w:rPr>
                    </w:pPr>
                    <w:r>
                      <w:rPr>
                        <w:color w:val="000000"/>
                        <w:sz w:val="20"/>
                      </w:rPr>
                      <w:t>2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1356" w:type="dxa"/>
                    <w:gridSpan w:val="4"/>
                  </w:tcPr>
                  <w:p>
                    <w:pPr>
                      <w:rPr>
                        <w:color w:val="000000"/>
                        <w:sz w:val="20"/>
                      </w:rPr>
                    </w:pPr>
                    <w:r>
                      <w:rPr>
                        <w:color w:val="000000"/>
                        <w:sz w:val="20"/>
                      </w:rPr>
                      <w:t>Audiograma, pagal indikacijas – vestibulinės funkcijos tyrimas</w:t>
                    </w:r>
                  </w:p>
                </w:tc>
                <w:tc>
                  <w:tcPr>
                    <w:tcW w:w="1563" w:type="dxa"/>
                    <w:gridSpan w:val="4"/>
                  </w:tcPr>
                  <w:p>
                    <w:pPr>
                      <w:rPr>
                        <w:color w:val="000000"/>
                        <w:sz w:val="20"/>
                      </w:rPr>
                    </w:pPr>
                    <w:r>
                      <w:rPr>
                        <w:color w:val="000000"/>
                        <w:sz w:val="20"/>
                      </w:rPr>
                      <w:t xml:space="preserve">1. Įvairios etiologijos vienos ar abiejų ausų klausos susilpnėjimas (šnabždesys girdimas ne toliau, kaip </w:t>
                    </w:r>
                    <w:smartTag w:uri="urn:schemas-microsoft-com:office:smarttags" w:element="metricconverter">
                      <w:smartTagPr>
                        <w:attr w:name="ProductID" w:val="3 metrų"/>
                      </w:smartTagPr>
                      <w:r>
                        <w:rPr>
                          <w:color w:val="000000"/>
                          <w:sz w:val="20"/>
                        </w:rPr>
                        <w:t>3 metrų</w:t>
                      </w:r>
                    </w:smartTag>
                    <w:r>
                      <w:rPr>
                        <w:color w:val="000000"/>
                        <w:sz w:val="20"/>
                      </w:rPr>
                      <w:t xml:space="preserve"> atstumu)</w:t>
                    </w:r>
                  </w:p>
                  <w:p>
                    <w:pPr>
                      <w:rPr>
                        <w:color w:val="000000"/>
                        <w:sz w:val="20"/>
                      </w:rPr>
                    </w:pPr>
                    <w:r>
                      <w:rPr>
                        <w:color w:val="000000"/>
                        <w:sz w:val="20"/>
                      </w:rPr>
                      <w:t>2. Otosklerozė ir kitos lėtinės ligos su nepalankia prognoze</w:t>
                    </w:r>
                  </w:p>
                  <w:p>
                    <w:pPr>
                      <w:rPr>
                        <w:color w:val="000000"/>
                        <w:sz w:val="20"/>
                      </w:rPr>
                    </w:pPr>
                    <w:r>
                      <w:rPr>
                        <w:color w:val="000000"/>
                        <w:sz w:val="20"/>
                      </w:rPr>
                      <w:t>3. Įvairios etiologijos vestibiulinės funkcijos sutrikimai, Menjero liga</w:t>
                    </w:r>
                  </w:p>
                  <w:p>
                    <w:pPr>
                      <w:rPr>
                        <w:color w:val="000000"/>
                        <w:sz w:val="20"/>
                      </w:rPr>
                    </w:pPr>
                    <w:r>
                      <w:rPr>
                        <w:color w:val="000000"/>
                        <w:sz w:val="20"/>
                      </w:rPr>
                      <w:t>4. Vidutinio sunkumo arterinė hipertenzija</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4.4. Nejonizuojančioji spinduliuotė.</w:t>
                    </w:r>
                  </w:p>
                  <w:p>
                    <w:pPr>
                      <w:rPr>
                        <w:color w:val="000000"/>
                        <w:sz w:val="20"/>
                      </w:rPr>
                    </w:pPr>
                    <w:r>
                      <w:rPr>
                        <w:color w:val="000000"/>
                        <w:sz w:val="20"/>
                      </w:rPr>
                      <w:t>Lazerinis spinduliavimas</w:t>
                    </w:r>
                  </w:p>
                </w:tc>
                <w:tc>
                  <w:tcPr>
                    <w:tcW w:w="1610" w:type="dxa"/>
                    <w:gridSpan w:val="6"/>
                  </w:tcPr>
                  <w:p>
                    <w:pPr>
                      <w:rPr>
                        <w:color w:val="000000"/>
                        <w:sz w:val="20"/>
                      </w:rPr>
                    </w:pPr>
                    <w:r>
                      <w:rPr>
                        <w:color w:val="000000"/>
                        <w:sz w:val="20"/>
                      </w:rPr>
                      <w:t>Visos darbo su lazeriais rūšys</w:t>
                    </w:r>
                  </w:p>
                </w:tc>
                <w:tc>
                  <w:tcPr>
                    <w:tcW w:w="669" w:type="dxa"/>
                    <w:gridSpan w:val="4"/>
                  </w:tcPr>
                  <w:p>
                    <w:pPr>
                      <w:rPr>
                        <w:color w:val="000000"/>
                        <w:sz w:val="20"/>
                      </w:rPr>
                    </w:pPr>
                    <w:r>
                      <w:rPr>
                        <w:color w:val="000000"/>
                        <w:sz w:val="20"/>
                      </w:rPr>
                      <w:t>1 kartą per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rPr>
                        <w:color w:val="000000"/>
                        <w:sz w:val="20"/>
                      </w:rPr>
                    </w:pPr>
                    <w:r>
                      <w:rPr>
                        <w:color w:val="000000"/>
                        <w:sz w:val="20"/>
                      </w:rPr>
                      <w:t>Oftalmologas</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1356" w:type="dxa"/>
                    <w:gridSpan w:val="4"/>
                  </w:tcPr>
                  <w:p>
                    <w:pPr>
                      <w:rPr>
                        <w:color w:val="000000"/>
                        <w:sz w:val="20"/>
                      </w:rPr>
                    </w:pPr>
                    <w:r>
                      <w:rPr>
                        <w:color w:val="000000"/>
                        <w:sz w:val="20"/>
                      </w:rPr>
                      <w:t>Bendras kraujo tyrimas</w:t>
                    </w:r>
                  </w:p>
                </w:tc>
                <w:tc>
                  <w:tcPr>
                    <w:tcW w:w="1563" w:type="dxa"/>
                    <w:gridSpan w:val="4"/>
                  </w:tcPr>
                  <w:p>
                    <w:pPr>
                      <w:rPr>
                        <w:color w:val="000000"/>
                        <w:sz w:val="20"/>
                      </w:rPr>
                    </w:pPr>
                    <w:r>
                      <w:rPr>
                        <w:color w:val="000000"/>
                        <w:sz w:val="20"/>
                      </w:rPr>
                      <w:t>1. Regėjimo susilpnėjimas: mažiau kaip 0,6 D – viena ir mažiau kaip 0,5 D – kita akimi (su korekcija). Leidžiamos šios anomalinės skiaskopiškai nustatomos refrakcijos ribos silpnesnės akies – trumparegystė ne daugiau kaip 6,0 D, esant normaliam akies dugnui – iki 10 D, toliaregystė, priklausomai nuo korekcijos – iki 6,0, sudėtingas trumparegiškas ar toliaregiškas astigmatizmas ne daugiau kaip 3,0 D, trumparegiškas ir toliaregiškas astigmatizmas – ne daugiau kaip 3,0 D</w:t>
                    </w:r>
                  </w:p>
                  <w:p>
                    <w:pPr>
                      <w:rPr>
                        <w:color w:val="000000"/>
                        <w:sz w:val="20"/>
                      </w:rPr>
                    </w:pPr>
                    <w:r>
                      <w:rPr>
                        <w:color w:val="000000"/>
                        <w:sz w:val="20"/>
                      </w:rPr>
                      <w:t xml:space="preserve">2. Katarakta </w:t>
                    </w:r>
                  </w:p>
                  <w:p>
                    <w:pPr>
                      <w:rPr>
                        <w:color w:val="000000"/>
                        <w:sz w:val="20"/>
                      </w:rPr>
                    </w:pPr>
                    <w:r>
                      <w:rPr>
                        <w:color w:val="000000"/>
                        <w:sz w:val="20"/>
                      </w:rPr>
                      <w:t>3. Lėtinės pasikartojančios odos ligos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4.5. Elektromagnetiniai (elektriniai ir magnetiniai radijo dažnio laukai):</w:t>
                    </w:r>
                  </w:p>
                </w:tc>
                <w:tc>
                  <w:tcPr>
                    <w:tcW w:w="1610" w:type="dxa"/>
                    <w:gridSpan w:val="6"/>
                  </w:tcPr>
                  <w:p>
                    <w:pPr>
                      <w:rPr>
                        <w:color w:val="000000"/>
                        <w:sz w:val="20"/>
                      </w:rPr>
                    </w:pPr>
                    <w:r>
                      <w:rPr>
                        <w:color w:val="000000"/>
                        <w:sz w:val="20"/>
                      </w:rPr>
                      <w:t xml:space="preserve">Visos darbo su nurodyto diapazono elektromagnetinės energijos šaltiniais (tarp jų su dauginimo aparatais) rūšys, kai viršijami leistini dydžiai </w:t>
                    </w:r>
                  </w:p>
                </w:tc>
                <w:tc>
                  <w:tcPr>
                    <w:tcW w:w="669" w:type="dxa"/>
                    <w:gridSpan w:val="4"/>
                  </w:tcPr>
                  <w:p>
                    <w:pPr>
                      <w:rPr>
                        <w:color w:val="000000"/>
                        <w:sz w:val="20"/>
                      </w:rPr>
                    </w:pPr>
                    <w:r>
                      <w:rPr>
                        <w:color w:val="000000"/>
                        <w:sz w:val="20"/>
                      </w:rPr>
                      <w:t xml:space="preserve">1 kartą per </w:t>
                    </w:r>
                  </w:p>
                  <w:p>
                    <w:pPr>
                      <w:rPr>
                        <w:color w:val="000000"/>
                        <w:sz w:val="20"/>
                      </w:rPr>
                    </w:pPr>
                    <w:r>
                      <w:rPr>
                        <w:color w:val="000000"/>
                        <w:sz w:val="20"/>
                      </w:rPr>
                      <w:t>2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1356" w:type="dxa"/>
                    <w:gridSpan w:val="4"/>
                  </w:tcPr>
                  <w:p>
                    <w:pPr>
                      <w:rPr>
                        <w:color w:val="000000"/>
                        <w:sz w:val="20"/>
                      </w:rPr>
                    </w:pPr>
                    <w:r>
                      <w:rPr>
                        <w:color w:val="000000"/>
                        <w:sz w:val="20"/>
                      </w:rPr>
                      <w:t>Bendras kraujo tyrimas,</w:t>
                    </w:r>
                  </w:p>
                  <w:p>
                    <w:pPr>
                      <w:rPr>
                        <w:color w:val="000000"/>
                        <w:sz w:val="20"/>
                      </w:rPr>
                    </w:pPr>
                    <w:r>
                      <w:rPr>
                        <w:color w:val="000000"/>
                        <w:sz w:val="20"/>
                      </w:rPr>
                      <w:t>EKG – esant indikacijų</w:t>
                    </w:r>
                  </w:p>
                </w:tc>
                <w:tc>
                  <w:tcPr>
                    <w:tcW w:w="1563" w:type="dxa"/>
                    <w:gridSpan w:val="4"/>
                  </w:tcPr>
                  <w:p>
                    <w:pPr>
                      <w:rPr>
                        <w:color w:val="000000"/>
                        <w:sz w:val="20"/>
                      </w:rPr>
                    </w:pPr>
                    <w:r>
                      <w:rPr>
                        <w:color w:val="000000"/>
                        <w:sz w:val="20"/>
                      </w:rPr>
                      <w:t>Katarakta</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4.5.1. Dažnio diapazonas – 30Hz-300GHz</w:t>
                    </w:r>
                  </w:p>
                  <w:p>
                    <w:pPr>
                      <w:rPr>
                        <w:color w:val="000000"/>
                        <w:sz w:val="20"/>
                      </w:rPr>
                    </w:pPr>
                    <w:r>
                      <w:rPr>
                        <w:color w:val="000000"/>
                        <w:sz w:val="20"/>
                      </w:rPr>
                      <w:t>4.5.2. Pramononio dažnio elektros lauko (50 Hz) diapazonas</w:t>
                    </w:r>
                  </w:p>
                </w:tc>
                <w:tc>
                  <w:tcPr>
                    <w:tcW w:w="1610" w:type="dxa"/>
                    <w:gridSpan w:val="6"/>
                  </w:tcPr>
                  <w:p>
                    <w:pPr>
                      <w:rPr>
                        <w:color w:val="000000"/>
                        <w:sz w:val="20"/>
                      </w:rPr>
                    </w:pPr>
                    <w:r>
                      <w:rPr>
                        <w:color w:val="000000"/>
                        <w:sz w:val="20"/>
                      </w:rPr>
                      <w:t>Visos darbo su nurodyto diapazono elektromagnetinės energijos šaltiniais rūšys, kai viršijami leistini dydžiai</w:t>
                    </w:r>
                  </w:p>
                </w:tc>
                <w:tc>
                  <w:tcPr>
                    <w:tcW w:w="669" w:type="dxa"/>
                    <w:gridSpan w:val="4"/>
                  </w:tcPr>
                  <w:p>
                    <w:pPr>
                      <w:rPr>
                        <w:color w:val="000000"/>
                        <w:sz w:val="20"/>
                      </w:rPr>
                    </w:pPr>
                    <w:r>
                      <w:rPr>
                        <w:color w:val="000000"/>
                        <w:sz w:val="20"/>
                      </w:rPr>
                      <w:t xml:space="preserve">1 kartą per </w:t>
                    </w:r>
                  </w:p>
                  <w:p>
                    <w:pPr>
                      <w:rPr>
                        <w:color w:val="000000"/>
                        <w:sz w:val="20"/>
                      </w:rPr>
                    </w:pPr>
                    <w:r>
                      <w:rPr>
                        <w:color w:val="000000"/>
                        <w:sz w:val="20"/>
                      </w:rPr>
                      <w:t>2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1356" w:type="dxa"/>
                    <w:gridSpan w:val="4"/>
                  </w:tcPr>
                  <w:p>
                    <w:pPr>
                      <w:rPr>
                        <w:color w:val="000000"/>
                        <w:sz w:val="20"/>
                      </w:rPr>
                    </w:pPr>
                    <w:r>
                      <w:rPr>
                        <w:color w:val="000000"/>
                        <w:sz w:val="20"/>
                      </w:rPr>
                      <w:t xml:space="preserve">Bendras kraujo tyrimas, </w:t>
                    </w:r>
                  </w:p>
                  <w:p>
                    <w:pPr>
                      <w:rPr>
                        <w:color w:val="000000"/>
                        <w:sz w:val="20"/>
                      </w:rPr>
                    </w:pPr>
                    <w:r>
                      <w:rPr>
                        <w:color w:val="000000"/>
                        <w:sz w:val="20"/>
                      </w:rPr>
                      <w:t>EKG esant indikacijų</w:t>
                    </w:r>
                  </w:p>
                </w:tc>
                <w:tc>
                  <w:tcPr>
                    <w:tcW w:w="1563" w:type="dxa"/>
                    <w:gridSpan w:val="4"/>
                  </w:tcPr>
                  <w:p>
                    <w:pPr>
                      <w:rPr>
                        <w:color w:val="000000"/>
                        <w:sz w:val="20"/>
                      </w:rPr>
                    </w:pPr>
                    <w:r>
                      <w:rPr>
                        <w:color w:val="000000"/>
                        <w:sz w:val="20"/>
                      </w:rPr>
                      <w:t>Katarakta</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Height w:val="750"/>
                </w:trPr>
                <w:tc>
                  <w:tcPr>
                    <w:tcW w:w="1673" w:type="dxa"/>
                    <w:gridSpan w:val="3"/>
                  </w:tcPr>
                  <w:p>
                    <w:pPr>
                      <w:rPr>
                        <w:color w:val="000000"/>
                        <w:sz w:val="20"/>
                      </w:rPr>
                    </w:pPr>
                    <w:r>
                      <w:rPr>
                        <w:color w:val="000000"/>
                        <w:sz w:val="20"/>
                      </w:rPr>
                      <w:t>4.5.3. Dažnio diapazonas 0.01-30MHz</w:t>
                    </w:r>
                  </w:p>
                </w:tc>
                <w:tc>
                  <w:tcPr>
                    <w:tcW w:w="1610" w:type="dxa"/>
                    <w:gridSpan w:val="6"/>
                  </w:tcPr>
                  <w:p>
                    <w:pPr>
                      <w:rPr>
                        <w:color w:val="000000"/>
                        <w:sz w:val="20"/>
                      </w:rPr>
                    </w:pPr>
                    <w:r>
                      <w:rPr>
                        <w:color w:val="000000"/>
                        <w:sz w:val="20"/>
                      </w:rPr>
                      <w:t>Visos darbo su nurodyto diapazono elektromagnetinės energijos šaltiniais rūšys kai viršijami leistini dydžiai</w:t>
                    </w:r>
                  </w:p>
                </w:tc>
                <w:tc>
                  <w:tcPr>
                    <w:tcW w:w="669" w:type="dxa"/>
                    <w:gridSpan w:val="4"/>
                  </w:tcPr>
                  <w:p>
                    <w:pPr>
                      <w:rPr>
                        <w:color w:val="000000"/>
                        <w:sz w:val="20"/>
                      </w:rPr>
                    </w:pPr>
                    <w:r>
                      <w:rPr>
                        <w:color w:val="000000"/>
                        <w:sz w:val="20"/>
                      </w:rPr>
                      <w:t xml:space="preserve">1 kartą per </w:t>
                    </w:r>
                  </w:p>
                  <w:p>
                    <w:pPr>
                      <w:rPr>
                        <w:color w:val="000000"/>
                        <w:sz w:val="20"/>
                      </w:rPr>
                    </w:pPr>
                    <w:r>
                      <w:rPr>
                        <w:color w:val="000000"/>
                        <w:sz w:val="20"/>
                      </w:rPr>
                      <w:t>2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1356" w:type="dxa"/>
                    <w:gridSpan w:val="4"/>
                  </w:tcPr>
                  <w:p>
                    <w:pPr>
                      <w:rPr>
                        <w:color w:val="000000"/>
                        <w:sz w:val="20"/>
                      </w:rPr>
                    </w:pPr>
                    <w:r>
                      <w:rPr>
                        <w:color w:val="000000"/>
                        <w:sz w:val="20"/>
                      </w:rPr>
                      <w:t>Bendras kraujo tyrimas, EKG, klausos tyrimas – audiograma</w:t>
                    </w:r>
                  </w:p>
                </w:tc>
                <w:tc>
                  <w:tcPr>
                    <w:tcW w:w="1563" w:type="dxa"/>
                    <w:gridSpan w:val="4"/>
                  </w:tcPr>
                  <w:p>
                    <w:pPr>
                      <w:rPr>
                        <w:color w:val="000000"/>
                        <w:sz w:val="20"/>
                      </w:rPr>
                    </w:pPr>
                    <w:r>
                      <w:rPr>
                        <w:color w:val="000000"/>
                        <w:sz w:val="20"/>
                      </w:rPr>
                      <w:t>1. Katarakta</w:t>
                    </w:r>
                  </w:p>
                  <w:p>
                    <w:pPr>
                      <w:rPr>
                        <w:color w:val="000000"/>
                        <w:sz w:val="20"/>
                      </w:rPr>
                    </w:pPr>
                    <w:r>
                      <w:rPr>
                        <w:color w:val="000000"/>
                        <w:sz w:val="20"/>
                      </w:rPr>
                      <w:t xml:space="preserve">2. Įvairios etiologijos vienos ar abiejų ausų klausos susilpnėjimas (šnabždesys girdimas toliau kaip </w:t>
                    </w:r>
                    <w:smartTag w:uri="urn:schemas-microsoft-com:office:smarttags" w:element="metricconverter">
                      <w:smartTagPr>
                        <w:attr w:name="ProductID" w:val="3 m"/>
                      </w:smartTagPr>
                      <w:r>
                        <w:rPr>
                          <w:color w:val="000000"/>
                          <w:sz w:val="20"/>
                        </w:rPr>
                        <w:t>3 m</w:t>
                      </w:r>
                    </w:smartTag>
                    <w:r>
                      <w:rPr>
                        <w:color w:val="000000"/>
                        <w:sz w:val="20"/>
                      </w:rPr>
                      <w:t>)</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4.6. Pastovus elektrostatinis ir magnetinis laukas</w:t>
                    </w:r>
                  </w:p>
                </w:tc>
                <w:tc>
                  <w:tcPr>
                    <w:tcW w:w="1610" w:type="dxa"/>
                    <w:gridSpan w:val="6"/>
                  </w:tcPr>
                  <w:p>
                    <w:pPr>
                      <w:rPr>
                        <w:color w:val="000000"/>
                        <w:sz w:val="20"/>
                      </w:rPr>
                    </w:pPr>
                    <w:r>
                      <w:rPr>
                        <w:color w:val="000000"/>
                        <w:sz w:val="20"/>
                      </w:rPr>
                      <w:t>Visi darbai su nuolatiniais elektros ir magnetinių laukų šaltiniais kai viršijami leistini dydžiai</w:t>
                    </w:r>
                  </w:p>
                </w:tc>
                <w:tc>
                  <w:tcPr>
                    <w:tcW w:w="669" w:type="dxa"/>
                    <w:gridSpan w:val="4"/>
                  </w:tcPr>
                  <w:p>
                    <w:pPr>
                      <w:rPr>
                        <w:color w:val="000000"/>
                        <w:sz w:val="20"/>
                      </w:rPr>
                    </w:pPr>
                    <w:r>
                      <w:rPr>
                        <w:color w:val="000000"/>
                        <w:sz w:val="20"/>
                      </w:rPr>
                      <w:t xml:space="preserve">1 kartą per </w:t>
                    </w:r>
                  </w:p>
                  <w:p>
                    <w:pPr>
                      <w:rPr>
                        <w:color w:val="000000"/>
                        <w:sz w:val="20"/>
                      </w:rPr>
                    </w:pPr>
                    <w:r>
                      <w:rPr>
                        <w:color w:val="000000"/>
                        <w:sz w:val="20"/>
                      </w:rPr>
                      <w:t>2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1356" w:type="dxa"/>
                    <w:gridSpan w:val="4"/>
                  </w:tcPr>
                  <w:p>
                    <w:pPr>
                      <w:rPr>
                        <w:color w:val="000000"/>
                        <w:sz w:val="20"/>
                      </w:rPr>
                    </w:pPr>
                    <w:r>
                      <w:rPr>
                        <w:color w:val="000000"/>
                        <w:sz w:val="20"/>
                      </w:rPr>
                      <w:t>Bendras kraujo tyrimas, EKG, esant indikacijų</w:t>
                    </w:r>
                  </w:p>
                </w:tc>
                <w:tc>
                  <w:tcPr>
                    <w:tcW w:w="1563" w:type="dxa"/>
                    <w:gridSpan w:val="4"/>
                  </w:tcPr>
                  <w:p>
                    <w:pPr>
                      <w:rPr>
                        <w:color w:val="000000"/>
                        <w:sz w:val="20"/>
                      </w:rPr>
                    </w:pPr>
                    <w:r>
                      <w:rPr>
                        <w:color w:val="000000"/>
                        <w:sz w:val="20"/>
                      </w:rPr>
                      <w:t>Katarakta</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4.7. Mikroklimatas</w:t>
                    </w:r>
                  </w:p>
                </w:tc>
                <w:tc>
                  <w:tcPr>
                    <w:tcW w:w="1610" w:type="dxa"/>
                    <w:gridSpan w:val="6"/>
                  </w:tcPr>
                  <w:p>
                    <w:pPr>
                      <w:rPr>
                        <w:color w:val="000000"/>
                        <w:sz w:val="20"/>
                      </w:rPr>
                    </w:pPr>
                  </w:p>
                </w:tc>
                <w:tc>
                  <w:tcPr>
                    <w:tcW w:w="669" w:type="dxa"/>
                    <w:gridSpan w:val="4"/>
                  </w:tcPr>
                  <w:p>
                    <w:pPr>
                      <w:rPr>
                        <w:color w:val="000000"/>
                        <w:sz w:val="20"/>
                      </w:rPr>
                    </w:pPr>
                  </w:p>
                </w:tc>
                <w:tc>
                  <w:tcPr>
                    <w:tcW w:w="1229" w:type="dxa"/>
                    <w:gridSpan w:val="6"/>
                  </w:tcPr>
                  <w:p>
                    <w:pPr>
                      <w:rPr>
                        <w:color w:val="000000"/>
                        <w:sz w:val="20"/>
                      </w:rPr>
                    </w:pPr>
                  </w:p>
                </w:tc>
                <w:tc>
                  <w:tcPr>
                    <w:tcW w:w="1753" w:type="dxa"/>
                    <w:gridSpan w:val="6"/>
                  </w:tcPr>
                  <w:p>
                    <w:pPr>
                      <w:rPr>
                        <w:color w:val="000000"/>
                        <w:sz w:val="20"/>
                      </w:rPr>
                    </w:pPr>
                  </w:p>
                </w:tc>
                <w:tc>
                  <w:tcPr>
                    <w:tcW w:w="1356" w:type="dxa"/>
                    <w:gridSpan w:val="4"/>
                  </w:tcPr>
                  <w:p>
                    <w:pPr>
                      <w:rPr>
                        <w:color w:val="000000"/>
                        <w:sz w:val="20"/>
                      </w:rPr>
                    </w:pPr>
                  </w:p>
                </w:tc>
                <w:tc>
                  <w:tcPr>
                    <w:tcW w:w="1563" w:type="dxa"/>
                    <w:gridSpan w:val="4"/>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4.7.1. Šiluminė aplinka darbo patalpose nuolat esant aukštai temperatūrai</w:t>
                    </w:r>
                  </w:p>
                  <w:p>
                    <w:pPr>
                      <w:rPr>
                        <w:color w:val="000000"/>
                        <w:sz w:val="20"/>
                      </w:rPr>
                    </w:pPr>
                  </w:p>
                  <w:p>
                    <w:pPr>
                      <w:rPr>
                        <w:color w:val="000000"/>
                        <w:sz w:val="20"/>
                      </w:rPr>
                    </w:pPr>
                    <w:r>
                      <w:rPr>
                        <w:color w:val="000000"/>
                        <w:sz w:val="20"/>
                      </w:rPr>
                      <w:t>šiluminė spinduliuotė</w:t>
                    </w:r>
                  </w:p>
                  <w:p>
                    <w:pPr>
                      <w:rPr>
                        <w:color w:val="000000"/>
                        <w:sz w:val="20"/>
                      </w:rPr>
                    </w:pPr>
                  </w:p>
                  <w:p>
                    <w:pPr>
                      <w:rPr>
                        <w:color w:val="000000"/>
                        <w:sz w:val="20"/>
                      </w:rPr>
                    </w:pPr>
                  </w:p>
                </w:tc>
                <w:tc>
                  <w:tcPr>
                    <w:tcW w:w="1610" w:type="dxa"/>
                    <w:gridSpan w:val="6"/>
                  </w:tcPr>
                  <w:p>
                    <w:pPr>
                      <w:rPr>
                        <w:color w:val="000000"/>
                        <w:sz w:val="20"/>
                      </w:rPr>
                    </w:pPr>
                    <w:r>
                      <w:rPr>
                        <w:color w:val="000000"/>
                        <w:sz w:val="20"/>
                      </w:rPr>
                      <w:t>Darbai viršijant aukščiausią ribą pagal gamybinių patalpų mikroklimato sanitarines normas ir esant intensyviam šilumos spinduliavimui (daugiau kaip 40 W/m</w:t>
                    </w:r>
                    <w:r>
                      <w:rPr>
                        <w:color w:val="000000"/>
                        <w:sz w:val="20"/>
                        <w:vertAlign w:val="superscript"/>
                      </w:rPr>
                      <w:t>2</w:t>
                    </w:r>
                    <w:r>
                      <w:rPr>
                        <w:color w:val="000000"/>
                        <w:sz w:val="20"/>
                      </w:rPr>
                      <w:t xml:space="preserve"> darbo zonoje) </w:t>
                    </w:r>
                  </w:p>
                </w:tc>
                <w:tc>
                  <w:tcPr>
                    <w:tcW w:w="669" w:type="dxa"/>
                    <w:gridSpan w:val="4"/>
                  </w:tcPr>
                  <w:p>
                    <w:pPr>
                      <w:rPr>
                        <w:color w:val="000000"/>
                        <w:sz w:val="20"/>
                      </w:rPr>
                    </w:pPr>
                    <w:r>
                      <w:rPr>
                        <w:color w:val="000000"/>
                        <w:sz w:val="20"/>
                      </w:rPr>
                      <w:t xml:space="preserve">1 kartą per </w:t>
                    </w:r>
                  </w:p>
                  <w:p>
                    <w:pPr>
                      <w:rPr>
                        <w:color w:val="000000"/>
                        <w:sz w:val="20"/>
                      </w:rPr>
                    </w:pPr>
                    <w:r>
                      <w:rPr>
                        <w:color w:val="000000"/>
                        <w:sz w:val="20"/>
                      </w:rPr>
                      <w:t>2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1356" w:type="dxa"/>
                    <w:gridSpan w:val="4"/>
                  </w:tcPr>
                  <w:p>
                    <w:pPr>
                      <w:rPr>
                        <w:color w:val="000000"/>
                        <w:sz w:val="20"/>
                      </w:rPr>
                    </w:pPr>
                    <w:r>
                      <w:rPr>
                        <w:color w:val="000000"/>
                        <w:sz w:val="20"/>
                      </w:rPr>
                      <w:t>Bendras kraujo tyrimas</w:t>
                    </w:r>
                  </w:p>
                </w:tc>
                <w:tc>
                  <w:tcPr>
                    <w:tcW w:w="1563" w:type="dxa"/>
                    <w:gridSpan w:val="4"/>
                  </w:tcPr>
                  <w:p>
                    <w:pPr>
                      <w:rPr>
                        <w:color w:val="000000"/>
                        <w:sz w:val="20"/>
                      </w:rPr>
                    </w:pPr>
                    <w:r>
                      <w:rPr>
                        <w:color w:val="000000"/>
                        <w:sz w:val="20"/>
                      </w:rPr>
                      <w:t>1. Regėjimas su korekcija silpnesnis kaip 0,5 D viena ir 0,2 D – kita akimi</w:t>
                    </w:r>
                  </w:p>
                  <w:p>
                    <w:pPr>
                      <w:rPr>
                        <w:color w:val="000000"/>
                        <w:sz w:val="20"/>
                      </w:rPr>
                    </w:pPr>
                    <w:r>
                      <w:rPr>
                        <w:color w:val="000000"/>
                        <w:sz w:val="20"/>
                      </w:rPr>
                      <w:t>2. Regėjimo lauko susiaurėjimas 20°</w:t>
                    </w:r>
                  </w:p>
                  <w:p>
                    <w:pPr>
                      <w:rPr>
                        <w:color w:val="000000"/>
                        <w:sz w:val="20"/>
                      </w:rPr>
                    </w:pPr>
                    <w:r>
                      <w:rPr>
                        <w:color w:val="000000"/>
                        <w:sz w:val="20"/>
                      </w:rPr>
                      <w:t>3. Katarakta</w:t>
                    </w:r>
                  </w:p>
                  <w:p>
                    <w:pPr>
                      <w:rPr>
                        <w:color w:val="000000"/>
                        <w:sz w:val="20"/>
                      </w:rPr>
                    </w:pPr>
                    <w:r>
                      <w:rPr>
                        <w:color w:val="000000"/>
                        <w:sz w:val="20"/>
                      </w:rPr>
                      <w:t>4. Lėtinės pasikartojančios odos ligos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4.7.2. Šiluminė aplinka darbo patalpose nuolat esant žemesnei temperatūrai</w:t>
                    </w:r>
                  </w:p>
                </w:tc>
                <w:tc>
                  <w:tcPr>
                    <w:tcW w:w="1610" w:type="dxa"/>
                    <w:gridSpan w:val="6"/>
                  </w:tcPr>
                  <w:p>
                    <w:pPr>
                      <w:rPr>
                        <w:color w:val="000000"/>
                        <w:sz w:val="20"/>
                      </w:rPr>
                    </w:pPr>
                    <w:r>
                      <w:rPr>
                        <w:color w:val="000000"/>
                        <w:sz w:val="20"/>
                      </w:rPr>
                      <w:t>Darbai, susiję su žemesne temperatūra</w:t>
                    </w:r>
                  </w:p>
                </w:tc>
                <w:tc>
                  <w:tcPr>
                    <w:tcW w:w="669" w:type="dxa"/>
                    <w:gridSpan w:val="4"/>
                  </w:tcPr>
                  <w:p>
                    <w:pPr>
                      <w:rPr>
                        <w:color w:val="000000"/>
                        <w:sz w:val="20"/>
                      </w:rPr>
                    </w:pPr>
                    <w:r>
                      <w:rPr>
                        <w:color w:val="000000"/>
                        <w:sz w:val="20"/>
                      </w:rPr>
                      <w:t xml:space="preserve">1 kartą per </w:t>
                    </w:r>
                  </w:p>
                  <w:p>
                    <w:pPr>
                      <w:rPr>
                        <w:color w:val="000000"/>
                        <w:sz w:val="20"/>
                      </w:rPr>
                    </w:pPr>
                    <w:r>
                      <w:rPr>
                        <w:color w:val="000000"/>
                        <w:sz w:val="20"/>
                      </w:rPr>
                      <w:t>2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1356" w:type="dxa"/>
                    <w:gridSpan w:val="4"/>
                  </w:tcPr>
                  <w:p>
                    <w:pPr>
                      <w:rPr>
                        <w:color w:val="000000"/>
                        <w:sz w:val="20"/>
                      </w:rPr>
                    </w:pPr>
                  </w:p>
                </w:tc>
                <w:tc>
                  <w:tcPr>
                    <w:tcW w:w="1563" w:type="dxa"/>
                    <w:gridSpan w:val="4"/>
                  </w:tcPr>
                  <w:p>
                    <w:pPr>
                      <w:rPr>
                        <w:color w:val="000000"/>
                        <w:sz w:val="20"/>
                      </w:rPr>
                    </w:pPr>
                    <w:r>
                      <w:rPr>
                        <w:color w:val="000000"/>
                        <w:sz w:val="20"/>
                      </w:rPr>
                      <w:t>1. Obliteruojamasis endarteritas, Reino liga</w:t>
                    </w:r>
                  </w:p>
                  <w:p>
                    <w:pPr>
                      <w:rPr>
                        <w:color w:val="000000"/>
                        <w:sz w:val="20"/>
                      </w:rPr>
                    </w:pPr>
                    <w:r>
                      <w:rPr>
                        <w:color w:val="000000"/>
                        <w:sz w:val="20"/>
                      </w:rPr>
                      <w:t>2. Jungiamojo audinio lėtinės uždegiminės ligos</w:t>
                    </w:r>
                  </w:p>
                  <w:p>
                    <w:pPr>
                      <w:rPr>
                        <w:color w:val="000000"/>
                        <w:sz w:val="20"/>
                      </w:rPr>
                    </w:pPr>
                    <w:r>
                      <w:rPr>
                        <w:color w:val="000000"/>
                        <w:sz w:val="20"/>
                      </w:rPr>
                      <w:t>3. Lėtinės uždegiminės periferinės nervų sistemos ligos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4.7.3. Oro temperatūra dirbant lauko sąlygomis</w:t>
                    </w:r>
                  </w:p>
                  <w:p>
                    <w:pPr>
                      <w:rPr>
                        <w:color w:val="000000"/>
                        <w:sz w:val="20"/>
                      </w:rPr>
                    </w:pPr>
                  </w:p>
                </w:tc>
                <w:tc>
                  <w:tcPr>
                    <w:tcW w:w="1610" w:type="dxa"/>
                    <w:gridSpan w:val="6"/>
                  </w:tcPr>
                  <w:p>
                    <w:pPr>
                      <w:rPr>
                        <w:color w:val="000000"/>
                        <w:sz w:val="20"/>
                      </w:rPr>
                    </w:pPr>
                    <w:r>
                      <w:rPr>
                        <w:color w:val="000000"/>
                        <w:sz w:val="20"/>
                      </w:rPr>
                      <w:t>Šiltuoju metų laiku virš +30</w:t>
                      <w:sym w:font="Symbol" w:char="F0B0"/>
                      <w:t xml:space="preserve">C, </w:t>
                    </w:r>
                  </w:p>
                  <w:p>
                    <w:pPr>
                      <w:rPr>
                        <w:color w:val="000000"/>
                        <w:sz w:val="20"/>
                      </w:rPr>
                    </w:pPr>
                    <w:r>
                      <w:rPr>
                        <w:color w:val="000000"/>
                        <w:sz w:val="20"/>
                      </w:rPr>
                      <w:t xml:space="preserve">šaltuoju metų laiku – žemesnė nei – </w:t>
                    </w:r>
                    <w:smartTag w:uri="urn:schemas-microsoft-com:office:smarttags" w:element="metricconverter">
                      <w:smartTagPr>
                        <w:attr w:name="ProductID" w:val="100C"/>
                      </w:smartTagPr>
                      <w:r>
                        <w:rPr>
                          <w:color w:val="000000"/>
                          <w:sz w:val="20"/>
                        </w:rPr>
                        <w:t>10</w:t>
                      </w:r>
                      <w:r>
                        <w:rPr>
                          <w:color w:val="000000"/>
                          <w:sz w:val="20"/>
                          <w:vertAlign w:val="superscript"/>
                        </w:rPr>
                        <w:t>0</w:t>
                      </w:r>
                      <w:r>
                        <w:rPr>
                          <w:color w:val="000000"/>
                          <w:sz w:val="20"/>
                        </w:rPr>
                        <w:t>C</w:t>
                      </w:r>
                    </w:smartTag>
                  </w:p>
                </w:tc>
                <w:tc>
                  <w:tcPr>
                    <w:tcW w:w="669" w:type="dxa"/>
                    <w:gridSpan w:val="4"/>
                  </w:tcPr>
                  <w:p>
                    <w:pPr>
                      <w:rPr>
                        <w:color w:val="000000"/>
                        <w:sz w:val="20"/>
                      </w:rPr>
                    </w:pPr>
                    <w:r>
                      <w:rPr>
                        <w:color w:val="000000"/>
                        <w:sz w:val="20"/>
                      </w:rPr>
                      <w:t xml:space="preserve">1 kartą per </w:t>
                    </w:r>
                  </w:p>
                  <w:p>
                    <w:pPr>
                      <w:rPr>
                        <w:color w:val="000000"/>
                        <w:sz w:val="20"/>
                      </w:rPr>
                    </w:pPr>
                    <w:r>
                      <w:rPr>
                        <w:color w:val="000000"/>
                        <w:sz w:val="20"/>
                      </w:rPr>
                      <w:t>2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p>
                    <w:pPr>
                      <w:rPr>
                        <w:color w:val="000000"/>
                        <w:sz w:val="20"/>
                      </w:rPr>
                    </w:pPr>
                    <w:r>
                      <w:rPr>
                        <w:color w:val="000000"/>
                        <w:sz w:val="20"/>
                      </w:rPr>
                      <w:t xml:space="preserve">neurologas esant </w:t>
                    </w:r>
                  </w:p>
                  <w:p>
                    <w:pPr>
                      <w:rPr>
                        <w:color w:val="000000"/>
                        <w:sz w:val="20"/>
                      </w:rPr>
                    </w:pPr>
                    <w:r>
                      <w:rPr>
                        <w:color w:val="000000"/>
                        <w:sz w:val="20"/>
                      </w:rPr>
                      <w:t xml:space="preserve">indikacijų </w:t>
                    </w:r>
                  </w:p>
                </w:tc>
                <w:tc>
                  <w:tcPr>
                    <w:tcW w:w="1356" w:type="dxa"/>
                    <w:gridSpan w:val="4"/>
                  </w:tcPr>
                  <w:p>
                    <w:pPr>
                      <w:rPr>
                        <w:color w:val="000000"/>
                        <w:sz w:val="20"/>
                      </w:rPr>
                    </w:pPr>
                  </w:p>
                </w:tc>
                <w:tc>
                  <w:tcPr>
                    <w:tcW w:w="1563" w:type="dxa"/>
                    <w:gridSpan w:val="4"/>
                  </w:tcPr>
                  <w:p>
                    <w:pPr>
                      <w:rPr>
                        <w:color w:val="000000"/>
                        <w:sz w:val="20"/>
                      </w:rPr>
                    </w:pPr>
                    <w:r>
                      <w:rPr>
                        <w:color w:val="000000"/>
                        <w:sz w:val="20"/>
                      </w:rPr>
                      <w:t>Žr. 4.7.1 arba 4.7.2 punktus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Borders>
                      <w:bottom w:val="nil"/>
                    </w:tcBorders>
                  </w:tcPr>
                  <w:p>
                    <w:pPr>
                      <w:rPr>
                        <w:color w:val="000000"/>
                        <w:sz w:val="20"/>
                      </w:rPr>
                    </w:pPr>
                    <w:r>
                      <w:rPr>
                        <w:color w:val="000000"/>
                        <w:sz w:val="20"/>
                      </w:rPr>
                      <w:t>4.8. Padidėjęs atmosferos slėgis</w:t>
                    </w:r>
                  </w:p>
                </w:tc>
                <w:tc>
                  <w:tcPr>
                    <w:tcW w:w="1610" w:type="dxa"/>
                    <w:gridSpan w:val="6"/>
                    <w:tcBorders>
                      <w:bottom w:val="nil"/>
                    </w:tcBorders>
                  </w:tcPr>
                  <w:p>
                    <w:pPr>
                      <w:rPr>
                        <w:color w:val="000000"/>
                        <w:sz w:val="20"/>
                      </w:rPr>
                    </w:pPr>
                    <w:r>
                      <w:rPr>
                        <w:color w:val="000000"/>
                        <w:sz w:val="20"/>
                      </w:rPr>
                      <w:t xml:space="preserve">Darbai po vandeniu (naro) kesonuose, barokamerose, </w:t>
                    </w:r>
                  </w:p>
                </w:tc>
                <w:tc>
                  <w:tcPr>
                    <w:tcW w:w="669" w:type="dxa"/>
                    <w:gridSpan w:val="4"/>
                    <w:tcBorders>
                      <w:bottom w:val="nil"/>
                    </w:tcBorders>
                  </w:tcPr>
                  <w:p>
                    <w:pPr>
                      <w:rPr>
                        <w:color w:val="000000"/>
                        <w:sz w:val="20"/>
                      </w:rPr>
                    </w:pPr>
                    <w:r>
                      <w:rPr>
                        <w:color w:val="000000"/>
                        <w:sz w:val="20"/>
                      </w:rPr>
                      <w:t>1 kartą per metus</w:t>
                    </w:r>
                  </w:p>
                </w:tc>
                <w:tc>
                  <w:tcPr>
                    <w:tcW w:w="1229" w:type="dxa"/>
                    <w:gridSpan w:val="6"/>
                    <w:tcBorders>
                      <w:bottom w:val="nil"/>
                    </w:tcBorders>
                  </w:tcPr>
                  <w:p>
                    <w:pPr>
                      <w:tabs>
                        <w:tab w:val="left" w:pos="270"/>
                      </w:tabs>
                      <w:ind w:firstLine="567"/>
                      <w:rPr>
                        <w:color w:val="000000"/>
                        <w:sz w:val="20"/>
                      </w:rPr>
                    </w:pPr>
                    <w:r>
                      <w:rPr>
                        <w:color w:val="000000"/>
                        <w:sz w:val="20"/>
                      </w:rPr>
                      <w:t>Bendrosios praktikos gydytojas, stomatolo-</w:t>
                    </w:r>
                  </w:p>
                  <w:p>
                    <w:pPr>
                      <w:pBdr>
                        <w:bottom w:val="single" w:sz="6" w:space="1" w:color="auto"/>
                      </w:pBdr>
                      <w:rPr>
                        <w:color w:val="000000"/>
                        <w:sz w:val="20"/>
                      </w:rPr>
                    </w:pPr>
                    <w:r>
                      <w:rPr>
                        <w:color w:val="000000"/>
                        <w:sz w:val="20"/>
                      </w:rPr>
                      <w:t>gas</w:t>
                    </w:r>
                  </w:p>
                  <w:p>
                    <w:pPr>
                      <w:rPr>
                        <w:color w:val="000000"/>
                        <w:sz w:val="20"/>
                      </w:rPr>
                    </w:pPr>
                    <w:r>
                      <w:rPr>
                        <w:color w:val="000000"/>
                        <w:sz w:val="20"/>
                      </w:rPr>
                      <w:t>Terapeutas, odontologas</w:t>
                    </w:r>
                  </w:p>
                </w:tc>
                <w:tc>
                  <w:tcPr>
                    <w:tcW w:w="1753" w:type="dxa"/>
                    <w:gridSpan w:val="6"/>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p>
                    <w:pPr>
                      <w:rPr>
                        <w:color w:val="000000"/>
                        <w:sz w:val="20"/>
                      </w:rPr>
                    </w:pPr>
                    <w:r>
                      <w:rPr>
                        <w:color w:val="000000"/>
                        <w:sz w:val="20"/>
                      </w:rPr>
                      <w:t>otorinolaringologas</w:t>
                    </w:r>
                  </w:p>
                </w:tc>
                <w:tc>
                  <w:tcPr>
                    <w:tcW w:w="1356" w:type="dxa"/>
                    <w:gridSpan w:val="4"/>
                    <w:tcBorders>
                      <w:bottom w:val="nil"/>
                    </w:tcBorders>
                  </w:tcPr>
                  <w:p>
                    <w:pPr>
                      <w:rPr>
                        <w:color w:val="000000"/>
                        <w:sz w:val="20"/>
                      </w:rPr>
                    </w:pPr>
                    <w:r>
                      <w:rPr>
                        <w:color w:val="000000"/>
                        <w:sz w:val="20"/>
                      </w:rPr>
                      <w:t>Plaučių rentgenograma esant indikacijų, vestibulinės funkcijos tyrimas</w:t>
                    </w:r>
                  </w:p>
                </w:tc>
                <w:tc>
                  <w:tcPr>
                    <w:tcW w:w="1563" w:type="dxa"/>
                    <w:gridSpan w:val="4"/>
                    <w:tcBorders>
                      <w:bottom w:val="nil"/>
                    </w:tcBorders>
                  </w:tcPr>
                  <w:p>
                    <w:pPr>
                      <w:tabs>
                        <w:tab w:val="left" w:pos="177"/>
                      </w:tabs>
                      <w:rPr>
                        <w:color w:val="000000"/>
                        <w:sz w:val="20"/>
                      </w:rPr>
                    </w:pPr>
                    <w:r>
                      <w:rPr>
                        <w:color w:val="000000"/>
                        <w:sz w:val="20"/>
                      </w:rPr>
                      <w:t xml:space="preserve">1. Akių ligos, nuolatiniai regėjimo funkcijos sutrikimai, regėjimas mažesnis kaip </w:t>
                    </w:r>
                  </w:p>
                  <w:p>
                    <w:pPr>
                      <w:tabs>
                        <w:tab w:val="left" w:pos="177"/>
                      </w:tabs>
                      <w:rPr>
                        <w:color w:val="000000"/>
                        <w:sz w:val="20"/>
                      </w:rPr>
                    </w:pPr>
                    <w:r>
                      <w:rPr>
                        <w:color w:val="000000"/>
                        <w:sz w:val="20"/>
                      </w:rPr>
                      <w:t>0,8 D viena ir 0,5 D – kita akimi (be korekcijos)</w:t>
                    </w:r>
                  </w:p>
                  <w:p>
                    <w:pPr>
                      <w:tabs>
                        <w:tab w:val="left" w:pos="35"/>
                        <w:tab w:val="left" w:pos="177"/>
                      </w:tabs>
                      <w:rPr>
                        <w:color w:val="000000"/>
                        <w:sz w:val="20"/>
                      </w:rPr>
                    </w:pPr>
                    <w:r>
                      <w:rPr>
                        <w:color w:val="000000"/>
                        <w:sz w:val="20"/>
                      </w:rPr>
                      <w:t>2. Lėtinis otitas, ausų būgnelių atrofiniai randai. Lėtinis eustachitas</w:t>
                    </w:r>
                  </w:p>
                  <w:p>
                    <w:pPr>
                      <w:tabs>
                        <w:tab w:val="left" w:pos="35"/>
                        <w:tab w:val="left" w:pos="177"/>
                      </w:tabs>
                      <w:rPr>
                        <w:color w:val="000000"/>
                        <w:sz w:val="20"/>
                      </w:rPr>
                    </w:pPr>
                    <w:r>
                      <w:rPr>
                        <w:color w:val="000000"/>
                        <w:sz w:val="20"/>
                      </w:rPr>
                      <w:t xml:space="preserve">3. Klausos susilpnėjimas vienos ausies mažiau </w:t>
                    </w:r>
                    <w:smartTag w:uri="urn:schemas-microsoft-com:office:smarttags" w:element="metricconverter">
                      <w:smartTagPr>
                        <w:attr w:name="ProductID" w:val="1,5 m"/>
                      </w:smartTagPr>
                      <w:r>
                        <w:rPr>
                          <w:color w:val="000000"/>
                          <w:sz w:val="20"/>
                        </w:rPr>
                        <w:t>1,5 m</w:t>
                      </w:r>
                    </w:smartTag>
                    <w:r>
                      <w:rPr>
                        <w:color w:val="000000"/>
                        <w:sz w:val="20"/>
                      </w:rPr>
                      <w:t xml:space="preserve">, abiejų – mažiau </w:t>
                    </w:r>
                    <w:smartTag w:uri="urn:schemas-microsoft-com:office:smarttags" w:element="metricconverter">
                      <w:smartTagPr>
                        <w:attr w:name="ProductID" w:val="3 m"/>
                      </w:smartTagPr>
                      <w:r>
                        <w:rPr>
                          <w:color w:val="000000"/>
                          <w:sz w:val="20"/>
                        </w:rPr>
                        <w:t>3 m</w:t>
                      </w:r>
                    </w:smartTag>
                  </w:p>
                  <w:p>
                    <w:pPr>
                      <w:tabs>
                        <w:tab w:val="left" w:pos="35"/>
                        <w:tab w:val="left" w:pos="177"/>
                      </w:tabs>
                      <w:rPr>
                        <w:color w:val="000000"/>
                        <w:sz w:val="20"/>
                      </w:rPr>
                    </w:pPr>
                    <w:r>
                      <w:rPr>
                        <w:color w:val="000000"/>
                        <w:sz w:val="20"/>
                      </w:rPr>
                      <w:t>4. Žymūs skeleto-raumenų išsivystymo trūkumai ir traumų pasekmės (kūno defektai, anomalijos, deformacijos), sunkinančios judėjimą</w:t>
                    </w:r>
                  </w:p>
                  <w:p>
                    <w:pPr>
                      <w:tabs>
                        <w:tab w:val="left" w:pos="0"/>
                        <w:tab w:val="left" w:pos="177"/>
                      </w:tabs>
                      <w:rPr>
                        <w:color w:val="000000"/>
                        <w:sz w:val="20"/>
                      </w:rPr>
                    </w:pPr>
                    <w:r>
                      <w:rPr>
                        <w:color w:val="000000"/>
                        <w:sz w:val="20"/>
                      </w:rPr>
                      <w:t>5. Vienos rankos dviejų pirštų nebuvimas ar nejudrumas</w:t>
                    </w:r>
                  </w:p>
                  <w:p>
                    <w:pPr>
                      <w:tabs>
                        <w:tab w:val="left" w:pos="0"/>
                        <w:tab w:val="left" w:pos="177"/>
                      </w:tabs>
                      <w:rPr>
                        <w:color w:val="000000"/>
                        <w:sz w:val="20"/>
                      </w:rPr>
                    </w:pPr>
                    <w:r>
                      <w:rPr>
                        <w:color w:val="000000"/>
                        <w:sz w:val="20"/>
                      </w:rPr>
                      <w:t>6. Gerybiniai augliai, randai, trofikos sutrikimai, lėtinės odos ligos joms paūmėjus, grybelinė infekcija</w:t>
                    </w:r>
                  </w:p>
                  <w:p>
                    <w:pPr>
                      <w:tabs>
                        <w:tab w:val="left" w:pos="177"/>
                      </w:tabs>
                      <w:rPr>
                        <w:color w:val="000000"/>
                        <w:sz w:val="20"/>
                      </w:rPr>
                    </w:pPr>
                    <w:r>
                      <w:rPr>
                        <w:color w:val="000000"/>
                        <w:sz w:val="20"/>
                      </w:rPr>
                      <w:t>7. Burnos ertmės ir dantų ligos, dantų nebuvimas, jeigu tai trukdo naudotis kvėpavimo aparatais, uždedamų protezų turėjimas, alveolinė piorėja, stomatitas, periodontitas, apatinio žandikaulio kontraktūra ir ankilozė, artritas</w:t>
                    </w:r>
                  </w:p>
                  <w:p>
                    <w:pPr>
                      <w:tabs>
                        <w:tab w:val="left" w:pos="177"/>
                      </w:tabs>
                      <w:rPr>
                        <w:color w:val="000000"/>
                        <w:sz w:val="20"/>
                      </w:rPr>
                    </w:pPr>
                    <w:r>
                      <w:rPr>
                        <w:color w:val="000000"/>
                        <w:sz w:val="20"/>
                      </w:rPr>
                      <w:t>8. Lėtinės viršutinių kvėpavimo takų, bronchų ir lėtinės plaučių ligos</w:t>
                    </w:r>
                  </w:p>
                  <w:p>
                    <w:pPr>
                      <w:tabs>
                        <w:tab w:val="left" w:pos="177"/>
                      </w:tabs>
                      <w:rPr>
                        <w:color w:val="000000"/>
                        <w:sz w:val="20"/>
                      </w:rPr>
                    </w:pPr>
                    <w:r>
                      <w:rPr>
                        <w:color w:val="000000"/>
                        <w:sz w:val="20"/>
                      </w:rPr>
                      <w:t>9. Vestibulinės funkcijos sutrikimai, tarp jų Menjero liga</w:t>
                    </w:r>
                  </w:p>
                  <w:p>
                    <w:pPr>
                      <w:tabs>
                        <w:tab w:val="left" w:pos="318"/>
                      </w:tabs>
                      <w:rPr>
                        <w:color w:val="000000"/>
                        <w:sz w:val="20"/>
                      </w:rPr>
                    </w:pPr>
                    <w:r>
                      <w:rPr>
                        <w:color w:val="000000"/>
                        <w:sz w:val="20"/>
                      </w:rPr>
                      <w:t>10. Lėtinės (centrinės ir periferinės) nervų sistemos ligos, neurozės, reaktyvinės būsenos</w:t>
                    </w:r>
                  </w:p>
                  <w:p>
                    <w:pPr>
                      <w:tabs>
                        <w:tab w:val="left" w:pos="177"/>
                        <w:tab w:val="left" w:pos="318"/>
                      </w:tabs>
                      <w:rPr>
                        <w:color w:val="000000"/>
                        <w:sz w:val="20"/>
                      </w:rPr>
                    </w:pPr>
                    <w:r>
                      <w:rPr>
                        <w:color w:val="000000"/>
                        <w:sz w:val="20"/>
                      </w:rPr>
                      <w:t>11. Somatoforminė autonominė disfunkcija</w:t>
                    </w:r>
                  </w:p>
                  <w:p>
                    <w:pPr>
                      <w:tabs>
                        <w:tab w:val="left" w:pos="177"/>
                        <w:tab w:val="left" w:pos="318"/>
                      </w:tabs>
                      <w:rPr>
                        <w:color w:val="000000"/>
                        <w:sz w:val="20"/>
                      </w:rPr>
                    </w:pPr>
                    <w:r>
                      <w:rPr>
                        <w:color w:val="000000"/>
                        <w:sz w:val="20"/>
                      </w:rPr>
                      <w:t>12. Lėtinės inkstų ligos, akmenligė</w:t>
                    </w:r>
                  </w:p>
                  <w:p>
                    <w:pPr>
                      <w:tabs>
                        <w:tab w:val="left" w:pos="177"/>
                        <w:tab w:val="left" w:pos="318"/>
                      </w:tabs>
                      <w:rPr>
                        <w:color w:val="000000"/>
                        <w:sz w:val="20"/>
                      </w:rPr>
                    </w:pPr>
                    <w:r>
                      <w:rPr>
                        <w:color w:val="000000"/>
                        <w:sz w:val="20"/>
                      </w:rPr>
                      <w:t>13. Širdies ligos nepriklausomai nuo jų kompensacijos laipsnio</w:t>
                    </w:r>
                  </w:p>
                  <w:p>
                    <w:pPr>
                      <w:tabs>
                        <w:tab w:val="left" w:pos="177"/>
                        <w:tab w:val="left" w:pos="318"/>
                      </w:tabs>
                      <w:rPr>
                        <w:color w:val="000000"/>
                        <w:sz w:val="20"/>
                      </w:rPr>
                    </w:pPr>
                    <w:r>
                      <w:rPr>
                        <w:color w:val="000000"/>
                        <w:sz w:val="20"/>
                      </w:rPr>
                      <w:t>14. Arterinė hipertenzija</w:t>
                    </w:r>
                  </w:p>
                  <w:p>
                    <w:pPr>
                      <w:tabs>
                        <w:tab w:val="left" w:pos="177"/>
                        <w:tab w:val="left" w:pos="318"/>
                      </w:tabs>
                      <w:rPr>
                        <w:color w:val="000000"/>
                        <w:sz w:val="20"/>
                      </w:rPr>
                    </w:pPr>
                    <w:r>
                      <w:rPr>
                        <w:color w:val="000000"/>
                        <w:sz w:val="20"/>
                      </w:rPr>
                      <w:t>15. Išsiplėtusių kojų venų varikozinės ligos, hemorojus, obliteruojamasis</w:t>
                    </w:r>
                  </w:p>
                  <w:p>
                    <w:pPr>
                      <w:tabs>
                        <w:tab w:val="left" w:pos="177"/>
                        <w:tab w:val="left" w:pos="318"/>
                      </w:tabs>
                      <w:rPr>
                        <w:color w:val="000000"/>
                        <w:sz w:val="20"/>
                      </w:rPr>
                    </w:pPr>
                    <w:r>
                      <w:rPr>
                        <w:color w:val="000000"/>
                        <w:sz w:val="20"/>
                      </w:rPr>
                      <w:t>endarteritas, Reino liga</w:t>
                    </w:r>
                  </w:p>
                  <w:p>
                    <w:pPr>
                      <w:tabs>
                        <w:tab w:val="left" w:pos="177"/>
                        <w:tab w:val="left" w:pos="318"/>
                      </w:tabs>
                      <w:rPr>
                        <w:color w:val="000000"/>
                        <w:sz w:val="20"/>
                      </w:rPr>
                    </w:pPr>
                    <w:r>
                      <w:rPr>
                        <w:color w:val="000000"/>
                        <w:sz w:val="20"/>
                      </w:rPr>
                      <w:t>16. Jungiamojo audinio lėtinės uždegiminės ligos</w:t>
                    </w:r>
                  </w:p>
                  <w:p>
                    <w:pPr>
                      <w:tabs>
                        <w:tab w:val="left" w:pos="177"/>
                        <w:tab w:val="left" w:pos="318"/>
                      </w:tabs>
                      <w:rPr>
                        <w:color w:val="000000"/>
                        <w:sz w:val="20"/>
                      </w:rPr>
                    </w:pPr>
                    <w:r>
                      <w:rPr>
                        <w:color w:val="000000"/>
                        <w:sz w:val="20"/>
                      </w:rPr>
                      <w:t>17. Visos tuberkuliozės formos</w:t>
                    </w:r>
                  </w:p>
                  <w:p>
                    <w:pPr>
                      <w:tabs>
                        <w:tab w:val="left" w:pos="177"/>
                        <w:tab w:val="left" w:pos="318"/>
                      </w:tabs>
                      <w:rPr>
                        <w:color w:val="000000"/>
                        <w:sz w:val="20"/>
                      </w:rPr>
                    </w:pPr>
                    <w:r>
                      <w:rPr>
                        <w:color w:val="000000"/>
                        <w:sz w:val="20"/>
                      </w:rPr>
                      <w:t>18. Alkoholizmas, narkomanija, toksikomanija</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Borders>
                      <w:bottom w:val="single" w:sz="4" w:space="0" w:color="auto"/>
                    </w:tcBorders>
                  </w:tcPr>
                  <w:p>
                    <w:pPr>
                      <w:rPr>
                        <w:color w:val="000000"/>
                        <w:sz w:val="20"/>
                      </w:rPr>
                    </w:pPr>
                    <w:r>
                      <w:rPr>
                        <w:color w:val="000000"/>
                        <w:sz w:val="20"/>
                      </w:rPr>
                      <w:t>4.9. Ultragarsas (kontaktinis perdavimas)</w:t>
                    </w:r>
                  </w:p>
                  <w:p>
                    <w:pPr>
                      <w:rPr>
                        <w:color w:val="000000"/>
                        <w:sz w:val="20"/>
                      </w:rPr>
                    </w:pPr>
                  </w:p>
                  <w:p>
                    <w:pPr>
                      <w:rPr>
                        <w:color w:val="000000"/>
                        <w:sz w:val="20"/>
                      </w:rPr>
                    </w:pPr>
                  </w:p>
                </w:tc>
                <w:tc>
                  <w:tcPr>
                    <w:tcW w:w="1610" w:type="dxa"/>
                    <w:gridSpan w:val="6"/>
                    <w:tcBorders>
                      <w:bottom w:val="single" w:sz="4" w:space="0" w:color="auto"/>
                    </w:tcBorders>
                  </w:tcPr>
                  <w:p>
                    <w:pPr>
                      <w:rPr>
                        <w:color w:val="000000"/>
                        <w:sz w:val="20"/>
                      </w:rPr>
                    </w:pPr>
                    <w:r>
                      <w:rPr>
                        <w:color w:val="000000"/>
                        <w:sz w:val="20"/>
                      </w:rPr>
                      <w:t>Darbas su ultragarso defektoskopais ir medicinine aparatūra</w:t>
                    </w:r>
                  </w:p>
                </w:tc>
                <w:tc>
                  <w:tcPr>
                    <w:tcW w:w="669" w:type="dxa"/>
                    <w:gridSpan w:val="4"/>
                    <w:tcBorders>
                      <w:bottom w:val="single" w:sz="4" w:space="0" w:color="auto"/>
                    </w:tcBorders>
                  </w:tcPr>
                  <w:p>
                    <w:pPr>
                      <w:rPr>
                        <w:color w:val="000000"/>
                        <w:sz w:val="20"/>
                      </w:rPr>
                    </w:pPr>
                    <w:r>
                      <w:rPr>
                        <w:color w:val="000000"/>
                        <w:sz w:val="20"/>
                      </w:rPr>
                      <w:t>1 kartą per metus</w:t>
                    </w:r>
                  </w:p>
                </w:tc>
                <w:tc>
                  <w:tcPr>
                    <w:tcW w:w="1229" w:type="dxa"/>
                    <w:gridSpan w:val="6"/>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Borders>
                      <w:bottom w:val="single" w:sz="4" w:space="0" w:color="auto"/>
                    </w:tcBorders>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1356" w:type="dxa"/>
                    <w:gridSpan w:val="4"/>
                    <w:tcBorders>
                      <w:bottom w:val="single" w:sz="4" w:space="0" w:color="auto"/>
                    </w:tcBorders>
                  </w:tcPr>
                  <w:p>
                    <w:pPr>
                      <w:rPr>
                        <w:color w:val="000000"/>
                        <w:sz w:val="20"/>
                      </w:rPr>
                    </w:pPr>
                    <w:r>
                      <w:rPr>
                        <w:color w:val="000000"/>
                        <w:sz w:val="20"/>
                      </w:rPr>
                      <w:t xml:space="preserve">EKG, šalčio mėginys (pagal indikacijas), jautrumas vibracijai </w:t>
                    </w:r>
                  </w:p>
                </w:tc>
                <w:tc>
                  <w:tcPr>
                    <w:tcW w:w="1563" w:type="dxa"/>
                    <w:gridSpan w:val="4"/>
                    <w:tcBorders>
                      <w:bottom w:val="single" w:sz="4" w:space="0" w:color="auto"/>
                    </w:tcBorders>
                  </w:tcPr>
                  <w:p>
                    <w:pPr>
                      <w:rPr>
                        <w:color w:val="000000"/>
                        <w:sz w:val="20"/>
                      </w:rPr>
                    </w:pPr>
                    <w:r>
                      <w:rPr>
                        <w:color w:val="000000"/>
                        <w:sz w:val="20"/>
                      </w:rPr>
                      <w:t>1. Lėtinės periferinės nervų sistemos ligos</w:t>
                    </w:r>
                  </w:p>
                  <w:p>
                    <w:pPr>
                      <w:rPr>
                        <w:color w:val="000000"/>
                        <w:sz w:val="20"/>
                      </w:rPr>
                    </w:pPr>
                    <w:r>
                      <w:rPr>
                        <w:color w:val="000000"/>
                        <w:sz w:val="20"/>
                      </w:rPr>
                      <w:t>2. Obliteruojamasis endarterijitas, Reino liga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92"/>
                <w:gridCol w:w="1359"/>
                <w:gridCol w:w="692"/>
                <w:gridCol w:w="1226"/>
                <w:gridCol w:w="1890"/>
                <w:gridCol w:w="1597"/>
                <w:gridCol w:w="1581"/>
              </w:tblGrid>
              <w:tr>
                <w:tc>
                  <w:tcPr>
                    <w:tcW w:w="5000" w:type="pct"/>
                    <w:gridSpan w:val="7"/>
                    <w:tcBorders>
                      <w:left w:val="single" w:sz="4" w:space="0" w:color="auto"/>
                    </w:tcBorders>
                  </w:tcPr>
                  <w:p>
                    <w:pPr>
                      <w:rPr>
                        <w:color w:val="000000"/>
                        <w:sz w:val="20"/>
                      </w:rPr>
                    </w:pPr>
                    <w:r>
                      <w:rPr>
                        <w:color w:val="000000"/>
                        <w:sz w:val="20"/>
                      </w:rPr>
                      <w:t>5. KENKSMINGI ERGONOMINIAI VEIKSNIAI (FIZINIAI PERKROVIMAI)</w:t>
                    </w:r>
                  </w:p>
                </w:tc>
              </w:tr>
              <w:tr>
                <w:tc>
                  <w:tcPr>
                    <w:tcW w:w="546" w:type="pct"/>
                  </w:tcPr>
                  <w:p>
                    <w:pPr>
                      <w:rPr>
                        <w:color w:val="000000"/>
                        <w:sz w:val="20"/>
                      </w:rPr>
                    </w:pPr>
                    <w:r>
                      <w:rPr>
                        <w:color w:val="000000"/>
                        <w:sz w:val="20"/>
                      </w:rPr>
                      <w:t>5.1. Balso stygų nuolatinis įtempimas</w:t>
                    </w:r>
                  </w:p>
                </w:tc>
                <w:tc>
                  <w:tcPr>
                    <w:tcW w:w="760" w:type="pct"/>
                  </w:tcPr>
                  <w:p>
                    <w:pPr>
                      <w:rPr>
                        <w:color w:val="000000"/>
                        <w:sz w:val="20"/>
                      </w:rPr>
                    </w:pPr>
                    <w:r>
                      <w:rPr>
                        <w:color w:val="000000"/>
                        <w:sz w:val="20"/>
                      </w:rPr>
                      <w:t>Darbai, susiję su balso stygų pertempimu (mokytojų, dėstytojų, diktorių, dainininkų, telefono stočių kai kurių darbuotojų)</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Otorinolaringologas</w:t>
                    </w:r>
                  </w:p>
                </w:tc>
                <w:tc>
                  <w:tcPr>
                    <w:tcW w:w="883" w:type="pct"/>
                  </w:tcPr>
                  <w:p>
                    <w:pPr>
                      <w:rPr>
                        <w:color w:val="000000"/>
                        <w:sz w:val="20"/>
                      </w:rPr>
                    </w:pPr>
                    <w:r>
                      <w:rPr>
                        <w:color w:val="000000"/>
                        <w:sz w:val="20"/>
                      </w:rPr>
                      <w:t>Bendras kraujo tyrimas esant indikacijų</w:t>
                    </w:r>
                  </w:p>
                </w:tc>
                <w:tc>
                  <w:tcPr>
                    <w:tcW w:w="672" w:type="pct"/>
                  </w:tcPr>
                  <w:p>
                    <w:pPr>
                      <w:rPr>
                        <w:color w:val="000000"/>
                        <w:sz w:val="20"/>
                      </w:rPr>
                    </w:pPr>
                    <w:r>
                      <w:rPr>
                        <w:color w:val="000000"/>
                        <w:sz w:val="20"/>
                      </w:rPr>
                      <w:t>Lėtinės ligos, susijusios su garso funkcijos sutrikimu (lėtiniai laringitai, faringitai ir pan.)</w:t>
                    </w:r>
                  </w:p>
                </w:tc>
              </w:tr>
              <w:tr>
                <w:tc>
                  <w:tcPr>
                    <w:tcW w:w="546" w:type="pct"/>
                  </w:tcPr>
                  <w:p>
                    <w:pPr>
                      <w:rPr>
                        <w:color w:val="000000"/>
                        <w:sz w:val="20"/>
                      </w:rPr>
                    </w:pPr>
                    <w:r>
                      <w:rPr>
                        <w:color w:val="000000"/>
                        <w:sz w:val="20"/>
                      </w:rPr>
                      <w:t>5.2. Darbo sunkumas</w:t>
                    </w:r>
                  </w:p>
                </w:tc>
                <w:tc>
                  <w:tcPr>
                    <w:tcW w:w="760" w:type="pct"/>
                  </w:tcPr>
                  <w:p>
                    <w:pPr>
                      <w:rPr>
                        <w:color w:val="000000"/>
                        <w:sz w:val="20"/>
                      </w:rPr>
                    </w:pPr>
                  </w:p>
                </w:tc>
                <w:tc>
                  <w:tcPr>
                    <w:tcW w:w="378" w:type="pct"/>
                  </w:tcPr>
                  <w:p>
                    <w:pPr>
                      <w:rPr>
                        <w:color w:val="000000"/>
                        <w:sz w:val="20"/>
                      </w:rPr>
                    </w:pPr>
                  </w:p>
                </w:tc>
                <w:tc>
                  <w:tcPr>
                    <w:tcW w:w="726" w:type="pct"/>
                  </w:tcPr>
                  <w:p>
                    <w:pPr>
                      <w:rPr>
                        <w:color w:val="000000"/>
                        <w:sz w:val="20"/>
                      </w:rPr>
                    </w:pPr>
                  </w:p>
                </w:tc>
                <w:tc>
                  <w:tcPr>
                    <w:tcW w:w="1035" w:type="pct"/>
                  </w:tcPr>
                  <w:p>
                    <w:pPr>
                      <w:rPr>
                        <w:color w:val="000000"/>
                        <w:sz w:val="20"/>
                      </w:rPr>
                    </w:pPr>
                  </w:p>
                </w:tc>
                <w:tc>
                  <w:tcPr>
                    <w:tcW w:w="883" w:type="pct"/>
                  </w:tcPr>
                  <w:p>
                    <w:pPr>
                      <w:rPr>
                        <w:color w:val="000000"/>
                        <w:sz w:val="20"/>
                      </w:rPr>
                    </w:pPr>
                  </w:p>
                </w:tc>
                <w:tc>
                  <w:tcPr>
                    <w:tcW w:w="672" w:type="pct"/>
                  </w:tcPr>
                  <w:p>
                    <w:pPr>
                      <w:rPr>
                        <w:color w:val="000000"/>
                        <w:sz w:val="20"/>
                      </w:rPr>
                    </w:pPr>
                  </w:p>
                </w:tc>
              </w:tr>
              <w:tr>
                <w:tc>
                  <w:tcPr>
                    <w:tcW w:w="546" w:type="pct"/>
                  </w:tcPr>
                  <w:p>
                    <w:pPr>
                      <w:rPr>
                        <w:color w:val="000000"/>
                        <w:sz w:val="20"/>
                      </w:rPr>
                    </w:pPr>
                    <w:r>
                      <w:rPr>
                        <w:color w:val="000000"/>
                        <w:sz w:val="20"/>
                      </w:rPr>
                      <w:t xml:space="preserve">5.2.1. Dinamiškas darbas, atliekamas per pamainą </w:t>
                    </w:r>
                  </w:p>
                  <w:p>
                    <w:pPr>
                      <w:rPr>
                        <w:color w:val="000000"/>
                        <w:sz w:val="20"/>
                      </w:rPr>
                    </w:pPr>
                    <w:r>
                      <w:rPr>
                        <w:color w:val="000000"/>
                        <w:sz w:val="20"/>
                      </w:rPr>
                      <w:t>(kg x m)</w:t>
                    </w:r>
                  </w:p>
                  <w:p>
                    <w:pPr>
                      <w:rPr>
                        <w:color w:val="000000"/>
                        <w:sz w:val="20"/>
                      </w:rPr>
                    </w:pPr>
                  </w:p>
                </w:tc>
                <w:tc>
                  <w:tcPr>
                    <w:tcW w:w="760" w:type="pct"/>
                  </w:tcPr>
                  <w:p>
                    <w:pPr>
                      <w:rPr>
                        <w:color w:val="000000"/>
                        <w:sz w:val="20"/>
                      </w:rPr>
                    </w:pPr>
                    <w:r>
                      <w:rPr>
                        <w:color w:val="000000"/>
                        <w:sz w:val="20"/>
                      </w:rPr>
                      <w:t>Dalyvaujant rankų, kojų ir liemens raumenims:</w:t>
                    </w:r>
                  </w:p>
                  <w:p>
                    <w:pPr>
                      <w:rPr>
                        <w:color w:val="000000"/>
                        <w:sz w:val="20"/>
                      </w:rPr>
                    </w:pPr>
                    <w:r>
                      <w:rPr>
                        <w:color w:val="000000"/>
                        <w:sz w:val="20"/>
                      </w:rPr>
                      <w:t xml:space="preserve">vyrams daugiau kaip </w:t>
                    </w:r>
                  </w:p>
                  <w:p>
                    <w:pPr>
                      <w:rPr>
                        <w:color w:val="000000"/>
                        <w:sz w:val="20"/>
                      </w:rPr>
                    </w:pPr>
                    <w:r>
                      <w:rPr>
                        <w:color w:val="000000"/>
                        <w:sz w:val="20"/>
                      </w:rPr>
                      <w:t>46000 kgxm,</w:t>
                    </w:r>
                  </w:p>
                  <w:p>
                    <w:pPr>
                      <w:rPr>
                        <w:color w:val="000000"/>
                        <w:sz w:val="20"/>
                      </w:rPr>
                    </w:pPr>
                    <w:r>
                      <w:rPr>
                        <w:color w:val="000000"/>
                        <w:sz w:val="20"/>
                      </w:rPr>
                      <w:t>moterims – 28000 kgxm;</w:t>
                    </w:r>
                  </w:p>
                  <w:p>
                    <w:pPr>
                      <w:rPr>
                        <w:color w:val="000000"/>
                        <w:sz w:val="20"/>
                      </w:rPr>
                    </w:pPr>
                    <w:r>
                      <w:rPr>
                        <w:color w:val="000000"/>
                        <w:sz w:val="20"/>
                      </w:rPr>
                      <w:t>dalyvaujant rankų ir pečių juostos raumenims:</w:t>
                    </w:r>
                  </w:p>
                  <w:p>
                    <w:pPr>
                      <w:rPr>
                        <w:color w:val="000000"/>
                        <w:sz w:val="20"/>
                      </w:rPr>
                    </w:pPr>
                    <w:r>
                      <w:rPr>
                        <w:color w:val="000000"/>
                        <w:sz w:val="20"/>
                      </w:rPr>
                      <w:t xml:space="preserve">vyrams daugiau kaip </w:t>
                    </w:r>
                  </w:p>
                  <w:p>
                    <w:pPr>
                      <w:rPr>
                        <w:color w:val="000000"/>
                        <w:sz w:val="20"/>
                      </w:rPr>
                    </w:pPr>
                    <w:r>
                      <w:rPr>
                        <w:color w:val="000000"/>
                        <w:sz w:val="20"/>
                      </w:rPr>
                      <w:t>5000 kgxm,</w:t>
                    </w:r>
                  </w:p>
                  <w:p>
                    <w:pPr>
                      <w:rPr>
                        <w:color w:val="000000"/>
                        <w:sz w:val="20"/>
                      </w:rPr>
                    </w:pPr>
                    <w:r>
                      <w:rPr>
                        <w:color w:val="000000"/>
                        <w:sz w:val="20"/>
                      </w:rPr>
                      <w:t>moterims – 3000 kgxm</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akušeris-ginekologas esant indikacijų</w:t>
                    </w:r>
                  </w:p>
                </w:tc>
                <w:tc>
                  <w:tcPr>
                    <w:tcW w:w="883" w:type="pct"/>
                  </w:tcPr>
                  <w:p>
                    <w:pPr>
                      <w:rPr>
                        <w:color w:val="000000"/>
                        <w:sz w:val="20"/>
                      </w:rPr>
                    </w:pPr>
                    <w:r>
                      <w:rPr>
                        <w:color w:val="000000"/>
                        <w:sz w:val="20"/>
                      </w:rPr>
                      <w:t>Dinamometrija,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5.2.2. Stereotipiniai darbo judesiai (skaičius per pamainą)</w:t>
                    </w:r>
                  </w:p>
                </w:tc>
                <w:tc>
                  <w:tcPr>
                    <w:tcW w:w="760" w:type="pct"/>
                  </w:tcPr>
                  <w:p>
                    <w:pPr>
                      <w:rPr>
                        <w:color w:val="000000"/>
                        <w:sz w:val="20"/>
                      </w:rPr>
                    </w:pPr>
                    <w:r>
                      <w:rPr>
                        <w:color w:val="000000"/>
                        <w:sz w:val="20"/>
                      </w:rPr>
                      <w:t>Dalyvaujant plaštakos ir pirštų raumenims</w:t>
                    </w:r>
                  </w:p>
                  <w:p>
                    <w:pPr>
                      <w:rPr>
                        <w:color w:val="000000"/>
                        <w:sz w:val="20"/>
                      </w:rPr>
                    </w:pPr>
                    <w:r>
                      <w:rPr>
                        <w:color w:val="000000"/>
                        <w:sz w:val="20"/>
                      </w:rPr>
                      <w:t>Dalyvaujant rankų ir pečių juostos raumenims</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883" w:type="pct"/>
                  </w:tcPr>
                  <w:p>
                    <w:pPr>
                      <w:rPr>
                        <w:color w:val="000000"/>
                        <w:sz w:val="20"/>
                      </w:rPr>
                    </w:pPr>
                    <w:r>
                      <w:rPr>
                        <w:color w:val="000000"/>
                        <w:sz w:val="20"/>
                      </w:rPr>
                      <w:t>Plaštakų rentgenogramos esant indikacijų</w:t>
                    </w:r>
                  </w:p>
                </w:tc>
                <w:tc>
                  <w:tcPr>
                    <w:tcW w:w="672" w:type="pct"/>
                  </w:tcPr>
                  <w:p>
                    <w:pPr>
                      <w:rPr>
                        <w:color w:val="000000"/>
                        <w:sz w:val="20"/>
                      </w:rPr>
                    </w:pPr>
                    <w:r>
                      <w:rPr>
                        <w:color w:val="000000"/>
                        <w:sz w:val="20"/>
                      </w:rPr>
                      <w:t>1. Skeleto – raumenų ligos su funkcijos sutrikimais (rankų ir pečių juostos)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tc>
              </w:tr>
              <w:tr>
                <w:tc>
                  <w:tcPr>
                    <w:tcW w:w="546" w:type="pct"/>
                  </w:tcPr>
                  <w:p>
                    <w:pPr>
                      <w:rPr>
                        <w:color w:val="000000"/>
                        <w:sz w:val="20"/>
                      </w:rPr>
                    </w:pPr>
                    <w:r>
                      <w:rPr>
                        <w:color w:val="000000"/>
                        <w:sz w:val="20"/>
                      </w:rPr>
                      <w:t xml:space="preserve">5.2.3. Statinio krūvio dydis per pamainą prilaikant </w:t>
                    </w:r>
                  </w:p>
                  <w:p>
                    <w:pPr>
                      <w:rPr>
                        <w:color w:val="000000"/>
                        <w:sz w:val="20"/>
                      </w:rPr>
                    </w:pPr>
                    <w:r>
                      <w:rPr>
                        <w:color w:val="000000"/>
                        <w:sz w:val="20"/>
                      </w:rPr>
                      <w:t xml:space="preserve">svorį (kgxs) </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60" w:type="pct"/>
                  </w:tcPr>
                  <w:p>
                    <w:pPr>
                      <w:rPr>
                        <w:color w:val="000000"/>
                        <w:sz w:val="20"/>
                      </w:rPr>
                    </w:pPr>
                    <w:r>
                      <w:rPr>
                        <w:color w:val="000000"/>
                        <w:sz w:val="20"/>
                      </w:rPr>
                      <w:t>Viena ranka:</w:t>
                    </w:r>
                  </w:p>
                  <w:p>
                    <w:pPr>
                      <w:rPr>
                        <w:color w:val="000000"/>
                        <w:sz w:val="20"/>
                      </w:rPr>
                    </w:pPr>
                    <w:r>
                      <w:rPr>
                        <w:color w:val="000000"/>
                        <w:sz w:val="20"/>
                      </w:rPr>
                      <w:t xml:space="preserve">vyrams daugiau kaip </w:t>
                    </w:r>
                  </w:p>
                  <w:p>
                    <w:pPr>
                      <w:rPr>
                        <w:color w:val="000000"/>
                        <w:sz w:val="20"/>
                      </w:rPr>
                    </w:pPr>
                    <w:r>
                      <w:rPr>
                        <w:color w:val="000000"/>
                        <w:sz w:val="20"/>
                      </w:rPr>
                      <w:t>43000 kgxs,</w:t>
                    </w:r>
                  </w:p>
                  <w:p>
                    <w:pPr>
                      <w:rPr>
                        <w:color w:val="000000"/>
                        <w:sz w:val="20"/>
                      </w:rPr>
                    </w:pPr>
                    <w:r>
                      <w:rPr>
                        <w:color w:val="000000"/>
                        <w:sz w:val="20"/>
                      </w:rPr>
                      <w:t>moterims – 21500 kgxs;</w:t>
                    </w:r>
                  </w:p>
                  <w:p>
                    <w:pPr>
                      <w:rPr>
                        <w:color w:val="000000"/>
                        <w:sz w:val="20"/>
                      </w:rPr>
                    </w:pPr>
                    <w:r>
                      <w:rPr>
                        <w:color w:val="000000"/>
                        <w:sz w:val="20"/>
                      </w:rPr>
                      <w:t>dviem rankomis:</w:t>
                    </w:r>
                  </w:p>
                  <w:p>
                    <w:pPr>
                      <w:rPr>
                        <w:color w:val="000000"/>
                        <w:sz w:val="20"/>
                      </w:rPr>
                    </w:pPr>
                    <w:r>
                      <w:rPr>
                        <w:color w:val="000000"/>
                        <w:sz w:val="20"/>
                      </w:rPr>
                      <w:t xml:space="preserve">vyrams daugiau kaip </w:t>
                    </w:r>
                  </w:p>
                  <w:p>
                    <w:pPr>
                      <w:rPr>
                        <w:color w:val="000000"/>
                        <w:sz w:val="20"/>
                      </w:rPr>
                    </w:pPr>
                    <w:r>
                      <w:rPr>
                        <w:color w:val="000000"/>
                        <w:sz w:val="20"/>
                      </w:rPr>
                      <w:t>97000 kgxs,</w:t>
                    </w:r>
                  </w:p>
                  <w:p>
                    <w:pPr>
                      <w:rPr>
                        <w:color w:val="000000"/>
                        <w:sz w:val="20"/>
                      </w:rPr>
                    </w:pPr>
                    <w:r>
                      <w:rPr>
                        <w:color w:val="000000"/>
                        <w:sz w:val="20"/>
                      </w:rPr>
                      <w:t>moterims – 43000 kgxs;</w:t>
                    </w:r>
                  </w:p>
                  <w:p>
                    <w:pPr>
                      <w:rPr>
                        <w:color w:val="000000"/>
                        <w:sz w:val="20"/>
                      </w:rPr>
                    </w:pPr>
                    <w:r>
                      <w:rPr>
                        <w:color w:val="000000"/>
                        <w:sz w:val="20"/>
                      </w:rPr>
                      <w:t>dalyvaujant liemens ir kojų raumenims:</w:t>
                    </w:r>
                  </w:p>
                  <w:p>
                    <w:pPr>
                      <w:rPr>
                        <w:color w:val="000000"/>
                        <w:sz w:val="20"/>
                      </w:rPr>
                    </w:pPr>
                    <w:r>
                      <w:rPr>
                        <w:color w:val="000000"/>
                        <w:sz w:val="20"/>
                      </w:rPr>
                      <w:t xml:space="preserve">vyrams daugiau kaip </w:t>
                    </w:r>
                  </w:p>
                  <w:p>
                    <w:pPr>
                      <w:rPr>
                        <w:color w:val="000000"/>
                        <w:sz w:val="20"/>
                      </w:rPr>
                    </w:pPr>
                    <w:r>
                      <w:rPr>
                        <w:color w:val="000000"/>
                        <w:sz w:val="20"/>
                      </w:rPr>
                      <w:t>130000 kgxs,</w:t>
                    </w:r>
                  </w:p>
                  <w:p>
                    <w:pPr>
                      <w:rPr>
                        <w:color w:val="000000"/>
                        <w:sz w:val="20"/>
                      </w:rPr>
                    </w:pPr>
                    <w:r>
                      <w:rPr>
                        <w:color w:val="000000"/>
                        <w:sz w:val="20"/>
                      </w:rPr>
                      <w:t>moterims – 65000 kgxs</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5.2.4. Darbo poza</w:t>
                    </w:r>
                  </w:p>
                </w:tc>
                <w:tc>
                  <w:tcPr>
                    <w:tcW w:w="760" w:type="pct"/>
                  </w:tcPr>
                  <w:p>
                    <w:pPr>
                      <w:rPr>
                        <w:color w:val="000000"/>
                        <w:sz w:val="20"/>
                      </w:rPr>
                    </w:pPr>
                    <w:r>
                      <w:rPr>
                        <w:color w:val="000000"/>
                        <w:sz w:val="20"/>
                      </w:rPr>
                      <w:t>Periodiškai būnant nepatogioje, fiksuotoje priverstinėje padėtyje, taip pat stovint (nėra galimybės keisti įvairių kūno dalių padėtį -ant kelių, pasistiebus, pasilenkus į priekį, gulint, stovint, būnant keltuve) daugiau kaip 25</w:t>
                      <w:sym w:font="Symbol" w:char="F025"/>
                      <w:t xml:space="preserve"> pamainos laiko</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tabs>
                        <w:tab w:val="left" w:pos="360"/>
                      </w:tabs>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 xml:space="preserve">5. Žymi išvarža, enteroptozė, lytinių ir kitų organų nusileidimas </w:t>
                    </w:r>
                  </w:p>
                </w:tc>
              </w:tr>
              <w:tr>
                <w:tc>
                  <w:tcPr>
                    <w:tcW w:w="546" w:type="pct"/>
                  </w:tcPr>
                  <w:p>
                    <w:pPr>
                      <w:rPr>
                        <w:color w:val="000000"/>
                        <w:sz w:val="20"/>
                      </w:rPr>
                    </w:pPr>
                    <w:r>
                      <w:rPr>
                        <w:color w:val="000000"/>
                        <w:sz w:val="20"/>
                      </w:rPr>
                      <w:t>5.2.5. Liemens palenkimai (kartai per pamainą)</w:t>
                    </w:r>
                  </w:p>
                </w:tc>
                <w:tc>
                  <w:tcPr>
                    <w:tcW w:w="760" w:type="pct"/>
                  </w:tcPr>
                  <w:p>
                    <w:pPr>
                      <w:rPr>
                        <w:color w:val="000000"/>
                        <w:sz w:val="20"/>
                      </w:rPr>
                    </w:pPr>
                    <w:r>
                      <w:rPr>
                        <w:color w:val="000000"/>
                        <w:sz w:val="20"/>
                      </w:rPr>
                      <w:t>Darbai, susiję su periodišku pasilenkimu virš 30</w:t>
                      <w:sym w:font="Symbol" w:char="F0B0"/>
                      <w:t xml:space="preserve"> daugiau kaip 100 kartų per pamainą </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sistemos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ir kita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58"/>
                <w:gridCol w:w="1581"/>
                <w:gridCol w:w="692"/>
                <w:gridCol w:w="1152"/>
                <w:gridCol w:w="1888"/>
                <w:gridCol w:w="1185"/>
                <w:gridCol w:w="1881"/>
              </w:tblGrid>
              <w:tr>
                <w:tc>
                  <w:tcPr>
                    <w:tcW w:w="687" w:type="pct"/>
                  </w:tcPr>
                  <w:p>
                    <w:pPr>
                      <w:rPr>
                        <w:color w:val="000000"/>
                        <w:sz w:val="20"/>
                      </w:rPr>
                    </w:pPr>
                    <w:r>
                      <w:rPr>
                        <w:color w:val="000000"/>
                        <w:sz w:val="20"/>
                      </w:rPr>
                      <w:t>5.3. Darbo įtampa</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Pr>
                  <w:p>
                    <w:pPr>
                      <w:rPr>
                        <w:color w:val="000000"/>
                        <w:sz w:val="20"/>
                      </w:rPr>
                    </w:pPr>
                  </w:p>
                </w:tc>
              </w:tr>
              <w:tr>
                <w:tc>
                  <w:tcPr>
                    <w:tcW w:w="687" w:type="pct"/>
                  </w:tcPr>
                  <w:p>
                    <w:pPr>
                      <w:rPr>
                        <w:color w:val="000000"/>
                        <w:sz w:val="20"/>
                      </w:rPr>
                    </w:pPr>
                    <w:r>
                      <w:rPr>
                        <w:color w:val="000000"/>
                        <w:sz w:val="20"/>
                      </w:rPr>
                      <w:t>5.3.1. Analizatoriai</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Borders>
                      <w:bottom w:val="nil"/>
                    </w:tcBorders>
                  </w:tcPr>
                  <w:p>
                    <w:pPr>
                      <w:rPr>
                        <w:color w:val="000000"/>
                        <w:sz w:val="20"/>
                      </w:rPr>
                    </w:pPr>
                  </w:p>
                </w:tc>
              </w:tr>
              <w:tr>
                <w:trPr>
                  <w:trHeight w:val="1920"/>
                </w:trPr>
                <w:tc>
                  <w:tcPr>
                    <w:tcW w:w="687" w:type="pct"/>
                    <w:vMerge w:val="restart"/>
                  </w:tcPr>
                  <w:p>
                    <w:pPr>
                      <w:rPr>
                        <w:color w:val="000000"/>
                        <w:sz w:val="20"/>
                      </w:rPr>
                    </w:pPr>
                    <w:r>
                      <w:rPr>
                        <w:color w:val="000000"/>
                        <w:sz w:val="20"/>
                      </w:rPr>
                      <w:t>5.3.1.1. Padidėjusi regėjimo įtampa, stebimo objekto dydis</w:t>
                    </w:r>
                  </w:p>
                  <w:p>
                    <w:pPr>
                      <w:rPr>
                        <w:color w:val="000000"/>
                        <w:sz w:val="20"/>
                      </w:rPr>
                    </w:pPr>
                  </w:p>
                </w:tc>
                <w:tc>
                  <w:tcPr>
                    <w:tcW w:w="676" w:type="pct"/>
                    <w:vMerge w:val="restart"/>
                  </w:tcPr>
                  <w:p>
                    <w:pPr>
                      <w:rPr>
                        <w:color w:val="000000"/>
                        <w:sz w:val="20"/>
                      </w:rPr>
                    </w:pPr>
                    <w:r>
                      <w:rPr>
                        <w:color w:val="000000"/>
                        <w:sz w:val="20"/>
                      </w:rPr>
                      <w:t>Visos darbo rūšys, susijusios su regėjimo įtampa</w:t>
                    </w:r>
                  </w:p>
                  <w:p>
                    <w:pPr>
                      <w:rPr>
                        <w:color w:val="000000"/>
                        <w:sz w:val="20"/>
                      </w:rPr>
                    </w:pPr>
                    <w:r>
                      <w:rPr>
                        <w:color w:val="000000"/>
                        <w:sz w:val="20"/>
                      </w:rPr>
                      <w:t xml:space="preserve">a) I° (su objektu iki </w:t>
                    </w:r>
                    <w:smartTag w:uri="urn:schemas-microsoft-com:office:smarttags" w:element="metricconverter">
                      <w:smartTagPr>
                        <w:attr w:name="ProductID" w:val="0,15 mm"/>
                      </w:smartTagPr>
                      <w:r>
                        <w:rPr>
                          <w:color w:val="000000"/>
                          <w:sz w:val="20"/>
                        </w:rPr>
                        <w:t>0,15 mm</w:t>
                      </w:r>
                    </w:smartTag>
                    <w:r>
                      <w:rPr>
                        <w:color w:val="000000"/>
                        <w:sz w:val="20"/>
                      </w:rPr>
                      <w:t xml:space="preserve">) ir II° (su objektu nuo 0,15 iki </w:t>
                    </w:r>
                    <w:smartTag w:uri="urn:schemas-microsoft-com:office:smarttags" w:element="metricconverter">
                      <w:smartTagPr>
                        <w:attr w:name="ProductID" w:val="0,3 mm"/>
                      </w:smartTagPr>
                      <w:r>
                        <w:rPr>
                          <w:color w:val="000000"/>
                          <w:sz w:val="20"/>
                        </w:rPr>
                        <w:t>0,3 mm</w:t>
                      </w:r>
                    </w:smartTag>
                    <w:r>
                      <w:rPr>
                        <w:color w:val="000000"/>
                        <w:sz w:val="20"/>
                      </w:rPr>
                      <w:t>) preciziniai darbai</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b) III ir IV laipsnio tikslumo (0.5-</w:t>
                    </w:r>
                    <w:smartTag w:uri="urn:schemas-microsoft-com:office:smarttags" w:element="metricconverter">
                      <w:smartTagPr>
                        <w:attr w:name="ProductID" w:val="1 mm"/>
                      </w:smartTagPr>
                      <w:r>
                        <w:rPr>
                          <w:color w:val="000000"/>
                          <w:sz w:val="20"/>
                        </w:rPr>
                        <w:t>1 mm</w:t>
                      </w:r>
                    </w:smartTag>
                    <w:r>
                      <w:rPr>
                        <w:color w:val="000000"/>
                        <w:sz w:val="20"/>
                      </w:rPr>
                      <w:t>) darbai įtempus regėjimą: informacijos sekimas displėjaus ekrane ir pan.</w:t>
                    </w:r>
                  </w:p>
                </w:tc>
                <w:tc>
                  <w:tcPr>
                    <w:tcW w:w="380" w:type="pct"/>
                    <w:vMerge w:val="restar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vMerge w:val="restar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vMerge w:val="restart"/>
                  </w:tcPr>
                  <w:p>
                    <w:pPr>
                      <w:rPr>
                        <w:color w:val="000000"/>
                        <w:sz w:val="20"/>
                      </w:rPr>
                    </w:pPr>
                    <w:r>
                      <w:rPr>
                        <w:color w:val="000000"/>
                        <w:sz w:val="20"/>
                      </w:rPr>
                      <w:t>Oftalmologas</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Oftalmologas </w:t>
                    </w:r>
                  </w:p>
                </w:tc>
                <w:tc>
                  <w:tcPr>
                    <w:tcW w:w="677" w:type="pct"/>
                    <w:tcBorders>
                      <w:bottom w:val="single" w:sz="4" w:space="0" w:color="auto"/>
                    </w:tcBorders>
                  </w:tcPr>
                  <w:p>
                    <w:pPr>
                      <w:rPr>
                        <w:color w:val="000000"/>
                        <w:sz w:val="20"/>
                      </w:rPr>
                    </w:pPr>
                    <w:r>
                      <w:rPr>
                        <w:color w:val="000000"/>
                        <w:sz w:val="20"/>
                      </w:rPr>
                      <w:t>Regėjimo aštrumo, akispūdžio nustatymas</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807" w:type="pct"/>
                    <w:tcBorders>
                      <w:bottom w:val="nil"/>
                    </w:tcBorders>
                  </w:tcPr>
                  <w:p>
                    <w:pPr>
                      <w:ind w:firstLine="50"/>
                      <w:rPr>
                        <w:color w:val="000000"/>
                        <w:sz w:val="20"/>
                      </w:rPr>
                    </w:pPr>
                    <w:r>
                      <w:rPr>
                        <w:color w:val="000000"/>
                        <w:sz w:val="20"/>
                      </w:rPr>
                      <w:t>1. Regėjimas su korekcija:išankstinio tikrinimo metu mažiau kaip 1,0, periodinių tikrinimų metu – mažiau kaip 0,8 viena ir 0,5 kita akimi</w:t>
                    </w:r>
                  </w:p>
                  <w:p>
                    <w:pPr>
                      <w:rPr>
                        <w:color w:val="000000"/>
                        <w:sz w:val="20"/>
                      </w:rPr>
                    </w:pPr>
                    <w:r>
                      <w:rPr>
                        <w:color w:val="000000"/>
                        <w:sz w:val="20"/>
                      </w:rPr>
                      <w:t>2. Refrakcijos anomalijos: išankstinio tikrinimo metu – miopija daugiau kaip 0,2 D, hipermetropija – daugiau kaip 1,5 D, astigmatizmas – daugiau kaip 0,5 D, periodiškų tikrinimų metu: miopija – daugiau kaip 6,0 D, hipermetropija – daugiau kaip 4,0 D, astigmatizmas – daugiau kaip 2,0 D</w:t>
                    </w:r>
                  </w:p>
                  <w:p>
                    <w:pPr>
                      <w:rPr>
                        <w:color w:val="000000"/>
                        <w:sz w:val="20"/>
                      </w:rPr>
                    </w:pPr>
                    <w:r>
                      <w:rPr>
                        <w:color w:val="000000"/>
                        <w:sz w:val="20"/>
                      </w:rPr>
                      <w:t>3. Akomodacijos susilpnėjimas ne pagal amžių</w:t>
                    </w:r>
                  </w:p>
                  <w:p>
                    <w:pPr>
                      <w:rPr>
                        <w:color w:val="000000"/>
                        <w:sz w:val="20"/>
                      </w:rPr>
                    </w:pPr>
                    <w:r>
                      <w:rPr>
                        <w:color w:val="000000"/>
                        <w:sz w:val="20"/>
                      </w:rPr>
                      <w:t>4. Lagoftalmas</w:t>
                    </w:r>
                  </w:p>
                  <w:p>
                    <w:pPr>
                      <w:rPr>
                        <w:color w:val="000000"/>
                        <w:sz w:val="20"/>
                      </w:rPr>
                    </w:pPr>
                    <w:r>
                      <w:rPr>
                        <w:color w:val="000000"/>
                        <w:sz w:val="20"/>
                      </w:rPr>
                      <w:t>5. Lėtinės priekinės akių dalies (vokų, junginės, ragenos, ašarų takų) ligos</w:t>
                    </w:r>
                  </w:p>
                  <w:p>
                    <w:pPr>
                      <w:rPr>
                        <w:color w:val="000000"/>
                        <w:sz w:val="20"/>
                      </w:rPr>
                    </w:pPr>
                    <w:r>
                      <w:rPr>
                        <w:color w:val="000000"/>
                        <w:sz w:val="20"/>
                      </w:rPr>
                      <w:t>6. Regos nervo ir tinklainės ligos</w:t>
                    </w:r>
                  </w:p>
                  <w:p>
                    <w:pPr>
                      <w:rPr>
                        <w:color w:val="000000"/>
                        <w:sz w:val="20"/>
                      </w:rPr>
                    </w:pPr>
                    <w:r>
                      <w:rPr>
                        <w:color w:val="000000"/>
                        <w:sz w:val="20"/>
                      </w:rPr>
                      <w:t>7. Glaukoma</w:t>
                    </w:r>
                  </w:p>
                </w:tc>
              </w:tr>
              <w:tr>
                <w:trPr>
                  <w:trHeight w:val="1506"/>
                </w:trPr>
                <w:tc>
                  <w:tcPr>
                    <w:tcW w:w="687" w:type="pct"/>
                    <w:vMerge/>
                  </w:tcPr>
                  <w:p>
                    <w:pPr>
                      <w:rPr>
                        <w:color w:val="000000"/>
                        <w:sz w:val="20"/>
                      </w:rPr>
                    </w:pPr>
                  </w:p>
                </w:tc>
                <w:tc>
                  <w:tcPr>
                    <w:tcW w:w="676" w:type="pct"/>
                    <w:vMerge/>
                  </w:tcPr>
                  <w:p>
                    <w:pPr>
                      <w:rPr>
                        <w:color w:val="000000"/>
                        <w:sz w:val="20"/>
                      </w:rPr>
                    </w:pPr>
                  </w:p>
                </w:tc>
                <w:tc>
                  <w:tcPr>
                    <w:tcW w:w="380" w:type="pct"/>
                    <w:vMerge/>
                  </w:tcPr>
                  <w:p>
                    <w:pPr>
                      <w:rPr>
                        <w:color w:val="000000"/>
                        <w:sz w:val="20"/>
                      </w:rPr>
                    </w:pPr>
                  </w:p>
                </w:tc>
                <w:tc>
                  <w:tcPr>
                    <w:tcW w:w="730" w:type="pct"/>
                    <w:vMerge/>
                  </w:tcPr>
                  <w:p>
                    <w:pPr>
                      <w:pBdr>
                        <w:bottom w:val="single" w:sz="6" w:space="1" w:color="auto"/>
                      </w:pBdr>
                      <w:rPr>
                        <w:color w:val="000000"/>
                        <w:sz w:val="20"/>
                      </w:rPr>
                    </w:pPr>
                  </w:p>
                </w:tc>
                <w:tc>
                  <w:tcPr>
                    <w:tcW w:w="1042" w:type="pct"/>
                    <w:vMerge/>
                  </w:tcPr>
                  <w:p>
                    <w:pPr>
                      <w:rPr>
                        <w:color w:val="000000"/>
                        <w:sz w:val="20"/>
                      </w:rPr>
                    </w:pPr>
                  </w:p>
                </w:tc>
                <w:tc>
                  <w:tcPr>
                    <w:tcW w:w="677" w:type="pct"/>
                    <w:tcBorders>
                      <w:top w:val="single" w:sz="4" w:space="0" w:color="auto"/>
                      <w:bottom w:val="single" w:sz="4" w:space="0" w:color="auto"/>
                    </w:tcBorders>
                  </w:tcPr>
                  <w:p>
                    <w:pPr>
                      <w:rPr>
                        <w:color w:val="000000"/>
                        <w:sz w:val="20"/>
                      </w:rPr>
                    </w:pPr>
                    <w:r>
                      <w:rPr>
                        <w:color w:val="000000"/>
                        <w:sz w:val="20"/>
                      </w:rPr>
                      <w:t>Regėjimo aštrumo, akispūdžio, binokulinio regėjimo tyrimas</w:t>
                    </w:r>
                  </w:p>
                </w:tc>
                <w:tc>
                  <w:tcPr>
                    <w:tcW w:w="807" w:type="pct"/>
                    <w:tcBorders>
                      <w:top w:val="nil"/>
                      <w:bottom w:val="single" w:sz="4" w:space="0" w:color="auto"/>
                    </w:tcBorders>
                  </w:tcPr>
                  <w:p>
                    <w:pPr>
                      <w:rPr>
                        <w:color w:val="000000"/>
                        <w:sz w:val="20"/>
                      </w:rPr>
                    </w:pPr>
                    <w:r>
                      <w:rPr>
                        <w:color w:val="000000"/>
                        <w:sz w:val="20"/>
                      </w:rPr>
                      <w:t>1. Regėjimas su korekcija ne silpnesnis kaip 0,5 D viena ir 0,2 D – kita akimi</w:t>
                    </w:r>
                  </w:p>
                  <w:p>
                    <w:pPr>
                      <w:rPr>
                        <w:color w:val="000000"/>
                        <w:sz w:val="20"/>
                      </w:rPr>
                    </w:pPr>
                    <w:r>
                      <w:rPr>
                        <w:color w:val="000000"/>
                        <w:sz w:val="20"/>
                      </w:rPr>
                      <w:t>2. Refrakcijos: miopija daugiau kaip 6,0 D, hipermetropija – daugiau kaip 4,0 D, astigmatizmas – daugiau kaip 2,0 D</w:t>
                    </w:r>
                  </w:p>
                  <w:p>
                    <w:pPr>
                      <w:rPr>
                        <w:color w:val="000000"/>
                        <w:sz w:val="20"/>
                      </w:rPr>
                    </w:pPr>
                    <w:r>
                      <w:rPr>
                        <w:color w:val="000000"/>
                        <w:sz w:val="20"/>
                      </w:rPr>
                      <w:t>3. Binokulinio regėjimo nebuvimas</w:t>
                    </w:r>
                  </w:p>
                  <w:p>
                    <w:pPr>
                      <w:rPr>
                        <w:color w:val="000000"/>
                        <w:sz w:val="20"/>
                      </w:rPr>
                    </w:pPr>
                    <w:r>
                      <w:rPr>
                        <w:color w:val="000000"/>
                        <w:sz w:val="20"/>
                      </w:rPr>
                      <w:t>4. Akomodacijos susilpnėjimas ne pagal amžių</w:t>
                    </w:r>
                  </w:p>
                  <w:p>
                    <w:pPr>
                      <w:rPr>
                        <w:color w:val="000000"/>
                        <w:sz w:val="20"/>
                      </w:rPr>
                    </w:pPr>
                    <w:r>
                      <w:rPr>
                        <w:color w:val="000000"/>
                        <w:sz w:val="20"/>
                      </w:rPr>
                      <w:t>5. Lagoftalmas</w:t>
                    </w:r>
                  </w:p>
                  <w:p>
                    <w:pPr>
                      <w:rPr>
                        <w:color w:val="000000"/>
                        <w:sz w:val="20"/>
                      </w:rPr>
                    </w:pPr>
                    <w:r>
                      <w:rPr>
                        <w:color w:val="000000"/>
                        <w:sz w:val="20"/>
                      </w:rPr>
                      <w:t>6. Lėtinės akių ligos</w:t>
                    </w:r>
                  </w:p>
                  <w:p>
                    <w:pPr>
                      <w:rPr>
                        <w:color w:val="000000"/>
                        <w:sz w:val="20"/>
                      </w:rPr>
                    </w:pPr>
                    <w:r>
                      <w:rPr>
                        <w:color w:val="000000"/>
                        <w:sz w:val="20"/>
                      </w:rPr>
                      <w:t>7. Regos nervo ir tinklainės ligos</w:t>
                    </w:r>
                  </w:p>
                  <w:p>
                    <w:pPr>
                      <w:rPr>
                        <w:color w:val="000000"/>
                        <w:sz w:val="20"/>
                      </w:rPr>
                    </w:pPr>
                    <w:r>
                      <w:rPr>
                        <w:color w:val="000000"/>
                        <w:sz w:val="20"/>
                      </w:rPr>
                      <w:t>8. Glaukoma</w:t>
                    </w:r>
                  </w:p>
                </w:tc>
              </w:tr>
              <w:tr>
                <w:tc>
                  <w:tcPr>
                    <w:tcW w:w="687" w:type="pct"/>
                  </w:tcPr>
                  <w:p>
                    <w:pPr>
                      <w:rPr>
                        <w:color w:val="000000"/>
                        <w:sz w:val="20"/>
                      </w:rPr>
                    </w:pPr>
                    <w:r>
                      <w:rPr>
                        <w:color w:val="000000"/>
                        <w:sz w:val="20"/>
                      </w:rPr>
                      <w:t>5.3.1.2. Klausos (darbo procesui) būtini aiškiai suprantami žodžiai ir signalai</w:t>
                    </w:r>
                  </w:p>
                </w:tc>
                <w:tc>
                  <w:tcPr>
                    <w:tcW w:w="676" w:type="pct"/>
                  </w:tcPr>
                  <w:p>
                    <w:pPr>
                      <w:rPr>
                        <w:color w:val="000000"/>
                        <w:sz w:val="20"/>
                      </w:rPr>
                    </w:pPr>
                  </w:p>
                </w:tc>
                <w:tc>
                  <w:tcPr>
                    <w:tcW w:w="380"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77" w:type="pct"/>
                  </w:tcPr>
                  <w:p>
                    <w:pPr>
                      <w:rPr>
                        <w:color w:val="000000"/>
                        <w:sz w:val="20"/>
                      </w:rPr>
                    </w:pPr>
                    <w:r>
                      <w:rPr>
                        <w:color w:val="000000"/>
                        <w:sz w:val="20"/>
                      </w:rPr>
                      <w:t>Klausos tyrimas</w:t>
                    </w:r>
                  </w:p>
                </w:tc>
                <w:tc>
                  <w:tcPr>
                    <w:tcW w:w="807" w:type="pct"/>
                  </w:tcPr>
                  <w:p>
                    <w:pPr>
                      <w:rPr>
                        <w:color w:val="000000"/>
                        <w:sz w:val="20"/>
                      </w:rPr>
                    </w:pPr>
                    <w:r>
                      <w:rPr>
                        <w:color w:val="000000"/>
                        <w:sz w:val="20"/>
                      </w:rPr>
                      <w:t>Įvairios etiologijos vienos ar abiejų ausų klausos susilpnėjimas (šnabždesys girdimas ne toliau kaip per 3m)</w:t>
                    </w:r>
                  </w:p>
                </w:tc>
              </w:tr>
              <w:tr>
                <w:tc>
                  <w:tcPr>
                    <w:tcW w:w="687" w:type="pct"/>
                  </w:tcPr>
                  <w:p>
                    <w:pPr>
                      <w:rPr>
                        <w:color w:val="000000"/>
                        <w:sz w:val="20"/>
                      </w:rPr>
                    </w:pPr>
                    <w:r>
                      <w:rPr>
                        <w:color w:val="000000"/>
                        <w:sz w:val="20"/>
                      </w:rPr>
                      <w:t>5.3.2. Monotonija</w:t>
                    </w:r>
                  </w:p>
                </w:tc>
                <w:tc>
                  <w:tcPr>
                    <w:tcW w:w="676" w:type="pct"/>
                  </w:tcPr>
                  <w:p>
                    <w:pPr>
                      <w:rPr>
                        <w:color w:val="000000"/>
                        <w:sz w:val="20"/>
                      </w:rPr>
                    </w:pPr>
                    <w:r>
                      <w:rPr>
                        <w:color w:val="000000"/>
                        <w:sz w:val="20"/>
                      </w:rPr>
                      <w:t>Iki 4 elementų besikartojančioje operacijoje ar besikartojančios operacijos atlikimo trukmė iki 20s</w:t>
                    </w:r>
                  </w:p>
                </w:tc>
                <w:tc>
                  <w:tcPr>
                    <w:tcW w:w="380" w:type="pct"/>
                  </w:tcPr>
                  <w:p>
                    <w:pPr>
                      <w:rPr>
                        <w:color w:val="000000"/>
                        <w:sz w:val="20"/>
                      </w:rPr>
                    </w:pPr>
                    <w:r>
                      <w:rPr>
                        <w:color w:val="000000"/>
                        <w:sz w:val="20"/>
                      </w:rPr>
                      <w:t xml:space="preserve">1 kartą per </w:t>
                    </w:r>
                  </w:p>
                  <w:p>
                    <w:pPr>
                      <w:rPr>
                        <w:color w:val="000000"/>
                        <w:sz w:val="20"/>
                      </w:rPr>
                    </w:pPr>
                    <w:r>
                      <w:rPr>
                        <w:color w:val="000000"/>
                        <w:sz w:val="20"/>
                      </w:rPr>
                      <w:t>3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rPr>
                        <w:color w:val="000000"/>
                        <w:sz w:val="20"/>
                      </w:rPr>
                    </w:pPr>
                  </w:p>
                  <w:p>
                    <w:pPr>
                      <w:rPr>
                        <w:color w:val="000000"/>
                        <w:sz w:val="20"/>
                      </w:rPr>
                    </w:pPr>
                    <w:r>
                      <w:rPr>
                        <w:color w:val="000000"/>
                        <w:sz w:val="20"/>
                      </w:rPr>
                      <w:t>pagal indikacijas</w:t>
                    </w:r>
                  </w:p>
                </w:tc>
                <w:tc>
                  <w:tcPr>
                    <w:tcW w:w="677" w:type="pct"/>
                  </w:tcPr>
                  <w:p>
                    <w:pPr>
                      <w:rPr>
                        <w:color w:val="000000"/>
                        <w:sz w:val="20"/>
                      </w:rPr>
                    </w:pPr>
                  </w:p>
                </w:tc>
                <w:tc>
                  <w:tcPr>
                    <w:tcW w:w="807" w:type="pct"/>
                  </w:tcPr>
                  <w:p>
                    <w:pPr>
                      <w:rPr>
                        <w:color w:val="000000"/>
                        <w:sz w:val="20"/>
                      </w:rPr>
                    </w:pPr>
                  </w:p>
                </w:tc>
              </w:tr>
            </w:tbl>
            <w:p>
              <w:pPr>
                <w:ind w:left="709"/>
                <w:jc w:val="both"/>
                <w:rPr>
                  <w:color w:val="000000"/>
                </w:rPr>
              </w:pPr>
            </w:p>
            <w:sdt>
              <w:sdtPr>
                <w:alias w:val="1 p."/>
                <w:tag w:val="part_7ccd0f6eaff246e38bbd7d2e944eb22f"/>
                <w:lock w:val="sdtLocked"/>
                <w:richText/>
              </w:sdtPr>
              <w:sdtContent>
                <w:p>
                  <w:pPr>
                    <w:tabs>
                      <w:tab w:val="left" w:pos="360"/>
                    </w:tabs>
                    <w:jc w:val="both"/>
                    <w:rPr>
                      <w:color w:val="000000"/>
                    </w:rPr>
                  </w:pPr>
                  <w:sdt>
                    <w:sdtPr>
                      <w:alias w:val="Numeris"/>
                      <w:tag w:val="nr_7ccd0f6eaff246e38bbd7d2e944eb22f"/>
                      <w:lock w:val="sdtLocked"/>
                      <w:richText/>
                    </w:sdtPr>
                    <w:sdtContent>
                      <w:r>
                        <w:rPr>
                          <w:color w:val="000000"/>
                        </w:rPr>
                        <w:t>1</w:t>
                      </w:r>
                    </w:sdtContent>
                  </w:sdt>
                  <w:r>
                    <w:rPr>
                      <w:color w:val="000000"/>
                    </w:rPr>
                    <w:t>.</w:t>
                    <w:tab/>
                    <w:t>IKFT – išorinio kvėpavimo funkcijos tyrimai, kuriuos atliekant būtina nustatyti:</w:t>
                  </w:r>
                </w:p>
                <w:p>
                  <w:pPr>
                    <w:jc w:val="both"/>
                    <w:rPr>
                      <w:color w:val="000000"/>
                    </w:rPr>
                  </w:pPr>
                  <w:r>
                    <w:rPr>
                      <w:color w:val="000000"/>
                      <w:sz w:val="20"/>
                    </w:rPr>
                    <w:sym w:font="Wingdings" w:char="F06C"/>
                  </w:r>
                  <w:r>
                    <w:rPr>
                      <w:color w:val="000000"/>
                    </w:rPr>
                    <w:tab/>
                    <w:t>GPT (gyvybinį plaučių tūrį);</w:t>
                  </w:r>
                </w:p>
                <w:p>
                  <w:pPr>
                    <w:jc w:val="both"/>
                    <w:rPr>
                      <w:color w:val="000000"/>
                    </w:rPr>
                  </w:pPr>
                  <w:r>
                    <w:rPr>
                      <w:color w:val="000000"/>
                      <w:sz w:val="20"/>
                    </w:rPr>
                    <w:sym w:font="Wingdings" w:char="F06C"/>
                  </w:r>
                  <w:r>
                    <w:rPr>
                      <w:color w:val="000000"/>
                    </w:rPr>
                    <w:tab/>
                    <w:t>maksimalaus įkvėpimo ir iškvėpimo greitį;</w:t>
                  </w:r>
                </w:p>
                <w:p>
                  <w:pPr>
                    <w:jc w:val="both"/>
                    <w:rPr>
                      <w:color w:val="000000"/>
                    </w:rPr>
                  </w:pPr>
                  <w:r>
                    <w:rPr>
                      <w:color w:val="000000"/>
                      <w:sz w:val="20"/>
                    </w:rPr>
                    <w:sym w:font="Wingdings" w:char="F06C"/>
                  </w:r>
                  <w:r>
                    <w:rPr>
                      <w:color w:val="000000"/>
                    </w:rPr>
                    <w:tab/>
                    <w:t>forsuoto iškvėpimo tūrį per 1 sekundę – pagal indikacijas, bet ne rečiau kaip kas 3-5 metus (pradedant tirti turinčius 5 metų darbo stažą).</w:t>
                  </w:r>
                </w:p>
              </w:sdtContent>
            </w:sdt>
            <w:sdt>
              <w:sdtPr>
                <w:alias w:val="2 p."/>
                <w:tag w:val="part_cd1a9f024bd84620997a8c42198a93ee"/>
                <w:lock w:val="sdtLocked"/>
                <w:richText/>
              </w:sdtPr>
              <w:sdtContent>
                <w:p>
                  <w:pPr>
                    <w:tabs>
                      <w:tab w:val="left" w:pos="0"/>
                      <w:tab w:val="left" w:pos="284"/>
                    </w:tabs>
                    <w:jc w:val="both"/>
                    <w:rPr>
                      <w:color w:val="000000"/>
                    </w:rPr>
                  </w:pPr>
                  <w:sdt>
                    <w:sdtPr>
                      <w:alias w:val="Numeris"/>
                      <w:tag w:val="nr_cd1a9f024bd84620997a8c42198a93ee"/>
                      <w:lock w:val="sdtLocked"/>
                      <w:richText/>
                    </w:sdtPr>
                    <w:sdtContent>
                      <w:r>
                        <w:rPr>
                          <w:color w:val="000000"/>
                        </w:rPr>
                        <w:t>2</w:t>
                      </w:r>
                    </w:sdtContent>
                  </w:sdt>
                  <w:r>
                    <w:rPr>
                      <w:color w:val="000000"/>
                    </w:rPr>
                    <w:t>.</w:t>
                    <w:tab/>
                    <w:t>(A) ženklu pažymėti cheminiai junginiai ir medžiagos, pasižyminčios alergiškomis savybėmis. Tikrinant su jais dirbančių arba kontaktuojančių asmenų sveikatą, privaloma atlikti išsamų klinikinį kraujo tyrimą; laiku nukreipti pas dermatologą, otorinolaringologą, alergologą ir kitus specialistus (pagal indikacijas) dėl ankstyvos alerginių ligų ir kitų pakenkimų diagnostikos, (C) – kancerogeninės medžiagos.</w:t>
                  </w:r>
                </w:p>
              </w:sdtContent>
            </w:sdt>
            <w:sdt>
              <w:sdtPr>
                <w:alias w:val="3 p."/>
                <w:tag w:val="part_cb89dfb308ab4b798f24cddbca42608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Content>
    </w:sdt>
    <w:sdt>
      <w:sdtPr>
        <w:alias w:val="13 pr."/>
        <w:tag w:val="part_2f0f3e4ea3c94ee59ab4ce0aa6b87bb6"/>
        <w:lock w:val="sdtLocked"/>
        <w:richText/>
      </w:sdtPr>
      <w:sdtContent>
        <w:p>
          <w:pPr>
            <w:ind w:left="5102"/>
            <w:rPr>
              <w:color w:val="000000"/>
            </w:rPr>
          </w:pPr>
          <w:r>
            <w:rPr>
              <w:color w:val="000000"/>
            </w:rPr>
            <w:br w:type="page"/>
          </w:r>
          <w:sdt>
            <w:sdtPr>
              <w:alias w:val="Numeris"/>
              <w:tag w:val="nr_2f0f3e4ea3c94ee59ab4ce0aa6b87bb6"/>
              <w:lock w:val="sdtLocked"/>
              <w:richText/>
            </w:sdtPr>
            <w:sdtContent>
              <w:r>
                <w:rPr>
                  <w:color w:val="000000"/>
                </w:rPr>
                <w:t>13</w:t>
              </w:r>
            </w:sdtContent>
          </w:sdt>
          <w:r>
            <w:rPr>
              <w:color w:val="000000"/>
            </w:rPr>
            <w:t xml:space="preserve"> priedas </w:t>
          </w:r>
        </w:p>
        <w:p>
          <w:pPr>
            <w:ind w:left="709"/>
            <w:rPr>
              <w:color w:val="000000"/>
            </w:rPr>
          </w:pPr>
        </w:p>
        <w:sdt>
          <w:sdtPr>
            <w:alias w:val="skyrius"/>
            <w:tag w:val="part_a151cfa5eef94241a6a04facd9eb1e82"/>
            <w:lock w:val="sdtLocked"/>
            <w:richText/>
          </w:sdtPr>
          <w:sdtContent>
            <w:p>
              <w:pPr>
                <w:jc w:val="center"/>
                <w:rPr>
                  <w:b/>
                  <w:bCs/>
                </w:rPr>
              </w:pPr>
              <w:sdt>
                <w:sdtPr>
                  <w:alias w:val="Numeris"/>
                  <w:tag w:val="nr_a151cfa5eef94241a6a04facd9eb1e82"/>
                  <w:lock w:val="sdtLocked"/>
                  <w:richText/>
                </w:sdtPr>
                <w:sdtContent>
                  <w:r>
                    <w:rPr>
                      <w:b/>
                      <w:bCs/>
                    </w:rPr>
                    <w:t>V</w:t>
                  </w:r>
                </w:sdtContent>
              </w:sdt>
              <w:r>
                <w:rPr>
                  <w:b/>
                  <w:bCs/>
                </w:rPr>
                <w:t xml:space="preserve">. </w:t>
              </w:r>
              <w:sdt>
                <w:sdtPr>
                  <w:alias w:val="Pavadinimas"/>
                  <w:tag w:val="title_a151cfa5eef94241a6a04facd9eb1e82"/>
                  <w:lock w:val="sdtLocked"/>
                  <w:richText/>
                </w:sdtPr>
                <w:sdtContent>
                  <w:r>
                    <w:rPr>
                      <w:b/>
                      <w:bCs/>
                    </w:rPr>
                    <w:t>PAVYZDINIS PROTOKOLAS</w:t>
                  </w:r>
                </w:sdtContent>
              </w:sdt>
            </w:p>
            <w:p>
              <w:pPr>
                <w:ind w:firstLine="567"/>
                <w:jc w:val="both"/>
                <w:rPr>
                  <w:u w:val="single"/>
                </w:rPr>
              </w:pPr>
            </w:p>
            <w:p>
              <w:pPr>
                <w:ind w:firstLine="567"/>
                <w:jc w:val="both"/>
              </w:pPr>
              <w:r>
                <w:t>Įstaigos (įmonės) pavadinimas</w:t>
              </w:r>
            </w:p>
            <w:tbl>
              <w:tblPr>
                <w:tblW w:w="9070" w:type="dxa"/>
                <w:tblBorders>
                  <w:top w:val="single" w:sz="4" w:space="0" w:color="auto"/>
                  <w:bottom w:val="single" w:sz="4" w:space="0" w:color="auto"/>
                  <w:insideH w:val="single" w:sz="6" w:space="0" w:color="auto"/>
                </w:tblBorders>
                <w:tblLayout w:type="fixed"/>
                <w:tblCellMar>
                  <w:left w:w="40" w:type="dxa"/>
                  <w:right w:w="40" w:type="dxa"/>
                </w:tblCellMar>
                <w:tblLook w:val="0000" w:firstRow="0" w:lastRow="0" w:firstColumn="0" w:lastColumn="0" w:noHBand="0" w:noVBand="0"/>
              </w:tblPr>
              <w:tblGrid>
                <w:gridCol w:w="1342"/>
                <w:gridCol w:w="1828"/>
                <w:gridCol w:w="5900"/>
              </w:tblGrid>
              <w:tr>
                <w:trPr>
                  <w:cantSplit/>
                  <w:trHeight w:val="23"/>
                </w:trPr>
                <w:tc>
                  <w:tcPr>
                    <w:tcW w:w="6523" w:type="dxa"/>
                    <w:gridSpan w:val="3"/>
                  </w:tcPr>
                  <w:p>
                    <w:r>
                      <w:t>Adresas:</w:t>
                    </w:r>
                  </w:p>
                </w:tc>
              </w:tr>
              <w:tr>
                <w:trPr>
                  <w:cantSplit/>
                  <w:trHeight w:val="23"/>
                </w:trPr>
                <w:tc>
                  <w:tcPr>
                    <w:tcW w:w="965" w:type="dxa"/>
                  </w:tcPr>
                  <w:p>
                    <w:r>
                      <w:t>Tel.</w:t>
                    </w:r>
                  </w:p>
                </w:tc>
                <w:tc>
                  <w:tcPr>
                    <w:tcW w:w="1315" w:type="dxa"/>
                  </w:tcPr>
                  <w:p>
                    <w:r>
                      <w:t>Faks.</w:t>
                    </w:r>
                  </w:p>
                </w:tc>
                <w:tc>
                  <w:tcPr>
                    <w:tcW w:w="4243" w:type="dxa"/>
                  </w:tcPr>
                  <w:p>
                    <w:r>
                      <w:t>El. paštas</w:t>
                    </w:r>
                  </w:p>
                </w:tc>
              </w:tr>
            </w:tbl>
            <w:p>
              <w:pPr>
                <w:ind w:firstLine="567"/>
                <w:jc w:val="both"/>
              </w:pPr>
            </w:p>
            <w:sdt>
              <w:sdtPr>
                <w:alias w:val="skirsnis"/>
                <w:tag w:val="part_ed2ba89f857d4406859084fad737fbbb"/>
                <w:lock w:val="sdtLocked"/>
                <w:richText/>
              </w:sdtPr>
              <w:sdtContent>
                <w:p>
                  <w:pPr>
                    <w:jc w:val="center"/>
                  </w:pPr>
                  <w:sdt>
                    <w:sdtPr>
                      <w:alias w:val="Pavadinimas"/>
                      <w:tag w:val="title_ed2ba89f857d4406859084fad737fbbb"/>
                      <w:lock w:val="sdtLocked"/>
                      <w:richText/>
                    </w:sdtPr>
                    <w:sdtContent>
                      <w:r>
                        <w:t>PROTOKOLAS</w:t>
                      </w:r>
                    </w:sdtContent>
                  </w:sdt>
                </w:p>
                <w:sdt>
                  <w:sdtPr>
                    <w:alias w:val="200 p."/>
                    <w:tag w:val="part_2d3cca913ced4aab9ea16f8e0f52abbe"/>
                    <w:lock w:val="sdtLocked"/>
                    <w:richText/>
                  </w:sdtPr>
                  <w:sdtContent>
                    <w:p>
                      <w:pPr>
                        <w:jc w:val="center"/>
                      </w:pPr>
                      <w:sdt>
                        <w:sdtPr>
                          <w:alias w:val="Numeris"/>
                          <w:tag w:val="nr_2d3cca913ced4aab9ea16f8e0f52abbe"/>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57"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ind w:firstLine="567"/>
                        <w:jc w:val="both"/>
                      </w:pPr>
                    </w:p>
                  </w:sdtContent>
                </w:sdt>
              </w:sdtContent>
            </w:sdt>
            <w:sdt>
              <w:sdtPr>
                <w:alias w:val="skirsnis"/>
                <w:tag w:val="part_093e0e6f7ef44bdaa4514b8edc34b08e"/>
                <w:lock w:val="sdtLocked"/>
                <w:richText/>
              </w:sdtPr>
              <w:sdtContent>
                <w:p>
                  <w:pPr>
                    <w:ind w:firstLine="567"/>
                    <w:jc w:val="both"/>
                    <w:rPr>
                      <w:b/>
                      <w:bCs/>
                    </w:rPr>
                  </w:pPr>
                  <w:sdt>
                    <w:sdtPr>
                      <w:alias w:val="Pavadinimas"/>
                      <w:tag w:val="title_093e0e6f7ef44bdaa4514b8edc34b08e"/>
                      <w:lock w:val="sdtLocked"/>
                      <w:richText/>
                    </w:sdtPr>
                    <w:sdtContent>
                      <w:r>
                        <w:rPr>
                          <w:b/>
                          <w:bCs/>
                        </w:rPr>
                        <w:t>Dėl asmenų, dirbančių galimos profesinės rizikos sąlygomis, sveikatos tikrinimo</w:t>
                      </w:r>
                    </w:sdtContent>
                  </w:sdt>
                </w:p>
                <w:p>
                  <w:pPr>
                    <w:tabs>
                      <w:tab w:val="left" w:leader="dot" w:pos="9072"/>
                    </w:tabs>
                    <w:jc w:val="both"/>
                  </w:pPr>
                  <w:r>
                    <w:t>...</w:t>
                    <w:tab/>
                  </w:r>
                </w:p>
                <w:p>
                  <w:pPr>
                    <w:jc w:val="center"/>
                  </w:pPr>
                  <w:r>
                    <w:t>(sveikatos priežiūros įstaigos pavadinimas)</w:t>
                  </w:r>
                </w:p>
                <w:p>
                  <w:pPr>
                    <w:tabs>
                      <w:tab w:val="left" w:leader="dot" w:pos="9072"/>
                    </w:tabs>
                    <w:jc w:val="both"/>
                  </w:pPr>
                  <w:r>
                    <w:t>...</w:t>
                    <w:tab/>
                  </w:r>
                </w:p>
                <w:p>
                  <w:pPr>
                    <w:jc w:val="center"/>
                  </w:pPr>
                  <w:r>
                    <w:t>šeimos medicinos paslaugas teikiantis gydytojas arba darbo medicinos gydytojas</w:t>
                  </w:r>
                </w:p>
                <w:p>
                  <w:pPr>
                    <w:jc w:val="center"/>
                  </w:pPr>
                  <w:r>
                    <w:t>(gydytojo vardas, pavardė)</w:t>
                  </w:r>
                </w:p>
                <w:p>
                  <w:pPr>
                    <w:ind w:firstLine="567"/>
                    <w:jc w:val="both"/>
                  </w:pPr>
                </w:p>
                <w:p>
                  <w:pPr>
                    <w:ind w:firstLine="567"/>
                    <w:jc w:val="both"/>
                  </w:pPr>
                  <w:r>
                    <w:t>vadovaudamasis įstaigos vadovo 200... m. ............... mėn. .... d. įsakymu Nr. atliko profilaktinį dirbančiųjų sveikatos tikrinimą.</w:t>
                  </w:r>
                </w:p>
                <w:p>
                  <w:pPr>
                    <w:ind w:firstLine="567"/>
                    <w:jc w:val="both"/>
                  </w:pPr>
                </w:p>
                <w:sdt>
                  <w:sdtPr>
                    <w:alias w:val="1 p."/>
                    <w:tag w:val="part_af9b4907f4d04e838d635ea5f6058535"/>
                    <w:lock w:val="sdtLocked"/>
                    <w:richText/>
                  </w:sdtPr>
                  <w:sdtContent>
                    <w:p>
                      <w:pPr>
                        <w:ind w:firstLine="567"/>
                        <w:jc w:val="both"/>
                      </w:pPr>
                      <w:sdt>
                        <w:sdtPr>
                          <w:alias w:val="Numeris"/>
                          <w:tag w:val="nr_af9b4907f4d04e838d635ea5f6058535"/>
                          <w:lock w:val="sdtLocked"/>
                          <w:richText/>
                        </w:sdtPr>
                        <w:sdtContent>
                          <w:r>
                            <w:t>1</w:t>
                          </w:r>
                        </w:sdtContent>
                      </w:sdt>
                      <w:r>
                        <w:t>. Įmonės (įstaigos) profesinės rizikos veiksniai (cheminiai, biologiniai, fizikiniai, ergonominiai, fiziniai ir kt.):</w:t>
                      </w:r>
                    </w:p>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4203"/>
                        <w:gridCol w:w="4867"/>
                      </w:tblGrid>
                      <w:tr>
                        <w:trPr>
                          <w:cantSplit/>
                          <w:trHeight w:val="23"/>
                        </w:trPr>
                        <w:tc>
                          <w:tcPr>
                            <w:tcW w:w="3221" w:type="dxa"/>
                            <w:tcBorders>
                              <w:top w:val="single" w:sz="6" w:space="0" w:color="auto"/>
                              <w:left w:val="nil"/>
                              <w:bottom w:val="single" w:sz="6" w:space="0" w:color="auto"/>
                              <w:right w:val="single" w:sz="6" w:space="0" w:color="auto"/>
                            </w:tcBorders>
                          </w:tcPr>
                          <w:p/>
                        </w:tc>
                        <w:tc>
                          <w:tcPr>
                            <w:tcW w:w="3730" w:type="dxa"/>
                            <w:tcBorders>
                              <w:top w:val="single" w:sz="6" w:space="0" w:color="auto"/>
                              <w:left w:val="single" w:sz="6" w:space="0" w:color="auto"/>
                              <w:bottom w:val="single" w:sz="6" w:space="0" w:color="auto"/>
                              <w:right w:val="nil"/>
                            </w:tcBorders>
                          </w:tcPr>
                          <w:p/>
                        </w:tc>
                      </w:tr>
                      <w:tr>
                        <w:trPr>
                          <w:cantSplit/>
                          <w:trHeight w:val="23"/>
                        </w:trPr>
                        <w:tc>
                          <w:tcPr>
                            <w:tcW w:w="3221" w:type="dxa"/>
                            <w:tcBorders>
                              <w:top w:val="single" w:sz="6" w:space="0" w:color="auto"/>
                              <w:left w:val="nil"/>
                              <w:bottom w:val="single" w:sz="6" w:space="0" w:color="auto"/>
                              <w:right w:val="single" w:sz="6" w:space="0" w:color="auto"/>
                            </w:tcBorders>
                          </w:tcPr>
                          <w:p/>
                        </w:tc>
                        <w:tc>
                          <w:tcPr>
                            <w:tcW w:w="3730" w:type="dxa"/>
                            <w:tcBorders>
                              <w:top w:val="single" w:sz="6" w:space="0" w:color="auto"/>
                              <w:left w:val="single" w:sz="6" w:space="0" w:color="auto"/>
                              <w:bottom w:val="single" w:sz="6" w:space="0" w:color="auto"/>
                              <w:right w:val="nil"/>
                            </w:tcBorders>
                          </w:tcPr>
                          <w:p/>
                        </w:tc>
                      </w:tr>
                      <w:tr>
                        <w:trPr>
                          <w:cantSplit/>
                          <w:trHeight w:val="23"/>
                        </w:trPr>
                        <w:tc>
                          <w:tcPr>
                            <w:tcW w:w="3221" w:type="dxa"/>
                            <w:tcBorders>
                              <w:top w:val="single" w:sz="6" w:space="0" w:color="auto"/>
                              <w:left w:val="nil"/>
                              <w:bottom w:val="single" w:sz="6" w:space="0" w:color="auto"/>
                              <w:right w:val="single" w:sz="6" w:space="0" w:color="auto"/>
                            </w:tcBorders>
                          </w:tcPr>
                          <w:p/>
                        </w:tc>
                        <w:tc>
                          <w:tcPr>
                            <w:tcW w:w="3730" w:type="dxa"/>
                            <w:tcBorders>
                              <w:top w:val="single" w:sz="6" w:space="0" w:color="auto"/>
                              <w:left w:val="single" w:sz="6" w:space="0" w:color="auto"/>
                              <w:bottom w:val="single" w:sz="6" w:space="0" w:color="auto"/>
                              <w:right w:val="nil"/>
                            </w:tcBorders>
                          </w:tcPr>
                          <w:p/>
                        </w:tc>
                      </w:tr>
                    </w:tbl>
                    <w:p>
                      <w:pPr>
                        <w:ind w:firstLine="567"/>
                        <w:jc w:val="both"/>
                      </w:pPr>
                    </w:p>
                  </w:sdtContent>
                </w:sdt>
                <w:sdt>
                  <w:sdtPr>
                    <w:alias w:val="2 p."/>
                    <w:tag w:val="part_ded1f87d08134fff8b264436b4a90f56"/>
                    <w:lock w:val="sdtLocked"/>
                    <w:richText/>
                  </w:sdtPr>
                  <w:sdtContent>
                    <w:p>
                      <w:pPr>
                        <w:ind w:firstLine="567"/>
                        <w:jc w:val="both"/>
                      </w:pPr>
                      <w:sdt>
                        <w:sdtPr>
                          <w:alias w:val="Numeris"/>
                          <w:tag w:val="nr_ded1f87d08134fff8b264436b4a90f56"/>
                          <w:lock w:val="sdtLocked"/>
                          <w:richText/>
                        </w:sdtPr>
                        <w:sdtContent>
                          <w:r>
                            <w:t>2</w:t>
                          </w:r>
                        </w:sdtContent>
                      </w:sdt>
                      <w:r>
                        <w:t>. Profilaktinio sveikatos tikrinimo duomenys:</w:t>
                      </w:r>
                    </w:p>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869"/>
                        <w:gridCol w:w="1898"/>
                        <w:gridCol w:w="912"/>
                        <w:gridCol w:w="987"/>
                        <w:gridCol w:w="1740"/>
                        <w:gridCol w:w="987"/>
                        <w:gridCol w:w="994"/>
                        <w:gridCol w:w="683"/>
                      </w:tblGrid>
                      <w:tr>
                        <w:trPr>
                          <w:cantSplit/>
                          <w:trHeight w:val="23"/>
                        </w:trPr>
                        <w:tc>
                          <w:tcPr>
                            <w:tcW w:w="4455" w:type="dxa"/>
                            <w:gridSpan w:val="5"/>
                            <w:tcBorders>
                              <w:top w:val="single" w:sz="6" w:space="0" w:color="auto"/>
                              <w:left w:val="single" w:sz="6" w:space="0" w:color="auto"/>
                              <w:bottom w:val="single" w:sz="6" w:space="0" w:color="auto"/>
                              <w:right w:val="single" w:sz="6" w:space="0" w:color="auto"/>
                            </w:tcBorders>
                          </w:tcPr>
                          <w:p>
                            <w:r>
                              <w:t>Tikrinimo duomenys</w:t>
                            </w:r>
                          </w:p>
                        </w:tc>
                        <w:tc>
                          <w:tcPr>
                            <w:tcW w:w="686" w:type="dxa"/>
                            <w:tcBorders>
                              <w:top w:val="single" w:sz="6" w:space="0" w:color="auto"/>
                              <w:left w:val="single" w:sz="6" w:space="0" w:color="auto"/>
                              <w:bottom w:val="single" w:sz="6" w:space="0" w:color="auto"/>
                              <w:right w:val="single" w:sz="6" w:space="0" w:color="auto"/>
                            </w:tcBorders>
                          </w:tcPr>
                          <w:p>
                            <w:r>
                              <w:t>Vyrai</w:t>
                            </w:r>
                          </w:p>
                        </w:tc>
                        <w:tc>
                          <w:tcPr>
                            <w:tcW w:w="691" w:type="dxa"/>
                            <w:tcBorders>
                              <w:top w:val="single" w:sz="6" w:space="0" w:color="auto"/>
                              <w:left w:val="single" w:sz="6" w:space="0" w:color="auto"/>
                              <w:bottom w:val="single" w:sz="6" w:space="0" w:color="auto"/>
                              <w:right w:val="single" w:sz="6" w:space="0" w:color="auto"/>
                            </w:tcBorders>
                          </w:tcPr>
                          <w:p>
                            <w:r>
                              <w:t>Moterys</w:t>
                            </w:r>
                          </w:p>
                        </w:tc>
                        <w:tc>
                          <w:tcPr>
                            <w:tcW w:w="475" w:type="dxa"/>
                            <w:tcBorders>
                              <w:top w:val="single" w:sz="6" w:space="0" w:color="auto"/>
                              <w:left w:val="single" w:sz="6" w:space="0" w:color="auto"/>
                              <w:bottom w:val="single" w:sz="6" w:space="0" w:color="auto"/>
                              <w:right w:val="single" w:sz="6" w:space="0" w:color="auto"/>
                            </w:tcBorders>
                          </w:tcPr>
                          <w:p>
                            <w:r>
                              <w:t>Iš viso</w:t>
                            </w:r>
                          </w:p>
                        </w:tc>
                      </w:tr>
                      <w:tr>
                        <w:trPr>
                          <w:cantSplit/>
                          <w:trHeight w:val="23"/>
                        </w:trPr>
                        <w:tc>
                          <w:tcPr>
                            <w:tcW w:w="4455" w:type="dxa"/>
                            <w:gridSpan w:val="5"/>
                            <w:tcBorders>
                              <w:top w:val="single" w:sz="6" w:space="0" w:color="auto"/>
                              <w:left w:val="single" w:sz="6" w:space="0" w:color="auto"/>
                              <w:bottom w:val="single" w:sz="6" w:space="0" w:color="auto"/>
                              <w:right w:val="single" w:sz="6" w:space="0" w:color="auto"/>
                            </w:tcBorders>
                          </w:tcPr>
                          <w:p>
                            <w:r>
                              <w:t>Reikėjo patikrinti</w:t>
                            </w:r>
                          </w:p>
                        </w:tc>
                        <w:tc>
                          <w:tcPr>
                            <w:tcW w:w="686" w:type="dxa"/>
                            <w:tcBorders>
                              <w:top w:val="single" w:sz="6" w:space="0" w:color="auto"/>
                              <w:left w:val="single" w:sz="6" w:space="0" w:color="auto"/>
                              <w:bottom w:val="single" w:sz="6" w:space="0" w:color="auto"/>
                              <w:right w:val="single" w:sz="6" w:space="0" w:color="auto"/>
                            </w:tcBorders>
                          </w:tcPr>
                          <w:p/>
                        </w:tc>
                        <w:tc>
                          <w:tcPr>
                            <w:tcW w:w="691" w:type="dxa"/>
                            <w:tcBorders>
                              <w:top w:val="single" w:sz="6" w:space="0" w:color="auto"/>
                              <w:left w:val="single" w:sz="6" w:space="0" w:color="auto"/>
                              <w:bottom w:val="single" w:sz="6" w:space="0" w:color="auto"/>
                              <w:right w:val="single" w:sz="6" w:space="0" w:color="auto"/>
                            </w:tcBorders>
                          </w:tcPr>
                          <w:p/>
                        </w:tc>
                        <w:tc>
                          <w:tcPr>
                            <w:tcW w:w="475" w:type="dxa"/>
                            <w:tcBorders>
                              <w:top w:val="single" w:sz="6" w:space="0" w:color="auto"/>
                              <w:left w:val="single" w:sz="6" w:space="0" w:color="auto"/>
                              <w:bottom w:val="single" w:sz="6" w:space="0" w:color="auto"/>
                              <w:right w:val="single" w:sz="6" w:space="0" w:color="auto"/>
                            </w:tcBorders>
                          </w:tcPr>
                          <w:p/>
                        </w:tc>
                      </w:tr>
                      <w:tr>
                        <w:trPr>
                          <w:cantSplit/>
                          <w:trHeight w:val="23"/>
                        </w:trPr>
                        <w:tc>
                          <w:tcPr>
                            <w:tcW w:w="4455" w:type="dxa"/>
                            <w:gridSpan w:val="5"/>
                            <w:tcBorders>
                              <w:top w:val="single" w:sz="6" w:space="0" w:color="auto"/>
                              <w:left w:val="single" w:sz="6" w:space="0" w:color="auto"/>
                              <w:bottom w:val="single" w:sz="6" w:space="0" w:color="auto"/>
                              <w:right w:val="single" w:sz="6" w:space="0" w:color="auto"/>
                            </w:tcBorders>
                          </w:tcPr>
                          <w:p>
                            <w:r>
                              <w:t>Patikrinta</w:t>
                            </w:r>
                          </w:p>
                        </w:tc>
                        <w:tc>
                          <w:tcPr>
                            <w:tcW w:w="686" w:type="dxa"/>
                            <w:tcBorders>
                              <w:top w:val="single" w:sz="6" w:space="0" w:color="auto"/>
                              <w:left w:val="single" w:sz="6" w:space="0" w:color="auto"/>
                              <w:bottom w:val="single" w:sz="6" w:space="0" w:color="auto"/>
                              <w:right w:val="single" w:sz="6" w:space="0" w:color="auto"/>
                            </w:tcBorders>
                          </w:tcPr>
                          <w:p/>
                        </w:tc>
                        <w:tc>
                          <w:tcPr>
                            <w:tcW w:w="691" w:type="dxa"/>
                            <w:tcBorders>
                              <w:top w:val="single" w:sz="6" w:space="0" w:color="auto"/>
                              <w:left w:val="single" w:sz="6" w:space="0" w:color="auto"/>
                              <w:bottom w:val="single" w:sz="6" w:space="0" w:color="auto"/>
                              <w:right w:val="single" w:sz="6" w:space="0" w:color="auto"/>
                            </w:tcBorders>
                          </w:tcPr>
                          <w:p/>
                        </w:tc>
                        <w:tc>
                          <w:tcPr>
                            <w:tcW w:w="475" w:type="dxa"/>
                            <w:tcBorders>
                              <w:top w:val="single" w:sz="6" w:space="0" w:color="auto"/>
                              <w:left w:val="single" w:sz="6" w:space="0" w:color="auto"/>
                              <w:bottom w:val="single" w:sz="6" w:space="0" w:color="auto"/>
                              <w:right w:val="single" w:sz="6" w:space="0" w:color="auto"/>
                            </w:tcBorders>
                          </w:tc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r>
                              <w:t xml:space="preserve">Eil. Nr. </w:t>
                            </w:r>
                          </w:p>
                        </w:tc>
                        <w:tc>
                          <w:tcPr>
                            <w:tcW w:w="1320" w:type="dxa"/>
                            <w:tcBorders>
                              <w:top w:val="single" w:sz="6" w:space="0" w:color="auto"/>
                              <w:left w:val="single" w:sz="6" w:space="0" w:color="auto"/>
                              <w:bottom w:val="single" w:sz="6" w:space="0" w:color="auto"/>
                              <w:right w:val="single" w:sz="6" w:space="0" w:color="auto"/>
                            </w:tcBorders>
                          </w:tcPr>
                          <w:p>
                            <w:r>
                              <w:t>vardas, pavardė</w:t>
                            </w:r>
                          </w:p>
                        </w:tc>
                        <w:tc>
                          <w:tcPr>
                            <w:tcW w:w="634" w:type="dxa"/>
                            <w:tcBorders>
                              <w:top w:val="single" w:sz="6" w:space="0" w:color="auto"/>
                              <w:left w:val="single" w:sz="6" w:space="0" w:color="auto"/>
                              <w:bottom w:val="single" w:sz="6" w:space="0" w:color="auto"/>
                              <w:right w:val="single" w:sz="6" w:space="0" w:color="auto"/>
                            </w:tcBorders>
                          </w:tcPr>
                          <w:p>
                            <w:r>
                              <w:t>gim. m.</w:t>
                            </w:r>
                          </w:p>
                        </w:tc>
                        <w:tc>
                          <w:tcPr>
                            <w:tcW w:w="686" w:type="dxa"/>
                            <w:tcBorders>
                              <w:top w:val="single" w:sz="6" w:space="0" w:color="auto"/>
                              <w:left w:val="single" w:sz="6" w:space="0" w:color="auto"/>
                              <w:bottom w:val="single" w:sz="6" w:space="0" w:color="auto"/>
                              <w:right w:val="single" w:sz="6" w:space="0" w:color="auto"/>
                            </w:tcBorders>
                          </w:tcPr>
                          <w:p>
                            <w:r>
                              <w:t>profesija</w:t>
                            </w:r>
                          </w:p>
                        </w:tc>
                        <w:tc>
                          <w:tcPr>
                            <w:tcW w:w="1210" w:type="dxa"/>
                            <w:tcBorders>
                              <w:top w:val="single" w:sz="6" w:space="0" w:color="auto"/>
                              <w:left w:val="single" w:sz="6" w:space="0" w:color="auto"/>
                              <w:bottom w:val="single" w:sz="6" w:space="0" w:color="auto"/>
                              <w:right w:val="single" w:sz="6" w:space="0" w:color="auto"/>
                            </w:tcBorders>
                          </w:tcPr>
                          <w:p>
                            <w:r>
                              <w:t>profesinės rizikos veiksnys</w:t>
                            </w:r>
                          </w:p>
                        </w:tc>
                        <w:tc>
                          <w:tcPr>
                            <w:tcW w:w="686" w:type="dxa"/>
                            <w:tcBorders>
                              <w:top w:val="single" w:sz="6" w:space="0" w:color="auto"/>
                              <w:left w:val="single" w:sz="6" w:space="0" w:color="auto"/>
                              <w:bottom w:val="single" w:sz="6" w:space="0" w:color="auto"/>
                              <w:right w:val="single" w:sz="6" w:space="0" w:color="auto"/>
                            </w:tcBorders>
                          </w:tcPr>
                          <w:p/>
                        </w:tc>
                        <w:tc>
                          <w:tcPr>
                            <w:tcW w:w="691" w:type="dxa"/>
                            <w:tcBorders>
                              <w:top w:val="single" w:sz="6" w:space="0" w:color="auto"/>
                              <w:left w:val="single" w:sz="6" w:space="0" w:color="auto"/>
                              <w:bottom w:val="single" w:sz="6" w:space="0" w:color="auto"/>
                              <w:right w:val="single" w:sz="6" w:space="0" w:color="auto"/>
                            </w:tcBorders>
                          </w:tcPr>
                          <w:p/>
                        </w:tc>
                        <w:tc>
                          <w:tcPr>
                            <w:tcW w:w="475" w:type="dxa"/>
                            <w:tcBorders>
                              <w:top w:val="single" w:sz="6" w:space="0" w:color="auto"/>
                              <w:left w:val="single" w:sz="6" w:space="0" w:color="auto"/>
                              <w:bottom w:val="single" w:sz="6" w:space="0" w:color="auto"/>
                              <w:right w:val="single" w:sz="6" w:space="0" w:color="auto"/>
                            </w:tcBorders>
                          </w:tc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r>
                              <w:t>1.</w:t>
                            </w:r>
                          </w:p>
                        </w:tc>
                        <w:tc>
                          <w:tcPr>
                            <w:tcW w:w="1320" w:type="dxa"/>
                            <w:tcBorders>
                              <w:top w:val="single" w:sz="6" w:space="0" w:color="auto"/>
                              <w:left w:val="single" w:sz="6" w:space="0" w:color="auto"/>
                              <w:bottom w:val="single" w:sz="6" w:space="0" w:color="auto"/>
                              <w:right w:val="single" w:sz="6" w:space="0" w:color="auto"/>
                            </w:tcBorders>
                          </w:tcPr>
                          <w:p/>
                        </w:tc>
                        <w:tc>
                          <w:tcPr>
                            <w:tcW w:w="634" w:type="dxa"/>
                            <w:tcBorders>
                              <w:top w:val="single" w:sz="6" w:space="0" w:color="auto"/>
                              <w:left w:val="single" w:sz="6" w:space="0" w:color="auto"/>
                              <w:bottom w:val="single" w:sz="6" w:space="0" w:color="auto"/>
                              <w:right w:val="single" w:sz="6" w:space="0" w:color="auto"/>
                            </w:tcBorders>
                          </w:tcPr>
                          <w:p/>
                        </w:tc>
                        <w:tc>
                          <w:tcPr>
                            <w:tcW w:w="686" w:type="dxa"/>
                            <w:tcBorders>
                              <w:top w:val="single" w:sz="6" w:space="0" w:color="auto"/>
                              <w:left w:val="single" w:sz="6" w:space="0" w:color="auto"/>
                              <w:bottom w:val="single" w:sz="6" w:space="0" w:color="auto"/>
                              <w:right w:val="single" w:sz="6" w:space="0" w:color="auto"/>
                            </w:tcBorders>
                          </w:tcPr>
                          <w:p/>
                        </w:tc>
                        <w:tc>
                          <w:tcPr>
                            <w:tcW w:w="1210" w:type="dxa"/>
                            <w:tcBorders>
                              <w:top w:val="single" w:sz="6" w:space="0" w:color="auto"/>
                              <w:left w:val="single" w:sz="6" w:space="0" w:color="auto"/>
                              <w:bottom w:val="single" w:sz="6" w:space="0" w:color="auto"/>
                              <w:right w:val="single" w:sz="6" w:space="0" w:color="auto"/>
                            </w:tcBorders>
                          </w:tcPr>
                          <w:p/>
                        </w:tc>
                        <w:tc>
                          <w:tcPr>
                            <w:tcW w:w="686" w:type="dxa"/>
                            <w:tcBorders>
                              <w:top w:val="single" w:sz="6" w:space="0" w:color="auto"/>
                              <w:left w:val="single" w:sz="6" w:space="0" w:color="auto"/>
                              <w:bottom w:val="single" w:sz="6" w:space="0" w:color="auto"/>
                              <w:right w:val="single" w:sz="6" w:space="0" w:color="auto"/>
                            </w:tcBorders>
                          </w:tcPr>
                          <w:p/>
                        </w:tc>
                        <w:tc>
                          <w:tcPr>
                            <w:tcW w:w="691" w:type="dxa"/>
                            <w:tcBorders>
                              <w:top w:val="single" w:sz="6" w:space="0" w:color="auto"/>
                              <w:left w:val="single" w:sz="6" w:space="0" w:color="auto"/>
                              <w:bottom w:val="single" w:sz="6" w:space="0" w:color="auto"/>
                              <w:right w:val="single" w:sz="6" w:space="0" w:color="auto"/>
                            </w:tcBorders>
                          </w:tcPr>
                          <w:p/>
                        </w:tc>
                        <w:tc>
                          <w:tcPr>
                            <w:tcW w:w="475" w:type="dxa"/>
                            <w:tcBorders>
                              <w:top w:val="single" w:sz="6" w:space="0" w:color="auto"/>
                              <w:left w:val="single" w:sz="6" w:space="0" w:color="auto"/>
                              <w:bottom w:val="single" w:sz="6" w:space="0" w:color="auto"/>
                              <w:right w:val="single" w:sz="6" w:space="0" w:color="auto"/>
                            </w:tcBorders>
                          </w:tc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r>
                              <w:t>2.</w:t>
                            </w:r>
                          </w:p>
                        </w:tc>
                        <w:tc>
                          <w:tcPr>
                            <w:tcW w:w="1320" w:type="dxa"/>
                            <w:tcBorders>
                              <w:top w:val="single" w:sz="6" w:space="0" w:color="auto"/>
                              <w:left w:val="single" w:sz="6" w:space="0" w:color="auto"/>
                              <w:bottom w:val="single" w:sz="6" w:space="0" w:color="auto"/>
                              <w:right w:val="single" w:sz="6" w:space="0" w:color="auto"/>
                            </w:tcBorders>
                          </w:tcPr>
                          <w:p/>
                        </w:tc>
                        <w:tc>
                          <w:tcPr>
                            <w:tcW w:w="634" w:type="dxa"/>
                            <w:tcBorders>
                              <w:top w:val="single" w:sz="6" w:space="0" w:color="auto"/>
                              <w:left w:val="single" w:sz="6" w:space="0" w:color="auto"/>
                              <w:bottom w:val="single" w:sz="6" w:space="0" w:color="auto"/>
                              <w:right w:val="single" w:sz="6" w:space="0" w:color="auto"/>
                            </w:tcBorders>
                          </w:tcPr>
                          <w:p/>
                        </w:tc>
                        <w:tc>
                          <w:tcPr>
                            <w:tcW w:w="686" w:type="dxa"/>
                            <w:tcBorders>
                              <w:top w:val="single" w:sz="6" w:space="0" w:color="auto"/>
                              <w:left w:val="single" w:sz="6" w:space="0" w:color="auto"/>
                              <w:bottom w:val="single" w:sz="6" w:space="0" w:color="auto"/>
                              <w:right w:val="single" w:sz="6" w:space="0" w:color="auto"/>
                            </w:tcBorders>
                          </w:tcPr>
                          <w:p/>
                        </w:tc>
                        <w:tc>
                          <w:tcPr>
                            <w:tcW w:w="1210" w:type="dxa"/>
                            <w:tcBorders>
                              <w:top w:val="single" w:sz="6" w:space="0" w:color="auto"/>
                              <w:left w:val="single" w:sz="6" w:space="0" w:color="auto"/>
                              <w:bottom w:val="single" w:sz="6" w:space="0" w:color="auto"/>
                              <w:right w:val="single" w:sz="6" w:space="0" w:color="auto"/>
                            </w:tcBorders>
                          </w:tcPr>
                          <w:p/>
                        </w:tc>
                        <w:tc>
                          <w:tcPr>
                            <w:tcW w:w="686" w:type="dxa"/>
                            <w:tcBorders>
                              <w:top w:val="single" w:sz="6" w:space="0" w:color="auto"/>
                              <w:left w:val="single" w:sz="6" w:space="0" w:color="auto"/>
                              <w:bottom w:val="single" w:sz="6" w:space="0" w:color="auto"/>
                              <w:right w:val="single" w:sz="6" w:space="0" w:color="auto"/>
                            </w:tcBorders>
                          </w:tcPr>
                          <w:p/>
                        </w:tc>
                        <w:tc>
                          <w:tcPr>
                            <w:tcW w:w="691" w:type="dxa"/>
                            <w:tcBorders>
                              <w:top w:val="single" w:sz="6" w:space="0" w:color="auto"/>
                              <w:left w:val="single" w:sz="6" w:space="0" w:color="auto"/>
                              <w:bottom w:val="single" w:sz="6" w:space="0" w:color="auto"/>
                              <w:right w:val="single" w:sz="6" w:space="0" w:color="auto"/>
                            </w:tcBorders>
                          </w:tcPr>
                          <w:p/>
                        </w:tc>
                        <w:tc>
                          <w:tcPr>
                            <w:tcW w:w="475" w:type="dxa"/>
                            <w:tcBorders>
                              <w:top w:val="single" w:sz="6" w:space="0" w:color="auto"/>
                              <w:left w:val="single" w:sz="6" w:space="0" w:color="auto"/>
                              <w:bottom w:val="single" w:sz="6" w:space="0" w:color="auto"/>
                              <w:right w:val="single" w:sz="6" w:space="0" w:color="auto"/>
                            </w:tcBorders>
                          </w:tc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r>
                              <w:t>3.</w:t>
                            </w:r>
                          </w:p>
                        </w:tc>
                        <w:tc>
                          <w:tcPr>
                            <w:tcW w:w="1320" w:type="dxa"/>
                            <w:tcBorders>
                              <w:top w:val="single" w:sz="6" w:space="0" w:color="auto"/>
                              <w:left w:val="single" w:sz="6" w:space="0" w:color="auto"/>
                              <w:bottom w:val="single" w:sz="6" w:space="0" w:color="auto"/>
                              <w:right w:val="single" w:sz="6" w:space="0" w:color="auto"/>
                            </w:tcBorders>
                          </w:tcPr>
                          <w:p/>
                        </w:tc>
                        <w:tc>
                          <w:tcPr>
                            <w:tcW w:w="634" w:type="dxa"/>
                            <w:tcBorders>
                              <w:top w:val="single" w:sz="6" w:space="0" w:color="auto"/>
                              <w:left w:val="single" w:sz="6" w:space="0" w:color="auto"/>
                              <w:bottom w:val="single" w:sz="6" w:space="0" w:color="auto"/>
                              <w:right w:val="single" w:sz="6" w:space="0" w:color="auto"/>
                            </w:tcBorders>
                          </w:tcPr>
                          <w:p/>
                        </w:tc>
                        <w:tc>
                          <w:tcPr>
                            <w:tcW w:w="686" w:type="dxa"/>
                            <w:tcBorders>
                              <w:top w:val="single" w:sz="6" w:space="0" w:color="auto"/>
                              <w:left w:val="single" w:sz="6" w:space="0" w:color="auto"/>
                              <w:bottom w:val="single" w:sz="6" w:space="0" w:color="auto"/>
                              <w:right w:val="single" w:sz="6" w:space="0" w:color="auto"/>
                            </w:tcBorders>
                          </w:tcPr>
                          <w:p/>
                        </w:tc>
                        <w:tc>
                          <w:tcPr>
                            <w:tcW w:w="1210" w:type="dxa"/>
                            <w:tcBorders>
                              <w:top w:val="single" w:sz="6" w:space="0" w:color="auto"/>
                              <w:left w:val="single" w:sz="6" w:space="0" w:color="auto"/>
                              <w:bottom w:val="single" w:sz="6" w:space="0" w:color="auto"/>
                              <w:right w:val="single" w:sz="6" w:space="0" w:color="auto"/>
                            </w:tcBorders>
                          </w:tcPr>
                          <w:p/>
                        </w:tc>
                        <w:tc>
                          <w:tcPr>
                            <w:tcW w:w="686" w:type="dxa"/>
                            <w:tcBorders>
                              <w:top w:val="single" w:sz="6" w:space="0" w:color="auto"/>
                              <w:left w:val="single" w:sz="6" w:space="0" w:color="auto"/>
                              <w:bottom w:val="single" w:sz="6" w:space="0" w:color="auto"/>
                              <w:right w:val="single" w:sz="6" w:space="0" w:color="auto"/>
                            </w:tcBorders>
                          </w:tcPr>
                          <w:p/>
                        </w:tc>
                        <w:tc>
                          <w:tcPr>
                            <w:tcW w:w="691" w:type="dxa"/>
                            <w:tcBorders>
                              <w:top w:val="single" w:sz="6" w:space="0" w:color="auto"/>
                              <w:left w:val="single" w:sz="6" w:space="0" w:color="auto"/>
                              <w:bottom w:val="single" w:sz="6" w:space="0" w:color="auto"/>
                              <w:right w:val="single" w:sz="6" w:space="0" w:color="auto"/>
                            </w:tcBorders>
                          </w:tcPr>
                          <w:p/>
                        </w:tc>
                        <w:tc>
                          <w:tcPr>
                            <w:tcW w:w="475" w:type="dxa"/>
                            <w:tcBorders>
                              <w:top w:val="single" w:sz="6" w:space="0" w:color="auto"/>
                              <w:left w:val="single" w:sz="6" w:space="0" w:color="auto"/>
                              <w:bottom w:val="single" w:sz="6" w:space="0" w:color="auto"/>
                              <w:right w:val="single" w:sz="6" w:space="0" w:color="auto"/>
                            </w:tcBorders>
                          </w:tcPr>
                          <w:p/>
                        </w:tc>
                      </w:tr>
                    </w:tbl>
                    <w:p>
                      <w:pPr>
                        <w:ind w:firstLine="567"/>
                        <w:jc w:val="both"/>
                      </w:pPr>
                    </w:p>
                  </w:sdtContent>
                </w:sdt>
                <w:sdt>
                  <w:sdtPr>
                    <w:alias w:val="3 p."/>
                    <w:tag w:val="part_3601de9206cd4a06b6278911d7ec3fec"/>
                    <w:lock w:val="sdtLocked"/>
                    <w:richText/>
                  </w:sdtPr>
                  <w:sdtContent>
                    <w:p>
                      <w:pPr>
                        <w:ind w:firstLine="567"/>
                        <w:jc w:val="both"/>
                      </w:pPr>
                      <w:sdt>
                        <w:sdtPr>
                          <w:alias w:val="Numeris"/>
                          <w:tag w:val="nr_3601de9206cd4a06b6278911d7ec3fec"/>
                          <w:lock w:val="sdtLocked"/>
                          <w:richText/>
                        </w:sdtPr>
                        <w:sdtContent>
                          <w:r>
                            <w:t>3</w:t>
                          </w:r>
                        </w:sdtContent>
                      </w:sdt>
                      <w:r>
                        <w:t>. Tikrinimo metu atlikta:</w:t>
                      </w:r>
                    </w:p>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861"/>
                        <w:gridCol w:w="4340"/>
                        <w:gridCol w:w="3869"/>
                      </w:tblGrid>
                      <w:tr>
                        <w:trPr>
                          <w:cantSplit/>
                          <w:trHeight w:val="23"/>
                        </w:trPr>
                        <w:tc>
                          <w:tcPr>
                            <w:tcW w:w="605" w:type="dxa"/>
                            <w:tcBorders>
                              <w:top w:val="single" w:sz="6" w:space="0" w:color="auto"/>
                              <w:left w:val="single" w:sz="6" w:space="0" w:color="auto"/>
                              <w:bottom w:val="single" w:sz="6" w:space="0" w:color="auto"/>
                              <w:right w:val="single" w:sz="6" w:space="0" w:color="auto"/>
                            </w:tcBorders>
                          </w:tcPr>
                          <w:p>
                            <w:r>
                              <w:t>Eil. Nr.</w:t>
                            </w:r>
                          </w:p>
                        </w:tc>
                        <w:tc>
                          <w:tcPr>
                            <w:tcW w:w="3048" w:type="dxa"/>
                            <w:tcBorders>
                              <w:top w:val="single" w:sz="6" w:space="0" w:color="auto"/>
                              <w:left w:val="single" w:sz="6" w:space="0" w:color="auto"/>
                              <w:bottom w:val="single" w:sz="6" w:space="0" w:color="auto"/>
                              <w:right w:val="single" w:sz="6" w:space="0" w:color="auto"/>
                            </w:tcBorders>
                          </w:tcPr>
                          <w:p>
                            <w:r>
                              <w:t>Tyrimai</w:t>
                            </w:r>
                          </w:p>
                        </w:tc>
                        <w:tc>
                          <w:tcPr>
                            <w:tcW w:w="2717" w:type="dxa"/>
                            <w:tcBorders>
                              <w:top w:val="single" w:sz="6" w:space="0" w:color="auto"/>
                              <w:left w:val="single" w:sz="6" w:space="0" w:color="auto"/>
                              <w:bottom w:val="single" w:sz="6" w:space="0" w:color="auto"/>
                              <w:right w:val="single" w:sz="6" w:space="0" w:color="auto"/>
                            </w:tcBorders>
                          </w:tcPr>
                          <w:p>
                            <w:r>
                              <w:t>Skaičius</w:t>
                            </w: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r>
                              <w:t>1.</w:t>
                            </w:r>
                          </w:p>
                        </w:tc>
                        <w:tc>
                          <w:tcPr>
                            <w:tcW w:w="3048" w:type="dxa"/>
                            <w:tcBorders>
                              <w:top w:val="single" w:sz="6" w:space="0" w:color="auto"/>
                              <w:left w:val="single" w:sz="6" w:space="0" w:color="auto"/>
                              <w:bottom w:val="single" w:sz="6" w:space="0" w:color="auto"/>
                              <w:right w:val="single" w:sz="6" w:space="0" w:color="auto"/>
                            </w:tcBorders>
                          </w:tcPr>
                          <w:p>
                            <w:r>
                              <w:t>Klinikiniai kraujo tyrimai (Hb, leukocitai, ENG)</w:t>
                            </w:r>
                          </w:p>
                        </w:tc>
                        <w:tc>
                          <w:tcPr>
                            <w:tcW w:w="2717" w:type="dxa"/>
                            <w:tcBorders>
                              <w:top w:val="single" w:sz="6" w:space="0" w:color="auto"/>
                              <w:left w:val="single" w:sz="6" w:space="0" w:color="auto"/>
                              <w:bottom w:val="single" w:sz="6" w:space="0" w:color="auto"/>
                              <w:right w:val="single" w:sz="6" w:space="0" w:color="auto"/>
                            </w:tcBorders>
                          </w:tc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r>
                              <w:t>2.</w:t>
                            </w:r>
                          </w:p>
                        </w:tc>
                        <w:tc>
                          <w:tcPr>
                            <w:tcW w:w="3048" w:type="dxa"/>
                            <w:tcBorders>
                              <w:top w:val="single" w:sz="6" w:space="0" w:color="auto"/>
                              <w:left w:val="single" w:sz="6" w:space="0" w:color="auto"/>
                              <w:bottom w:val="single" w:sz="6" w:space="0" w:color="auto"/>
                              <w:right w:val="single" w:sz="6" w:space="0" w:color="auto"/>
                            </w:tcBorders>
                          </w:tcPr>
                          <w:p>
                            <w:r>
                              <w:t>Šlapimo tyrimai</w:t>
                            </w:r>
                          </w:p>
                        </w:tc>
                        <w:tc>
                          <w:tcPr>
                            <w:tcW w:w="2717" w:type="dxa"/>
                            <w:tcBorders>
                              <w:top w:val="single" w:sz="6" w:space="0" w:color="auto"/>
                              <w:left w:val="single" w:sz="6" w:space="0" w:color="auto"/>
                              <w:bottom w:val="single" w:sz="6" w:space="0" w:color="auto"/>
                              <w:right w:val="single" w:sz="6" w:space="0" w:color="auto"/>
                            </w:tcBorders>
                          </w:tc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r>
                              <w:t>3.</w:t>
                            </w:r>
                          </w:p>
                        </w:tc>
                        <w:tc>
                          <w:tcPr>
                            <w:tcW w:w="3048" w:type="dxa"/>
                            <w:tcBorders>
                              <w:top w:val="single" w:sz="6" w:space="0" w:color="auto"/>
                              <w:left w:val="single" w:sz="6" w:space="0" w:color="auto"/>
                              <w:bottom w:val="single" w:sz="6" w:space="0" w:color="auto"/>
                              <w:right w:val="single" w:sz="6" w:space="0" w:color="auto"/>
                            </w:tcBorders>
                          </w:tcPr>
                          <w:p>
                            <w:r>
                              <w:t>Krūtinės ląstos rentgenogramos</w:t>
                            </w:r>
                          </w:p>
                        </w:tc>
                        <w:tc>
                          <w:tcPr>
                            <w:tcW w:w="2717" w:type="dxa"/>
                            <w:tcBorders>
                              <w:top w:val="single" w:sz="6" w:space="0" w:color="auto"/>
                              <w:left w:val="single" w:sz="6" w:space="0" w:color="auto"/>
                              <w:bottom w:val="single" w:sz="6" w:space="0" w:color="auto"/>
                              <w:right w:val="single" w:sz="6" w:space="0" w:color="auto"/>
                            </w:tcBorders>
                          </w:tc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r>
                              <w:t>4.</w:t>
                            </w:r>
                          </w:p>
                        </w:tc>
                        <w:tc>
                          <w:tcPr>
                            <w:tcW w:w="3048" w:type="dxa"/>
                            <w:tcBorders>
                              <w:top w:val="single" w:sz="6" w:space="0" w:color="auto"/>
                              <w:left w:val="single" w:sz="6" w:space="0" w:color="auto"/>
                              <w:bottom w:val="single" w:sz="6" w:space="0" w:color="auto"/>
                              <w:right w:val="single" w:sz="6" w:space="0" w:color="auto"/>
                            </w:tcBorders>
                          </w:tcPr>
                          <w:p>
                            <w:r>
                              <w:t>Biocheminiai kraujo tyrimai</w:t>
                            </w:r>
                          </w:p>
                        </w:tc>
                        <w:tc>
                          <w:tcPr>
                            <w:tcW w:w="2717" w:type="dxa"/>
                            <w:tcBorders>
                              <w:top w:val="single" w:sz="6" w:space="0" w:color="auto"/>
                              <w:left w:val="single" w:sz="6" w:space="0" w:color="auto"/>
                              <w:bottom w:val="single" w:sz="6" w:space="0" w:color="auto"/>
                              <w:right w:val="single" w:sz="6" w:space="0" w:color="auto"/>
                            </w:tcBorders>
                          </w:tc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r>
                              <w:t>5.</w:t>
                            </w:r>
                          </w:p>
                        </w:tc>
                        <w:tc>
                          <w:tcPr>
                            <w:tcW w:w="3048" w:type="dxa"/>
                            <w:tcBorders>
                              <w:top w:val="single" w:sz="6" w:space="0" w:color="auto"/>
                              <w:left w:val="single" w:sz="6" w:space="0" w:color="auto"/>
                              <w:bottom w:val="single" w:sz="6" w:space="0" w:color="auto"/>
                              <w:right w:val="single" w:sz="6" w:space="0" w:color="auto"/>
                            </w:tcBorders>
                          </w:tcPr>
                          <w:p>
                            <w:r>
                              <w:t>Mikroprecipitacijos reakcijos</w:t>
                            </w:r>
                          </w:p>
                        </w:tc>
                        <w:tc>
                          <w:tcPr>
                            <w:tcW w:w="2717" w:type="dxa"/>
                            <w:tcBorders>
                              <w:top w:val="single" w:sz="6" w:space="0" w:color="auto"/>
                              <w:left w:val="single" w:sz="6" w:space="0" w:color="auto"/>
                              <w:bottom w:val="single" w:sz="6" w:space="0" w:color="auto"/>
                              <w:right w:val="single" w:sz="6" w:space="0" w:color="auto"/>
                            </w:tcBorders>
                          </w:tc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r>
                              <w:t>6.</w:t>
                            </w:r>
                          </w:p>
                        </w:tc>
                        <w:tc>
                          <w:tcPr>
                            <w:tcW w:w="3048" w:type="dxa"/>
                            <w:tcBorders>
                              <w:top w:val="single" w:sz="6" w:space="0" w:color="auto"/>
                              <w:left w:val="single" w:sz="6" w:space="0" w:color="auto"/>
                              <w:bottom w:val="single" w:sz="6" w:space="0" w:color="auto"/>
                              <w:right w:val="single" w:sz="6" w:space="0" w:color="auto"/>
                            </w:tcBorders>
                          </w:tcPr>
                          <w:p>
                            <w:r>
                              <w:t>Audiogramos</w:t>
                            </w:r>
                          </w:p>
                        </w:tc>
                        <w:tc>
                          <w:tcPr>
                            <w:tcW w:w="2717" w:type="dxa"/>
                            <w:tcBorders>
                              <w:top w:val="single" w:sz="6" w:space="0" w:color="auto"/>
                              <w:left w:val="single" w:sz="6" w:space="0" w:color="auto"/>
                              <w:bottom w:val="single" w:sz="6" w:space="0" w:color="auto"/>
                              <w:right w:val="single" w:sz="6" w:space="0" w:color="auto"/>
                            </w:tcBorders>
                          </w:tc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r>
                              <w:t>7.</w:t>
                            </w:r>
                          </w:p>
                        </w:tc>
                        <w:tc>
                          <w:tcPr>
                            <w:tcW w:w="3048" w:type="dxa"/>
                            <w:tcBorders>
                              <w:top w:val="single" w:sz="6" w:space="0" w:color="auto"/>
                              <w:left w:val="single" w:sz="6" w:space="0" w:color="auto"/>
                              <w:bottom w:val="single" w:sz="6" w:space="0" w:color="auto"/>
                              <w:right w:val="single" w:sz="6" w:space="0" w:color="auto"/>
                            </w:tcBorders>
                          </w:tcPr>
                          <w:p>
                            <w:r>
                              <w:t>EKG</w:t>
                            </w:r>
                          </w:p>
                        </w:tc>
                        <w:tc>
                          <w:tcPr>
                            <w:tcW w:w="2717" w:type="dxa"/>
                            <w:tcBorders>
                              <w:top w:val="single" w:sz="6" w:space="0" w:color="auto"/>
                              <w:left w:val="single" w:sz="6" w:space="0" w:color="auto"/>
                              <w:bottom w:val="single" w:sz="6" w:space="0" w:color="auto"/>
                              <w:right w:val="single" w:sz="6" w:space="0" w:color="auto"/>
                            </w:tcBorders>
                          </w:tc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r>
                              <w:t>8.</w:t>
                            </w:r>
                          </w:p>
                        </w:tc>
                        <w:tc>
                          <w:tcPr>
                            <w:tcW w:w="3048" w:type="dxa"/>
                            <w:tcBorders>
                              <w:top w:val="single" w:sz="6" w:space="0" w:color="auto"/>
                              <w:left w:val="single" w:sz="6" w:space="0" w:color="auto"/>
                              <w:bottom w:val="single" w:sz="6" w:space="0" w:color="auto"/>
                              <w:right w:val="single" w:sz="6" w:space="0" w:color="auto"/>
                            </w:tcBorders>
                          </w:tcPr>
                          <w:p>
                            <w:r>
                              <w:t>Tyrimai ultragarsu</w:t>
                            </w:r>
                          </w:p>
                        </w:tc>
                        <w:tc>
                          <w:tcPr>
                            <w:tcW w:w="2717" w:type="dxa"/>
                            <w:tcBorders>
                              <w:top w:val="single" w:sz="6" w:space="0" w:color="auto"/>
                              <w:left w:val="single" w:sz="6" w:space="0" w:color="auto"/>
                              <w:bottom w:val="single" w:sz="6" w:space="0" w:color="auto"/>
                              <w:right w:val="single" w:sz="6" w:space="0" w:color="auto"/>
                            </w:tcBorders>
                          </w:tc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r>
                              <w:t>9.</w:t>
                            </w:r>
                          </w:p>
                        </w:tc>
                        <w:tc>
                          <w:tcPr>
                            <w:tcW w:w="3048" w:type="dxa"/>
                            <w:tcBorders>
                              <w:top w:val="single" w:sz="6" w:space="0" w:color="auto"/>
                              <w:left w:val="single" w:sz="6" w:space="0" w:color="auto"/>
                              <w:bottom w:val="single" w:sz="6" w:space="0" w:color="auto"/>
                              <w:right w:val="single" w:sz="6" w:space="0" w:color="auto"/>
                            </w:tcBorders>
                          </w:tcPr>
                          <w:p>
                            <w:r>
                              <w:t>Kvėpavimo funkcijos tyrimai</w:t>
                            </w:r>
                          </w:p>
                        </w:tc>
                        <w:tc>
                          <w:tcPr>
                            <w:tcW w:w="2717" w:type="dxa"/>
                            <w:tcBorders>
                              <w:top w:val="single" w:sz="6" w:space="0" w:color="auto"/>
                              <w:left w:val="single" w:sz="6" w:space="0" w:color="auto"/>
                              <w:bottom w:val="single" w:sz="6" w:space="0" w:color="auto"/>
                              <w:right w:val="single" w:sz="6" w:space="0" w:color="auto"/>
                            </w:tcBorders>
                          </w:tc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r>
                              <w:t>10.</w:t>
                            </w:r>
                          </w:p>
                        </w:tc>
                        <w:tc>
                          <w:tcPr>
                            <w:tcW w:w="3048" w:type="dxa"/>
                            <w:tcBorders>
                              <w:top w:val="single" w:sz="6" w:space="0" w:color="auto"/>
                              <w:left w:val="single" w:sz="6" w:space="0" w:color="auto"/>
                              <w:bottom w:val="single" w:sz="6" w:space="0" w:color="auto"/>
                              <w:right w:val="single" w:sz="6" w:space="0" w:color="auto"/>
                            </w:tcBorders>
                          </w:tcPr>
                          <w:p>
                            <w:r>
                              <w:t>Skreplių citologiniai tyrimai</w:t>
                            </w:r>
                          </w:p>
                        </w:tc>
                        <w:tc>
                          <w:tcPr>
                            <w:tcW w:w="2717" w:type="dxa"/>
                            <w:tcBorders>
                              <w:top w:val="single" w:sz="6" w:space="0" w:color="auto"/>
                              <w:left w:val="single" w:sz="6" w:space="0" w:color="auto"/>
                              <w:bottom w:val="single" w:sz="6" w:space="0" w:color="auto"/>
                              <w:right w:val="single" w:sz="6" w:space="0" w:color="auto"/>
                            </w:tcBorders>
                          </w:tc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r>
                              <w:t>11.</w:t>
                            </w:r>
                          </w:p>
                        </w:tc>
                        <w:tc>
                          <w:tcPr>
                            <w:tcW w:w="3048" w:type="dxa"/>
                            <w:tcBorders>
                              <w:top w:val="single" w:sz="6" w:space="0" w:color="auto"/>
                              <w:left w:val="single" w:sz="6" w:space="0" w:color="auto"/>
                              <w:bottom w:val="single" w:sz="6" w:space="0" w:color="auto"/>
                              <w:right w:val="single" w:sz="6" w:space="0" w:color="auto"/>
                            </w:tcBorders>
                          </w:tcPr>
                          <w:p>
                            <w:r>
                              <w:t>Kiti tyrimai</w:t>
                            </w:r>
                          </w:p>
                        </w:tc>
                        <w:tc>
                          <w:tcPr>
                            <w:tcW w:w="2717" w:type="dxa"/>
                            <w:tcBorders>
                              <w:top w:val="single" w:sz="6" w:space="0" w:color="auto"/>
                              <w:left w:val="single" w:sz="6" w:space="0" w:color="auto"/>
                              <w:bottom w:val="single" w:sz="6" w:space="0" w:color="auto"/>
                              <w:right w:val="single" w:sz="6" w:space="0" w:color="auto"/>
                            </w:tcBorders>
                          </w:tcPr>
                          <w:p/>
                        </w:tc>
                      </w:tr>
                    </w:tbl>
                    <w:p>
                      <w:pPr>
                        <w:ind w:firstLine="567"/>
                        <w:jc w:val="both"/>
                      </w:pPr>
                    </w:p>
                  </w:sdtContent>
                </w:sdt>
                <w:sdt>
                  <w:sdtPr>
                    <w:alias w:val="4 p."/>
                    <w:tag w:val="part_a05eb740dc83429cb654e753e318581c"/>
                    <w:lock w:val="sdtLocked"/>
                    <w:richText/>
                  </w:sdtPr>
                  <w:sdtContent>
                    <w:p>
                      <w:pPr>
                        <w:ind w:firstLine="567"/>
                        <w:jc w:val="both"/>
                      </w:pPr>
                      <w:sdt>
                        <w:sdtPr>
                          <w:alias w:val="Numeris"/>
                          <w:tag w:val="nr_a05eb740dc83429cb654e753e318581c"/>
                          <w:lock w:val="sdtLocked"/>
                          <w:richText/>
                        </w:sdtPr>
                        <w:sdtContent>
                          <w:r>
                            <w:t>4</w:t>
                          </w:r>
                        </w:sdtContent>
                      </w:sdt>
                      <w:r>
                        <w:t>. Pateiktos išvados:</w:t>
                      </w:r>
                    </w:p>
                    <w:sdt>
                      <w:sdtPr>
                        <w:alias w:val="4.1 p."/>
                        <w:tag w:val="part_33ca08b718ae497798b830c2d3f3f6b5"/>
                        <w:lock w:val="sdtLocked"/>
                        <w:richText/>
                      </w:sdtPr>
                      <w:sdtContent>
                        <w:p>
                          <w:pPr>
                            <w:ind w:firstLine="567"/>
                            <w:jc w:val="both"/>
                          </w:pPr>
                          <w:sdt>
                            <w:sdtPr>
                              <w:alias w:val="Numeris"/>
                              <w:tag w:val="nr_33ca08b718ae497798b830c2d3f3f6b5"/>
                              <w:lock w:val="sdtLocked"/>
                              <w:richText/>
                            </w:sdtPr>
                            <w:sdtContent>
                              <w:r>
                                <w:t>4.1</w:t>
                              </w:r>
                            </w:sdtContent>
                          </w:sdt>
                          <w:r>
                            <w:t>. Dėl asmenų, kuriems leidžiama dirbti su apribojimais:</w:t>
                          </w:r>
                        </w:p>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643"/>
                            <w:gridCol w:w="1545"/>
                            <w:gridCol w:w="881"/>
                            <w:gridCol w:w="1066"/>
                            <w:gridCol w:w="1394"/>
                            <w:gridCol w:w="1469"/>
                            <w:gridCol w:w="2072"/>
                          </w:tblGrid>
                          <w:tr>
                            <w:trPr>
                              <w:cantSplit/>
                              <w:trHeight w:val="1125"/>
                            </w:trPr>
                            <w:tc>
                              <w:tcPr>
                                <w:tcW w:w="451" w:type="dxa"/>
                                <w:tcBorders>
                                  <w:top w:val="single" w:sz="6" w:space="0" w:color="auto"/>
                                  <w:left w:val="single" w:sz="6" w:space="0" w:color="auto"/>
                                  <w:right w:val="single" w:sz="6" w:space="0" w:color="auto"/>
                                </w:tcBorders>
                              </w:tcPr>
                              <w:p>
                                <w:r>
                                  <w:t>Eil. Nr.</w:t>
                                </w:r>
                              </w:p>
                            </w:tc>
                            <w:tc>
                              <w:tcPr>
                                <w:tcW w:w="1085" w:type="dxa"/>
                                <w:tcBorders>
                                  <w:top w:val="single" w:sz="6" w:space="0" w:color="auto"/>
                                  <w:left w:val="single" w:sz="6" w:space="0" w:color="auto"/>
                                  <w:right w:val="single" w:sz="6" w:space="0" w:color="auto"/>
                                </w:tcBorders>
                              </w:tcPr>
                              <w:p>
                                <w:r>
                                  <w:t>Vardas, pavardė</w:t>
                                </w:r>
                              </w:p>
                            </w:tc>
                            <w:tc>
                              <w:tcPr>
                                <w:tcW w:w="619" w:type="dxa"/>
                                <w:tcBorders>
                                  <w:top w:val="single" w:sz="6" w:space="0" w:color="auto"/>
                                  <w:left w:val="single" w:sz="6" w:space="0" w:color="auto"/>
                                  <w:right w:val="single" w:sz="6" w:space="0" w:color="auto"/>
                                </w:tcBorders>
                              </w:tcPr>
                              <w:p>
                                <w:r>
                                  <w:t>Gim. m.</w:t>
                                </w:r>
                              </w:p>
                            </w:tc>
                            <w:tc>
                              <w:tcPr>
                                <w:tcW w:w="749" w:type="dxa"/>
                                <w:tcBorders>
                                  <w:top w:val="single" w:sz="6" w:space="0" w:color="auto"/>
                                  <w:left w:val="single" w:sz="6" w:space="0" w:color="auto"/>
                                  <w:right w:val="single" w:sz="6" w:space="0" w:color="auto"/>
                                </w:tcBorders>
                              </w:tcPr>
                              <w:p>
                                <w:r>
                                  <w:t>Profesija</w:t>
                                </w:r>
                              </w:p>
                            </w:tc>
                            <w:tc>
                              <w:tcPr>
                                <w:tcW w:w="979" w:type="dxa"/>
                                <w:tcBorders>
                                  <w:top w:val="single" w:sz="6" w:space="0" w:color="auto"/>
                                  <w:left w:val="single" w:sz="6" w:space="0" w:color="auto"/>
                                  <w:right w:val="single" w:sz="6" w:space="0" w:color="auto"/>
                                </w:tcBorders>
                              </w:tcPr>
                              <w:p>
                                <w:r>
                                  <w:t>Profesinės rizikos veiksnys</w:t>
                                </w:r>
                              </w:p>
                            </w:tc>
                            <w:tc>
                              <w:tcPr>
                                <w:tcW w:w="1032" w:type="dxa"/>
                                <w:tcBorders>
                                  <w:top w:val="single" w:sz="6" w:space="0" w:color="auto"/>
                                  <w:left w:val="single" w:sz="6" w:space="0" w:color="auto"/>
                                  <w:right w:val="single" w:sz="6" w:space="0" w:color="auto"/>
                                </w:tcBorders>
                              </w:tcPr>
                              <w:p>
                                <w:r>
                                  <w:t>Apribojimai</w:t>
                                </w:r>
                              </w:p>
                            </w:tc>
                            <w:tc>
                              <w:tcPr>
                                <w:tcW w:w="1455" w:type="dxa"/>
                                <w:tcBorders>
                                  <w:top w:val="single" w:sz="6" w:space="0" w:color="auto"/>
                                  <w:left w:val="single" w:sz="6" w:space="0" w:color="auto"/>
                                  <w:right w:val="single" w:sz="6" w:space="0" w:color="auto"/>
                                </w:tcBorders>
                              </w:tcPr>
                              <w:p>
                                <w:r>
                                  <w:t>Siūlymai darbdaviui ir darbuotojui</w:t>
                                </w:r>
                              </w:p>
                            </w:tc>
                          </w:tr>
                          <w:tr>
                            <w:trPr>
                              <w:cantSplit/>
                              <w:trHeight w:val="23"/>
                            </w:trPr>
                            <w:tc>
                              <w:tcPr>
                                <w:tcW w:w="451" w:type="dxa"/>
                                <w:tcBorders>
                                  <w:top w:val="single" w:sz="6" w:space="0" w:color="auto"/>
                                  <w:left w:val="single" w:sz="6" w:space="0" w:color="auto"/>
                                  <w:bottom w:val="single" w:sz="6" w:space="0" w:color="auto"/>
                                  <w:right w:val="single" w:sz="6" w:space="0" w:color="auto"/>
                                </w:tcBorders>
                              </w:tcPr>
                              <w:p>
                                <w:r>
                                  <w:t>1.</w:t>
                                </w:r>
                              </w:p>
                            </w:tc>
                            <w:tc>
                              <w:tcPr>
                                <w:tcW w:w="1085" w:type="dxa"/>
                                <w:tcBorders>
                                  <w:top w:val="single" w:sz="6" w:space="0" w:color="auto"/>
                                  <w:left w:val="single" w:sz="6" w:space="0" w:color="auto"/>
                                  <w:bottom w:val="single" w:sz="6" w:space="0" w:color="auto"/>
                                  <w:right w:val="single" w:sz="6" w:space="0" w:color="auto"/>
                                </w:tcBorders>
                              </w:tcPr>
                              <w:p/>
                            </w:tc>
                            <w:tc>
                              <w:tcPr>
                                <w:tcW w:w="619" w:type="dxa"/>
                                <w:tcBorders>
                                  <w:top w:val="single" w:sz="6" w:space="0" w:color="auto"/>
                                  <w:left w:val="single" w:sz="6" w:space="0" w:color="auto"/>
                                  <w:bottom w:val="single" w:sz="6" w:space="0" w:color="auto"/>
                                  <w:right w:val="single" w:sz="6" w:space="0" w:color="auto"/>
                                </w:tcBorders>
                              </w:tcPr>
                              <w:p/>
                            </w:tc>
                            <w:tc>
                              <w:tcPr>
                                <w:tcW w:w="749" w:type="dxa"/>
                                <w:tcBorders>
                                  <w:top w:val="single" w:sz="6" w:space="0" w:color="auto"/>
                                  <w:left w:val="single" w:sz="6" w:space="0" w:color="auto"/>
                                  <w:bottom w:val="single" w:sz="6" w:space="0" w:color="auto"/>
                                  <w:right w:val="single" w:sz="6" w:space="0" w:color="auto"/>
                                </w:tcBorders>
                              </w:tcPr>
                              <w:p/>
                            </w:tc>
                            <w:tc>
                              <w:tcPr>
                                <w:tcW w:w="979" w:type="dxa"/>
                                <w:tcBorders>
                                  <w:top w:val="single" w:sz="6" w:space="0" w:color="auto"/>
                                  <w:left w:val="single" w:sz="6" w:space="0" w:color="auto"/>
                                  <w:bottom w:val="single" w:sz="6" w:space="0" w:color="auto"/>
                                  <w:right w:val="single" w:sz="6" w:space="0" w:color="auto"/>
                                </w:tcBorders>
                              </w:tcPr>
                              <w:p/>
                            </w:tc>
                            <w:tc>
                              <w:tcPr>
                                <w:tcW w:w="1032" w:type="dxa"/>
                                <w:tcBorders>
                                  <w:top w:val="single" w:sz="6" w:space="0" w:color="auto"/>
                                  <w:left w:val="single" w:sz="6" w:space="0" w:color="auto"/>
                                  <w:bottom w:val="single" w:sz="6" w:space="0" w:color="auto"/>
                                  <w:right w:val="single" w:sz="6" w:space="0" w:color="auto"/>
                                </w:tcBorders>
                              </w:tcPr>
                              <w:p/>
                            </w:tc>
                            <w:tc>
                              <w:tcPr>
                                <w:tcW w:w="1455" w:type="dxa"/>
                                <w:tcBorders>
                                  <w:top w:val="single" w:sz="6" w:space="0" w:color="auto"/>
                                  <w:left w:val="single" w:sz="6" w:space="0" w:color="auto"/>
                                  <w:bottom w:val="single" w:sz="6" w:space="0" w:color="auto"/>
                                  <w:right w:val="single" w:sz="6" w:space="0" w:color="auto"/>
                                </w:tcBorders>
                              </w:tcPr>
                              <w:p/>
                            </w:tc>
                          </w:tr>
                          <w:tr>
                            <w:trPr>
                              <w:cantSplit/>
                              <w:trHeight w:val="23"/>
                            </w:trPr>
                            <w:tc>
                              <w:tcPr>
                                <w:tcW w:w="451" w:type="dxa"/>
                                <w:tcBorders>
                                  <w:top w:val="single" w:sz="6" w:space="0" w:color="auto"/>
                                  <w:left w:val="single" w:sz="6" w:space="0" w:color="auto"/>
                                  <w:bottom w:val="single" w:sz="6" w:space="0" w:color="auto"/>
                                  <w:right w:val="single" w:sz="6" w:space="0" w:color="auto"/>
                                </w:tcBorders>
                              </w:tcPr>
                              <w:p>
                                <w:r>
                                  <w:t>2.</w:t>
                                </w:r>
                              </w:p>
                            </w:tc>
                            <w:tc>
                              <w:tcPr>
                                <w:tcW w:w="1085" w:type="dxa"/>
                                <w:tcBorders>
                                  <w:top w:val="single" w:sz="6" w:space="0" w:color="auto"/>
                                  <w:left w:val="single" w:sz="6" w:space="0" w:color="auto"/>
                                  <w:bottom w:val="single" w:sz="6" w:space="0" w:color="auto"/>
                                  <w:right w:val="single" w:sz="6" w:space="0" w:color="auto"/>
                                </w:tcBorders>
                              </w:tcPr>
                              <w:p/>
                            </w:tc>
                            <w:tc>
                              <w:tcPr>
                                <w:tcW w:w="619" w:type="dxa"/>
                                <w:tcBorders>
                                  <w:top w:val="single" w:sz="6" w:space="0" w:color="auto"/>
                                  <w:left w:val="single" w:sz="6" w:space="0" w:color="auto"/>
                                  <w:bottom w:val="single" w:sz="6" w:space="0" w:color="auto"/>
                                  <w:right w:val="single" w:sz="6" w:space="0" w:color="auto"/>
                                </w:tcBorders>
                              </w:tcPr>
                              <w:p/>
                            </w:tc>
                            <w:tc>
                              <w:tcPr>
                                <w:tcW w:w="749" w:type="dxa"/>
                                <w:tcBorders>
                                  <w:top w:val="single" w:sz="6" w:space="0" w:color="auto"/>
                                  <w:left w:val="single" w:sz="6" w:space="0" w:color="auto"/>
                                  <w:bottom w:val="single" w:sz="6" w:space="0" w:color="auto"/>
                                  <w:right w:val="single" w:sz="6" w:space="0" w:color="auto"/>
                                </w:tcBorders>
                              </w:tcPr>
                              <w:p/>
                            </w:tc>
                            <w:tc>
                              <w:tcPr>
                                <w:tcW w:w="979" w:type="dxa"/>
                                <w:tcBorders>
                                  <w:top w:val="single" w:sz="6" w:space="0" w:color="auto"/>
                                  <w:left w:val="single" w:sz="6" w:space="0" w:color="auto"/>
                                  <w:bottom w:val="single" w:sz="6" w:space="0" w:color="auto"/>
                                  <w:right w:val="single" w:sz="6" w:space="0" w:color="auto"/>
                                </w:tcBorders>
                              </w:tcPr>
                              <w:p/>
                            </w:tc>
                            <w:tc>
                              <w:tcPr>
                                <w:tcW w:w="1032" w:type="dxa"/>
                                <w:tcBorders>
                                  <w:top w:val="single" w:sz="6" w:space="0" w:color="auto"/>
                                  <w:left w:val="single" w:sz="6" w:space="0" w:color="auto"/>
                                  <w:bottom w:val="single" w:sz="6" w:space="0" w:color="auto"/>
                                  <w:right w:val="single" w:sz="6" w:space="0" w:color="auto"/>
                                </w:tcBorders>
                              </w:tcPr>
                              <w:p/>
                            </w:tc>
                            <w:tc>
                              <w:tcPr>
                                <w:tcW w:w="1455" w:type="dxa"/>
                                <w:tcBorders>
                                  <w:top w:val="single" w:sz="6" w:space="0" w:color="auto"/>
                                  <w:left w:val="single" w:sz="6" w:space="0" w:color="auto"/>
                                  <w:bottom w:val="single" w:sz="6" w:space="0" w:color="auto"/>
                                  <w:right w:val="single" w:sz="6" w:space="0" w:color="auto"/>
                                </w:tcBorders>
                              </w:tcPr>
                              <w:p/>
                            </w:tc>
                          </w:tr>
                          <w:tr>
                            <w:trPr>
                              <w:cantSplit/>
                              <w:trHeight w:val="23"/>
                            </w:trPr>
                            <w:tc>
                              <w:tcPr>
                                <w:tcW w:w="451" w:type="dxa"/>
                                <w:tcBorders>
                                  <w:top w:val="single" w:sz="6" w:space="0" w:color="auto"/>
                                  <w:left w:val="single" w:sz="6" w:space="0" w:color="auto"/>
                                  <w:bottom w:val="single" w:sz="6" w:space="0" w:color="auto"/>
                                  <w:right w:val="single" w:sz="6" w:space="0" w:color="auto"/>
                                </w:tcBorders>
                              </w:tcPr>
                              <w:p>
                                <w:r>
                                  <w:t>3.</w:t>
                                </w:r>
                              </w:p>
                            </w:tc>
                            <w:tc>
                              <w:tcPr>
                                <w:tcW w:w="1085" w:type="dxa"/>
                                <w:tcBorders>
                                  <w:top w:val="single" w:sz="6" w:space="0" w:color="auto"/>
                                  <w:left w:val="single" w:sz="6" w:space="0" w:color="auto"/>
                                  <w:bottom w:val="single" w:sz="6" w:space="0" w:color="auto"/>
                                  <w:right w:val="single" w:sz="6" w:space="0" w:color="auto"/>
                                </w:tcBorders>
                              </w:tcPr>
                              <w:p/>
                            </w:tc>
                            <w:tc>
                              <w:tcPr>
                                <w:tcW w:w="619" w:type="dxa"/>
                                <w:tcBorders>
                                  <w:top w:val="single" w:sz="6" w:space="0" w:color="auto"/>
                                  <w:left w:val="single" w:sz="6" w:space="0" w:color="auto"/>
                                  <w:bottom w:val="single" w:sz="6" w:space="0" w:color="auto"/>
                                  <w:right w:val="single" w:sz="6" w:space="0" w:color="auto"/>
                                </w:tcBorders>
                              </w:tcPr>
                              <w:p/>
                            </w:tc>
                            <w:tc>
                              <w:tcPr>
                                <w:tcW w:w="749" w:type="dxa"/>
                                <w:tcBorders>
                                  <w:top w:val="single" w:sz="6" w:space="0" w:color="auto"/>
                                  <w:left w:val="single" w:sz="6" w:space="0" w:color="auto"/>
                                  <w:bottom w:val="single" w:sz="6" w:space="0" w:color="auto"/>
                                  <w:right w:val="single" w:sz="6" w:space="0" w:color="auto"/>
                                </w:tcBorders>
                              </w:tcPr>
                              <w:p/>
                            </w:tc>
                            <w:tc>
                              <w:tcPr>
                                <w:tcW w:w="979" w:type="dxa"/>
                                <w:tcBorders>
                                  <w:top w:val="single" w:sz="6" w:space="0" w:color="auto"/>
                                  <w:left w:val="single" w:sz="6" w:space="0" w:color="auto"/>
                                  <w:bottom w:val="single" w:sz="6" w:space="0" w:color="auto"/>
                                  <w:right w:val="single" w:sz="6" w:space="0" w:color="auto"/>
                                </w:tcBorders>
                              </w:tcPr>
                              <w:p/>
                            </w:tc>
                            <w:tc>
                              <w:tcPr>
                                <w:tcW w:w="1032" w:type="dxa"/>
                                <w:tcBorders>
                                  <w:top w:val="single" w:sz="6" w:space="0" w:color="auto"/>
                                  <w:left w:val="single" w:sz="6" w:space="0" w:color="auto"/>
                                  <w:bottom w:val="single" w:sz="6" w:space="0" w:color="auto"/>
                                  <w:right w:val="single" w:sz="6" w:space="0" w:color="auto"/>
                                </w:tcBorders>
                              </w:tcPr>
                              <w:p/>
                            </w:tc>
                            <w:tc>
                              <w:tcPr>
                                <w:tcW w:w="1455" w:type="dxa"/>
                                <w:tcBorders>
                                  <w:top w:val="single" w:sz="6" w:space="0" w:color="auto"/>
                                  <w:left w:val="single" w:sz="6" w:space="0" w:color="auto"/>
                                  <w:bottom w:val="single" w:sz="6" w:space="0" w:color="auto"/>
                                  <w:right w:val="single" w:sz="6" w:space="0" w:color="auto"/>
                                </w:tcBorders>
                              </w:tcPr>
                              <w:p/>
                            </w:tc>
                          </w:tr>
                        </w:tbl>
                        <w:p>
                          <w:pPr>
                            <w:ind w:firstLine="567"/>
                            <w:jc w:val="both"/>
                          </w:pPr>
                        </w:p>
                      </w:sdtContent>
                    </w:sdt>
                    <w:sdt>
                      <w:sdtPr>
                        <w:alias w:val="4.2 p."/>
                        <w:tag w:val="part_51eca3f4141549f398dea5ad903f7ea9"/>
                        <w:lock w:val="sdtLocked"/>
                        <w:richText/>
                      </w:sdtPr>
                      <w:sdtContent>
                        <w:p>
                          <w:pPr>
                            <w:ind w:firstLine="567"/>
                            <w:jc w:val="both"/>
                          </w:pPr>
                          <w:sdt>
                            <w:sdtPr>
                              <w:alias w:val="Numeris"/>
                              <w:tag w:val="nr_51eca3f4141549f398dea5ad903f7ea9"/>
                              <w:lock w:val="sdtLocked"/>
                              <w:richText/>
                            </w:sdtPr>
                            <w:sdtContent>
                              <w:r>
                                <w:t>4.2</w:t>
                              </w:r>
                            </w:sdtContent>
                          </w:sdt>
                          <w:r>
                            <w:t>. Dėl asmenų, kuriems įtariama profesinė liga:</w:t>
                          </w:r>
                        </w:p>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643"/>
                            <w:gridCol w:w="1545"/>
                            <w:gridCol w:w="881"/>
                            <w:gridCol w:w="1066"/>
                            <w:gridCol w:w="1394"/>
                            <w:gridCol w:w="1469"/>
                            <w:gridCol w:w="2072"/>
                          </w:tblGrid>
                          <w:tr>
                            <w:trPr>
                              <w:cantSplit/>
                              <w:trHeight w:val="1125"/>
                            </w:trPr>
                            <w:tc>
                              <w:tcPr>
                                <w:tcW w:w="451" w:type="dxa"/>
                                <w:tcBorders>
                                  <w:top w:val="single" w:sz="6" w:space="0" w:color="auto"/>
                                  <w:left w:val="single" w:sz="6" w:space="0" w:color="auto"/>
                                  <w:right w:val="single" w:sz="6" w:space="0" w:color="auto"/>
                                </w:tcBorders>
                              </w:tcPr>
                              <w:p>
                                <w:r>
                                  <w:t>Eil. Nr.</w:t>
                                </w:r>
                              </w:p>
                            </w:tc>
                            <w:tc>
                              <w:tcPr>
                                <w:tcW w:w="1085" w:type="dxa"/>
                                <w:tcBorders>
                                  <w:top w:val="single" w:sz="6" w:space="0" w:color="auto"/>
                                  <w:left w:val="single" w:sz="6" w:space="0" w:color="auto"/>
                                  <w:right w:val="single" w:sz="6" w:space="0" w:color="auto"/>
                                </w:tcBorders>
                              </w:tcPr>
                              <w:p>
                                <w:r>
                                  <w:t>Vardas, pavardė</w:t>
                                </w:r>
                              </w:p>
                            </w:tc>
                            <w:tc>
                              <w:tcPr>
                                <w:tcW w:w="619" w:type="dxa"/>
                                <w:tcBorders>
                                  <w:top w:val="single" w:sz="6" w:space="0" w:color="auto"/>
                                  <w:left w:val="single" w:sz="6" w:space="0" w:color="auto"/>
                                  <w:right w:val="single" w:sz="6" w:space="0" w:color="auto"/>
                                </w:tcBorders>
                              </w:tcPr>
                              <w:p>
                                <w:r>
                                  <w:t>Gim. m.</w:t>
                                </w:r>
                              </w:p>
                            </w:tc>
                            <w:tc>
                              <w:tcPr>
                                <w:tcW w:w="749" w:type="dxa"/>
                                <w:tcBorders>
                                  <w:top w:val="single" w:sz="6" w:space="0" w:color="auto"/>
                                  <w:left w:val="single" w:sz="6" w:space="0" w:color="auto"/>
                                  <w:right w:val="single" w:sz="6" w:space="0" w:color="auto"/>
                                </w:tcBorders>
                              </w:tcPr>
                              <w:p>
                                <w:r>
                                  <w:t>Profesija</w:t>
                                </w:r>
                              </w:p>
                            </w:tc>
                            <w:tc>
                              <w:tcPr>
                                <w:tcW w:w="979" w:type="dxa"/>
                                <w:tcBorders>
                                  <w:top w:val="single" w:sz="6" w:space="0" w:color="auto"/>
                                  <w:left w:val="single" w:sz="6" w:space="0" w:color="auto"/>
                                  <w:right w:val="single" w:sz="6" w:space="0" w:color="auto"/>
                                </w:tcBorders>
                              </w:tcPr>
                              <w:p>
                                <w:r>
                                  <w:t>Profesinės rizikos veiksnys</w:t>
                                </w:r>
                              </w:p>
                            </w:tc>
                            <w:tc>
                              <w:tcPr>
                                <w:tcW w:w="1032" w:type="dxa"/>
                                <w:tcBorders>
                                  <w:top w:val="single" w:sz="6" w:space="0" w:color="auto"/>
                                  <w:left w:val="single" w:sz="6" w:space="0" w:color="auto"/>
                                  <w:right w:val="single" w:sz="6" w:space="0" w:color="auto"/>
                                </w:tcBorders>
                              </w:tcPr>
                              <w:p>
                                <w:r>
                                  <w:t>Apribojimai</w:t>
                                </w:r>
                              </w:p>
                            </w:tc>
                            <w:tc>
                              <w:tcPr>
                                <w:tcW w:w="1455" w:type="dxa"/>
                                <w:tcBorders>
                                  <w:top w:val="single" w:sz="6" w:space="0" w:color="auto"/>
                                  <w:left w:val="single" w:sz="6" w:space="0" w:color="auto"/>
                                  <w:right w:val="single" w:sz="6" w:space="0" w:color="auto"/>
                                </w:tcBorders>
                              </w:tcPr>
                              <w:p>
                                <w:r>
                                  <w:t>Siūlymai darbdaviui ir darbuotojui</w:t>
                                </w:r>
                              </w:p>
                            </w:tc>
                          </w:tr>
                          <w:tr>
                            <w:trPr>
                              <w:cantSplit/>
                              <w:trHeight w:val="23"/>
                            </w:trPr>
                            <w:tc>
                              <w:tcPr>
                                <w:tcW w:w="451" w:type="dxa"/>
                                <w:tcBorders>
                                  <w:top w:val="single" w:sz="6" w:space="0" w:color="auto"/>
                                  <w:left w:val="single" w:sz="6" w:space="0" w:color="auto"/>
                                  <w:bottom w:val="single" w:sz="6" w:space="0" w:color="auto"/>
                                  <w:right w:val="single" w:sz="6" w:space="0" w:color="auto"/>
                                </w:tcBorders>
                              </w:tcPr>
                              <w:p>
                                <w:r>
                                  <w:t>1.</w:t>
                                </w:r>
                              </w:p>
                            </w:tc>
                            <w:tc>
                              <w:tcPr>
                                <w:tcW w:w="1085" w:type="dxa"/>
                                <w:tcBorders>
                                  <w:top w:val="single" w:sz="6" w:space="0" w:color="auto"/>
                                  <w:left w:val="single" w:sz="6" w:space="0" w:color="auto"/>
                                  <w:bottom w:val="single" w:sz="6" w:space="0" w:color="auto"/>
                                  <w:right w:val="single" w:sz="6" w:space="0" w:color="auto"/>
                                </w:tcBorders>
                              </w:tcPr>
                              <w:p/>
                            </w:tc>
                            <w:tc>
                              <w:tcPr>
                                <w:tcW w:w="619" w:type="dxa"/>
                                <w:tcBorders>
                                  <w:top w:val="single" w:sz="6" w:space="0" w:color="auto"/>
                                  <w:left w:val="single" w:sz="6" w:space="0" w:color="auto"/>
                                  <w:bottom w:val="single" w:sz="6" w:space="0" w:color="auto"/>
                                  <w:right w:val="single" w:sz="6" w:space="0" w:color="auto"/>
                                </w:tcBorders>
                              </w:tcPr>
                              <w:p/>
                            </w:tc>
                            <w:tc>
                              <w:tcPr>
                                <w:tcW w:w="749" w:type="dxa"/>
                                <w:tcBorders>
                                  <w:top w:val="single" w:sz="6" w:space="0" w:color="auto"/>
                                  <w:left w:val="single" w:sz="6" w:space="0" w:color="auto"/>
                                  <w:bottom w:val="single" w:sz="6" w:space="0" w:color="auto"/>
                                  <w:right w:val="single" w:sz="6" w:space="0" w:color="auto"/>
                                </w:tcBorders>
                              </w:tcPr>
                              <w:p/>
                            </w:tc>
                            <w:tc>
                              <w:tcPr>
                                <w:tcW w:w="979" w:type="dxa"/>
                                <w:tcBorders>
                                  <w:top w:val="single" w:sz="6" w:space="0" w:color="auto"/>
                                  <w:left w:val="single" w:sz="6" w:space="0" w:color="auto"/>
                                  <w:bottom w:val="single" w:sz="6" w:space="0" w:color="auto"/>
                                  <w:right w:val="single" w:sz="6" w:space="0" w:color="auto"/>
                                </w:tcBorders>
                              </w:tcPr>
                              <w:p/>
                            </w:tc>
                            <w:tc>
                              <w:tcPr>
                                <w:tcW w:w="1032" w:type="dxa"/>
                                <w:tcBorders>
                                  <w:top w:val="single" w:sz="6" w:space="0" w:color="auto"/>
                                  <w:left w:val="single" w:sz="6" w:space="0" w:color="auto"/>
                                  <w:bottom w:val="single" w:sz="6" w:space="0" w:color="auto"/>
                                  <w:right w:val="single" w:sz="6" w:space="0" w:color="auto"/>
                                </w:tcBorders>
                              </w:tcPr>
                              <w:p/>
                            </w:tc>
                            <w:tc>
                              <w:tcPr>
                                <w:tcW w:w="1455" w:type="dxa"/>
                                <w:tcBorders>
                                  <w:top w:val="single" w:sz="6" w:space="0" w:color="auto"/>
                                  <w:left w:val="single" w:sz="6" w:space="0" w:color="auto"/>
                                  <w:bottom w:val="single" w:sz="6" w:space="0" w:color="auto"/>
                                  <w:right w:val="single" w:sz="6" w:space="0" w:color="auto"/>
                                </w:tcBorders>
                              </w:tcPr>
                              <w:p/>
                            </w:tc>
                          </w:tr>
                          <w:tr>
                            <w:trPr>
                              <w:cantSplit/>
                              <w:trHeight w:val="23"/>
                            </w:trPr>
                            <w:tc>
                              <w:tcPr>
                                <w:tcW w:w="451" w:type="dxa"/>
                                <w:tcBorders>
                                  <w:top w:val="single" w:sz="6" w:space="0" w:color="auto"/>
                                  <w:left w:val="single" w:sz="6" w:space="0" w:color="auto"/>
                                  <w:bottom w:val="single" w:sz="6" w:space="0" w:color="auto"/>
                                  <w:right w:val="single" w:sz="6" w:space="0" w:color="auto"/>
                                </w:tcBorders>
                              </w:tcPr>
                              <w:p>
                                <w:r>
                                  <w:t>2.</w:t>
                                </w:r>
                              </w:p>
                            </w:tc>
                            <w:tc>
                              <w:tcPr>
                                <w:tcW w:w="1085" w:type="dxa"/>
                                <w:tcBorders>
                                  <w:top w:val="single" w:sz="6" w:space="0" w:color="auto"/>
                                  <w:left w:val="single" w:sz="6" w:space="0" w:color="auto"/>
                                  <w:bottom w:val="single" w:sz="6" w:space="0" w:color="auto"/>
                                  <w:right w:val="single" w:sz="6" w:space="0" w:color="auto"/>
                                </w:tcBorders>
                              </w:tcPr>
                              <w:p/>
                            </w:tc>
                            <w:tc>
                              <w:tcPr>
                                <w:tcW w:w="619" w:type="dxa"/>
                                <w:tcBorders>
                                  <w:top w:val="single" w:sz="6" w:space="0" w:color="auto"/>
                                  <w:left w:val="single" w:sz="6" w:space="0" w:color="auto"/>
                                  <w:bottom w:val="single" w:sz="6" w:space="0" w:color="auto"/>
                                  <w:right w:val="single" w:sz="6" w:space="0" w:color="auto"/>
                                </w:tcBorders>
                              </w:tcPr>
                              <w:p/>
                            </w:tc>
                            <w:tc>
                              <w:tcPr>
                                <w:tcW w:w="749" w:type="dxa"/>
                                <w:tcBorders>
                                  <w:top w:val="single" w:sz="6" w:space="0" w:color="auto"/>
                                  <w:left w:val="single" w:sz="6" w:space="0" w:color="auto"/>
                                  <w:bottom w:val="single" w:sz="6" w:space="0" w:color="auto"/>
                                  <w:right w:val="single" w:sz="6" w:space="0" w:color="auto"/>
                                </w:tcBorders>
                              </w:tcPr>
                              <w:p/>
                            </w:tc>
                            <w:tc>
                              <w:tcPr>
                                <w:tcW w:w="979" w:type="dxa"/>
                                <w:tcBorders>
                                  <w:top w:val="single" w:sz="6" w:space="0" w:color="auto"/>
                                  <w:left w:val="single" w:sz="6" w:space="0" w:color="auto"/>
                                  <w:bottom w:val="single" w:sz="6" w:space="0" w:color="auto"/>
                                  <w:right w:val="single" w:sz="6" w:space="0" w:color="auto"/>
                                </w:tcBorders>
                              </w:tcPr>
                              <w:p/>
                            </w:tc>
                            <w:tc>
                              <w:tcPr>
                                <w:tcW w:w="1032" w:type="dxa"/>
                                <w:tcBorders>
                                  <w:top w:val="single" w:sz="6" w:space="0" w:color="auto"/>
                                  <w:left w:val="single" w:sz="6" w:space="0" w:color="auto"/>
                                  <w:bottom w:val="single" w:sz="6" w:space="0" w:color="auto"/>
                                  <w:right w:val="single" w:sz="6" w:space="0" w:color="auto"/>
                                </w:tcBorders>
                              </w:tcPr>
                              <w:p/>
                            </w:tc>
                            <w:tc>
                              <w:tcPr>
                                <w:tcW w:w="1455" w:type="dxa"/>
                                <w:tcBorders>
                                  <w:top w:val="single" w:sz="6" w:space="0" w:color="auto"/>
                                  <w:left w:val="single" w:sz="6" w:space="0" w:color="auto"/>
                                  <w:bottom w:val="single" w:sz="6" w:space="0" w:color="auto"/>
                                  <w:right w:val="single" w:sz="6" w:space="0" w:color="auto"/>
                                </w:tcBorders>
                              </w:tcPr>
                              <w:p/>
                            </w:tc>
                          </w:tr>
                          <w:tr>
                            <w:trPr>
                              <w:cantSplit/>
                              <w:trHeight w:val="23"/>
                            </w:trPr>
                            <w:tc>
                              <w:tcPr>
                                <w:tcW w:w="451" w:type="dxa"/>
                                <w:tcBorders>
                                  <w:top w:val="single" w:sz="6" w:space="0" w:color="auto"/>
                                  <w:left w:val="single" w:sz="6" w:space="0" w:color="auto"/>
                                  <w:bottom w:val="single" w:sz="6" w:space="0" w:color="auto"/>
                                  <w:right w:val="single" w:sz="6" w:space="0" w:color="auto"/>
                                </w:tcBorders>
                              </w:tcPr>
                              <w:p>
                                <w:r>
                                  <w:t>3.</w:t>
                                </w:r>
                              </w:p>
                            </w:tc>
                            <w:tc>
                              <w:tcPr>
                                <w:tcW w:w="1085" w:type="dxa"/>
                                <w:tcBorders>
                                  <w:top w:val="single" w:sz="6" w:space="0" w:color="auto"/>
                                  <w:left w:val="single" w:sz="6" w:space="0" w:color="auto"/>
                                  <w:bottom w:val="single" w:sz="6" w:space="0" w:color="auto"/>
                                  <w:right w:val="single" w:sz="6" w:space="0" w:color="auto"/>
                                </w:tcBorders>
                              </w:tcPr>
                              <w:p/>
                            </w:tc>
                            <w:tc>
                              <w:tcPr>
                                <w:tcW w:w="619" w:type="dxa"/>
                                <w:tcBorders>
                                  <w:top w:val="single" w:sz="6" w:space="0" w:color="auto"/>
                                  <w:left w:val="single" w:sz="6" w:space="0" w:color="auto"/>
                                  <w:bottom w:val="single" w:sz="6" w:space="0" w:color="auto"/>
                                  <w:right w:val="single" w:sz="6" w:space="0" w:color="auto"/>
                                </w:tcBorders>
                              </w:tcPr>
                              <w:p/>
                            </w:tc>
                            <w:tc>
                              <w:tcPr>
                                <w:tcW w:w="749" w:type="dxa"/>
                                <w:tcBorders>
                                  <w:top w:val="single" w:sz="6" w:space="0" w:color="auto"/>
                                  <w:left w:val="single" w:sz="6" w:space="0" w:color="auto"/>
                                  <w:bottom w:val="single" w:sz="6" w:space="0" w:color="auto"/>
                                  <w:right w:val="single" w:sz="6" w:space="0" w:color="auto"/>
                                </w:tcBorders>
                              </w:tcPr>
                              <w:p/>
                            </w:tc>
                            <w:tc>
                              <w:tcPr>
                                <w:tcW w:w="979" w:type="dxa"/>
                                <w:tcBorders>
                                  <w:top w:val="single" w:sz="6" w:space="0" w:color="auto"/>
                                  <w:left w:val="single" w:sz="6" w:space="0" w:color="auto"/>
                                  <w:bottom w:val="single" w:sz="6" w:space="0" w:color="auto"/>
                                  <w:right w:val="single" w:sz="6" w:space="0" w:color="auto"/>
                                </w:tcBorders>
                              </w:tcPr>
                              <w:p/>
                            </w:tc>
                            <w:tc>
                              <w:tcPr>
                                <w:tcW w:w="1032" w:type="dxa"/>
                                <w:tcBorders>
                                  <w:top w:val="single" w:sz="6" w:space="0" w:color="auto"/>
                                  <w:left w:val="single" w:sz="6" w:space="0" w:color="auto"/>
                                  <w:bottom w:val="single" w:sz="6" w:space="0" w:color="auto"/>
                                  <w:right w:val="single" w:sz="6" w:space="0" w:color="auto"/>
                                </w:tcBorders>
                              </w:tcPr>
                              <w:p/>
                            </w:tc>
                            <w:tc>
                              <w:tcPr>
                                <w:tcW w:w="1455" w:type="dxa"/>
                                <w:tcBorders>
                                  <w:top w:val="single" w:sz="6" w:space="0" w:color="auto"/>
                                  <w:left w:val="single" w:sz="6" w:space="0" w:color="auto"/>
                                  <w:bottom w:val="single" w:sz="6" w:space="0" w:color="auto"/>
                                  <w:right w:val="single" w:sz="6" w:space="0" w:color="auto"/>
                                </w:tcBorders>
                              </w:tcPr>
                              <w:p/>
                            </w:tc>
                          </w:tr>
                        </w:tbl>
                        <w:p>
                          <w:pPr>
                            <w:ind w:firstLine="567"/>
                            <w:jc w:val="both"/>
                          </w:pPr>
                        </w:p>
                      </w:sdtContent>
                    </w:sdt>
                    <w:sdt>
                      <w:sdtPr>
                        <w:alias w:val="4.3 p."/>
                        <w:tag w:val="part_4671ddc065a543c5aac29ba1da7e37b7"/>
                        <w:lock w:val="sdtLocked"/>
                        <w:richText/>
                      </w:sdtPr>
                      <w:sdtContent>
                        <w:p>
                          <w:pPr>
                            <w:ind w:firstLine="567"/>
                            <w:jc w:val="both"/>
                          </w:pPr>
                          <w:sdt>
                            <w:sdtPr>
                              <w:alias w:val="Numeris"/>
                              <w:tag w:val="nr_4671ddc065a543c5aac29ba1da7e37b7"/>
                              <w:lock w:val="sdtLocked"/>
                              <w:richText/>
                            </w:sdtPr>
                            <w:sdtContent>
                              <w:r>
                                <w:t>4.3</w:t>
                              </w:r>
                            </w:sdtContent>
                          </w:sdt>
                          <w:r>
                            <w:t>. Dėl asmenų, kuriems dėl sveikatos būklės būtina pakeisti darbo sąlygas į nesusijusias su profesinės rizikos veiksniais:</w:t>
                          </w:r>
                        </w:p>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642"/>
                            <w:gridCol w:w="1531"/>
                            <w:gridCol w:w="896"/>
                            <w:gridCol w:w="1066"/>
                            <w:gridCol w:w="2126"/>
                            <w:gridCol w:w="2809"/>
                          </w:tblGrid>
                          <w:tr>
                            <w:trPr>
                              <w:cantSplit/>
                              <w:trHeight w:val="570"/>
                            </w:trPr>
                            <w:tc>
                              <w:tcPr>
                                <w:tcW w:w="642" w:type="dxa"/>
                                <w:tcBorders>
                                  <w:top w:val="single" w:sz="6" w:space="0" w:color="auto"/>
                                  <w:left w:val="single" w:sz="6" w:space="0" w:color="auto"/>
                                  <w:right w:val="single" w:sz="6" w:space="0" w:color="auto"/>
                                </w:tcBorders>
                              </w:tcPr>
                              <w:p>
                                <w:r>
                                  <w:t>Eil. Nr.</w:t>
                                </w:r>
                              </w:p>
                            </w:tc>
                            <w:tc>
                              <w:tcPr>
                                <w:tcW w:w="1531" w:type="dxa"/>
                                <w:tcBorders>
                                  <w:top w:val="single" w:sz="6" w:space="0" w:color="auto"/>
                                  <w:left w:val="single" w:sz="6" w:space="0" w:color="auto"/>
                                  <w:right w:val="single" w:sz="6" w:space="0" w:color="auto"/>
                                </w:tcBorders>
                              </w:tcPr>
                              <w:p>
                                <w:r>
                                  <w:t>Vardas, pavardė</w:t>
                                </w:r>
                              </w:p>
                            </w:tc>
                            <w:tc>
                              <w:tcPr>
                                <w:tcW w:w="896" w:type="dxa"/>
                                <w:tcBorders>
                                  <w:top w:val="single" w:sz="6" w:space="0" w:color="auto"/>
                                  <w:left w:val="single" w:sz="6" w:space="0" w:color="auto"/>
                                  <w:right w:val="single" w:sz="6" w:space="0" w:color="auto"/>
                                </w:tcBorders>
                              </w:tcPr>
                              <w:p>
                                <w:r>
                                  <w:t>Gim. m.</w:t>
                                </w:r>
                              </w:p>
                            </w:tc>
                            <w:tc>
                              <w:tcPr>
                                <w:tcW w:w="1066" w:type="dxa"/>
                                <w:tcBorders>
                                  <w:top w:val="single" w:sz="6" w:space="0" w:color="auto"/>
                                  <w:left w:val="single" w:sz="6" w:space="0" w:color="auto"/>
                                  <w:right w:val="single" w:sz="6" w:space="0" w:color="auto"/>
                                </w:tcBorders>
                              </w:tcPr>
                              <w:p>
                                <w:r>
                                  <w:t>Profesija</w:t>
                                </w:r>
                              </w:p>
                            </w:tc>
                            <w:tc>
                              <w:tcPr>
                                <w:tcW w:w="2126" w:type="dxa"/>
                                <w:tcBorders>
                                  <w:top w:val="single" w:sz="6" w:space="0" w:color="auto"/>
                                  <w:left w:val="single" w:sz="6" w:space="0" w:color="auto"/>
                                  <w:right w:val="single" w:sz="6" w:space="0" w:color="auto"/>
                                </w:tcBorders>
                              </w:tcPr>
                              <w:p>
                                <w:r>
                                  <w:t>Profesinės rizikos veiksnys</w:t>
                                </w:r>
                              </w:p>
                            </w:tc>
                            <w:tc>
                              <w:tcPr>
                                <w:tcW w:w="2809" w:type="dxa"/>
                                <w:tcBorders>
                                  <w:top w:val="single" w:sz="6" w:space="0" w:color="auto"/>
                                  <w:left w:val="single" w:sz="6" w:space="0" w:color="auto"/>
                                  <w:right w:val="single" w:sz="6" w:space="0" w:color="auto"/>
                                </w:tcBorders>
                              </w:tcPr>
                              <w:p>
                                <w:r>
                                  <w:t>Siūlymai darbdaviui ir darbuotojui</w:t>
                                </w:r>
                              </w:p>
                            </w:tc>
                          </w:tr>
                          <w:tr>
                            <w:trPr>
                              <w:cantSplit/>
                              <w:trHeight w:val="23"/>
                            </w:trPr>
                            <w:tc>
                              <w:tcPr>
                                <w:tcW w:w="642" w:type="dxa"/>
                                <w:tcBorders>
                                  <w:top w:val="single" w:sz="6" w:space="0" w:color="auto"/>
                                  <w:left w:val="single" w:sz="6" w:space="0" w:color="auto"/>
                                  <w:bottom w:val="single" w:sz="6" w:space="0" w:color="auto"/>
                                  <w:right w:val="single" w:sz="6" w:space="0" w:color="auto"/>
                                </w:tcBorders>
                              </w:tcPr>
                              <w:p>
                                <w:r>
                                  <w:t>1.</w:t>
                                </w:r>
                              </w:p>
                            </w:tc>
                            <w:tc>
                              <w:tcPr>
                                <w:tcW w:w="1531" w:type="dxa"/>
                                <w:tcBorders>
                                  <w:top w:val="single" w:sz="6" w:space="0" w:color="auto"/>
                                  <w:left w:val="single" w:sz="6" w:space="0" w:color="auto"/>
                                  <w:bottom w:val="single" w:sz="6" w:space="0" w:color="auto"/>
                                  <w:right w:val="single" w:sz="6" w:space="0" w:color="auto"/>
                                </w:tcBorders>
                              </w:tcPr>
                              <w:p/>
                            </w:tc>
                            <w:tc>
                              <w:tcPr>
                                <w:tcW w:w="896" w:type="dxa"/>
                                <w:tcBorders>
                                  <w:top w:val="single" w:sz="6" w:space="0" w:color="auto"/>
                                  <w:left w:val="single" w:sz="6" w:space="0" w:color="auto"/>
                                  <w:bottom w:val="single" w:sz="6" w:space="0" w:color="auto"/>
                                  <w:right w:val="single" w:sz="6" w:space="0" w:color="auto"/>
                                </w:tcBorders>
                              </w:tcPr>
                              <w:p/>
                            </w:tc>
                            <w:tc>
                              <w:tcPr>
                                <w:tcW w:w="1066" w:type="dxa"/>
                                <w:tcBorders>
                                  <w:top w:val="single" w:sz="6" w:space="0" w:color="auto"/>
                                  <w:left w:val="single" w:sz="6" w:space="0" w:color="auto"/>
                                  <w:bottom w:val="single" w:sz="6" w:space="0" w:color="auto"/>
                                  <w:right w:val="single" w:sz="6" w:space="0" w:color="auto"/>
                                </w:tcBorders>
                              </w:tcPr>
                              <w:p/>
                            </w:tc>
                            <w:tc>
                              <w:tcPr>
                                <w:tcW w:w="2126" w:type="dxa"/>
                                <w:tcBorders>
                                  <w:top w:val="single" w:sz="6" w:space="0" w:color="auto"/>
                                  <w:left w:val="single" w:sz="6" w:space="0" w:color="auto"/>
                                  <w:bottom w:val="single" w:sz="6" w:space="0" w:color="auto"/>
                                  <w:right w:val="single" w:sz="6" w:space="0" w:color="auto"/>
                                </w:tcBorders>
                              </w:tcPr>
                              <w:p/>
                            </w:tc>
                            <w:tc>
                              <w:tcPr>
                                <w:tcW w:w="2809" w:type="dxa"/>
                                <w:tcBorders>
                                  <w:top w:val="single" w:sz="6" w:space="0" w:color="auto"/>
                                  <w:left w:val="single" w:sz="6" w:space="0" w:color="auto"/>
                                  <w:bottom w:val="single" w:sz="6" w:space="0" w:color="auto"/>
                                  <w:right w:val="single" w:sz="6" w:space="0" w:color="auto"/>
                                </w:tcBorders>
                              </w:tcPr>
                              <w:p/>
                            </w:tc>
                          </w:tr>
                          <w:tr>
                            <w:trPr>
                              <w:cantSplit/>
                              <w:trHeight w:val="23"/>
                            </w:trPr>
                            <w:tc>
                              <w:tcPr>
                                <w:tcW w:w="642" w:type="dxa"/>
                                <w:tcBorders>
                                  <w:top w:val="single" w:sz="6" w:space="0" w:color="auto"/>
                                  <w:left w:val="single" w:sz="6" w:space="0" w:color="auto"/>
                                  <w:bottom w:val="single" w:sz="6" w:space="0" w:color="auto"/>
                                  <w:right w:val="single" w:sz="6" w:space="0" w:color="auto"/>
                                </w:tcBorders>
                              </w:tcPr>
                              <w:p>
                                <w:r>
                                  <w:t>2.</w:t>
                                </w:r>
                              </w:p>
                            </w:tc>
                            <w:tc>
                              <w:tcPr>
                                <w:tcW w:w="1531" w:type="dxa"/>
                                <w:tcBorders>
                                  <w:top w:val="single" w:sz="6" w:space="0" w:color="auto"/>
                                  <w:left w:val="single" w:sz="6" w:space="0" w:color="auto"/>
                                  <w:bottom w:val="single" w:sz="6" w:space="0" w:color="auto"/>
                                  <w:right w:val="single" w:sz="6" w:space="0" w:color="auto"/>
                                </w:tcBorders>
                              </w:tcPr>
                              <w:p/>
                            </w:tc>
                            <w:tc>
                              <w:tcPr>
                                <w:tcW w:w="896" w:type="dxa"/>
                                <w:tcBorders>
                                  <w:top w:val="single" w:sz="6" w:space="0" w:color="auto"/>
                                  <w:left w:val="single" w:sz="6" w:space="0" w:color="auto"/>
                                  <w:bottom w:val="single" w:sz="6" w:space="0" w:color="auto"/>
                                  <w:right w:val="single" w:sz="6" w:space="0" w:color="auto"/>
                                </w:tcBorders>
                              </w:tcPr>
                              <w:p/>
                            </w:tc>
                            <w:tc>
                              <w:tcPr>
                                <w:tcW w:w="1066" w:type="dxa"/>
                                <w:tcBorders>
                                  <w:top w:val="single" w:sz="6" w:space="0" w:color="auto"/>
                                  <w:left w:val="single" w:sz="6" w:space="0" w:color="auto"/>
                                  <w:bottom w:val="single" w:sz="6" w:space="0" w:color="auto"/>
                                  <w:right w:val="single" w:sz="6" w:space="0" w:color="auto"/>
                                </w:tcBorders>
                              </w:tcPr>
                              <w:p/>
                            </w:tc>
                            <w:tc>
                              <w:tcPr>
                                <w:tcW w:w="2126" w:type="dxa"/>
                                <w:tcBorders>
                                  <w:top w:val="single" w:sz="6" w:space="0" w:color="auto"/>
                                  <w:left w:val="single" w:sz="6" w:space="0" w:color="auto"/>
                                  <w:bottom w:val="single" w:sz="6" w:space="0" w:color="auto"/>
                                  <w:right w:val="single" w:sz="6" w:space="0" w:color="auto"/>
                                </w:tcBorders>
                              </w:tcPr>
                              <w:p/>
                            </w:tc>
                            <w:tc>
                              <w:tcPr>
                                <w:tcW w:w="2809" w:type="dxa"/>
                                <w:tcBorders>
                                  <w:top w:val="single" w:sz="6" w:space="0" w:color="auto"/>
                                  <w:left w:val="single" w:sz="6" w:space="0" w:color="auto"/>
                                  <w:bottom w:val="single" w:sz="6" w:space="0" w:color="auto"/>
                                  <w:right w:val="single" w:sz="6" w:space="0" w:color="auto"/>
                                </w:tcBorders>
                              </w:tcPr>
                              <w:p/>
                            </w:tc>
                          </w:tr>
                          <w:tr>
                            <w:trPr>
                              <w:cantSplit/>
                              <w:trHeight w:val="23"/>
                            </w:trPr>
                            <w:tc>
                              <w:tcPr>
                                <w:tcW w:w="642" w:type="dxa"/>
                                <w:tcBorders>
                                  <w:top w:val="single" w:sz="6" w:space="0" w:color="auto"/>
                                  <w:left w:val="single" w:sz="6" w:space="0" w:color="auto"/>
                                  <w:bottom w:val="single" w:sz="6" w:space="0" w:color="auto"/>
                                  <w:right w:val="single" w:sz="6" w:space="0" w:color="auto"/>
                                </w:tcBorders>
                              </w:tcPr>
                              <w:p>
                                <w:r>
                                  <w:t>3.</w:t>
                                </w:r>
                              </w:p>
                            </w:tc>
                            <w:tc>
                              <w:tcPr>
                                <w:tcW w:w="1531" w:type="dxa"/>
                                <w:tcBorders>
                                  <w:top w:val="single" w:sz="6" w:space="0" w:color="auto"/>
                                  <w:left w:val="single" w:sz="6" w:space="0" w:color="auto"/>
                                  <w:bottom w:val="single" w:sz="6" w:space="0" w:color="auto"/>
                                  <w:right w:val="single" w:sz="6" w:space="0" w:color="auto"/>
                                </w:tcBorders>
                              </w:tcPr>
                              <w:p/>
                            </w:tc>
                            <w:tc>
                              <w:tcPr>
                                <w:tcW w:w="896" w:type="dxa"/>
                                <w:tcBorders>
                                  <w:top w:val="single" w:sz="6" w:space="0" w:color="auto"/>
                                  <w:left w:val="single" w:sz="6" w:space="0" w:color="auto"/>
                                  <w:bottom w:val="single" w:sz="6" w:space="0" w:color="auto"/>
                                  <w:right w:val="single" w:sz="6" w:space="0" w:color="auto"/>
                                </w:tcBorders>
                              </w:tcPr>
                              <w:p/>
                            </w:tc>
                            <w:tc>
                              <w:tcPr>
                                <w:tcW w:w="1066" w:type="dxa"/>
                                <w:tcBorders>
                                  <w:top w:val="single" w:sz="6" w:space="0" w:color="auto"/>
                                  <w:left w:val="single" w:sz="6" w:space="0" w:color="auto"/>
                                  <w:bottom w:val="single" w:sz="6" w:space="0" w:color="auto"/>
                                  <w:right w:val="single" w:sz="6" w:space="0" w:color="auto"/>
                                </w:tcBorders>
                              </w:tcPr>
                              <w:p/>
                            </w:tc>
                            <w:tc>
                              <w:tcPr>
                                <w:tcW w:w="2126" w:type="dxa"/>
                                <w:tcBorders>
                                  <w:top w:val="single" w:sz="6" w:space="0" w:color="auto"/>
                                  <w:left w:val="single" w:sz="6" w:space="0" w:color="auto"/>
                                  <w:bottom w:val="single" w:sz="6" w:space="0" w:color="auto"/>
                                  <w:right w:val="single" w:sz="6" w:space="0" w:color="auto"/>
                                </w:tcBorders>
                              </w:tcPr>
                              <w:p/>
                            </w:tc>
                            <w:tc>
                              <w:tcPr>
                                <w:tcW w:w="2809" w:type="dxa"/>
                                <w:tcBorders>
                                  <w:top w:val="single" w:sz="6" w:space="0" w:color="auto"/>
                                  <w:left w:val="single" w:sz="6" w:space="0" w:color="auto"/>
                                  <w:bottom w:val="single" w:sz="6" w:space="0" w:color="auto"/>
                                  <w:right w:val="single" w:sz="6" w:space="0" w:color="auto"/>
                                </w:tcBorders>
                              </w:tcPr>
                              <w:p/>
                            </w:tc>
                          </w:tr>
                        </w:tbl>
                        <w:p>
                          <w:pPr>
                            <w:ind w:firstLine="567"/>
                            <w:jc w:val="both"/>
                          </w:pPr>
                        </w:p>
                        <w:p>
                          <w:pPr>
                            <w:ind w:firstLine="567"/>
                            <w:jc w:val="both"/>
                          </w:pPr>
                          <w:r>
                            <w:t>Protokolas surašomas dviem egzemplioriais (paciento darbdaviui, patikrinimą atlikusiai ASPĮ)</w:t>
                          </w:r>
                        </w:p>
                        <w:p>
                          <w:pPr>
                            <w:tabs>
                              <w:tab w:val="left" w:leader="dot" w:pos="9072"/>
                            </w:tabs>
                            <w:jc w:val="both"/>
                          </w:pPr>
                          <w:r>
                            <w:t>...</w:t>
                            <w:tab/>
                          </w:r>
                        </w:p>
                        <w:p>
                          <w:pPr>
                            <w:ind w:firstLine="567"/>
                            <w:jc w:val="both"/>
                          </w:pPr>
                          <w:r>
                            <w:t>šeimos medicinos paslaugas teikiantis gydytojas</w:t>
                          </w:r>
                        </w:p>
                        <w:p>
                          <w:pPr>
                            <w:tabs>
                              <w:tab w:val="left" w:pos="6120"/>
                            </w:tabs>
                            <w:ind w:firstLine="567"/>
                            <w:jc w:val="both"/>
                          </w:pPr>
                          <w:r>
                            <w:t>arba darbo medicinos gydytojas, tel. ......</w:t>
                            <w:tab/>
                            <w:t>(parašas)</w:t>
                          </w:r>
                        </w:p>
                        <w:p>
                          <w:pPr>
                            <w:ind w:firstLine="567"/>
                            <w:jc w:val="both"/>
                          </w:pPr>
                          <w:r>
                            <w:t xml:space="preserve">(vardas, pavardė) </w:t>
                          </w:r>
                        </w:p>
                        <w:p>
                          <w:pPr>
                            <w:ind w:firstLine="567"/>
                            <w:jc w:val="both"/>
                            <w:rPr>
                              <w:b/>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skyrius"/>
            <w:tag w:val="part_5e7e2dbb27cf424a9285b20d7ad3996d"/>
            <w:lock w:val="sdtLocked"/>
            <w:richText/>
          </w:sdtPr>
          <w:sdtContent>
            <w:p>
              <w:pPr>
                <w:jc w:val="center"/>
                <w:rPr>
                  <w:b/>
                  <w:caps/>
                  <w:color w:val="000000"/>
                </w:rPr>
              </w:pPr>
              <w:sdt>
                <w:sdtPr>
                  <w:alias w:val="Numeris"/>
                  <w:tag w:val="nr_5e7e2dbb27cf424a9285b20d7ad3996d"/>
                  <w:lock w:val="sdtLocked"/>
                  <w:richText/>
                </w:sdtPr>
                <w:sdtContent>
                  <w:r>
                    <w:rPr>
                      <w:b/>
                      <w:caps/>
                      <w:color w:val="000000"/>
                    </w:rPr>
                    <w:t>VI</w:t>
                  </w:r>
                </w:sdtContent>
              </w:sdt>
              <w:r>
                <w:rPr>
                  <w:b/>
                  <w:caps/>
                  <w:color w:val="000000"/>
                </w:rPr>
                <w:t xml:space="preserve">. </w:t>
              </w:r>
              <w:sdt>
                <w:sdtPr>
                  <w:alias w:val="Pavadinimas"/>
                  <w:tag w:val="title_5e7e2dbb27cf424a9285b20d7ad3996d"/>
                  <w:lock w:val="sdtLocked"/>
                  <w:richText/>
                </w:sdtPr>
                <w:sdtContent>
                  <w:r>
                    <w:rPr>
                      <w:b/>
                      <w:caps/>
                      <w:color w:val="000000"/>
                    </w:rPr>
                    <w:t>SPECIALIZUOTOS PIRMINĖS DARBO MEDICINOS PASLAUGOS, ATLIEKAMOS SVEIKATOS TIKRINIMŲ METU</w:t>
                  </w:r>
                </w:sdtContent>
              </w:sdt>
            </w:p>
            <w:p>
              <w:pPr>
                <w:widowControl w:val="0"/>
                <w:ind w:left="1069"/>
                <w:jc w:val="both"/>
                <w:rPr>
                  <w:color w:val="000000"/>
                </w:rPr>
              </w:pPr>
            </w:p>
            <w:sdt>
              <w:sdtPr>
                <w:alias w:val="13 pr. 14 p."/>
                <w:tag w:val="part_6e24b329323c40138b97d22f552cfa0f"/>
                <w:lock w:val="sdtLocked"/>
                <w:richText/>
              </w:sdtPr>
              <w:sdtContent>
                <w:p>
                  <w:pPr>
                    <w:widowControl w:val="0"/>
                    <w:ind w:firstLine="720"/>
                    <w:jc w:val="both"/>
                    <w:rPr>
                      <w:color w:val="000000"/>
                    </w:rPr>
                  </w:pPr>
                  <w:sdt>
                    <w:sdtPr>
                      <w:alias w:val="Numeris"/>
                      <w:tag w:val="nr_6e24b329323c40138b97d22f552cfa0f"/>
                      <w:lock w:val="sdtLocked"/>
                      <w:richText/>
                    </w:sdtPr>
                    <w:sdtContent>
                      <w:r>
                        <w:rPr>
                          <w:color w:val="000000"/>
                        </w:rPr>
                        <w:t>14</w:t>
                      </w:r>
                    </w:sdtContent>
                  </w:sdt>
                  <w:r>
                    <w:rPr>
                      <w:color w:val="000000"/>
                    </w:rPr>
                    <w:t>. Oftalmologiniai tyrimai:</w:t>
                  </w:r>
                </w:p>
                <w:p>
                  <w:pPr>
                    <w:widowControl w:val="0"/>
                    <w:ind w:firstLine="720"/>
                    <w:jc w:val="both"/>
                    <w:rPr>
                      <w:color w:val="000000"/>
                    </w:rPr>
                  </w:pPr>
                  <w:r>
                    <w:rPr>
                      <w:color w:val="000000"/>
                    </w:rPr>
                    <w:t>akipločio ištyrimas,</w:t>
                  </w:r>
                </w:p>
                <w:p>
                  <w:pPr>
                    <w:widowControl w:val="0"/>
                    <w:ind w:firstLine="720"/>
                    <w:jc w:val="both"/>
                    <w:rPr>
                      <w:color w:val="000000"/>
                    </w:rPr>
                  </w:pPr>
                  <w:r>
                    <w:rPr>
                      <w:color w:val="000000"/>
                    </w:rPr>
                    <w:t>akių dugno,</w:t>
                  </w:r>
                </w:p>
                <w:p>
                  <w:pPr>
                    <w:widowControl w:val="0"/>
                    <w:ind w:firstLine="720"/>
                    <w:jc w:val="both"/>
                    <w:rPr>
                      <w:color w:val="000000"/>
                    </w:rPr>
                  </w:pPr>
                  <w:r>
                    <w:rPr>
                      <w:color w:val="000000"/>
                    </w:rPr>
                    <w:t>binokulinio matymo,</w:t>
                  </w:r>
                </w:p>
                <w:p>
                  <w:pPr>
                    <w:widowControl w:val="0"/>
                    <w:ind w:firstLine="720"/>
                    <w:jc w:val="both"/>
                    <w:rPr>
                      <w:color w:val="000000"/>
                    </w:rPr>
                  </w:pPr>
                  <w:r>
                    <w:rPr>
                      <w:color w:val="000000"/>
                    </w:rPr>
                    <w:t>refrakcijos,</w:t>
                  </w:r>
                </w:p>
                <w:p>
                  <w:pPr>
                    <w:widowControl w:val="0"/>
                    <w:ind w:firstLine="720"/>
                    <w:jc w:val="both"/>
                    <w:rPr>
                      <w:color w:val="000000"/>
                    </w:rPr>
                  </w:pPr>
                  <w:r>
                    <w:rPr>
                      <w:color w:val="000000"/>
                    </w:rPr>
                    <w:t>spalvinio jutimo nustatymas.</w:t>
                  </w:r>
                </w:p>
              </w:sdtContent>
            </w:sdt>
            <w:sdt>
              <w:sdtPr>
                <w:alias w:val="13 pr. 15 p."/>
                <w:tag w:val="part_460f225c48e24b92bc398e74654bdbe2"/>
                <w:lock w:val="sdtLocked"/>
                <w:richText/>
              </w:sdtPr>
              <w:sdtContent>
                <w:p>
                  <w:pPr>
                    <w:widowControl w:val="0"/>
                    <w:ind w:firstLine="720"/>
                    <w:jc w:val="both"/>
                    <w:rPr>
                      <w:color w:val="000000"/>
                    </w:rPr>
                  </w:pPr>
                  <w:sdt>
                    <w:sdtPr>
                      <w:alias w:val="Numeris"/>
                      <w:tag w:val="nr_460f225c48e24b92bc398e74654bdbe2"/>
                      <w:lock w:val="sdtLocked"/>
                      <w:richText/>
                    </w:sdtPr>
                    <w:sdtContent>
                      <w:r>
                        <w:rPr>
                          <w:color w:val="000000"/>
                        </w:rPr>
                        <w:t>15</w:t>
                      </w:r>
                    </w:sdtContent>
                  </w:sdt>
                  <w:r>
                    <w:rPr>
                      <w:color w:val="000000"/>
                    </w:rPr>
                    <w:t>. Audiologiniai tyrimai:</w:t>
                  </w:r>
                </w:p>
                <w:p>
                  <w:pPr>
                    <w:widowControl w:val="0"/>
                    <w:ind w:firstLine="720"/>
                    <w:jc w:val="both"/>
                    <w:rPr>
                      <w:color w:val="000000"/>
                    </w:rPr>
                  </w:pPr>
                  <w:r>
                    <w:rPr>
                      <w:color w:val="000000"/>
                    </w:rPr>
                    <w:t>klausos ištyrimas kamertonu,</w:t>
                  </w:r>
                </w:p>
                <w:p>
                  <w:pPr>
                    <w:widowControl w:val="0"/>
                    <w:ind w:firstLine="720"/>
                    <w:jc w:val="both"/>
                    <w:rPr>
                      <w:color w:val="000000"/>
                    </w:rPr>
                  </w:pPr>
                  <w:r>
                    <w:rPr>
                      <w:color w:val="000000"/>
                    </w:rPr>
                    <w:t>audiograma.</w:t>
                  </w:r>
                </w:p>
              </w:sdtContent>
            </w:sdt>
            <w:sdt>
              <w:sdtPr>
                <w:alias w:val="13 pr. 16 p."/>
                <w:tag w:val="part_d604b8a9237c4fd7b223e9b77170e21b"/>
                <w:lock w:val="sdtLocked"/>
                <w:richText/>
              </w:sdtPr>
              <w:sdtContent>
                <w:p>
                  <w:pPr>
                    <w:widowControl w:val="0"/>
                    <w:ind w:firstLine="720"/>
                    <w:jc w:val="both"/>
                    <w:rPr>
                      <w:color w:val="000000"/>
                    </w:rPr>
                  </w:pPr>
                  <w:sdt>
                    <w:sdtPr>
                      <w:alias w:val="Numeris"/>
                      <w:tag w:val="nr_d604b8a9237c4fd7b223e9b77170e21b"/>
                      <w:lock w:val="sdtLocked"/>
                      <w:richText/>
                    </w:sdtPr>
                    <w:sdtContent>
                      <w:r>
                        <w:rPr>
                          <w:color w:val="000000"/>
                        </w:rPr>
                        <w:t>16</w:t>
                      </w:r>
                    </w:sdtContent>
                  </w:sdt>
                  <w:r>
                    <w:rPr>
                      <w:color w:val="000000"/>
                    </w:rPr>
                    <w:t>. Vestibulinės funkcijos ištyrimas</w:t>
                  </w:r>
                </w:p>
              </w:sdtContent>
            </w:sdt>
            <w:sdt>
              <w:sdtPr>
                <w:alias w:val="13 pr. 17 p."/>
                <w:tag w:val="part_39011f6698ee465ea0db14c162ac320d"/>
                <w:lock w:val="sdtLocked"/>
                <w:richText/>
              </w:sdtPr>
              <w:sdtContent>
                <w:p>
                  <w:pPr>
                    <w:widowControl w:val="0"/>
                    <w:ind w:firstLine="720"/>
                    <w:jc w:val="both"/>
                    <w:rPr>
                      <w:color w:val="000000"/>
                    </w:rPr>
                  </w:pPr>
                  <w:sdt>
                    <w:sdtPr>
                      <w:alias w:val="Numeris"/>
                      <w:tag w:val="nr_39011f6698ee465ea0db14c162ac320d"/>
                      <w:lock w:val="sdtLocked"/>
                      <w:richText/>
                    </w:sdtPr>
                    <w:sdtContent>
                      <w:r>
                        <w:rPr>
                          <w:color w:val="000000"/>
                        </w:rPr>
                        <w:t>17</w:t>
                      </w:r>
                    </w:sdtContent>
                  </w:sdt>
                  <w:r>
                    <w:rPr>
                      <w:color w:val="000000"/>
                    </w:rPr>
                    <w:t>. Klinikinės fiziologijos tyrimai:</w:t>
                  </w:r>
                </w:p>
                <w:p>
                  <w:pPr>
                    <w:widowControl w:val="0"/>
                    <w:ind w:firstLine="720"/>
                    <w:jc w:val="both"/>
                    <w:rPr>
                      <w:color w:val="000000"/>
                    </w:rPr>
                  </w:pPr>
                  <w:r>
                    <w:rPr>
                      <w:color w:val="000000"/>
                    </w:rPr>
                    <w:t>plaučių funkciniai mėginiai,</w:t>
                  </w:r>
                </w:p>
                <w:p>
                  <w:pPr>
                    <w:widowControl w:val="0"/>
                    <w:ind w:firstLine="720"/>
                    <w:jc w:val="both"/>
                    <w:rPr>
                      <w:color w:val="000000"/>
                    </w:rPr>
                  </w:pPr>
                  <w:r>
                    <w:rPr>
                      <w:color w:val="000000"/>
                    </w:rPr>
                    <w:t>elektrokardiograma,</w:t>
                  </w:r>
                </w:p>
                <w:p>
                  <w:pPr>
                    <w:widowControl w:val="0"/>
                    <w:ind w:firstLine="720"/>
                    <w:jc w:val="both"/>
                    <w:rPr>
                      <w:color w:val="000000"/>
                    </w:rPr>
                  </w:pPr>
                  <w:r>
                    <w:rPr>
                      <w:color w:val="000000"/>
                    </w:rPr>
                    <w:t>širdies echoskopija,</w:t>
                  </w:r>
                </w:p>
                <w:p>
                  <w:pPr>
                    <w:widowControl w:val="0"/>
                    <w:ind w:firstLine="720"/>
                    <w:jc w:val="both"/>
                    <w:rPr>
                      <w:color w:val="000000"/>
                    </w:rPr>
                  </w:pPr>
                  <w:r>
                    <w:rPr>
                      <w:color w:val="000000"/>
                    </w:rPr>
                    <w:t>elektroencefalograma,</w:t>
                  </w:r>
                </w:p>
                <w:p>
                  <w:pPr>
                    <w:widowControl w:val="0"/>
                    <w:ind w:firstLine="720"/>
                    <w:jc w:val="both"/>
                    <w:rPr>
                      <w:color w:val="000000"/>
                    </w:rPr>
                  </w:pPr>
                  <w:r>
                    <w:rPr>
                      <w:color w:val="000000"/>
                    </w:rPr>
                    <w:t>adaptacijos tamsai ištyrimas.</w:t>
                  </w:r>
                </w:p>
              </w:sdtContent>
            </w:sdt>
            <w:sdt>
              <w:sdtPr>
                <w:alias w:val="13 pr. 18 p."/>
                <w:tag w:val="part_b88ca501315d455e9c81cb5c2d703c81"/>
                <w:lock w:val="sdtLocked"/>
                <w:richText/>
              </w:sdtPr>
              <w:sdtContent>
                <w:p>
                  <w:pPr>
                    <w:widowControl w:val="0"/>
                    <w:ind w:firstLine="720"/>
                    <w:jc w:val="both"/>
                    <w:rPr>
                      <w:color w:val="000000"/>
                    </w:rPr>
                  </w:pPr>
                  <w:sdt>
                    <w:sdtPr>
                      <w:alias w:val="Numeris"/>
                      <w:tag w:val="nr_b88ca501315d455e9c81cb5c2d703c81"/>
                      <w:lock w:val="sdtLocked"/>
                      <w:richText/>
                    </w:sdtPr>
                    <w:sdtContent>
                      <w:r>
                        <w:rPr>
                          <w:color w:val="000000"/>
                        </w:rPr>
                        <w:t>18</w:t>
                      </w:r>
                    </w:sdtContent>
                  </w:sdt>
                  <w:r>
                    <w:rPr>
                      <w:color w:val="000000"/>
                    </w:rPr>
                    <w:t>. Endoskopiniai tyrimai:</w:t>
                  </w:r>
                </w:p>
                <w:p>
                  <w:pPr>
                    <w:widowControl w:val="0"/>
                    <w:ind w:firstLine="720"/>
                    <w:jc w:val="both"/>
                    <w:rPr>
                      <w:color w:val="000000"/>
                    </w:rPr>
                  </w:pPr>
                  <w:r>
                    <w:rPr>
                      <w:color w:val="000000"/>
                    </w:rPr>
                    <w:t>cistoskopija,</w:t>
                  </w:r>
                </w:p>
                <w:p>
                  <w:pPr>
                    <w:widowControl w:val="0"/>
                    <w:ind w:firstLine="720"/>
                    <w:jc w:val="both"/>
                    <w:rPr>
                      <w:color w:val="000000"/>
                    </w:rPr>
                  </w:pPr>
                  <w:r>
                    <w:rPr>
                      <w:color w:val="000000"/>
                    </w:rPr>
                    <w:t>kolposkopija.</w:t>
                  </w:r>
                </w:p>
              </w:sdtContent>
            </w:sdt>
            <w:sdt>
              <w:sdtPr>
                <w:alias w:val="13 pr. 19 p."/>
                <w:tag w:val="part_5c95de1c6264467eb7a33f0a5d3e85fa"/>
                <w:lock w:val="sdtLocked"/>
                <w:richText/>
              </w:sdtPr>
              <w:sdtContent>
                <w:p>
                  <w:pPr>
                    <w:widowControl w:val="0"/>
                    <w:ind w:firstLine="720"/>
                    <w:jc w:val="both"/>
                    <w:rPr>
                      <w:color w:val="000000"/>
                    </w:rPr>
                  </w:pPr>
                  <w:sdt>
                    <w:sdtPr>
                      <w:alias w:val="Numeris"/>
                      <w:tag w:val="nr_5c95de1c6264467eb7a33f0a5d3e85fa"/>
                      <w:lock w:val="sdtLocked"/>
                      <w:richText/>
                    </w:sdtPr>
                    <w:sdtContent>
                      <w:r>
                        <w:rPr>
                          <w:color w:val="000000"/>
                        </w:rPr>
                        <w:t>19</w:t>
                      </w:r>
                    </w:sdtContent>
                  </w:sdt>
                  <w:r>
                    <w:rPr>
                      <w:color w:val="000000"/>
                    </w:rPr>
                    <w:t>. Rentgenologiniai tyrimai:</w:t>
                  </w:r>
                </w:p>
                <w:p>
                  <w:pPr>
                    <w:widowControl w:val="0"/>
                    <w:ind w:firstLine="720"/>
                    <w:jc w:val="both"/>
                    <w:rPr>
                      <w:color w:val="000000"/>
                    </w:rPr>
                  </w:pPr>
                  <w:r>
                    <w:rPr>
                      <w:color w:val="000000"/>
                    </w:rPr>
                    <w:t>plaučių rentgenologinis ištyrimas,</w:t>
                  </w:r>
                </w:p>
                <w:p>
                  <w:pPr>
                    <w:widowControl w:val="0"/>
                    <w:ind w:firstLine="720"/>
                    <w:jc w:val="both"/>
                    <w:rPr>
                      <w:color w:val="000000"/>
                    </w:rPr>
                  </w:pPr>
                  <w:r>
                    <w:rPr>
                      <w:color w:val="000000"/>
                    </w:rPr>
                    <w:t>rankų kaulų rentgenograma.</w:t>
                  </w:r>
                </w:p>
              </w:sdtContent>
            </w:sdt>
            <w:sdt>
              <w:sdtPr>
                <w:alias w:val="13 pr. 20 p."/>
                <w:tag w:val="part_0571f296994741eca4562b2717d1f569"/>
                <w:lock w:val="sdtLocked"/>
                <w:richText/>
              </w:sdtPr>
              <w:sdtContent>
                <w:p>
                  <w:pPr>
                    <w:widowControl w:val="0"/>
                    <w:ind w:firstLine="720"/>
                    <w:jc w:val="both"/>
                    <w:rPr>
                      <w:color w:val="000000"/>
                    </w:rPr>
                  </w:pPr>
                  <w:sdt>
                    <w:sdtPr>
                      <w:alias w:val="Numeris"/>
                      <w:tag w:val="nr_0571f296994741eca4562b2717d1f569"/>
                      <w:lock w:val="sdtLocked"/>
                      <w:richText/>
                    </w:sdtPr>
                    <w:sdtContent>
                      <w:r>
                        <w:rPr>
                          <w:color w:val="000000"/>
                        </w:rPr>
                        <w:t>20</w:t>
                      </w:r>
                    </w:sdtContent>
                  </w:sdt>
                  <w:r>
                    <w:rPr>
                      <w:color w:val="000000"/>
                    </w:rPr>
                    <w:t>. Citologiniai tyrimai:</w:t>
                  </w:r>
                </w:p>
                <w:p>
                  <w:pPr>
                    <w:widowControl w:val="0"/>
                    <w:ind w:firstLine="720"/>
                    <w:jc w:val="both"/>
                    <w:rPr>
                      <w:color w:val="000000"/>
                    </w:rPr>
                  </w:pPr>
                  <w:r>
                    <w:rPr>
                      <w:color w:val="000000"/>
                    </w:rPr>
                    <w:t>onkocitologinis gimdos kaklelio ištyrimas.</w:t>
                  </w:r>
                </w:p>
              </w:sdtContent>
            </w:sdt>
            <w:sdt>
              <w:sdtPr>
                <w:alias w:val="13 pr. 21 p."/>
                <w:tag w:val="part_69f2f03f223f45b18a5acb8a0e89b573"/>
                <w:lock w:val="sdtLocked"/>
                <w:richText/>
              </w:sdtPr>
              <w:sdtContent>
                <w:p>
                  <w:pPr>
                    <w:widowControl w:val="0"/>
                    <w:ind w:firstLine="720"/>
                    <w:jc w:val="both"/>
                    <w:rPr>
                      <w:color w:val="000000"/>
                    </w:rPr>
                  </w:pPr>
                  <w:sdt>
                    <w:sdtPr>
                      <w:alias w:val="Numeris"/>
                      <w:tag w:val="nr_69f2f03f223f45b18a5acb8a0e89b573"/>
                      <w:lock w:val="sdtLocked"/>
                      <w:richText/>
                    </w:sdtPr>
                    <w:sdtContent>
                      <w:r>
                        <w:rPr>
                          <w:color w:val="000000"/>
                        </w:rPr>
                        <w:t>21</w:t>
                      </w:r>
                    </w:sdtContent>
                  </w:sdt>
                  <w:r>
                    <w:rPr>
                      <w:color w:val="000000"/>
                    </w:rPr>
                    <w:t>. Bakteriologiniai tyrimai:</w:t>
                  </w:r>
                </w:p>
                <w:p>
                  <w:pPr>
                    <w:widowControl w:val="0"/>
                    <w:ind w:firstLine="720"/>
                    <w:jc w:val="both"/>
                    <w:rPr>
                      <w:color w:val="000000"/>
                    </w:rPr>
                  </w:pPr>
                  <w:r>
                    <w:rPr>
                      <w:color w:val="000000"/>
                    </w:rPr>
                    <w:t>urogenitalinių išskyrų,</w:t>
                  </w:r>
                </w:p>
                <w:p>
                  <w:pPr>
                    <w:widowControl w:val="0"/>
                    <w:ind w:firstLine="720"/>
                    <w:jc w:val="both"/>
                    <w:rPr>
                      <w:color w:val="000000"/>
                    </w:rPr>
                  </w:pPr>
                  <w:r>
                    <w:rPr>
                      <w:color w:val="000000"/>
                    </w:rPr>
                    <w:t>skreplių ištyrimas dėl tuberkuliozės bakterijų.</w:t>
                  </w:r>
                </w:p>
              </w:sdtContent>
            </w:sdt>
            <w:sdt>
              <w:sdtPr>
                <w:alias w:val="13 pr. 22 p."/>
                <w:tag w:val="part_32c501154aa844b6b552a22635477dac"/>
                <w:lock w:val="sdtLocked"/>
                <w:richText/>
              </w:sdtPr>
              <w:sdtContent>
                <w:p>
                  <w:pPr>
                    <w:widowControl w:val="0"/>
                    <w:ind w:firstLine="720"/>
                    <w:jc w:val="both"/>
                    <w:rPr>
                      <w:color w:val="000000"/>
                    </w:rPr>
                  </w:pPr>
                  <w:sdt>
                    <w:sdtPr>
                      <w:alias w:val="Numeris"/>
                      <w:tag w:val="nr_32c501154aa844b6b552a22635477dac"/>
                      <w:lock w:val="sdtLocked"/>
                      <w:richText/>
                    </w:sdtPr>
                    <w:sdtContent>
                      <w:r>
                        <w:rPr>
                          <w:color w:val="000000"/>
                        </w:rPr>
                        <w:t>22</w:t>
                      </w:r>
                    </w:sdtContent>
                  </w:sdt>
                  <w:r>
                    <w:rPr>
                      <w:color w:val="000000"/>
                    </w:rPr>
                    <w:t>. Klinikiniai kraujo tyrimai:</w:t>
                  </w:r>
                </w:p>
                <w:p>
                  <w:pPr>
                    <w:widowControl w:val="0"/>
                    <w:ind w:firstLine="720"/>
                    <w:jc w:val="both"/>
                    <w:rPr>
                      <w:color w:val="000000"/>
                    </w:rPr>
                  </w:pPr>
                  <w:r>
                    <w:rPr>
                      <w:color w:val="000000"/>
                    </w:rPr>
                    <w:t>retikuliocitų,</w:t>
                  </w:r>
                </w:p>
                <w:p>
                  <w:pPr>
                    <w:widowControl w:val="0"/>
                    <w:ind w:firstLine="720"/>
                    <w:jc w:val="both"/>
                    <w:rPr>
                      <w:color w:val="000000"/>
                    </w:rPr>
                  </w:pPr>
                  <w:r>
                    <w:rPr>
                      <w:color w:val="000000"/>
                    </w:rPr>
                    <w:t>eritrocitų su bazofiliniu grūdėtumu nustatymas.</w:t>
                  </w:r>
                </w:p>
              </w:sdtContent>
            </w:sdt>
            <w:sdt>
              <w:sdtPr>
                <w:alias w:val="13 pr. 23 p."/>
                <w:tag w:val="part_ff170f274e3f42a08fcbbd8e2040a67d"/>
                <w:lock w:val="sdtLocked"/>
                <w:richText/>
              </w:sdtPr>
              <w:sdtContent>
                <w:p>
                  <w:pPr>
                    <w:widowControl w:val="0"/>
                    <w:ind w:firstLine="720"/>
                    <w:jc w:val="both"/>
                    <w:rPr>
                      <w:color w:val="000000"/>
                    </w:rPr>
                  </w:pPr>
                  <w:sdt>
                    <w:sdtPr>
                      <w:alias w:val="Numeris"/>
                      <w:tag w:val="nr_ff170f274e3f42a08fcbbd8e2040a67d"/>
                      <w:lock w:val="sdtLocked"/>
                      <w:richText/>
                    </w:sdtPr>
                    <w:sdtContent>
                      <w:r>
                        <w:rPr>
                          <w:color w:val="000000"/>
                        </w:rPr>
                        <w:t>23</w:t>
                      </w:r>
                    </w:sdtContent>
                  </w:sdt>
                  <w:r>
                    <w:rPr>
                      <w:color w:val="000000"/>
                    </w:rPr>
                    <w:t>. Serologiniai kraujo tyrimai:</w:t>
                  </w:r>
                </w:p>
                <w:p>
                  <w:pPr>
                    <w:widowControl w:val="0"/>
                    <w:ind w:firstLine="720"/>
                    <w:jc w:val="both"/>
                    <w:rPr>
                      <w:color w:val="000000"/>
                    </w:rPr>
                  </w:pPr>
                  <w:r>
                    <w:rPr>
                      <w:color w:val="000000"/>
                    </w:rPr>
                    <w:t>dėl ŽIV,</w:t>
                  </w:r>
                </w:p>
                <w:p>
                  <w:pPr>
                    <w:widowControl w:val="0"/>
                    <w:ind w:firstLine="720"/>
                    <w:jc w:val="both"/>
                    <w:rPr>
                      <w:color w:val="000000"/>
                    </w:rPr>
                  </w:pPr>
                  <w:r>
                    <w:rPr>
                      <w:color w:val="000000"/>
                    </w:rPr>
                    <w:t>dėl sifilio.</w:t>
                  </w:r>
                </w:p>
              </w:sdtContent>
            </w:sdt>
            <w:sdt>
              <w:sdtPr>
                <w:alias w:val="13 pr. 24 p."/>
                <w:tag w:val="part_30e8277ea3ce4ddf906581f8a4e2996b"/>
                <w:lock w:val="sdtLocked"/>
                <w:richText/>
              </w:sdtPr>
              <w:sdtContent>
                <w:p>
                  <w:pPr>
                    <w:widowControl w:val="0"/>
                    <w:ind w:firstLine="720"/>
                    <w:jc w:val="both"/>
                    <w:rPr>
                      <w:color w:val="000000"/>
                    </w:rPr>
                  </w:pPr>
                  <w:sdt>
                    <w:sdtPr>
                      <w:alias w:val="Numeris"/>
                      <w:tag w:val="nr_30e8277ea3ce4ddf906581f8a4e2996b"/>
                      <w:lock w:val="sdtLocked"/>
                      <w:richText/>
                    </w:sdtPr>
                    <w:sdtContent>
                      <w:r>
                        <w:rPr>
                          <w:color w:val="000000"/>
                        </w:rPr>
                        <w:t>24</w:t>
                      </w:r>
                    </w:sdtContent>
                  </w:sdt>
                  <w:r>
                    <w:rPr>
                      <w:color w:val="000000"/>
                    </w:rPr>
                    <w:t>. Metalų nustatymas biologinėse terpėse:</w:t>
                  </w:r>
                </w:p>
                <w:p>
                  <w:pPr>
                    <w:widowControl w:val="0"/>
                    <w:ind w:firstLine="720"/>
                    <w:jc w:val="both"/>
                    <w:rPr>
                      <w:color w:val="000000"/>
                    </w:rPr>
                  </w:pPr>
                  <w:r>
                    <w:rPr>
                      <w:color w:val="000000"/>
                    </w:rPr>
                    <w:t>gyvsidabrio,</w:t>
                  </w:r>
                </w:p>
                <w:p>
                  <w:pPr>
                    <w:widowControl w:val="0"/>
                    <w:ind w:firstLine="720"/>
                    <w:jc w:val="both"/>
                    <w:rPr>
                      <w:color w:val="000000"/>
                    </w:rPr>
                  </w:pPr>
                  <w:r>
                    <w:rPr>
                      <w:color w:val="000000"/>
                    </w:rPr>
                    <w:t>švino,</w:t>
                  </w:r>
                </w:p>
                <w:p>
                  <w:pPr>
                    <w:widowControl w:val="0"/>
                    <w:ind w:firstLine="720"/>
                    <w:jc w:val="both"/>
                    <w:rPr>
                      <w:color w:val="000000"/>
                    </w:rPr>
                  </w:pPr>
                  <w:r>
                    <w:rPr>
                      <w:color w:val="000000"/>
                    </w:rPr>
                    <w:t>kitų sunkiųjų metalų.</w:t>
                  </w:r>
                </w:p>
              </w:sdtContent>
            </w:sdt>
            <w:sdt>
              <w:sdtPr>
                <w:alias w:val="13 pr. 25 p."/>
                <w:tag w:val="part_044f7b598703438bb192306d3e78fec3"/>
                <w:lock w:val="sdtLocked"/>
                <w:richText/>
              </w:sdtPr>
              <w:sdtContent>
                <w:p>
                  <w:pPr>
                    <w:widowControl w:val="0"/>
                    <w:ind w:firstLine="720"/>
                    <w:jc w:val="both"/>
                    <w:rPr>
                      <w:color w:val="000000"/>
                    </w:rPr>
                  </w:pPr>
                  <w:sdt>
                    <w:sdtPr>
                      <w:alias w:val="Numeris"/>
                      <w:tag w:val="nr_044f7b598703438bb192306d3e78fec3"/>
                      <w:lock w:val="sdtLocked"/>
                      <w:richText/>
                    </w:sdtPr>
                    <w:sdtContent>
                      <w:r>
                        <w:rPr>
                          <w:color w:val="000000"/>
                        </w:rPr>
                        <w:t>25</w:t>
                      </w:r>
                    </w:sdtContent>
                  </w:sdt>
                  <w:r>
                    <w:rPr>
                      <w:color w:val="000000"/>
                    </w:rPr>
                    <w:t>. Kiti tyrimai (šalčio mėginys).</w:t>
                  </w:r>
                </w:p>
                <w:p>
                  <w:pPr>
                    <w:jc w:val="center"/>
                    <w:rPr>
                      <w:color w:val="000000"/>
                    </w:rPr>
                  </w:pPr>
                  <w:r>
                    <w:rPr>
                      <w:color w:val="000000"/>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1"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skyrius"/>
            <w:tag w:val="part_f2bf4bf878934e43ba191a3d81b52e9a"/>
            <w:lock w:val="sdtLocked"/>
            <w:richText/>
          </w:sdtPr>
          <w:sdtContent>
            <w:p>
              <w:pPr>
                <w:jc w:val="center"/>
                <w:rPr>
                  <w:b/>
                  <w:caps/>
                  <w:color w:val="000000"/>
                </w:rPr>
              </w:pPr>
              <w:sdt>
                <w:sdtPr>
                  <w:alias w:val="Numeris"/>
                  <w:tag w:val="nr_f2bf4bf878934e43ba191a3d81b52e9a"/>
                  <w:lock w:val="sdtLocked"/>
                  <w:richText/>
                </w:sdtPr>
                <w:sdtContent>
                  <w:r>
                    <w:rPr>
                      <w:b/>
                      <w:caps/>
                      <w:color w:val="000000"/>
                    </w:rPr>
                    <w:t>2</w:t>
                  </w:r>
                </w:sdtContent>
              </w:sdt>
              <w:r>
                <w:rPr>
                  <w:b/>
                  <w:caps/>
                  <w:color w:val="000000"/>
                </w:rPr>
                <w:t xml:space="preserve">. </w:t>
              </w:r>
              <w:sdt>
                <w:sdtPr>
                  <w:alias w:val="Pavadinimas"/>
                  <w:tag w:val="title_f2bf4bf878934e43ba191a3d81b52e9a"/>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22,9</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668E5C8160">
                <w:r w:rsidRPr="00532B9F">
                  <w:rPr>
                    <w:rFonts w:ascii="Times New Roman" w:eastAsia="MS Mincho" w:hAnsi="Times New Roman"/>
                    <w:sz w:val="20"/>
                    <w:i/>
                    <w:iCs/>
                    <w:color w:val="0000FF" w:themeColor="hyperlink"/>
                    <w:u w:val="single"/>
                  </w:rPr>
                  <w:t>V-310</w:t>
                </w:r>
              </w:fldSimple>
              <w:r>
                <w:rPr>
                  <w:rFonts w:ascii="Times New Roman" w:eastAsia="MS Mincho" w:hAnsi="Times New Roman"/>
                  <w:sz w:val="20"/>
                  <w:i/>
                  <w:iCs/>
                </w:rPr>
                <w:t>,
2005-04-27,
Žin., 2005, Nr.
55-1896 (2005-04-30), i. k. 1052250ISAK000V-310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2A80746DED">
                <w:r w:rsidRPr="00532B9F">
                  <w:rPr>
                    <w:rFonts w:ascii="Times New Roman" w:eastAsia="MS Mincho" w:hAnsi="Times New Roman"/>
                    <w:sz w:val="20"/>
                    <w:i/>
                    <w:iCs/>
                    <w:color w:val="0000FF" w:themeColor="hyperlink"/>
                    <w:u w:val="single"/>
                  </w:rPr>
                  <w:t>V-815</w:t>
                </w:r>
              </w:fldSimple>
              <w:r>
                <w:rPr>
                  <w:rFonts w:ascii="Times New Roman" w:eastAsia="MS Mincho" w:hAnsi="Times New Roman"/>
                  <w:sz w:val="20"/>
                  <w:i/>
                  <w:iCs/>
                </w:rPr>
                <w:t>,
2005-10-27,
Žin., 2005, Nr.
128-4637 (2005-10-29), i. k. 1052250ISAK000V-815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09DC05FD21">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2006-04-27,
Žin., 2006, Nr.
48-1728 (2006-04-29), i. k. 1062250ISAK000V-323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BFD5728271A">
                <w:r w:rsidRPr="00532B9F">
                  <w:rPr>
                    <w:rFonts w:ascii="Times New Roman" w:eastAsia="MS Mincho" w:hAnsi="Times New Roman"/>
                    <w:sz w:val="20"/>
                    <w:i/>
                    <w:iCs/>
                    <w:color w:val="0000FF" w:themeColor="hyperlink"/>
                    <w:u w:val="single"/>
                  </w:rPr>
                  <w:t>V-319</w:t>
                </w:r>
              </w:fldSimple>
              <w:r>
                <w:rPr>
                  <w:rFonts w:ascii="Times New Roman" w:eastAsia="MS Mincho" w:hAnsi="Times New Roman"/>
                  <w:sz w:val="20"/>
                  <w:i/>
                  <w:iCs/>
                </w:rPr>
                <w:t>,
2007-05-03,
Žin., 2007, Nr.
50-1956 (2007-05-10), i. k. 1072250ISAK000V-319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C85250B769">
                <w:r w:rsidRPr="00532B9F">
                  <w:rPr>
                    <w:rFonts w:ascii="Times New Roman" w:eastAsia="MS Mincho" w:hAnsi="Times New Roman"/>
                    <w:sz w:val="20"/>
                    <w:i/>
                    <w:iCs/>
                    <w:color w:val="0000FF" w:themeColor="hyperlink"/>
                    <w:u w:val="single"/>
                  </w:rPr>
                  <w:t>V-423</w:t>
                </w:r>
              </w:fldSimple>
              <w:r>
                <w:rPr>
                  <w:rFonts w:ascii="Times New Roman" w:eastAsia="MS Mincho" w:hAnsi="Times New Roman"/>
                  <w:sz w:val="20"/>
                  <w:i/>
                  <w:iCs/>
                </w:rPr>
                <w:t>,
2008-05-09,
Žin., 2008, Nr.
54-2016 (2008-05-13), i. k. 1082250ISAK000V-423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34</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670EB1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hyperlink" TargetMode="External" Target="https://www.e-tar.lt/portal/lt/legalAct/TAR.E2B2957B9182"/>
  <Relationship Id="rId17" Type="http://schemas.openxmlformats.org/officeDocument/2006/relationships/hyperlink" TargetMode="External" Target="https://www.e-tar.lt/portal/lt/legalAct/TAR.E964CE7A637A"/>
  <Relationship Id="rId18" Type="http://schemas.openxmlformats.org/officeDocument/2006/relationships/hyperlink" TargetMode="External" Target="https://www.e-tar.lt/portal/lt/legalAct/TAR.021322AE3753"/>
  <Relationship Id="rId19" Type="http://schemas.openxmlformats.org/officeDocument/2006/relationships/hyperlink" TargetMode="External" Target="https://www.e-tar.lt/portal/lt/legalAct/TAR.7083DB116A2E"/>
  <Relationship Id="rId2" Type="http://schemas.openxmlformats.org/officeDocument/2006/relationships/header" Target="header20.xml"/>
  <Relationship Id="rId20" Type="http://schemas.openxmlformats.org/officeDocument/2006/relationships/hyperlink" TargetMode="External" Target="https://www.e-tar.lt/portal/lt/legalAct/TAR.6A8A7A3BBCDC"/>
  <Relationship Id="rId21" Type="http://schemas.openxmlformats.org/officeDocument/2006/relationships/hyperlink" TargetMode="External" Target="https://www.e-tar.lt/portal/lt/legalAct/TAR.C337D779A343"/>
  <Relationship Id="rId22" Type="http://schemas.openxmlformats.org/officeDocument/2006/relationships/hyperlink" TargetMode="External" Target="https://www.e-tar.lt/portal/lt/legalAct/TAR.A92EEEEF018C"/>
  <Relationship Id="rId23" Type="http://schemas.openxmlformats.org/officeDocument/2006/relationships/hyperlink" TargetMode="External" Target="https://www.e-tar.lt/portal/lt/legalAct/TAR.0BBFE299C915"/>
  <Relationship Id="rId24" Type="http://schemas.openxmlformats.org/officeDocument/2006/relationships/hyperlink" TargetMode="External" Target="https://www.e-tar.lt/portal/lt/legalAct/TAR.C925EFE595C1"/>
  <Relationship Id="rId25" Type="http://schemas.openxmlformats.org/officeDocument/2006/relationships/hyperlink" TargetMode="External" Target="https://www.e-tar.lt/portal/lt/legalAct/TAR.E572CC3872E1"/>
  <Relationship Id="rId26" Type="http://schemas.openxmlformats.org/officeDocument/2006/relationships/hyperlink" TargetMode="External" Target="https://www.e-tar.lt/portal/lt/legalAct/TAR.AB76E5928C64"/>
  <Relationship Id="rId27" Type="http://schemas.openxmlformats.org/officeDocument/2006/relationships/hyperlink" TargetMode="External" Target="https://www.e-tar.lt/portal/lt/legalAct/TAR.5098571C779B"/>
  <Relationship Id="rId28" Type="http://schemas.openxmlformats.org/officeDocument/2006/relationships/hyperlink" TargetMode="External" Target="https://www.e-tar.lt/portal/lt/legalAct/TAR.21897F4DD271"/>
  <Relationship Id="rId29" Type="http://schemas.openxmlformats.org/officeDocument/2006/relationships/hyperlink" TargetMode="External" Target="https://www.e-tar.lt/portal/lt/legalAct/TAR.22504E4941B4"/>
  <Relationship Id="rId3" Type="http://schemas.openxmlformats.org/officeDocument/2006/relationships/footer" Target="footer19.xml"/>
  <Relationship Id="rId30" Type="http://schemas.openxmlformats.org/officeDocument/2006/relationships/hyperlink" TargetMode="External" Target="http://www3.lrs.lt/cgi-bin/preps2?a=92894&amp;b="/>
  <Relationship Id="rId31" Type="http://schemas.openxmlformats.org/officeDocument/2006/relationships/hyperlink" TargetMode="External" Target="http://www3.lrs.lt/cgi-bin/preps2?a=76692&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s://www.e-tar.lt/portal/lt/legalAct/TAR.FC348F73C47A"/>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6CFC2AC8617C"/>
  <Relationship Id="rId36" Type="http://schemas.openxmlformats.org/officeDocument/2006/relationships/hyperlink" TargetMode="External" Target="http://www3.lrs.lt/cgi-bin/preps2?a=33065&amp;b="/>
  <Relationship Id="rId37" Type="http://schemas.openxmlformats.org/officeDocument/2006/relationships/hyperlink" TargetMode="External" Target="https://www.e-tar.lt/portal/lt/legalAct/TAR.3394CBFC359C"/>
  <Relationship Id="rId38" Type="http://schemas.openxmlformats.org/officeDocument/2006/relationships/hyperlink" TargetMode="External" Target="http://www3.lrs.lt/cgi-bin/preps2?a=51605&amp;b="/>
  <Relationship Id="rId39" Type="http://schemas.openxmlformats.org/officeDocument/2006/relationships/hyperlink" TargetMode="External" Target="https://www.e-tar.lt/portal/lt/legalAct/TAR.B7D7BAACDE6B"/>
  <Relationship Id="rId4" Type="http://schemas.openxmlformats.org/officeDocument/2006/relationships/footer" Target="footer20.xml"/>
  <Relationship Id="rId40" Type="http://schemas.openxmlformats.org/officeDocument/2006/relationships/hyperlink" TargetMode="External" Target="http://www3.lrs.lt/cgi-bin/preps2?a=69596&amp;b="/>
  <Relationship Id="rId41" Type="http://schemas.openxmlformats.org/officeDocument/2006/relationships/hyperlink" TargetMode="External" Target="https://www.e-tar.lt/portal/lt/legalAct/TAR.501193BA5D7C"/>
  <Relationship Id="rId42" Type="http://schemas.openxmlformats.org/officeDocument/2006/relationships/hyperlink" TargetMode="External" Target="https://www.e-tar.lt/portal/lt/legalAct/TAR.31185A622C9F"/>
  <Relationship Id="rId43" Type="http://schemas.openxmlformats.org/officeDocument/2006/relationships/hyperlink" TargetMode="External" Target="https://www.e-tar.lt/portal/lt/legalAct/TAR.95C79D036AA4"/>
  <Relationship Id="rId44" Type="http://schemas.openxmlformats.org/officeDocument/2006/relationships/hyperlink" TargetMode="External" Target="https://www.e-tar.lt/portal/lt/legalAct/TAR.7083DB116A2E"/>
  <Relationship Id="rId45" Type="http://schemas.openxmlformats.org/officeDocument/2006/relationships/hyperlink" TargetMode="External" Target="https://www.e-tar.lt/portal/lt/legalAct/TAR.04551A50A76D"/>
  <Relationship Id="rId46" Type="http://schemas.openxmlformats.org/officeDocument/2006/relationships/hyperlink" TargetMode="External" Target="https://www.e-tar.lt/portal/lt/legalAct/TAR.C6E4170DB704"/>
  <Relationship Id="rId47" Type="http://schemas.openxmlformats.org/officeDocument/2006/relationships/hyperlink" TargetMode="External" Target="https://www.e-tar.lt/portal/lt/legalAct/TAR.A57CA999DD08"/>
  <Relationship Id="rId48" Type="http://schemas.openxmlformats.org/officeDocument/2006/relationships/hyperlink" TargetMode="External" Target="https://www.e-tar.lt/portal/lt/legalAct/TAR.7083DB116A2E"/>
  <Relationship Id="rId49" Type="http://schemas.openxmlformats.org/officeDocument/2006/relationships/hyperlink" TargetMode="External" Target="https://www.e-tar.lt/portal/lt/legalAct/TAR.A57CA999DD08"/>
  <Relationship Id="rId5" Type="http://schemas.openxmlformats.org/officeDocument/2006/relationships/header" Target="header21.xml"/>
  <Relationship Id="rId50" Type="http://schemas.openxmlformats.org/officeDocument/2006/relationships/hyperlink" TargetMode="External" Target="https://www.e-tar.lt/portal/lt/legalAct/TAR.7083DB116A2E"/>
  <Relationship Id="rId51" Type="http://schemas.openxmlformats.org/officeDocument/2006/relationships/hyperlink" TargetMode="External" Target="http://www3.lrs.lt/cgi-bin/preps2?a=79699&amp;b="/>
  <Relationship Id="rId52" Type="http://schemas.openxmlformats.org/officeDocument/2006/relationships/hyperlink" TargetMode="External" Target="https://www.e-tar.lt/portal/lt/legalAct/TAR.5DC1759E42CB"/>
  <Relationship Id="rId53" Type="http://schemas.openxmlformats.org/officeDocument/2006/relationships/hyperlink" TargetMode="External" Target="https://www.e-tar.lt/portal/lt/legalAct/TAR.8D97CD7E1857"/>
  <Relationship Id="rId54" Type="http://schemas.openxmlformats.org/officeDocument/2006/relationships/hyperlink" TargetMode="External" Target="https://www.e-tar.lt/portal/lt/legalAct/TAR.DC61D74561C5"/>
  <Relationship Id="rId55" Type="http://schemas.openxmlformats.org/officeDocument/2006/relationships/hyperlink" TargetMode="External" Target="https://www.e-tar.lt/portal/lt/legalAct/TAR.67B5099C5848"/>
  <Relationship Id="rId56" Type="http://schemas.openxmlformats.org/officeDocument/2006/relationships/hyperlink" TargetMode="External" Target="https://www.e-tar.lt/portal/lt/legalAct/TAR.78FAC7B20AD8"/>
  <Relationship Id="rId57" Type="http://schemas.openxmlformats.org/officeDocument/2006/relationships/hyperlink" TargetMode="External" Target="https://www.e-tar.lt/portal/lt/legalAct/TAR.C6E4170DB704"/>
  <Relationship Id="rId58" Type="http://schemas.openxmlformats.org/officeDocument/2006/relationships/hyperlink" TargetMode="External" Target="https://www.e-tar.lt/portal/lt/legalAct/TAR.C7A984833333"/>
  <Relationship Id="rId59" Type="http://schemas.openxmlformats.org/officeDocument/2006/relationships/hyperlink" TargetMode="External" Target="https://www.e-tar.lt/portal/lt/legalAct/TAR.33907EA7C2DC"/>
  <Relationship Id="rId6" Type="http://schemas.openxmlformats.org/officeDocument/2006/relationships/footer" Target="footer21.xml"/>
  <Relationship Id="rId60" Type="http://schemas.openxmlformats.org/officeDocument/2006/relationships/hyperlink" TargetMode="External" Target="https://www.e-tar.lt/portal/lt/legalAct/TAR.DC61D74561C5"/>
  <Relationship Id="rId61" Type="http://schemas.openxmlformats.org/officeDocument/2006/relationships/hyperlink" TargetMode="External" Target="https://www.e-tar.lt/portal/lt/legalAct/TAR.723F49D02CD8"/>
  <Relationship Id="rId62" Type="http://schemas.openxmlformats.org/officeDocument/2006/relationships/hyperlink" TargetMode="External" Target="https://www.e-tar.lt/portal/lt/legalAct/TAR.6A8A7A3BBCDC"/>
  <Relationship Id="rId63" Type="http://schemas.openxmlformats.org/officeDocument/2006/relationships/hyperlink" TargetMode="External" Target="https://www.e-tar.lt/portal/lt/legalAct/TAR.F1D86F455636"/>
  <Relationship Id="rId64" Type="http://schemas.openxmlformats.org/officeDocument/2006/relationships/hyperlink" TargetMode="External" Target="https://www.e-tar.lt/portal/lt/legalAct/TAR.5E3842DF67F8"/>
  <Relationship Id="rId65" Type="http://schemas.openxmlformats.org/officeDocument/2006/relationships/hyperlink" TargetMode="External" Target="https://www.e-tar.lt/portal/lt/legalAct/TAR.668CEF058FF8"/>
  <Relationship Id="rId66" Type="http://schemas.openxmlformats.org/officeDocument/2006/relationships/hyperlink" TargetMode="External" Target="https://www.e-tar.lt/portal/lt/legalAct/TAR.DC61D74561C5"/>
  <Relationship Id="rId67" Type="http://schemas.openxmlformats.org/officeDocument/2006/relationships/hyperlink" TargetMode="External" Target="https://www.e-tar.lt/portal/lt/legalAct/TAR.C6E4170DB704"/>
  <Relationship Id="rId68" Type="http://schemas.openxmlformats.org/officeDocument/2006/relationships/hyperlink" TargetMode="External" Target="https://www.e-tar.lt/portal/lt/legalAct/TAR.668CEF058FF8"/>
  <Relationship Id="rId69" Type="http://schemas.openxmlformats.org/officeDocument/2006/relationships/header" Target="header25.xml"/>
  <Relationship Id="rId7" Type="http://schemas.openxmlformats.org/officeDocument/2006/relationships/endnotes" Target="endnotes.xml"/>
  <Relationship Id="rId70" Type="http://schemas.openxmlformats.org/officeDocument/2006/relationships/footer" Target="footer25.xml"/>
  <Relationship Id="rId71"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9749d64265874c6da67f9d48e656785a"/>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7d511d77bfb4442d8b939128604ff79f"/>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61cc1b88e0dd412ca3a08704eafed863"/>
      <Part Type="punktas" Nr="1.12" Abbr="1.12 p." DocPartId="774ca44754b84bb89a8530404d9479f3" PartId="b57048141bfc4afbaec169768221dea1"/>
      <Part Type="punktas" Nr="1.13" Abbr="1.13 p." DocPartId="4c78104d70244d2badcb5d01b7e9f022" PartId="f0f0ed30d53c45b9bbdb47b658e09970"/>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b7a875abcf54482789b1ae043929deb8"/>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8e61c82f85d341868c9504397b289e6f"/>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7985725f59194508bc4fdcdc27a5255c"/>
  <Part Type="priedas" Nr="3" Abbr="3 pr." Title="VAIKŲ IR PAAUGLIŲ SVEIKATOS TIKRINIMO TVARKA" DocPartId="957f1ca1d35843c095d59efb3391897b" PartId="ae5da0fdbb16489eb5d5088d552cd26f">
    <Part Type="punktas" Nr="1" Abbr="3 pr. 1 p." DocPartId="c1ec38fe0eea4d459e084178448e0585" PartId="aeb335143a0a4a5c93f37f99b03ac864"/>
    <Part Type="punktas" Nr="2" Abbr="3 pr. 2 p." DocPartId="522d5769c72b4ec09b5e529925f1991e" PartId="beee9ced7bcc4912992392d860f3d4f5"/>
    <Part Type="punktas" Nr="3" Abbr="3 pr. 3 p." DocPartId="6332c6d2b47b4a81966eb49b1807a46f" PartId="94923a95818b41748e6a86bce22b677d"/>
    <Part Type="punktas" Nr="4" Abbr="3 pr. 4 p." DocPartId="e54471cc026f4716a7492d1b45df1907" PartId="2e1299ad750a4343bf714d6ce0741bab"/>
  </Part>
  <Part Type="priedas" Nr="4" Abbr="4 pr." Title="ŽEMĖS ŪKIO STOJANČIŲJŲ Į PROFESINIO MOKYMO MOKYKLAS IR ĮDARBINAMŲ NEPILNAMEČIŲ SVEIKATOS TIKRINIMO TVARKA" DocPartId="3a105ca9c70b4444b9ae7e1b1766f932" PartId="cb08fc13682b49b19bfa6481a5dd4ba6">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a618c74f328445b1b530cee226ee19ad"/>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REIKALAVIMŲ IR TVARKOS APRAŠAS" DocPartId="2b2a2484d1814949a3b63be4a4fcb94a" PartId="0655259e7e8e4d899a0ef8ae57fd1bdf">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3968cc26d80e47b3aa2f4268f5b9bd0c"/>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d2ee7a32d9ee4707b8a32545e384e6da"/>
      <Part Type="punktas" Nr="26" Abbr="7 pr. 26 p." DocPartId="5dad2c12448d4f3591cf0a64c557c1e6" PartId="6c06305cea44460da19ee8e04e8d5779"/>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72c58031b1fa44b0b12e8c0a3fa44eb0"/>
  <Part Type="lentele" Nr="2" Title="TRANSPORTO PRIEMONIŲ KATEGORIJOS, MINIMALUS VAIRUOTOJŲ AMŽIUS" DocPartId="36fd42b018aa4aae9c5fe82f72c4dc0e" PartId="10f6c8ba2c1e410a95a0f38529c76576"/>
  <Part Type="lentele" Nr="3" Title="MINIMALIOS FIZINIO IR PSICHIKOS TINKAMUMO NORMOS, TAIKOMOS ASMENIMS, VAIRUOJANTIEMS VARIKLIO VAROMĄ TRANSPORTO PRIEMONĘ" DocPartId="4f0a5ac065614e669245fb31f1e590cc" PartId="28784b7b04b44ce9bea3a84fd28f6990">
    <Part Type="pastraipa" DocPartId="7dfcf11c63134985b28f440237efb80c" PartId="7f2fb510cb484e6183fc2179e1265804"/>
    <Part Type="punktas" Nr="1" Abbr="1 pr. 1 p." DocPartId="5487dad0f45f41149ed48fe6c055dbf2" PartId="10b8b67c05a14c5cab6ad8cb90dc78e5"/>
    <Part Type="punktas" Nr="2" Abbr="1 pr. 2 p." DocPartId="19849707b6f34366842dd3c58d36b852" PartId="10a99937fc8348b2907339e42104cefc"/>
    <Part Type="punktas" Nr="3" Abbr="1 pr. 3 p." DocPartId="aa8ba1ab3e6b46a89b6d3ff8e6e57ceb" PartId="30d2d81de9834ecf94ba440162fbc44a"/>
  </Part>
  <Part Type="lentele" Nr="4" Title="VAIRUOTOJO GARBĖS DEKLARACIJA (SVEIKATOS PATIKRINIMO KLAUSIMYNAS)" DocPartId="d677b145cbcd45dbab1a2c70cc43540c" PartId="af435d4610f44d25b5b32f359c1436bf">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3021aa9cb2e44abd9b1efecdf25957df"/>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6fa22bf133ea4e17a056de5dac6a2cf1"/>
      <Part Type="punktas" Nr="2" Abbr="11 pr. 2 p." DocPartId="927834c0e94c4b9b9d902c8718d8c6e4" PartId="157d7e864c8a4837b55edfde482ac390"/>
      <Part Type="punktas" Nr="3" Abbr="11 pr. 3 p." DocPartId="2a602a41b79642f5ac876cb680379229" PartId="563d5585f636436491c46b09e91a484b"/>
      <Part Type="punktas" Nr="4" Abbr="11 pr. 4 p."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DocPartId="5b6c59ac1bff40b688166c5782bcc990" PartId="e69ff54217c84760aad1f34fef1c8b1e"/>
    </Part>
    <Part Type="skyrius" Nr="2" Title="LAIVYNO DARBUOTOJŲ SVEIKATOS TIKRINIMAS" DocPartId="d45653961380401ba8ed4db583a9b31f" PartId="93d234978e624f15a7f12e14d01e527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5270a5250d4049cc87e5ecfcf37fa324"/>
  </Part>
  <Part Type="priedas" Nr="12" Abbr="12 pr." Title="TRAUKINIO MAŠINISTŲ IR DARBUOTOJŲ, KURIŲ DARBAS SUSIJĘS SU GELEŽINKELIŲ TRANSPORTO EISMU, SVEIKATOS TIKRINIMO REIKALAVIMŲ IR TVARKOS APRAŠAS" DocPartId="b7ae2708b0a744d29d99c6209b546c6d" PartId="83d6ba2b931a49129686f5dac2f40c12">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02e49a6387824559ab43ac93c5d5d912"/>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e79078c0f8f94072a6b2468e1251c121"/>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f5d810cf865c485f8c1aa820d09d75da"/>
      <Part Type="lentele" DocPartId="873f717ae1b94e9a9dd143ae2ce12f9b" PartId="356d3a45617b46f08567ab7e580089a6">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GALIMOS PROFESINĖS RIZIKOS SĄLYGOMIS (KENKSMINGŲ VEIKSNIŲ POVEIKYJE IR PAVOJINGĄ DARBĄ), PRIVALOMO SVEIKATOS TIKRINIMO TVARKA" DocPartId="a665bb884ec043e7936f77c673fc2492" PartId="1dbd977c68e44a138a977795e20e1a34">
    <Part Type="skyrius" Nr="1" Title="BENDROSIOS NUOSTATOS" DocPartId="6cd5ea1bd37340f5bfafb4c5591dfe10" PartId="3c0108cef1a84244b7afa002e82c2949">
      <Part Type="punktas" Nr="1" Abbr="13 pr. 1 p." DocPartId="6140d096dc3242ef979acddced104d71" PartId="6841a831ff8546258646b856ce48a151">
        <Part Type="punktas" Nr="1.1" Abbr="1.1 p." DocPartId="a633fddb91fd467f9979a5e3786de840" PartId="2067e61e600f44f0bbc22fcac817db07"/>
        <Part Type="punktas" Nr="1.2" Abbr="1.2 p." DocPartId="15131c37e524408e959ca8406ddaeafa" PartId="55cac87a72be45729fd37965237c8d89"/>
        <Part Type="punktas" Nr="1.3" Abbr="1.3 p." DocPartId="752a44251fa94966ae7bf49c39be1787" PartId="e166c000518546caa307b4504d83bdb1"/>
        <Part Type="punktas" Nr="1.4" Abbr="1.4 p." DocPartId="fbc6a2f29eed435f8f1faaa15fa5cd09" PartId="d59cf0e64eb6466fb273edb0b8a00e72"/>
        <Part Type="punktas" Nr="1.5" Abbr="1.5 p." DocPartId="37bcac40bd1341ed865e4c481f8c90d3" PartId="750dbe02326c4b3c9c2d3a06fd8612e3"/>
        <Part Type="punktas" Nr="1.6" Abbr="1.6 p." DocPartId="63e4120c51484c12928705d2914b1e69" PartId="b0cff0f2d6ba49e89e173801b2858d00"/>
      </Part>
      <Part Type="punktas" Nr="2" Abbr="13 pr. 2 p." DocPartId="1f8e941f62b549f28946b0aa27e0e3ef" PartId="6a364581aa094b809393f71c7a8c61ae"/>
      <Part Type="punktas" Nr="3" Abbr="13 pr. 3 p." DocPartId="5fc985e94de24df6b3dadad68e3c2d2d" PartId="da8ac8161dae40a183099f0e881e539e">
        <Part Type="punktas" Nr="3.1" Abbr="3.1 p." DocPartId="07ffa4a8ab634098910f50eaf0c097ef" PartId="03d7710c1c5c4d97b78bdbf824f045be"/>
        <Part Type="punktas" Nr="3.2" Abbr="3.2 p." DocPartId="8fd899bbfe964efb9caf8740c939fdaa" PartId="3db948af310c4bc2be161f19cae8742e"/>
      </Part>
      <Part Type="punktas" Nr="4" Abbr="13 pr. 4 p." DocPartId="388acdfae9dc4d9f98b0e7b6b1640f5b" PartId="b0ffa2baf90548c9a60946a55a30180e"/>
      <Part Type="punktas" Nr="5" Abbr="13 pr. 5 p." DocPartId="40de966285af45ef88bc8206fab6c394" PartId="7e6fa0b60d2a41b7a1f2ce6c6e6b381c"/>
      <Part Type="punktas" Nr="6" Abbr="13 pr. 6 p." DocPartId="abd1db997ca64c16b6d53865081f19f6" PartId="ff4d4cc61e14400f92db90ed8d6579e2"/>
      <Part Type="punktas" Nr="7" Abbr="13 pr. 7 p." DocPartId="92941cbf6b2e44bb98c40a86047523ec" PartId="69faafc17d334a0790f813621c0981fe"/>
      <Part Type="punktas" Nr="8" Abbr="13 pr. 8 p." DocPartId="544e7c4691b449f4a879b76fd2c71b6d" PartId="c7b54187de1f410eabf75090126f4d04"/>
      <Part Type="punktas" Nr="9" Abbr="13 pr. 9 p." DocPartId="064f2494b91445748521dd8757402f8b" PartId="cd56850b3830417d9be0cb902794800f"/>
      <Part Type="punktas" Nr="10" Abbr="13 pr. 10 p." DocPartId="d7444114b101472cb3f364aa052f14d6" PartId="32c667d2fea547b1b7170dbad2ee1f08"/>
      <Part Type="punktas" Nr="11" Abbr="13 pr. 11 p." DocPartId="6036830c490242a3a7041d8e7396ae44" PartId="3b426b8e98fd486b85942ea98d49093c"/>
      <Part Type="punktas" Nr="12" Abbr="13 pr. 12 p." DocPartId="cc6732145a134b078163a9b56d675d64" PartId="5b917d04fa61488b895710436d32ff4b"/>
    </Part>
    <Part Type="skyrius" Nr="2" Title="BENDROS KONTRAINDIKACIJOS. LIGOS IR BŪKLĖS, KURIOMIS SERGANT DRAUDŽIAMA DIRBTI DARBĄ PROFESINĖS RIZIKOS SĄLYGOMIS" DocPartId="9474adfa4094425c84f6d3719295fff9" PartId="e9da5e10e4ff4dcc8ef3575e6c4718ea">
      <Part Type="punktas" Nr="12" Abbr="13 pr. 12 p." DocPartId="e1e4fbe4c71a448eb80ff3e040f137eb" PartId="3f07c2ad883742ea9add88f4aef15b0e">
        <Part Type="punktas" Nr="12.1" Abbr="13 pr. 12.1 p." DocPartId="b701fa80762c4ad89ed995f5455f89e0" PartId="9f83df430e344d6293960751af36679b"/>
        <Part Type="punktas" Nr="12.2" Abbr="13 pr. 12.2 p." DocPartId="21573d4c1fad4e83980c64fb8f36152d" PartId="78bfc3383103442fbbba1453af01bfa6"/>
        <Part Type="punktas" Nr="12.3" Abbr="13 pr. 12.3 p." DocPartId="556a0ccdcc3b49d59461960f34864375" PartId="cdf853ac009f42a59367a993b816d6b7"/>
        <Part Type="punktas" Nr="12.4" Abbr="13 pr. 12.4 p." DocPartId="7d041a2634784fb69f8e46763f033813" PartId="c169e5c01e274d08979cf8fe08983c7a"/>
        <Part Type="punktas" Nr="12.5" Abbr="13 pr. 12.5 p." DocPartId="56f998c9cfd549749ef1e10f9363fe1b" PartId="d5b91957be2f49cab043f35ccb41b345"/>
        <Part Type="punktas" Nr="12.6" Abbr="13 pr. 12.6 p." DocPartId="f336579fb2874706b32f903ee6446c46" PartId="e5278e920c31433394bf891be803950b"/>
        <Part Type="punktas" Nr="12.7" Abbr="13 pr. 12.7 p." DocPartId="3b20830807b744149e8c908f9f0b6c65" PartId="d769fe4f06964bfc8e0b3f518e5d816f"/>
      </Part>
      <Part Type="punktas" Nr="13" Abbr="13 pr. 13 p." DocPartId="6569b93f61124c288d0258bfe1f086cc" PartId="efa9199d8bdf4f91b86ec604992682a3">
        <Part Type="punktas" Nr="13.1" Abbr="13 pr. 13.1 p." DocPartId="1dc031d22beb47ad9765c5cfd7823b33" PartId="b220206e44ef48b9b1f9ee42f11cc3eb"/>
        <Part Type="punktas" Nr="13.2" Abbr="13 pr. 13.2 p." DocPartId="471c350289a641058b4d77cf91ec3e56" PartId="e3796a56f77245dda3d9e118cc5f06e5"/>
        <Part Type="punktas" Nr="13.3" Abbr="13 pr. 13.3 p." DocPartId="28e725e7abf34f75beff798a4c28df68" PartId="b8fcdd4f1330450daf5bf99328a90042"/>
        <Part Type="punktas" Nr="13.4" Abbr="13 pr. 13.4 p." DocPartId="7fcb517dd34c4373876a3de461e847ad" PartId="14e4e969ab9e4d94a2a3821fcd0e5702"/>
        <Part Type="punktas" Nr="13.5" Abbr="13 pr. 13.5 p." DocPartId="6580de1f390042d7844ce815634d5f45" PartId="1bbe5cc69b234ba991cf940438fd1882"/>
        <Part Type="punktas" Nr="13.6" Abbr="13 pr. 13.6 p." DocPartId="f6ef20f1ec304fedaebf25a1ea01dd38" PartId="eb59c27adeba4466bdb81be907cb9ba4"/>
        <Part Type="punktas" Nr="13.7" Abbr="13 pr. 13.7 p." DocPartId="188d959a062f4acdadbe79f0da6a9b35" PartId="116682b60c624d10b7c7dc028f8b745e"/>
        <Part Type="punktas" Nr="13.8" Abbr="13 pr. 13.8 p." DocPartId="c8532aaf38cc46b6b6961df633b22df7" PartId="0befc8cafb4645c992692564d9360c14"/>
        <Part Type="punktas" Nr="13.9" Abbr="13 pr. 13.9 p." DocPartId="5f8f5abca6474fbda1072a15903fb652" PartId="9b7aaa291b204d46aa0266b8039a8fcc"/>
        <Part Type="punktas" Nr="13.10" Abbr="13 pr. 13.10 p." DocPartId="078505b636264d34af6af96f5768b90f" PartId="4fc80c64a0564f489914aefa5646d60c"/>
        <Part Type="punktas" Nr="13.11" Abbr="13 pr. 13.11 p." DocPartId="bcdbe521752143cc907d69701bb29d6b" PartId="db73b54493a9423386a4c38860a3c64a"/>
        <Part Type="punktas" Nr="13.12" Abbr="13 pr. 13.12 p." DocPartId="b84ba6f0dd08418592e1901946f56da0" PartId="7498217a8d48404c885d738860003621"/>
        <Part Type="punktas" Nr="13.13" Abbr="13 pr. 13.13 p." DocPartId="228fc875100e4da7b3684196fac41eab" PartId="215cece6efe5448ab603c0f8b19b7039"/>
        <Part Type="punktas" Nr="13.14" Abbr="13 pr. 13.14 p." DocPartId="f4f114f03cf740f3ab70f694522df85d" PartId="14027a000dd444f6a28ed1c892961090"/>
        <Part Type="punktas" Nr="13.15" Abbr="13 pr. 13.15 p." DocPartId="fb6e361264894ae990ec6c423e3dac1e" PartId="2494c71ced204cb5b49a03e59c5c986f"/>
        <Part Type="punktas" Nr="13.16" Abbr="13 pr. 13.16 p." DocPartId="3e8544686f294031a0fb270b015beb35" PartId="d293418dc3cd4133afb74542b3dbb501"/>
        <Part Type="punktas" Nr="13.17" Abbr="13 pr. 13.17 p." DocPartId="0be8731fb9c84c2c974db350675696b1" PartId="068d87b6a0804935b5f2ed4524fe43f6"/>
        <Part Type="punktas" Nr="13.18" Abbr="13 pr. 13.18 p." DocPartId="f21f3ee5765d419e90db7a9e2ea68d20" PartId="097e3f890a604ca0848b73d1dc3ac74f"/>
        <Part Type="punktas" Nr="13.19" Abbr="13 pr. 13.19 p." DocPartId="b0e7e80c2aec44179daf3fc0d7febd16" PartId="84f2b30094bd4cbfaadc63b98605b768"/>
        <Part Type="punktas" Nr="13.20" Abbr="13 pr. 13.20 p." DocPartId="1b8cd62678ea45f6b20ae82e992d0d37" PartId="06a4706cfa074a129e1461a7fddab314"/>
      </Part>
    </Part>
    <Part Type="skyrius" Nr="3" Title="PROFESIJOS IR DARBAI, KURIUOS DIRBANT IR PRIIMANT Į DARBĄ PRIVALOMA TIKRINTIS SVEIKATĄ. TIKRINIMŲ PERIODIŠKUMAS IR MASTAS. PAPILDOMOS KONTRAINDIKACIJOS" DocPartId="a4624be5cf5742e495cf04de7b77667f" PartId="3e03c8a5e5884126bf9a284676bba5b7"/>
    <Part Type="skyrius" Nr="4" Title="PRIVALOMŲ SVEIKATOS TIKRINIMŲ TVARKA PRIIMANT Į DARBĄ AR DIRBANT SVEIKATAI KENKSMINGOMIS SĄLYGOMIS" DocPartId="878edc69bff343af862ecbf134cc2425" PartId="87186f3d9c894a7f86175eb4c545308b">
      <Part Type="punktas" Nr="1" Abbr="1 p." DocPartId="0b70358034b940d190a299b88d682e60" PartId="7ccd0f6eaff246e38bbd7d2e944eb22f"/>
      <Part Type="punktas" Nr="2" Abbr="2 p." DocPartId="faed18aeeccd4d32a01e0416b23d975f" PartId="cd1a9f024bd84620997a8c42198a93ee"/>
      <Part Type="punktas" Nr="3" Abbr="3 p." DocPartId="682c27d3b1034a5980c4f9d0fba2cc5f" PartId="cb89dfb308ab4b798f24cddbca426088"/>
    </Part>
  </Part>
  <Part Type="priedas" Nr="13" Abbr="13 pr." DocPartId="423b994dabca47c4908d06b151813db8" PartId="2f0f3e4ea3c94ee59ab4ce0aa6b87bb6">
    <Part Type="skyrius" Nr="5" Title="PAVYZDINIS PROTOKOLAS" DocPartId="efcd888199bb44ada1c6afb2e6deafb9" PartId="a151cfa5eef94241a6a04facd9eb1e82">
      <Part Type="skirsnis" Title="PROTOKOLAS" DocPartId="1931c6fdb1b64355b149ad99a8b7c8f3" PartId="ed2ba89f857d4406859084fad737fbbb">
        <Part Type="punktas" Nr="200" Abbr="200 p." DocPartId="eb0925c0bb854a4dabb9391c94c0cde4" PartId="2d3cca913ced4aab9ea16f8e0f52abbe"/>
      </Part>
      <Part Type="skirsnis" Title="Dėl asmenų, dirbančių galimos profesinės rizikos sąlygomis, sveikatos tikrinimo" DocPartId="c2fc15bcd76d45d8bd6de47c82678499" PartId="093e0e6f7ef44bdaa4514b8edc34b08e">
        <Part Type="punktas" Nr="1" Abbr="1 p." DocPartId="4bd4604bdf1c40d79e1698621455fc4a" PartId="af9b4907f4d04e838d635ea5f6058535"/>
        <Part Type="punktas" Nr="2" Abbr="2 p." DocPartId="58357f824c724f62a7aaab7557b8024c" PartId="ded1f87d08134fff8b264436b4a90f56"/>
        <Part Type="punktas" Nr="3" Abbr="3 p." DocPartId="c662c238d86b4883b78a7e30be11b608" PartId="3601de9206cd4a06b6278911d7ec3fec"/>
        <Part Type="punktas" Nr="4" Abbr="4 p." DocPartId="fd711febc449478bab155b81ea2d8c83" PartId="a05eb740dc83429cb654e753e318581c">
          <Part Type="punktas" Nr="4.1" Abbr="4.1 p." DocPartId="f936627b7ed845b285fd205d9909aa87" PartId="33ca08b718ae497798b830c2d3f3f6b5"/>
          <Part Type="punktas" Nr="4.2" Abbr="4.2 p." DocPartId="7f394638836b4dbdb88d58d66a39723f" PartId="51eca3f4141549f398dea5ad903f7ea9"/>
          <Part Type="punktas" Nr="4.3" Abbr="4.3 p." DocPartId="451e02080311486384e716679f543542" PartId="4671ddc065a543c5aac29ba1da7e37b7"/>
        </Part>
      </Part>
    </Part>
    <Part Type="skyrius" Nr="6" Title="SPECIALIZUOTOS PIRMINĖS DARBO MEDICINOS PASLAUGOS, ATLIEKAMOS SVEIKATOS TIKRINIMŲ METU" DocPartId="e07c7a1e535b40e0ba70650c0d65f5dd" PartId="5e7e2dbb27cf424a9285b20d7ad3996d">
      <Part Type="punktas" Nr="14" Abbr="13 pr. 14 p." DocPartId="e82ca5f0a68c4541905cf1bb0920b60d" PartId="6e24b329323c40138b97d22f552cfa0f"/>
      <Part Type="punktas" Nr="15" Abbr="13 pr. 15 p." DocPartId="0b5c8d51fc1243c8a05fe44e0c7d54ed" PartId="460f225c48e24b92bc398e74654bdbe2"/>
      <Part Type="punktas" Nr="16" Abbr="13 pr. 16 p." DocPartId="2c074ae5ab314f1ba4d99afa894584a1" PartId="d604b8a9237c4fd7b223e9b77170e21b"/>
      <Part Type="punktas" Nr="17" Abbr="13 pr. 17 p." DocPartId="e6c36600161e41efbae50c40d413931f" PartId="39011f6698ee465ea0db14c162ac320d"/>
      <Part Type="punktas" Nr="18" Abbr="13 pr. 18 p." DocPartId="7faa4956567548b6a813dc5f213e151d" PartId="b88ca501315d455e9c81cb5c2d703c81"/>
      <Part Type="punktas" Nr="19" Abbr="13 pr. 19 p." DocPartId="7ca2cf1211734521a99764832fdb2750" PartId="5c95de1c6264467eb7a33f0a5d3e85fa"/>
      <Part Type="punktas" Nr="20" Abbr="13 pr. 20 p." DocPartId="c077fbfacb9f42aea987d11575959862" PartId="0571f296994741eca4562b2717d1f569"/>
      <Part Type="punktas" Nr="21" Abbr="13 pr. 21 p." DocPartId="d4465bb4b2654f04afcc0247eb75da9a" PartId="69f2f03f223f45b18a5acb8a0e89b573"/>
      <Part Type="punktas" Nr="22" Abbr="13 pr. 22 p." DocPartId="7be7e193c23648d98bcb6538b419e04d" PartId="32c501154aa844b6b552a22635477dac"/>
      <Part Type="punktas" Nr="23" Abbr="13 pr. 23 p." DocPartId="230fe82a5c814619ba82bb41e10da7f5" PartId="ff170f274e3f42a08fcbbd8e2040a67d"/>
      <Part Type="punktas" Nr="24" Abbr="13 pr. 24 p." DocPartId="f6f6fb0eb887473dbe3168bb3707209e" PartId="30e8277ea3ce4ddf906581f8a4e2996b"/>
      <Part Type="punktas" Nr="25" Abbr="13 pr. 25 p." DocPartId="91d6c227e4b14b7291f52409dd2b766c" PartId="044f7b598703438bb192306d3e78fec3"/>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Title="PROFILAKTINIŲ SVEIKATOS TIKRINIMŲ, APMOKAMŲ IŠ PRIVALOMOJO SVEIKATOS DRAUDIMO FONDO BIUDŽETO, KAINOS" DocPartId="e5c71865669447a291308a0e51db7089" PartId="f2bf4bf878934e43ba191a3d81b52e9a"/>
  </Part>
</Parts>
</file>

<file path=customXml/itemProps1.xml><?xml version="1.0" encoding="utf-8"?>
<ds:datastoreItem xmlns:ds="http://schemas.openxmlformats.org/officeDocument/2006/customXml" ds:itemID="{84B7025F-3690-4E1D-89B7-739A6F677E1E}">
  <ds:schemaRefs>
    <ds:schemaRef ds:uri="http://lrs.lt/TAIS/DocParts"/>
  </ds:schemaRefs>
</ds:datastoreItem>
</file>

<file path=docProps/app.xml><?xml version="1.0" encoding="utf-8"?>
<Properties xmlns="http://schemas.openxmlformats.org/officeDocument/2006/extended-properties">
  <Template>Normal.dotm</Template>
  <TotalTime>59</TotalTime>
  <Pages>160</Pages>
  <Words>217466</Words>
  <Characters>123956</Characters>
  <Application>Microsoft Office Word</Application>
  <DocSecurity>0</DocSecurity>
  <Lines>1032</Lines>
  <Paragraphs>681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340741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2017-01-18T13:31:00Z</dcterms:modified>
  <revision>31</revision>
</coreProperties>
</file>