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2020-12-30 iki 2021-04-28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adbde0b6e32a48f4aa9ac4ef2b04e5b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efd89e1b526c439291da0633d149ccf7"/>
                <w:lock w:val="sdtLocked"/>
                <w:richText/>
              </w:sdtPr>
              <w:sdtContent>
                <w:p>
                  <w:pPr>
                    <w:widowControl w:val="0"/>
                    <w:ind w:firstLine="720"/>
                    <w:jc w:val="both"/>
                    <w:rPr>
                      <w:color w:val="000000"/>
                    </w:rPr>
                  </w:pPr>
                  <w:sdt>
                    <w:sdtPr>
                      <w:alias w:val="Numeris"/>
                      <w:tag w:val="nr_efd89e1b526c439291da0633d149ccf7"/>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ecf4b51920d049b8a9b182c85362311a"/>
                <w:lock w:val="sdtLocked"/>
                <w:richText/>
              </w:sdtPr>
              <w:sdtContent>
                <w:p>
                  <w:pPr>
                    <w:widowControl w:val="0"/>
                    <w:ind w:firstLine="720"/>
                    <w:jc w:val="both"/>
                    <w:rPr>
                      <w:color w:val="000000"/>
                    </w:rPr>
                  </w:pPr>
                  <w:sdt>
                    <w:sdtPr>
                      <w:alias w:val="Numeris"/>
                      <w:tag w:val="nr_ecf4b51920d049b8a9b182c85362311a"/>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d7966e5ef5584c129d9ca2154eb25307"/>
                <w:lock w:val="sdtLocked"/>
                <w:richText/>
              </w:sdtPr>
              <w:sdtContent>
                <w:p>
                  <w:pPr>
                    <w:widowControl w:val="0"/>
                    <w:ind w:firstLine="720"/>
                    <w:jc w:val="both"/>
                    <w:rPr>
                      <w:color w:val="000000"/>
                    </w:rPr>
                  </w:pPr>
                  <w:sdt>
                    <w:sdtPr>
                      <w:alias w:val="Numeris"/>
                      <w:tag w:val="nr_d7966e5ef5584c129d9ca2154eb25307"/>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74a05be7bcb043e79d3f9f5d68184cd5"/>
                <w:lock w:val="sdtLocked"/>
                <w:richText/>
              </w:sdtPr>
              <w:sdtContent>
                <w:p>
                  <w:pPr>
                    <w:widowControl w:val="0"/>
                    <w:ind w:firstLine="720"/>
                    <w:jc w:val="both"/>
                    <w:rPr>
                      <w:color w:val="000000"/>
                    </w:rPr>
                  </w:pPr>
                  <w:sdt>
                    <w:sdtPr>
                      <w:alias w:val="Numeris"/>
                      <w:tag w:val="nr_74a05be7bcb043e79d3f9f5d68184cd5"/>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952dcf6b29c84b1fabc67e5428740fa2"/>
                <w:lock w:val="sdtLocked"/>
                <w:richText/>
              </w:sdtPr>
              <w:sdtContent>
                <w:p>
                  <w:pPr>
                    <w:widowControl w:val="0"/>
                    <w:ind w:firstLine="720"/>
                    <w:jc w:val="both"/>
                    <w:rPr>
                      <w:color w:val="000000"/>
                    </w:rPr>
                  </w:pPr>
                  <w:sdt>
                    <w:sdtPr>
                      <w:alias w:val="Numeris"/>
                      <w:tag w:val="nr_952dcf6b29c84b1fabc67e5428740fa2"/>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6e52abfa904b42a79dde061962514ac7"/>
                <w:lock w:val="sdtLocked"/>
                <w:richText/>
              </w:sdtPr>
              <w:sdtContent>
                <w:p>
                  <w:pPr>
                    <w:widowControl w:val="0"/>
                    <w:ind w:firstLine="720"/>
                    <w:jc w:val="both"/>
                    <w:rPr>
                      <w:color w:val="000000"/>
                    </w:rPr>
                  </w:pPr>
                  <w:sdt>
                    <w:sdtPr>
                      <w:alias w:val="Numeris"/>
                      <w:tag w:val="nr_6e52abfa904b42a79dde061962514ac7"/>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f71232bcfca4e0395c4bfab0f8eb811"/>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f71232bcfca4e0395c4bfab0f8eb811"/>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f71232bcfca4e0395c4bfab0f8eb811"/>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ca7a93b731ba4db6b5a98275787d8727"/>
                    <w:lock w:val="sdtLocked"/>
                    <w:richText/>
                  </w:sdtPr>
                  <w:sdtContent>
                    <w:p>
                      <w:pPr>
                        <w:ind w:firstLine="720"/>
                        <w:jc w:val="both"/>
                        <w:rPr>
                          <w:color w:val="000000"/>
                        </w:rPr>
                      </w:pPr>
                      <w:sdt>
                        <w:sdtPr>
                          <w:alias w:val="Numeris"/>
                          <w:tag w:val="nr_ca7a93b731ba4db6b5a98275787d8727"/>
                          <w:lock w:val="sdtLocked"/>
                          <w:richText/>
                        </w:sdtPr>
                        <w:sdtContent>
                          <w:r>
                            <w:rPr>
                              <w:szCs w:val="24"/>
                              <w:lang w:eastAsia="lt-LT"/>
                            </w:rPr>
                            <w:t>5.3</w:t>
                          </w:r>
                        </w:sdtContent>
                      </w:sdt>
                      <w:r>
                        <w:rPr>
                          <w:szCs w:val="24"/>
                          <w:lang w:eastAsia="lt-LT"/>
                        </w:rPr>
                        <w:t>. Profilaktinių sveikatos tikrinimų kainos ir gydytojų specialistų, teikiančių profilaktinių sveikatos tikrinimų paslaugas, apmokamas iš Privalomojo sveikatos draudimo fondo biudžeto, paslaugų kainos (18 priedas) nurodytos Lietuvos Respublikos sveikatos apsaugos ministro 2000 m. gegužės 31 d. įsakymo Nr. 301 „Dėl profilaktinių sveikatos tikrinimų sveikatos priežiūros įstaigose“ I skyriuje „Profilaktinių sveikatos tikrinimų, už kuriuos moka pats darbuotojas, darbdavys ar kiti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Kainos gali būti indeksuojamos, kai koeficientas yra ne mažesnis kaip 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04ba00249cb64e58875b193c97098d83"/>
        <w:lock w:val="sdtLocked"/>
        <w:richText/>
      </w:sdtPr>
      <w:sdtContent>
        <w:p>
          <w:pPr>
            <w:tabs>
              <w:tab w:val="left" w:pos="6521"/>
            </w:tabs>
            <w:ind w:left="3888" w:firstLine="2633"/>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567" w:bottom="1134" w:left="1701" w:header="1134" w:footer="1134" w:gutter="0"/>
              <w:cols w:space="720"/>
              <w:titlePg/>
            </w:sectPr>
          </w:pPr>
        </w:p>
        <w:p>
          <w:pPr>
            <w:tabs>
              <w:tab w:val="left" w:pos="6521"/>
            </w:tabs>
            <w:ind w:left="3894" w:firstLine="1776"/>
            <w:rPr>
              <w:szCs w:val="24"/>
            </w:rPr>
          </w:pPr>
          <w:r>
            <w:rPr>
              <w:szCs w:val="24"/>
            </w:rPr>
            <w:t>PATVIRTINTA</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3894" w:firstLine="1776"/>
            <w:jc w:val="both"/>
            <w:rPr>
              <w:szCs w:val="24"/>
            </w:rPr>
          </w:pPr>
          <w:r>
            <w:rPr>
              <w:szCs w:val="24"/>
            </w:rPr>
            <w:t xml:space="preserve">2000 m. gegužės 31 d. įsakymu Nr. 301 </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5670"/>
            <w:jc w:val="both"/>
            <w:rPr>
              <w:szCs w:val="24"/>
            </w:rPr>
          </w:pPr>
          <w:r>
            <w:rPr>
              <w:szCs w:val="24"/>
            </w:rPr>
            <w:t>2015 m. kovo 23 d. įsakymo</w:t>
          </w:r>
        </w:p>
        <w:p>
          <w:pPr>
            <w:ind w:left="5670"/>
            <w:jc w:val="both"/>
            <w:rPr>
              <w:szCs w:val="24"/>
            </w:rPr>
          </w:pPr>
          <w:r>
            <w:rPr>
              <w:szCs w:val="24"/>
            </w:rPr>
            <w:t>Nr. V-383 redakcija)</w:t>
          </w:r>
        </w:p>
        <w:p>
          <w:pPr>
            <w:ind w:left="5670"/>
            <w:jc w:val="both"/>
            <w:rPr>
              <w:szCs w:val="24"/>
            </w:rPr>
          </w:pPr>
          <w:sdt>
            <w:sdtPr>
              <w:alias w:val="Numeris"/>
              <w:tag w:val="nr_04ba00249cb64e58875b193c97098d83"/>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04ba00249cb64e58875b193c97098d83"/>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bfed02ba411eabe008ea93139d588">
                    <w:r w:rsidRPr="00532B9F">
                      <w:rPr>
                        <w:rFonts w:ascii="Times New Roman" w:eastAsia="MS Mincho" w:hAnsi="Times New Roman"/>
                        <w:sz w:val="20"/>
                        <w:i/>
                        <w:iCs/>
                        <w:color w:val="0000FF" w:themeColor="hyperlink"/>
                        <w:u w:val="single"/>
                      </w:rPr>
                      <w:t>V-1535</w:t>
                    </w:r>
                  </w:fldSimple>
                  <w:r>
                    <w:rPr>
                      <w:rFonts w:ascii="Times New Roman" w:eastAsia="MS Mincho" w:hAnsi="Times New Roman"/>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9-1 p."/>
                <w:tag w:val="part_0351775175ec4b8b867f6171dceea24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351775175ec4b8b867f6171dceea24d"/>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Jei </w:t>
                  </w:r>
                  <w:r>
                    <w:rPr>
                      <w:szCs w:val="24"/>
                    </w:rPr>
                    <w:t xml:space="preserve">Lietuvos Respublikos Vyriausybei paskelbus valstybės lygio ekstremaliąją situaciją ir (ar) karantiną visos Lietuvos Respublikos mastu </w:t>
                  </w:r>
                  <w:r>
                    <w:rPr>
                      <w:color w:val="000000"/>
                      <w:szCs w:val="24"/>
                      <w:lang w:eastAsia="lt-LT"/>
                    </w:rPr>
                    <w:t>sustabdomas arba apribojamas vaikų profilaktinio patikrinimo paslaugų teikimas, iki karantino ir (ar) ekstremaliosios situacijos paskelbimo dienos paskutinė išduota forma Nr. E027-1 laikoma galiojančia iki einamųjų metų pabaigos toliau nurodytas sąlygas atitinkantiems pilnamečiams mokiniams ir vaikams, lankantiems švietimo ar kitą ugdymo įstaigą:</w:t>
                  </w:r>
                </w:p>
                <w:sdt>
                  <w:sdtPr>
                    <w:alias w:val="29-1.1 pp."/>
                    <w:tag w:val="part_0ba28f4b4291473a96ab136c685fb4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ba28f4b4291473a96ab136c685fb4a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kurių ugdymas naujais mokslo metais bus tęsiamas toje pačioje švietimo įstaigoje arba toje pačioje ugdymo įstaigoje;</w:t>
                      </w:r>
                    </w:p>
                  </w:sdtContent>
                </w:sdt>
                <w:sdt>
                  <w:sdtPr>
                    <w:alias w:val="29-1.2 pp."/>
                    <w:tag w:val="part_e1965469061a46bfa9f804aac3de40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1965469061a46bfa9f804aac3de40f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.2</w:t>
                          </w:r>
                        </w:sdtContent>
                      </w:sdt>
                      <w:r>
                        <w:rPr>
                          <w:color w:val="000000"/>
                          <w:szCs w:val="24"/>
                          <w:lang w:eastAsia="lt-LT"/>
                        </w:rPr>
                        <w:t>. kurių sveikatos būklė nuo paskutinio privalomo profilaktinio sveikatos tikrinimo nepasikeitė taip, kad reikėtų keisti jų fizinio ugdymo grupę, arba neatsirado naujų bendrų arba specialių rekomendacijų, kurių turi būti laikomasi jiems dalyvaujant ugdymo veikloje.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1e6f2f143efc40b993e6e173b5c83d4d"/>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tabs>
              <w:tab w:val="left" w:pos="5812"/>
            </w:tabs>
            <w:ind w:left="7655"/>
            <w:rPr>
              <w:bCs/>
              <w:szCs w:val="24"/>
            </w:rPr>
          </w:pPr>
          <w:r>
            <w:rPr>
              <w:szCs w:val="24"/>
            </w:rPr>
            <w:t xml:space="preserve">Vaikų </w:t>
          </w:r>
          <w:r>
            <w:rPr>
              <w:bCs/>
              <w:szCs w:val="24"/>
            </w:rPr>
            <w:t xml:space="preserve">ir pilnamečių mokinių, ugdomų </w:t>
          </w:r>
        </w:p>
        <w:p>
          <w:pPr>
            <w:tabs>
              <w:tab w:val="left" w:pos="5812"/>
            </w:tabs>
            <w:ind w:left="7655"/>
            <w:rPr>
              <w:szCs w:val="24"/>
            </w:rPr>
          </w:pPr>
          <w:r>
            <w:rPr>
              <w:bCs/>
              <w:szCs w:val="24"/>
            </w:rPr>
            <w:t>pagal bendrojo ugdymo programas,</w:t>
          </w:r>
          <w:r>
            <w:rPr>
              <w:szCs w:val="24"/>
            </w:rPr>
            <w:t xml:space="preserve"> </w:t>
          </w:r>
        </w:p>
        <w:p>
          <w:pPr>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1e6f2f143efc40b993e6e173b5c83d4d"/>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20"/>
            </w:trPr>
            <w:tc>
              <w:tcPr>
                <w:tcW w:w="568" w:type="dxa"/>
                <w:vMerge w:val="restart"/>
                <w:tcBorders>
                  <w:bottom w:val="single" w:sz="4" w:space="0" w:color="auto"/>
                </w:tcBorders>
              </w:tcPr>
              <w:p>
                <w:pPr>
                  <w:tabs>
                    <w:tab w:val="center" w:pos="4819"/>
                    <w:tab w:val="right" w:pos="9638"/>
                  </w:tabs>
                  <w:jc w:val="center"/>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Borders>
                  <w:bottom w:val="single" w:sz="4" w:space="0" w:color="auto"/>
                </w:tcBorders>
              </w:tcPr>
              <w:p>
                <w:pPr>
                  <w:rPr>
                    <w:szCs w:val="24"/>
                    <w:lang w:eastAsia="lt-LT"/>
                  </w:rPr>
                </w:pPr>
                <w:r>
                  <w:rPr>
                    <w:szCs w:val="24"/>
                    <w:lang w:eastAsia="lt-LT"/>
                  </w:rPr>
                  <w:t>Paauglys, pilnametis mokinys</w:t>
                </w: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5.1. Kiekvieno apsilankymo metu įvertinti paciento sveikatos būklę, fizinę būklę, lytinį brendimą, augimą, nubrėžiant  asmenines ūgio ir svorio bei  svorio priklausomybės nuo ūgio kitimo kreives pagal lytį; įvertinti KMI, 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rPr>
                    <w:color w:val="000000"/>
                    <w:szCs w:val="24"/>
                  </w:rPr>
                </w:pPr>
                <w:r>
                  <w:rPr>
                    <w:color w:val="000000"/>
                    <w:szCs w:val="24"/>
                  </w:rPr>
                  <w:t xml:space="preserve">5.1.3. miego ir budrumo režimo; </w:t>
                </w:r>
              </w:p>
              <w:p>
                <w:pPr>
                  <w:rPr>
                    <w:color w:val="000000"/>
                    <w:szCs w:val="24"/>
                  </w:rPr>
                </w:pPr>
                <w:r>
                  <w:rPr>
                    <w:color w:val="000000"/>
                    <w:szCs w:val="24"/>
                  </w:rPr>
                  <w:t>5.1.4. burnos sveikatos;</w:t>
                </w:r>
              </w:p>
              <w:p>
                <w:pPr>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rPr>
                    <w:color w:val="000000"/>
                    <w:szCs w:val="24"/>
                  </w:rPr>
                </w:pPr>
                <w:r>
                  <w:rPr>
                    <w:color w:val="000000"/>
                    <w:szCs w:val="24"/>
                  </w:rPr>
                  <w:t>5.1.9. atsparumo rizikingai sveikatai elgsenai;</w:t>
                </w:r>
              </w:p>
              <w:p>
                <w:pPr>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Borders>
                  <w:bottom w:val="single" w:sz="4" w:space="0" w:color="auto"/>
                </w:tcBorders>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 xml:space="preserve">1 kartą per 2 metus </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pacientas sportuoja, gyvena blogomis socialinėmis sąlygomis, augimo spurto metu ir jei paauglys netenka kūno masės;</w:t>
                </w:r>
              </w:p>
              <w:p>
                <w:pPr>
                  <w:rPr>
                    <w:color w:val="000000"/>
                    <w:szCs w:val="24"/>
                  </w:rPr>
                </w:pPr>
                <w:r>
                  <w:rPr>
                    <w:color w:val="000000"/>
                    <w:szCs w:val="24"/>
                  </w:rPr>
                  <w:t>5.2.2. kapiliarinės glikemijos tyrimą, jei yra šie klinikiniai simptomai: poliurija, polidipsija, svorio kritimas, nuovargis; nuo 10 metų arba prasidėjus lytiniam brendimui, kai KMI viršija 85 procentilę ir yra rizikos veiksnių,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rPr>
                  <w:t>visiems, kurių KMI viršija 95 procentilę pagal amžių ir lytį;</w:t>
                </w:r>
              </w:p>
              <w:p>
                <w:pPr>
                  <w:rPr>
                    <w:color w:val="000000"/>
                    <w:szCs w:val="24"/>
                  </w:rPr>
                </w:pPr>
                <w:r>
                  <w:rPr>
                    <w:color w:val="000000"/>
                    <w:szCs w:val="24"/>
                  </w:rPr>
                  <w:t>5.2.3. bendrą šlapimo tyrimą.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 gydytojas odontologas specialistas arba burnos higienistas</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5.3. Atlikti dantų ėduonies diagnostiką, krūminių dantų silantavimą – priklausomai nuo dantų dygimo laiko, jei reikia, pagydyti ar skirti gydymo laiką / siųsti gydyti. </w:t>
                </w:r>
              </w:p>
              <w:p>
                <w:pPr>
                  <w:rPr>
                    <w:color w:val="000000"/>
                    <w:szCs w:val="24"/>
                  </w:rPr>
                </w:pPr>
                <w:r>
                  <w:rPr>
                    <w:color w:val="000000"/>
                    <w:szCs w:val="24"/>
                  </w:rPr>
                  <w:t xml:space="preserve">5.4. Įvertinti nuolatinių dantų sąkandį, nustatyti, ar nėra sąkandžio anomalijų, jei reikia, pagydyti ar siųsti konsultacijos / gydyti.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gydytojas odontologas specialistas</w:t>
                </w:r>
              </w:p>
              <w:p>
                <w:pPr>
                  <w:rPr>
                    <w:color w:val="000000"/>
                    <w:szCs w:val="24"/>
                  </w:rPr>
                </w:pPr>
                <w:r>
                  <w:rPr>
                    <w:color w:val="000000"/>
                    <w:szCs w:val="24"/>
                  </w:rPr>
                  <w:t xml:space="preserve">arba burnos higienistas </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5.5. Atlikti dantų ėduonies profilaktiką.  </w:t>
                </w:r>
              </w:p>
              <w:p>
                <w:pPr>
                  <w:rPr>
                    <w:color w:val="000000"/>
                    <w:szCs w:val="24"/>
                  </w:rPr>
                </w:pPr>
                <w:r>
                  <w:rPr>
                    <w:color w:val="000000"/>
                    <w:szCs w:val="24"/>
                  </w:rPr>
                  <w:t>5.6. Įvertinti burnos higienos būklę ir pamokyti burnos higienos ir racionalios mitybos pagrindų, informuoti apie deimantų ant dantų, auskarų liežuvyje žalą.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Slaugytojas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5.7. Kiekvieno apsilankymo metu pamatuoti paciento AKS, ūgį bei svorį ir šiuos duomenis įrašyti į asmeninę svorio priklausomybės nuo ūgio kitimo diagramą pagal lytį, apskaičiuoti KMI.</w:t>
                </w:r>
              </w:p>
              <w:p>
                <w:pPr>
                  <w:rPr>
                    <w:color w:val="000000"/>
                    <w:szCs w:val="24"/>
                  </w:rPr>
                </w:pPr>
                <w:r>
                  <w:rPr>
                    <w:color w:val="000000"/>
                    <w:szCs w:val="24"/>
                  </w:rPr>
                  <w:t>5.8. Pagal amžiaus ir lyties ypatumus padėti pacientui susiformuoti racionalios mitybos, fizinio aktyvumo, sveiko gyvenimo būdo nuostatas.</w:t>
                </w:r>
              </w:p>
              <w:p>
                <w:pPr>
                  <w:rPr>
                    <w:color w:val="000000"/>
                    <w:szCs w:val="24"/>
                  </w:rPr>
                </w:pPr>
                <w:r>
                  <w:rPr>
                    <w:color w:val="000000"/>
                    <w:szCs w:val="24"/>
                  </w:rPr>
                  <w:t>5.9. Informuoti apie sveiką gyvenimo būdą,  ligų ir žalingų sveikatai įpročių profilaktiką, imunoprofilaktiką, lytinės elgsenos saugumą.“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f3a0a0015a11ebb74de75171d26d52">
            <w:r w:rsidRPr="00532B9F">
              <w:rPr>
                <w:rFonts w:ascii="Times New Roman" w:eastAsia="MS Mincho" w:hAnsi="Times New Roman"/>
                <w:sz w:val="20"/>
                <w:i/>
                <w:iCs/>
                <w:color w:val="0000FF" w:themeColor="hyperlink"/>
                <w:u w:val="single"/>
              </w:rPr>
              <w:t>V-2130</w:t>
            </w:r>
          </w:fldSimple>
          <w:r>
            <w:rPr>
              <w:rFonts w:ascii="Times New Roman" w:eastAsia="MS Mincho" w:hAnsi="Times New Roman"/>
              <w:sz w:val="20"/>
              <w:i/>
              <w:iCs/>
            </w:rPr>
            <w:t>,
2020-09-28,
paskelbta TAR 2020-09-28, i. k. 2020-20108            </w:t>
          </w:r>
        </w:p>
        <w:p/>
      </w:sdtContent>
    </w:sdt>
    <w:sdt>
      <w:sdtPr>
        <w:alias w:val="2 pr."/>
        <w:tag w:val="part_51e5c2e6cd984c3cbd0b841426e01d3a"/>
        <w:lock w:val="sdtLocked"/>
        <w:richText/>
      </w:sdtPr>
      <w:sdtContent>
        <w:p>
          <w:pPr>
            <w:ind w:left="11907"/>
            <w:sectPr>
              <w:headerReference w:type="even" r:id="rId100"/>
              <w:headerReference w:type="default" r:id="rId101"/>
              <w:headerReference w:type="first" r:id="rId102"/>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51e5c2e6cd984c3cbd0b841426e01d3a"/>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51e5c2e6cd984c3cbd0b841426e01d3a"/>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4"/>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5"/>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6"/>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7"/>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18"/>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9"/>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20"/>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1"/>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2"/>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3"/>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4"/>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5"/>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6"/>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7"/>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8"/>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9"/>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0"/>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1"/>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2"/>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3"/>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4"/>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0ae7794272f14a3f81acd1ff1000f965"/>
        <w:lock w:val="sdtLocked"/>
        <w:richText/>
      </w:sdtPr>
      <w:sdtContent>
        <w:p>
          <w:pPr>
            <w:keepLines/>
            <w:widowControl w:val="0"/>
            <w:suppressAutoHyphens/>
            <w:ind w:left="5102"/>
            <w:sectPr>
              <w:headerReference w:type="even" r:id="rId42"/>
              <w:headerReference w:type="default" r:id="rId43"/>
              <w:footerReference w:type="even" r:id="rId44"/>
              <w:footerReference w:type="default" r:id="rId45"/>
              <w:headerReference w:type="first" r:id="rId46"/>
              <w:footerReference w:type="first" r:id="rId47"/>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0ae7794272f14a3f81acd1ff1000f965"/>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0ae7794272f14a3f81acd1ff1000f965"/>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4"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5"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8" w:tgtFrame="_blank" w:history="1">
                    <w:r>
                      <w:rPr>
                        <w:color w:val="0000FF" w:themeColor="hyperlink"/>
                        <w:u w:val="single"/>
                      </w:rPr>
                      <w:t>92-2883</w:t>
                    </w:r>
                  </w:hyperlink>
                  <w:r>
                    <w:t xml:space="preserve">; 2007, Nr. </w:t>
                  </w:r>
                  <w:hyperlink r:id="rId59"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60"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1" w:tgtFrame="_blank" w:history="1">
                    <w:r>
                      <w:rPr>
                        <w:color w:val="0000FF" w:themeColor="hyperlink"/>
                        <w:u w:val="single"/>
                      </w:rPr>
                      <w:t>13-308</w:t>
                    </w:r>
                  </w:hyperlink>
                  <w:r>
                    <w:t xml:space="preserve">; 2000, Nr. </w:t>
                  </w:r>
                  <w:hyperlink r:id="rId62"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a39e86e0365404c80191091e05e5124"/>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e86ef2d821dc4b6fb53b68171fd86b65"/>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86ef2d821dc4b6fb53b68171fd86b65"/>
              <w:lock w:val="sdtLocked"/>
              <w:richText/>
            </w:sdtPr>
            <w:sdtContent>
              <w:r>
                <w:t>3</w:t>
              </w:r>
            </w:sdtContent>
          </w:sdt>
          <w:r>
            <w:t xml:space="preserve"> lentelė</w:t>
          </w:r>
        </w:p>
        <w:p>
          <w:pPr>
            <w:jc w:val="both"/>
            <w:rPr>
              <w:bCs/>
            </w:rPr>
          </w:pPr>
        </w:p>
        <w:p>
          <w:pPr>
            <w:jc w:val="center"/>
            <w:rPr>
              <w:b/>
              <w:bCs/>
            </w:rPr>
          </w:pPr>
          <w:sdt>
            <w:sdtPr>
              <w:alias w:val="Pavadinimas"/>
              <w:tag w:val="title_e86ef2d821dc4b6fb53b68171fd86b65"/>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 F07, F09.</w:t>
                </w:r>
              </w:p>
              <w:p>
                <w:pPr>
                  <w:rPr>
                    <w:sz w:val="22"/>
                  </w:rPr>
                </w:pPr>
                <w:r>
                  <w:rPr>
                    <w:sz w:val="22"/>
                  </w:rPr>
                  <w:t>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r>
                  <w:rPr>
                    <w:sz w:val="22"/>
                  </w:rPr>
                  <w:t>Spręsti individualiai</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p>
                <w:pPr>
                  <w:rPr>
                    <w:sz w:val="22"/>
                  </w:rPr>
                </w:pPr>
                <w:r>
                  <w:rPr>
                    <w:sz w:val="22"/>
                  </w:rPr>
                  <w:t xml:space="preserve">Praėjus abstinencijos laikotarpiui ir pateikus gydytojo psichiatro išvadą bei reguliariai (gydytojo nustatytu dažnumu) atliekant medicinines apžiūras, vairuotojo pažymėjimai gali būti išduodami kandidatams į vairuotojus ar atnaujinami vairuotojams, kurie praeityje buvo priklausomi nuo alkoholio. </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p>
              <w:p>
                <w:pPr>
                  <w:jc w:val="center"/>
                  <w:rPr>
                    <w:sz w:val="22"/>
                  </w:rPr>
                </w:pPr>
                <w:r>
                  <w:rPr>
                    <w:sz w:val="22"/>
                  </w:rPr>
                  <w:t>Spręsti individualiai</w:t>
                </w:r>
              </w:p>
              <w:p>
                <w:pPr>
                  <w:jc w:val="center"/>
                  <w:rPr>
                    <w:sz w:val="22"/>
                  </w:rPr>
                </w:pPr>
                <w:r>
                  <w:rPr>
                    <w:sz w:val="22"/>
                  </w:rPr>
                  <w:t>Esant F10.1–F10.9 taikyti apribojimą 68</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 xml:space="preserve">Esant F10.1–F10.9 taikyti apribojimą 68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Šizofrenija, šizotipinis ir kliedesiniai sutrikimai F20–29</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p>
                <w:pPr>
                  <w:rPr>
                    <w:sz w:val="22"/>
                  </w:rPr>
                </w:pPr>
                <w:r>
                  <w:rPr>
                    <w:sz w:val="22"/>
                  </w:rPr>
                  <w:t>Psichozinio lygio sutrikimų atveju kokybiška remisija turėtų trukti ne trumpiau kaip 1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Visos transporto priemonės, išskyrus F21 ir F23, – spręsti individualiai </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Afektiniai sutrikimai esant psichozės simptomams F30.2, F31.2, F31.5, F32.3, F33.3 (remisijų metu klausimas sprendžiamas individualiai, atsižvelgiant į remisijos trukmę, stabilumą,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 F61, F62 –sprendžiama individualiai, atsižvelgiant į dekompensacijų dažnumą, laipsnį, adaptacijos kokybę, ilgalaikio psichotropinių vaistų vartojimo būtinumą. Vairuotojo pažymėjimai neišduodami kandidatams į vairuotojus ar neatnaujinami vairuotojams, turintiems </w:t>
                </w:r>
              </w:p>
              <w:p>
                <w:pPr>
                  <w:rPr>
                    <w:sz w:val="22"/>
                  </w:rPr>
                </w:pPr>
                <w:r>
                  <w:rPr>
                    <w:sz w:val="22"/>
                  </w:rPr>
                  <w:t>asmenybės sutrikimų, kurie labai trikdo nuovoką, elgesį ar sugebėjimą prisitaikyti, išskyrus atvejus, kai pateikiama gydytojo psichiatro išvada ir prireikus reguliariai atliekant medicinines apžiūras</w:t>
                </w:r>
              </w:p>
              <w:p>
                <w:pP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w:t>
                </w:r>
              </w:p>
              <w:p>
                <w:pPr>
                  <w:rPr>
                    <w:sz w:val="22"/>
                  </w:rPr>
                </w:pPr>
                <w:r>
                  <w:rPr>
                    <w:sz w:val="22"/>
                  </w:rPr>
                  <w:t xml:space="preserve">F70.0, F70.8, F70.9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 70.1, F71,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F83, F84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F95.2 ir F90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874c01c931ed4bfa90191f10468b06b7"/>
            <w:lock w:val="sdtLocked"/>
            <w:richText/>
          </w:sdtPr>
          <w:sdtContent>
            <w:p>
              <w:pPr>
                <w:jc w:val="both"/>
                <w:rPr>
                  <w:sz w:val="22"/>
                </w:rPr>
              </w:pPr>
              <w:r>
                <w:rPr>
                  <w:sz w:val="22"/>
                </w:rPr>
                <w:t>Pastabos:</w:t>
              </w:r>
            </w:p>
          </w:sdtContent>
        </w:sdt>
        <w:sdt>
          <w:sdtPr>
            <w:alias w:val="1 p."/>
            <w:tag w:val="part_f60fd4a010b04d948a3953d359043d8d"/>
            <w:lock w:val="sdtLocked"/>
            <w:richText/>
          </w:sdtPr>
          <w:sdtContent>
            <w:p>
              <w:pPr>
                <w:jc w:val="both"/>
                <w:rPr>
                  <w:sz w:val="22"/>
                </w:rPr>
              </w:pPr>
              <w:sdt>
                <w:sdtPr>
                  <w:alias w:val="Numeris"/>
                  <w:tag w:val="nr_f60fd4a010b04d948a3953d359043d8d"/>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7482125af98845bd973f92efd0decbbb"/>
            <w:lock w:val="sdtLocked"/>
            <w:richText/>
          </w:sdtPr>
          <w:sdtContent>
            <w:p>
              <w:pPr>
                <w:jc w:val="both"/>
                <w:rPr>
                  <w:sz w:val="22"/>
                </w:rPr>
              </w:pPr>
              <w:sdt>
                <w:sdtPr>
                  <w:alias w:val="Numeris"/>
                  <w:tag w:val="nr_7482125af98845bd973f92efd0decbbb"/>
                  <w:lock w:val="sdtLocked"/>
                  <w:richText/>
                </w:sdtPr>
                <w:sdtContent>
                  <w:r>
                    <w:rPr>
                      <w:sz w:val="22"/>
                    </w:rPr>
                    <w:t>2</w:t>
                  </w:r>
                </w:sdtContent>
              </w:sdt>
              <w:r>
                <w:rPr>
                  <w:sz w:val="22"/>
                </w:rPr>
                <w:t xml:space="preserve">. </w:t>
              </w:r>
              <w:r>
                <w:rPr>
                  <w:color w:val="000000"/>
                  <w:szCs w:val="24"/>
                </w:rPr>
                <w:t>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adaptacijos kokybę</w:t>
              </w:r>
              <w:r>
                <w:rPr>
                  <w:bCs/>
                  <w:color w:val="000000"/>
                  <w:szCs w:val="24"/>
                </w:rPr>
                <w:t>,</w:t>
              </w:r>
              <w:r>
                <w:rPr>
                  <w:color w:val="000000"/>
                  <w:szCs w:val="24"/>
                </w:rPr>
                <w:t xml:space="preserve">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 </w:t>
              </w:r>
              <w:r>
                <w:rPr>
                  <w:szCs w:val="24"/>
                </w:rPr>
                <w:t>Sprendžiant individualiai dėl psichikos ir elgesio sutrikimų galima skirti trumpesnį pakartotinio sveikatos tikrinimo laikotarpį</w:t>
              </w:r>
              <w:r>
                <w:rPr>
                  <w:sz w:val="22"/>
                </w:rPr>
                <w:t>.</w:t>
              </w:r>
            </w:p>
          </w:sdtContent>
        </w:sdt>
        <w:sdt>
          <w:sdtPr>
            <w:alias w:val="3 p."/>
            <w:tag w:val="part_f9097da55f8e4b4ca285720b1e8e328d"/>
            <w:lock w:val="sdtLocked"/>
            <w:richText/>
          </w:sdtPr>
          <w:sdtContent>
            <w:p>
              <w:pPr>
                <w:jc w:val="both"/>
              </w:pPr>
              <w:sdt>
                <w:sdtPr>
                  <w:alias w:val="Numeris"/>
                  <w:tag w:val="nr_f9097da55f8e4b4ca285720b1e8e328d"/>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786370499811eb8d9fe110e148c770">
            <w:r w:rsidRPr="00532B9F">
              <w:rPr>
                <w:rFonts w:ascii="Times New Roman" w:eastAsia="MS Mincho" w:hAnsi="Times New Roman"/>
                <w:sz w:val="20"/>
                <w:i/>
                <w:iCs/>
                <w:color w:val="0000FF" w:themeColor="hyperlink"/>
                <w:u w:val="single"/>
              </w:rPr>
              <w:t>V-3037</w:t>
            </w:r>
          </w:fldSimple>
          <w:r>
            <w:rPr>
              <w:rFonts w:ascii="Times New Roman" w:eastAsia="MS Mincho" w:hAnsi="Times New Roman"/>
              <w:sz w:val="20"/>
              <w:i/>
              <w:iCs/>
            </w:rPr>
            <w:t>,
2020-12-28,
paskelbta TAR 2020-12-29, i. k. 2020-28848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8"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9"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0"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1"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43cc33497961491f8cea2b436cc9b0bd"/>
        <w:lock w:val="sdtLocked"/>
        <w:richText/>
      </w:sdtPr>
      <w:sdtContent>
        <w:p>
          <w:pPr>
            <w:tabs>
              <w:tab w:val="left" w:pos="1304"/>
              <w:tab w:val="left" w:pos="1457"/>
              <w:tab w:val="left" w:pos="1604"/>
              <w:tab w:val="left" w:pos="1757"/>
            </w:tabs>
            <w:ind w:left="5102"/>
            <w:sectPr>
              <w:headerReference w:type="even" r:id="rId52"/>
              <w:headerReference w:type="default" r:id="rId53"/>
              <w:footerReference w:type="even" r:id="rId54"/>
              <w:footerReference w:type="default" r:id="rId55"/>
              <w:headerReference w:type="first" r:id="rId56"/>
              <w:footerReference w:type="first" r:id="rId57"/>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43cc33497961491f8cea2b436cc9b0bd"/>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43cc33497961491f8cea2b436cc9b0bd"/>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15b02405709a40e4a0e3ff4abccc2257"/>
        <w:lock w:val="sdtLocked"/>
        <w:richText/>
      </w:sdtPr>
      <w:sdtContent>
        <w:p>
          <w:pPr>
            <w:ind w:left="720" w:hanging="11"/>
            <w:jc w:val="center"/>
            <w:rPr>
              <w:szCs w:val="24"/>
            </w:rPr>
          </w:pPr>
        </w:p>
        <w:p>
          <w:pPr>
            <w:ind w:right="27"/>
            <w:jc w:val="both"/>
            <w:rPr>
              <w:sz w:val="20"/>
              <w:szCs w:val="24"/>
            </w:rPr>
            <w:sectPr>
              <w:headerReference w:type="even" r:id="rId96"/>
              <w:headerReference w:type="default" r:id="rId97"/>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15b02405709a40e4a0e3ff4abccc2257"/>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bae1a92b84ce44c0b6b514e3094b79cd"/>
        <w:lock w:val="sdtLocked"/>
        <w:richText/>
      </w:sdtPr>
      <w:sdtContent>
        <w:p>
          <w:pPr>
            <w:ind w:left="5184"/>
            <w:jc w:val="both"/>
            <w:sectPr>
              <w:headerReference w:type="even" r:id="rId98"/>
              <w:headerReference w:type="default" r:id="rId99"/>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bae1a92b84ce44c0b6b514e3094b79cd"/>
              <w:lock w:val="sdtLocked"/>
              <w:richText/>
            </w:sdtPr>
            <w:sdtContent>
              <w:r>
                <w:rPr>
                  <w:szCs w:val="24"/>
                </w:rPr>
                <w:t>2</w:t>
              </w:r>
            </w:sdtContent>
          </w:sdt>
          <w:r>
            <w:rPr>
              <w:szCs w:val="24"/>
            </w:rPr>
            <w:t xml:space="preserve"> priedas</w:t>
          </w:r>
        </w:p>
        <w:p>
          <w:pPr>
            <w:jc w:val="center"/>
            <w:rPr>
              <w:b/>
              <w:szCs w:val="24"/>
            </w:rPr>
          </w:pPr>
        </w:p>
        <w:sdt>
          <w:sdtPr>
            <w:alias w:val="Pavadinimas"/>
            <w:tag w:val="title_bae1a92b84ce44c0b6b514e3094b79cd"/>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3" w:tgtFrame="_blank" w:history="1">
                    <w:r>
                      <w:rPr>
                        <w:color w:val="0000FF" w:themeColor="hyperlink"/>
                        <w:u w:val="single"/>
                      </w:rPr>
                      <w:t>4-27</w:t>
                    </w:r>
                  </w:hyperlink>
                  <w:r>
                    <w:rPr>
                      <w:color w:val="000000"/>
                    </w:rPr>
                    <w:t xml:space="preserve">; 2006, Nr. </w:t>
                  </w:r>
                  <w:hyperlink r:id="rId64"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5" w:tgtFrame="_blank" w:history="1">
                    <w:r>
                      <w:rPr>
                        <w:color w:val="0000FF" w:themeColor="hyperlink"/>
                        <w:u w:val="single"/>
                      </w:rPr>
                      <w:t>47-1365</w:t>
                    </w:r>
                  </w:hyperlink>
                  <w:r>
                    <w:rPr>
                      <w:color w:val="000000"/>
                    </w:rPr>
                    <w:t xml:space="preserve">; 2009, Nr. </w:t>
                  </w:r>
                  <w:hyperlink r:id="rId66"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7"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8"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9"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70"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71"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2"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3"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4"/>
                          <w:footerReference w:type="default" r:id="rId75"/>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6"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7"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9f93e41afcdf463796433c74dd2a44d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f93e41afcdf463796433c74dd2a44da"/>
                      <w:lock w:val="sdtLocked"/>
                      <w:richText/>
                    </w:sdtPr>
                    <w:sdtContent>
                      <w:r>
                        <w:rPr>
                          <w:szCs w:val="24"/>
                        </w:rPr>
                        <w:t>4</w:t>
                      </w:r>
                    </w:sdtContent>
                  </w:sdt>
                  <w:r>
                    <w:rPr>
                      <w:szCs w:val="24"/>
                    </w:rPr>
                    <w:t>.</w:t>
                  </w:r>
                  <w:r>
                    <w:rPr>
                      <w:color w:val="000000"/>
                      <w:szCs w:val="24"/>
                    </w:rPr>
                    <w:t xml:space="preserve">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 išskyrus atvejus, kai dėl žmonių užkrečiamųjų ligų plitimo grėsmės Lietuvos Respublikos Vyriausybės yra paskelbta valstybės lygio ekstremalioji situacija ir (ar) karantinas visoje Lietuvos Respublikos teritorijoje (toliau – ypatingi įvykiai), </w:t>
                  </w:r>
                  <w:r>
                    <w:rPr>
                      <w:szCs w:val="24"/>
                    </w:rPr>
                    <w:t xml:space="preserve">– šiais atvejais Aprašo 1 ir 2 lentelėse nurodytas darbuotojų sveikatos tikrinimo periodiškumas netaikomas ir darbuotojams išduotos F Nr. 047/a ir F Nr. 048/a, kurių galiojimas baigėsi ne anksčiau kaip prieš vieną mėnesį iki ypatingo įvykio paskelbimo dienos arba jo paskelbimo metu, laikomos galiojančiomis </w:t>
                  </w:r>
                  <w:r>
                    <w:rPr>
                      <w:color w:val="000000"/>
                      <w:szCs w:val="24"/>
                      <w:shd w:val="clear" w:color="auto" w:fill="FFFFFF"/>
                    </w:rPr>
                    <w:t>ypatingo įvykio paskelbimo laikotarpiu</w:t>
                  </w:r>
                  <w:r>
                    <w:rPr>
                      <w:szCs w:val="24"/>
                    </w:rPr>
                    <w:t xml:space="preserve"> ir 3 mėnesius po jo pabaigos. Ypatingų įvykių paskelbimo metu įsidarbinančių asmenų, siekiančių dirbti tokioje veiklos srityje, kurioje dirbant patiriamas Aprašo 2 lentelės 2–5 punktuose (išskyrus 3.1 ir 3.8 papunkčius) nurodytų kenksmingų rizikos veiksnių poveikis, privalomas sveikatos patikrinimas gali būti atliktas jiems pradėjus dirbti, bet ne vėliau kaip per 6 mėn. nuo jų įdarbinimo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5f42a0ee9f11eaa12ad7c04a383ca0">
                    <w:r w:rsidRPr="00532B9F">
                      <w:rPr>
                        <w:rFonts w:ascii="Times New Roman" w:eastAsia="MS Mincho" w:hAnsi="Times New Roman"/>
                        <w:sz w:val="20"/>
                        <w:i/>
                        <w:iCs/>
                        <w:color w:val="0000FF" w:themeColor="hyperlink"/>
                        <w:u w:val="single"/>
                      </w:rPr>
                      <w:t>V-1978</w:t>
                    </w:r>
                  </w:fldSimple>
                  <w:r>
                    <w:rPr>
                      <w:rFonts w:ascii="Times New Roman" w:eastAsia="MS Mincho" w:hAnsi="Times New Roman"/>
                      <w:sz w:val="20"/>
                      <w:i/>
                      <w:iCs/>
                    </w:rPr>
                    <w:t>,
2020-09-04,
paskelbta TAR 2020-09-04, i. k. 2020-18795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67da0079e11ebb74de75171d26d52">
                    <w:r w:rsidRPr="00532B9F">
                      <w:rPr>
                        <w:rFonts w:ascii="Times New Roman" w:eastAsia="MS Mincho" w:hAnsi="Times New Roman"/>
                        <w:sz w:val="20"/>
                        <w:i/>
                        <w:iCs/>
                        <w:color w:val="0000FF" w:themeColor="hyperlink"/>
                        <w:u w:val="single"/>
                      </w:rPr>
                      <w:t>V-2191</w:t>
                    </w:r>
                  </w:fldSimple>
                  <w:r>
                    <w:rPr>
                      <w:rFonts w:ascii="Times New Roman" w:eastAsia="MS Mincho" w:hAnsi="Times New Roman"/>
                      <w:sz w:val="20"/>
                      <w:i/>
                      <w:iCs/>
                    </w:rPr>
                    <w:t>,
2020-10-06,
paskelbta TAR 2020-10-06, i. k. 2020-20813            </w:t>
                  </w:r>
                </w:p>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8"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9"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2529ba8d4c5d4cfdba2ff4d9ff535b70"/>
                    <w:lock w:val="sdtLocked"/>
                    <w:richText/>
                  </w:sdtPr>
                  <w:sdtContent>
                    <w:p>
                      <w:pPr>
                        <w:widowControl w:val="0"/>
                        <w:suppressAutoHyphens/>
                        <w:ind w:firstLine="567"/>
                        <w:jc w:val="both"/>
                      </w:pPr>
                      <w:sdt>
                        <w:sdtPr>
                          <w:alias w:val="Numeris"/>
                          <w:tag w:val="nr_2529ba8d4c5d4cfdba2ff4d9ff535b70"/>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
                  <w:sdtPr>
                    <w:alias w:val="9.5 pp."/>
                    <w:tag w:val="part_ecd90fb37b19407e839b28c2474140b8"/>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cd90fb37b19407e839b28c2474140b8"/>
                          <w:lock w:val="sdtLocked"/>
                          <w:richText/>
                        </w:sdtPr>
                        <w:sdtContent>
                          <w:r>
                            <w:rPr>
                              <w:szCs w:val="24"/>
                              <w:lang w:eastAsia="lt-LT"/>
                            </w:rPr>
                            <w:t>9.5</w:t>
                          </w:r>
                        </w:sdtContent>
                      </w:sdt>
                      <w:r>
                        <w:rPr>
                          <w:szCs w:val="24"/>
                          <w:lang w:eastAsia="lt-LT"/>
                        </w:rPr>
                        <w:t xml:space="preserve">. jeigu reikalinga gydytojo </w:t>
                      </w:r>
                      <w:r>
                        <w:rPr>
                          <w:szCs w:val="24"/>
                        </w:rPr>
                        <w:t xml:space="preserve">išvada dėl sunkų ar vidutinį neįgalumo lygį ar 40 procentų neviršijantį darbingumo lygį </w:t>
                      </w:r>
                      <w:r>
                        <w:rPr>
                          <w:szCs w:val="24"/>
                          <w:lang w:eastAsia="lt-LT"/>
                        </w:rPr>
                        <w:t xml:space="preserve">arba didelių ar vidutinių specialiųjų poreikių lygį </w:t>
                      </w:r>
                      <w:r>
                        <w:rPr>
                          <w:szCs w:val="24"/>
                        </w:rPr>
                        <w:t xml:space="preserve">turinčių darbuotojų negalios pobūdžio, darbo funkcijos socialinėje įmonėje, kurios neįgalus darbuotojas negali atlikti be asistento pagalbos </w:t>
                      </w:r>
                      <w:r>
                        <w:rPr>
                          <w:color w:val="000000"/>
                          <w:szCs w:val="24"/>
                        </w:rPr>
                        <w:t>–</w:t>
                      </w:r>
                      <w:r>
                        <w:rPr>
                          <w:szCs w:val="24"/>
                        </w:rPr>
                        <w:t xml:space="preserve"> darbdaviui atstovaujančio ar jo įgalioto asmens raštą, kuriame išvardytos tos darbuotojo funkcijos, dėl kurių prašoma gydytojo išvados.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80"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1"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2"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3"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a3d877e0cd114ec892d3b01867b1eae1"/>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a3d877e0cd114ec892d3b01867b1eae1"/>
                      <w:lock w:val="sdtLocked"/>
                      <w:richText/>
                    </w:sdtPr>
                    <w:sdtContent>
                      <w:r>
                        <w:rPr>
                          <w:szCs w:val="24"/>
                        </w:rPr>
                        <w:t>19</w:t>
                      </w:r>
                    </w:sdtContent>
                  </w:sdt>
                  <w:r>
                    <w:rPr>
                      <w:szCs w:val="24"/>
                    </w:rPr>
                    <w:t xml:space="preserve">. </w:t>
                  </w:r>
                  <w:r>
                    <w:rPr>
                      <w:color w:val="000000"/>
                      <w:szCs w:val="24"/>
                      <w:lang w:eastAsia="lt-LT"/>
                    </w:rPr>
                    <w:t>Asmenų iki aštuoniolikos metų, nėščių, neseniai pagimdžiusių ar krūtimi maitinančių darbuotojų, neįgaliųjų ir asmenų, kuriems nustatytas sumažėjęs darbingumo lygis, privalomi sveikatos tikrinimai:</w:t>
                  </w:r>
                </w:p>
                <w:sdt>
                  <w:sdtPr>
                    <w:alias w:val="19.1 pp."/>
                    <w:tag w:val="part_cb8ee80f82084bbdb61b058855fd2eb7"/>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b8ee80f82084bbdb61b058855fd2eb7"/>
                          <w:lock w:val="sdtLocked"/>
                          <w:richText/>
                        </w:sdtPr>
                        <w:sdtContent>
                          <w:r>
                            <w:rPr>
                              <w:color w:val="000000"/>
                              <w:szCs w:val="24"/>
                            </w:rPr>
                            <w:t>19.1</w:t>
                          </w:r>
                        </w:sdtContent>
                      </w:sdt>
                      <w:r>
                        <w:rPr>
                          <w:color w:val="000000"/>
                          <w:szCs w:val="24"/>
                        </w:rPr>
                        <w:t xml:space="preserve">. tikrinant asmenų iki 18 metų amžiaus sveikatą vadovaujamasi </w:t>
                      </w:r>
                      <w:r>
                        <w:rPr>
                          <w:szCs w:val="24"/>
                        </w:rPr>
                        <w:t>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9bcbc80f0fb3408590d5644c6802337a"/>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9bcbc80f0fb3408590d5644c6802337a"/>
                          <w:lock w:val="sdtLocked"/>
                          <w:richText/>
                        </w:sdtPr>
                        <w:sdtContent>
                          <w:r>
                            <w:rPr>
                              <w:color w:val="000000"/>
                              <w:szCs w:val="24"/>
                            </w:rPr>
                            <w:t>19.2</w:t>
                          </w:r>
                        </w:sdtContent>
                      </w:sdt>
                      <w:r>
                        <w:rPr>
                          <w:color w:val="000000"/>
                          <w:szCs w:val="24"/>
                        </w:rPr>
                        <w:t xml:space="preserve">. tikrinant nėščiųjų, neseniai pagimdžiusių ar krūtimi maitinančių darbuotojų sveikatą vadovaujamasi </w:t>
                      </w:r>
                      <w:r>
                        <w:rPr>
                          <w:szCs w:val="24"/>
                        </w:rPr>
                        <w:t>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edf1b7aac38647e38f2f74d57fc0cfde"/>
                    <w:lock w:val="sdtLocked"/>
                    <w:richText/>
                  </w:sdtPr>
                  <w:sdtContent>
                    <w:p>
                      <w:pPr>
                        <w:ind w:firstLine="567"/>
                        <w:jc w:val="both"/>
                        <w:rPr>
                          <w:color w:val="000000"/>
                        </w:rPr>
                      </w:pPr>
                      <w:sdt>
                        <w:sdtPr>
                          <w:alias w:val="Numeris"/>
                          <w:tag w:val="nr_edf1b7aac38647e38f2f74d57fc0cfde"/>
                          <w:lock w:val="sdtLocked"/>
                          <w:richText/>
                        </w:sdtPr>
                        <w:sdtContent>
                          <w:r>
                            <w:rPr>
                              <w:color w:val="000000"/>
                              <w:szCs w:val="24"/>
                              <w:lang w:eastAsia="lt-LT"/>
                            </w:rPr>
                            <w:t>19.3</w:t>
                          </w:r>
                        </w:sdtContent>
                      </w:sdt>
                      <w:r>
                        <w:rPr>
                          <w:color w:val="000000"/>
                          <w:szCs w:val="24"/>
                          <w:lang w:eastAsia="lt-LT"/>
                        </w:rPr>
                        <w:t xml:space="preserve">. dėl neįgaliųjų asmenų ar asmenų, netekusių dalies darbingumo, galimybės dirbti konkretų darbą sprendžia Aprašo 10.4 papunktyje nurodytas gydytojas, gavęs Neįgalumo ir darbingumo nustatymo tarnybos prie Socialinės apsaugos ir darbo ministerijos rekomendacijas ir atitinkamos profesinės kvalifikacijos gydytojo išvadą. Jeigu buvo pateiktas Aprašo 9.5 papunktyje nurodytas </w:t>
                      </w:r>
                      <w:r>
                        <w:rPr>
                          <w:szCs w:val="24"/>
                        </w:rPr>
                        <w:t>darbdaviui atstovaujančio ar jo įgalioto asmens raštas, Aprašo 10.4 papunktyje nurodytas gydytojas F Nr. 047/a arba F Nr. 048/a papildomai įrašo išvadą dėl darbo funkcijos (-ų), kurios (-ių) darbuotojas dėl savo negalios pobūdžio negali atlikti be asistento pagalbos.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9-1 p."/>
                <w:tag w:val="part_e186288a75384c44be0e92e8c774ce25"/>
                <w:lock w:val="sdtLocked"/>
                <w:richText/>
              </w:sdtPr>
              <w:sdtContent>
                <w:p>
                  <w:pPr>
                    <w:tabs>
                      <w:tab w:val="left" w:pos="1134"/>
                    </w:tabs>
                    <w:ind w:firstLine="567"/>
                    <w:jc w:val="both"/>
                    <w:rPr>
                      <w:color w:val="000000"/>
                    </w:rPr>
                  </w:pPr>
                  <w:sdt>
                    <w:sdtPr>
                      <w:alias w:val="Numeris"/>
                      <w:tag w:val="nr_e186288a75384c44be0e92e8c774ce25"/>
                      <w:lock w:val="sdtLocked"/>
                      <w:richText/>
                    </w:sdtPr>
                    <w:sdtContent>
                      <w:r>
                        <w:rPr>
                          <w:szCs w:val="24"/>
                        </w:rPr>
                        <w:t>19</w:t>
                      </w:r>
                      <w:r>
                        <w:rPr>
                          <w:szCs w:val="24"/>
                          <w:vertAlign w:val="superscript"/>
                        </w:rPr>
                        <w:t>1</w:t>
                      </w:r>
                    </w:sdtContent>
                  </w:sdt>
                  <w:r>
                    <w:rPr>
                      <w:szCs w:val="24"/>
                    </w:rPr>
                    <w:t xml:space="preserve">. Tikrinant asmenų, siekiančių verstis ar besiverčiančių bendrosios slaugos praktika, akušerijos praktika ar medicinos praktika sveikatą, papildomai vadovautis Ligų, trukdančių verstis bendrosios slaugos praktika, akušerijos praktika ar medicinos praktika sąrašu, patvirtintu Lietuvos Respublikos sveikatos apsaugos ministro 2010 m. </w:t>
                  </w:r>
                  <w:r>
                    <w:rPr>
                      <w:bCs/>
                      <w:szCs w:val="24"/>
                    </w:rPr>
                    <w:t xml:space="preserve">rugpjūčio 12 </w:t>
                  </w:r>
                  <w:r>
                    <w:rPr>
                      <w:szCs w:val="24"/>
                    </w:rPr>
                    <w:t>d. įsakymu Nr. V-720 „Dėl Ligų, trukdančių verstis bendrosios slaugos praktika, akušerijos praktika ar medicinos praktika,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4"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5"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6"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7" w:tgtFrame="_blank" w:history="1">
                          <w:r>
                            <w:rPr>
                              <w:color w:val="0000FF" w:themeColor="hyperlink"/>
                              <w:sz w:val="18"/>
                              <w:szCs w:val="18"/>
                              <w:u w:val="single"/>
                            </w:rPr>
                            <w:t>47-1365</w:t>
                          </w:r>
                        </w:hyperlink>
                        <w:r>
                          <w:rPr>
                            <w:sz w:val="18"/>
                            <w:szCs w:val="18"/>
                          </w:rPr>
                          <w:t xml:space="preserve">; 2005, Nr. </w:t>
                        </w:r>
                        <w:hyperlink r:id="rId88" w:tgtFrame="_blank" w:history="1">
                          <w:r>
                            <w:rPr>
                              <w:color w:val="0000FF" w:themeColor="hyperlink"/>
                              <w:sz w:val="18"/>
                              <w:szCs w:val="18"/>
                              <w:u w:val="single"/>
                            </w:rPr>
                            <w:t>128-4637</w:t>
                          </w:r>
                        </w:hyperlink>
                        <w:r>
                          <w:rPr>
                            <w:sz w:val="18"/>
                            <w:szCs w:val="18"/>
                          </w:rPr>
                          <w:t xml:space="preserve">; 2008, Nr. </w:t>
                        </w:r>
                        <w:hyperlink r:id="rId89"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0" w:tgtFrame="_blank" w:history="1">
                          <w:r>
                            <w:rPr>
                              <w:color w:val="0000FF" w:themeColor="hyperlink"/>
                              <w:sz w:val="18"/>
                              <w:szCs w:val="18"/>
                              <w:u w:val="single"/>
                            </w:rPr>
                            <w:t>47-1365</w:t>
                          </w:r>
                        </w:hyperlink>
                        <w:r>
                          <w:rPr>
                            <w:sz w:val="18"/>
                            <w:szCs w:val="18"/>
                          </w:rPr>
                          <w:t xml:space="preserve">; 2005, Nr. </w:t>
                        </w:r>
                        <w:hyperlink r:id="rId91" w:tgtFrame="_blank" w:history="1">
                          <w:r>
                            <w:rPr>
                              <w:color w:val="0000FF" w:themeColor="hyperlink"/>
                              <w:sz w:val="18"/>
                              <w:szCs w:val="18"/>
                              <w:u w:val="single"/>
                            </w:rPr>
                            <w:t>128-4637</w:t>
                          </w:r>
                        </w:hyperlink>
                        <w:r>
                          <w:rPr>
                            <w:sz w:val="18"/>
                            <w:szCs w:val="18"/>
                          </w:rPr>
                          <w:t xml:space="preserve">; 2008, Nr. </w:t>
                        </w:r>
                        <w:hyperlink r:id="rId92"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3"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4fe74421a0e5406a99443c2f7d4f5184"/>
            <w:lock w:val="sdtLocked"/>
            <w:richText/>
          </w:sdtPr>
          <w:sdtContent>
            <w:p>
              <w:pPr>
                <w:jc w:val="center"/>
                <w:rPr>
                  <w:b/>
                  <w:szCs w:val="24"/>
                </w:rPr>
              </w:pPr>
              <w:sdt>
                <w:sdtPr>
                  <w:alias w:val="Numeris"/>
                  <w:tag w:val="nr_4fe74421a0e5406a99443c2f7d4f5184"/>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4fe74421a0e5406a99443c2f7d4f5184"/>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rPr>
                  <w:trHeight w:val="428"/>
                </w:trP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1</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rPr>
                        <w:szCs w:val="24"/>
                      </w:rPr>
                    </w:pPr>
                    <w:r>
                      <w:rPr>
                        <w:szCs w:val="24"/>
                      </w:rPr>
                      <w:t>Gydytojo specialisto</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9,13</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27960447e11e8ad2f97b2a095557a">
                <w:r w:rsidRPr="00532B9F">
                  <w:rPr>
                    <w:rFonts w:ascii="Times New Roman" w:eastAsia="MS Mincho" w:hAnsi="Times New Roman"/>
                    <w:sz w:val="20"/>
                    <w:i/>
                    <w:iCs/>
                    <w:color w:val="0000FF" w:themeColor="hyperlink"/>
                    <w:u w:val="single"/>
                  </w:rPr>
                  <w:t>V-458</w:t>
                </w:r>
              </w:fldSimple>
              <w:r>
                <w:rPr>
                  <w:rFonts w:ascii="Times New Roman" w:eastAsia="MS Mincho" w:hAnsi="Times New Roman"/>
                  <w:sz w:val="20"/>
                  <w:i/>
                  <w:iCs/>
                </w:rPr>
                <w:t>,
2018-04-19,
paskelbta TAR 2018-04-20, i. k. 2018-06362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383fb0a9f911e9964cdd77475976b0">
                <w:r w:rsidRPr="00532B9F">
                  <w:rPr>
                    <w:rFonts w:ascii="Times New Roman" w:eastAsia="MS Mincho" w:hAnsi="Times New Roman"/>
                    <w:sz w:val="20"/>
                    <w:i/>
                    <w:iCs/>
                    <w:color w:val="0000FF" w:themeColor="hyperlink"/>
                    <w:u w:val="single"/>
                  </w:rPr>
                  <w:t>V-844</w:t>
                </w:r>
              </w:fldSimple>
              <w:r>
                <w:rPr>
                  <w:rFonts w:ascii="Times New Roman" w:eastAsia="MS Mincho" w:hAnsi="Times New Roman"/>
                  <w:sz w:val="20"/>
                  <w:i/>
                  <w:iCs/>
                </w:rPr>
                <w:t>,
2019-07-18,
paskelbta TAR 2019-07-19, i. k. 2019-11907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31b102b1511eabe008ea93139d588">
            <w:r w:rsidRPr="00532B9F">
              <w:rPr>
                <w:rFonts w:ascii="Times New Roman" w:eastAsia="MS Mincho" w:hAnsi="Times New Roman"/>
                <w:sz w:val="20"/>
                <w:iCs/>
                <w:color w:val="0000FF" w:themeColor="hyperlink"/>
                <w:u w:val="single"/>
              </w:rPr>
              <w:t>V-1512</w:t>
            </w:r>
          </w:fldSimple>
          <w:r>
            <w:rPr>
              <w:rFonts w:ascii="Times New Roman" w:eastAsia="MS Mincho" w:hAnsi="Times New Roman"/>
              <w:sz w:val="20"/>
              <w:iCs/>
            </w:rPr>
            <w:t>,
2019-12-30,
paskelbta TAR 2019-12-31, i. k. 2019-21686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619f0322711eabe008ea93139d588">
            <w:r w:rsidRPr="00532B9F">
              <w:rPr>
                <w:rFonts w:ascii="Times New Roman" w:eastAsia="MS Mincho" w:hAnsi="Times New Roman"/>
                <w:sz w:val="20"/>
                <w:iCs/>
                <w:color w:val="0000FF" w:themeColor="hyperlink"/>
                <w:u w:val="single"/>
              </w:rPr>
              <w:t>V-20</w:t>
            </w:r>
          </w:fldSimple>
          <w:r>
            <w:rPr>
              <w:rFonts w:ascii="Times New Roman" w:eastAsia="MS Mincho" w:hAnsi="Times New Roman"/>
              <w:sz w:val="20"/>
              <w:iCs/>
            </w:rPr>
            <w:t>,
2020-01-07,
paskelbta TAR 2020-01-09, i. k. 2020-00251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bfed02ba411eabe008ea93139d588">
            <w:r w:rsidRPr="00532B9F">
              <w:rPr>
                <w:rFonts w:ascii="Times New Roman" w:eastAsia="MS Mincho" w:hAnsi="Times New Roman"/>
                <w:sz w:val="20"/>
                <w:iCs/>
                <w:color w:val="0000FF" w:themeColor="hyperlink"/>
                <w:u w:val="single"/>
              </w:rPr>
              <w:t>V-1535</w:t>
            </w:r>
          </w:fldSimple>
          <w:r>
            <w:rPr>
              <w:rFonts w:ascii="Times New Roman" w:eastAsia="MS Mincho" w:hAnsi="Times New Roman"/>
              <w:sz w:val="20"/>
              <w:iCs/>
            </w:rPr>
            <w:t>,
2019-12-30,
paskelbta TAR 2019-12-31, i. k. 2019-21774                </w:t>
          </w:r>
        </w:p>
        <w:p>
          <w:pPr>
            <w:jc w:val="both"/>
            <w:rPr>
              <w:rFonts w:ascii="Times New Roman" w:hAnsi="Times New Roman"/>
            </w:rPr>
          </w:pPr>
          <w:r>
            <w:rPr>
              <w:rFonts w:ascii="Times New Roman" w:hAnsi="Times New Roman"/>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fc9970c0f011ea9815f635b9c0dcef">
            <w:r w:rsidRPr="00532B9F">
              <w:rPr>
                <w:rFonts w:ascii="Times New Roman" w:eastAsia="MS Mincho" w:hAnsi="Times New Roman"/>
                <w:sz w:val="20"/>
                <w:iCs/>
                <w:color w:val="0000FF" w:themeColor="hyperlink"/>
                <w:u w:val="single"/>
              </w:rPr>
              <w:t>V-1615</w:t>
            </w:r>
          </w:fldSimple>
          <w:r>
            <w:rPr>
              <w:rFonts w:ascii="Times New Roman" w:eastAsia="MS Mincho" w:hAnsi="Times New Roman"/>
              <w:sz w:val="20"/>
              <w:iCs/>
            </w:rPr>
            <w:t>,
2020-07-07,
paskelbta TAR 2020-07-08, i. k. 2020-15197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5f42a0ee9f11eaa12ad7c04a383ca0">
            <w:r w:rsidRPr="00532B9F">
              <w:rPr>
                <w:rFonts w:ascii="Times New Roman" w:eastAsia="MS Mincho" w:hAnsi="Times New Roman"/>
                <w:sz w:val="20"/>
                <w:iCs/>
                <w:color w:val="0000FF" w:themeColor="hyperlink"/>
                <w:u w:val="single"/>
              </w:rPr>
              <w:t>V-1978</w:t>
            </w:r>
          </w:fldSimple>
          <w:r>
            <w:rPr>
              <w:rFonts w:ascii="Times New Roman" w:eastAsia="MS Mincho" w:hAnsi="Times New Roman"/>
              <w:sz w:val="20"/>
              <w:iCs/>
            </w:rPr>
            <w:t>,
2020-09-04,
paskelbta TAR 2020-09-04, i. k. 2020-18795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f3a0a0015a11ebb74de75171d26d52">
            <w:r w:rsidRPr="00532B9F">
              <w:rPr>
                <w:rFonts w:ascii="Times New Roman" w:eastAsia="MS Mincho" w:hAnsi="Times New Roman"/>
                <w:sz w:val="20"/>
                <w:iCs/>
                <w:color w:val="0000FF" w:themeColor="hyperlink"/>
                <w:u w:val="single"/>
              </w:rPr>
              <w:t>V-2130</w:t>
            </w:r>
          </w:fldSimple>
          <w:r>
            <w:rPr>
              <w:rFonts w:ascii="Times New Roman" w:eastAsia="MS Mincho" w:hAnsi="Times New Roman"/>
              <w:sz w:val="20"/>
              <w:iCs/>
            </w:rPr>
            <w:t>,
2020-09-28,
paskelbta TAR 2020-09-28, i. k. 2020-20108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867da0079e11ebb74de75171d26d52">
            <w:r w:rsidRPr="00532B9F">
              <w:rPr>
                <w:rFonts w:ascii="Times New Roman" w:eastAsia="MS Mincho" w:hAnsi="Times New Roman"/>
                <w:sz w:val="20"/>
                <w:iCs/>
                <w:color w:val="0000FF" w:themeColor="hyperlink"/>
                <w:u w:val="single"/>
              </w:rPr>
              <w:t>V-2191</w:t>
            </w:r>
          </w:fldSimple>
          <w:r>
            <w:rPr>
              <w:rFonts w:ascii="Times New Roman" w:eastAsia="MS Mincho" w:hAnsi="Times New Roman"/>
              <w:sz w:val="20"/>
              <w:iCs/>
            </w:rPr>
            <w:t>,
2020-10-06,
paskelbta TAR 2020-10-06, i. k. 2020-20813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786370499811eb8d9fe110e148c770">
            <w:r w:rsidRPr="00532B9F">
              <w:rPr>
                <w:rFonts w:ascii="Times New Roman" w:eastAsia="MS Mincho" w:hAnsi="Times New Roman"/>
                <w:sz w:val="20"/>
                <w:iCs/>
                <w:color w:val="0000FF" w:themeColor="hyperlink"/>
                <w:u w:val="single"/>
              </w:rPr>
              <w:t>V-3037</w:t>
            </w:r>
          </w:fldSimple>
          <w:r>
            <w:rPr>
              <w:rFonts w:ascii="Times New Roman" w:eastAsia="MS Mincho" w:hAnsi="Times New Roman"/>
              <w:sz w:val="20"/>
              <w:iCs/>
            </w:rPr>
            <w:t>,
2020-12-28,
paskelbta TAR 2020-12-29, i. k. 2020-28848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szCs w:val="24"/>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szCs w:val="24"/>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szCs w:val="24"/>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2"/>
        <w:szCs w:val="22"/>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2"/>
        <w:szCs w:val="22"/>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2"/>
        <w:szCs w:val="22"/>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ind w:right="360"/>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ind w:right="360"/>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szCs w:val="24"/>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153"/>
        <w:tab w:val="right" w:pos="8306"/>
      </w:tabs>
      <w:rPr>
        <w:lang w:val="en-GB"/>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sz w:val="22"/>
        <w:szCs w:val="22"/>
      </w:rPr>
    </w:pPr>
  </w:p>
  <w:p>
    <w:pPr>
      <w:tabs>
        <w:tab w:val="center" w:pos="4819"/>
        <w:tab w:val="right" w:pos="9638"/>
      </w:tabs>
      <w:rPr>
        <w:sz w:val="22"/>
        <w:szCs w:val="22"/>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2"/>
        <w:szCs w:val="22"/>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2"/>
        <w:szCs w:val="22"/>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szCs w:val="24"/>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75"/>
  <w:hideSpellingErrors/>
  <w:hideGrammaticalErrors/>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839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396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eader" Target="header344.xml"/>
  <Relationship Id="rId101" Type="http://schemas.openxmlformats.org/officeDocument/2006/relationships/header" Target="header345.xml"/>
  <Relationship Id="rId102" Type="http://schemas.openxmlformats.org/officeDocument/2006/relationships/header" Target="header346.xml"/>
  <Relationship Id="rId103" Type="http://schemas.openxmlformats.org/officeDocument/2006/relationships/image" Target="media/image289.png"/>
  <Relationship Id="rId104" Type="http://schemas.openxmlformats.org/officeDocument/2006/relationships/image" Target="media/image290.png"/>
  <Relationship Id="rId105" Type="http://schemas.openxmlformats.org/officeDocument/2006/relationships/image" Target="media/image291.png"/>
  <Relationship Id="rId106" Type="http://schemas.openxmlformats.org/officeDocument/2006/relationships/image" Target="media/image292.png"/>
  <Relationship Id="rId107" Type="http://schemas.openxmlformats.org/officeDocument/2006/relationships/image" Target="media/image293.png"/>
  <Relationship Id="rId108" Type="http://schemas.openxmlformats.org/officeDocument/2006/relationships/image" Target="media/image294.png"/>
  <Relationship Id="rId109" Type="http://schemas.openxmlformats.org/officeDocument/2006/relationships/image" Target="media/image295.png"/>
  <Relationship Id="rId11" Type="http://schemas.openxmlformats.org/officeDocument/2006/relationships/hyperlink" TargetMode="External" Target="https://www.e-tar.lt/portal/lt/legalAct/TAR.95C79D036AA4"/>
  <Relationship Id="rId110" Type="http://schemas.openxmlformats.org/officeDocument/2006/relationships/image" Target="media/image296.png"/>
  <Relationship Id="rId111" Type="http://schemas.openxmlformats.org/officeDocument/2006/relationships/image" Target="media/image297.png"/>
  <Relationship Id="rId112" Type="http://schemas.openxmlformats.org/officeDocument/2006/relationships/image" Target="media/image298.png"/>
  <Relationship Id="rId113" Type="http://schemas.openxmlformats.org/officeDocument/2006/relationships/image" Target="media/image299.png"/>
  <Relationship Id="rId114" Type="http://schemas.openxmlformats.org/officeDocument/2006/relationships/image" Target="media/image300.png"/>
  <Relationship Id="rId115" Type="http://schemas.openxmlformats.org/officeDocument/2006/relationships/image" Target="media/image301.png"/>
  <Relationship Id="rId116" Type="http://schemas.openxmlformats.org/officeDocument/2006/relationships/image" Target="media/image302.png"/>
  <Relationship Id="rId117" Type="http://schemas.openxmlformats.org/officeDocument/2006/relationships/image" Target="media/image303.png"/>
  <Relationship Id="rId118" Type="http://schemas.openxmlformats.org/officeDocument/2006/relationships/image" Target="media/image304.png"/>
  <Relationship Id="rId119" Type="http://schemas.openxmlformats.org/officeDocument/2006/relationships/image" Target="media/image305.png"/>
  <Relationship Id="rId12" Type="http://schemas.openxmlformats.org/officeDocument/2006/relationships/hyperlink" TargetMode="External" Target="https://www.e-tar.lt/portal/lt/legalAct/TAR.E2B2957B9182"/>
  <Relationship Id="rId120" Type="http://schemas.openxmlformats.org/officeDocument/2006/relationships/image" Target="media/image306.png"/>
  <Relationship Id="rId121" Type="http://schemas.openxmlformats.org/officeDocument/2006/relationships/image" Target="media/image307.png"/>
  <Relationship Id="rId122" Type="http://schemas.openxmlformats.org/officeDocument/2006/relationships/image" Target="media/image308.png"/>
  <Relationship Id="rId123" Type="http://schemas.openxmlformats.org/officeDocument/2006/relationships/image" Target="media/image309.png"/>
  <Relationship Id="rId124" Type="http://schemas.openxmlformats.org/officeDocument/2006/relationships/image" Target="media/image310.png"/>
  <Relationship Id="rId125" Type="http://schemas.openxmlformats.org/officeDocument/2006/relationships/image" Target="media/image311.png"/>
  <Relationship Id="rId126" Type="http://schemas.openxmlformats.org/officeDocument/2006/relationships/image" Target="media/image312.png"/>
  <Relationship Id="rId127" Type="http://schemas.openxmlformats.org/officeDocument/2006/relationships/image" Target="media/image313.png"/>
  <Relationship Id="rId128" Type="http://schemas.openxmlformats.org/officeDocument/2006/relationships/image" Target="media/image314.png"/>
  <Relationship Id="rId129" Type="http://schemas.openxmlformats.org/officeDocument/2006/relationships/image" Target="media/image315.png"/>
  <Relationship Id="rId13" Type="http://schemas.openxmlformats.org/officeDocument/2006/relationships/hyperlink" TargetMode="External" Target="https://www.e-tar.lt/portal/lt/legalAct/TAR.E964CE7A637A"/>
  <Relationship Id="rId130" Type="http://schemas.openxmlformats.org/officeDocument/2006/relationships/image" Target="media/image316.png"/>
  <Relationship Id="rId131" Type="http://schemas.openxmlformats.org/officeDocument/2006/relationships/image" Target="media/image317.png"/>
  <Relationship Id="rId132" Type="http://schemas.openxmlformats.org/officeDocument/2006/relationships/image" Target="media/image318.png"/>
  <Relationship Id="rId133" Type="http://schemas.openxmlformats.org/officeDocument/2006/relationships/image" Target="media/image319.png"/>
  <Relationship Id="rId134" Type="http://schemas.openxmlformats.org/officeDocument/2006/relationships/image" Target="media/image320.png"/>
  <Relationship Id="rId135" Type="http://schemas.openxmlformats.org/officeDocument/2006/relationships/customXml" Target="../customXml/item1.xml"/>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87.xml"/>
  <Relationship Id="rId23" Type="http://schemas.openxmlformats.org/officeDocument/2006/relationships/header" Target="header88.xml"/>
  <Relationship Id="rId24" Type="http://schemas.openxmlformats.org/officeDocument/2006/relationships/footer" Target="footer82.xml"/>
  <Relationship Id="rId25" Type="http://schemas.openxmlformats.org/officeDocument/2006/relationships/footer" Target="footer83.xml"/>
  <Relationship Id="rId26" Type="http://schemas.openxmlformats.org/officeDocument/2006/relationships/header" Target="header89.xml"/>
  <Relationship Id="rId27" Type="http://schemas.openxmlformats.org/officeDocument/2006/relationships/footer" Target="footer84.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126.xml"/>
  <Relationship Id="rId35" Type="http://schemas.openxmlformats.org/officeDocument/2006/relationships/header" Target="header127.xml"/>
  <Relationship Id="rId36" Type="http://schemas.openxmlformats.org/officeDocument/2006/relationships/footer" Target="footer121.xml"/>
  <Relationship Id="rId37" Type="http://schemas.openxmlformats.org/officeDocument/2006/relationships/footer" Target="footer122.xml"/>
  <Relationship Id="rId38" Type="http://schemas.openxmlformats.org/officeDocument/2006/relationships/header" Target="header128.xml"/>
  <Relationship Id="rId39" Type="http://schemas.openxmlformats.org/officeDocument/2006/relationships/footer" Target="footer123.xml"/>
  <Relationship Id="rId4" Type="http://schemas.openxmlformats.org/officeDocument/2006/relationships/settings" Target="settings.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eader" Target="header225.xml"/>
  <Relationship Id="rId43" Type="http://schemas.openxmlformats.org/officeDocument/2006/relationships/header" Target="header226.xml"/>
  <Relationship Id="rId44" Type="http://schemas.openxmlformats.org/officeDocument/2006/relationships/footer" Target="footer220.xml"/>
  <Relationship Id="rId45" Type="http://schemas.openxmlformats.org/officeDocument/2006/relationships/footer" Target="footer221.xml"/>
  <Relationship Id="rId46" Type="http://schemas.openxmlformats.org/officeDocument/2006/relationships/header" Target="header227.xml"/>
  <Relationship Id="rId47" Type="http://schemas.openxmlformats.org/officeDocument/2006/relationships/footer" Target="footer222.xml"/>
  <Relationship Id="rId48" Type="http://schemas.openxmlformats.org/officeDocument/2006/relationships/hyperlink" TargetMode="External" Target="https://www.e-tar.lt/portal/lt/legalAct/TAR.3394CBFC359C"/>
  <Relationship Id="rId49" Type="http://schemas.openxmlformats.org/officeDocument/2006/relationships/hyperlink" TargetMode="External" Target="http://www3.lrs.lt/cgi-bin/preps2?a=51605&amp;b="/>
  <Relationship Id="rId5" Type="http://schemas.openxmlformats.org/officeDocument/2006/relationships/styles" Target="styles.xml"/>
  <Relationship Id="rId50" Type="http://schemas.openxmlformats.org/officeDocument/2006/relationships/hyperlink" TargetMode="External" Target="https://www.e-tar.lt/portal/lt/legalAct/TAR.B7D7BAACDE6B"/>
  <Relationship Id="rId51" Type="http://schemas.openxmlformats.org/officeDocument/2006/relationships/hyperlink" TargetMode="External" Target="http://www3.lrs.lt/cgi-bin/preps2?a=69596&amp;b="/>
  <Relationship Id="rId52" Type="http://schemas.openxmlformats.org/officeDocument/2006/relationships/header" Target="header234.xml"/>
  <Relationship Id="rId53" Type="http://schemas.openxmlformats.org/officeDocument/2006/relationships/header" Target="header235.xml"/>
  <Relationship Id="rId54" Type="http://schemas.openxmlformats.org/officeDocument/2006/relationships/footer" Target="footer229.xml"/>
  <Relationship Id="rId55" Type="http://schemas.openxmlformats.org/officeDocument/2006/relationships/footer" Target="footer230.xml"/>
  <Relationship Id="rId56" Type="http://schemas.openxmlformats.org/officeDocument/2006/relationships/header" Target="header236.xml"/>
  <Relationship Id="rId57" Type="http://schemas.openxmlformats.org/officeDocument/2006/relationships/footer" Target="footer231.xml"/>
  <Relationship Id="rId58" Type="http://schemas.openxmlformats.org/officeDocument/2006/relationships/hyperlink" TargetMode="External" Target="https://www.e-tar.lt/portal/lt/legalAct/TAR.5DC1759E42CB"/>
  <Relationship Id="rId59" Type="http://schemas.openxmlformats.org/officeDocument/2006/relationships/hyperlink" TargetMode="External" Target="https://www.e-tar.lt/portal/lt/legalAct/TAR.8D97CD7E1857"/>
  <Relationship Id="rId6" Type="http://schemas.microsoft.com/office/2007/relationships/stylesWithEffects" Target="stylesWithEffects.xml"/>
  <Relationship Id="rId60" Type="http://schemas.openxmlformats.org/officeDocument/2006/relationships/hyperlink" TargetMode="External" Target="https://www.e-tar.lt/portal/lt/legalAct/TAR.DC61D74561C5"/>
  <Relationship Id="rId61" Type="http://schemas.openxmlformats.org/officeDocument/2006/relationships/hyperlink" TargetMode="External" Target="https://www.e-tar.lt/portal/lt/legalAct/TAR.67B5099C5848"/>
  <Relationship Id="rId62" Type="http://schemas.openxmlformats.org/officeDocument/2006/relationships/hyperlink" TargetMode="External" Target="https://www.e-tar.lt/portal/lt/legalAct/TAR.78FAC7B20AD8"/>
  <Relationship Id="rId63" Type="http://schemas.openxmlformats.org/officeDocument/2006/relationships/hyperlink" TargetMode="External" Target="https://www.e-tar.lt/portal/lt/legalAct/TAR.C7A984833333"/>
  <Relationship Id="rId64" Type="http://schemas.openxmlformats.org/officeDocument/2006/relationships/hyperlink" TargetMode="External" Target="https://www.e-tar.lt/portal/lt/legalAct/TAR.33907EA7C2DC"/>
  <Relationship Id="rId65" Type="http://schemas.openxmlformats.org/officeDocument/2006/relationships/hyperlink" TargetMode="External" Target="https://www.e-tar.lt/portal/lt/legalAct/TAR.DC61D74561C5"/>
  <Relationship Id="rId66" Type="http://schemas.openxmlformats.org/officeDocument/2006/relationships/hyperlink" TargetMode="External" Target="https://www.e-tar.lt/portal/lt/legalAct/TAR.723F49D02CD8"/>
  <Relationship Id="rId67" Type="http://schemas.openxmlformats.org/officeDocument/2006/relationships/hyperlink" TargetMode="External" Target="https://www.e-tar.lt/portal/lt/legalAct/TAR.6A8A7A3BBCDC"/>
  <Relationship Id="rId68" Type="http://schemas.openxmlformats.org/officeDocument/2006/relationships/hyperlink" TargetMode="External" Target="https://www.e-tar.lt/portal/lt/legalAct/TAR.F1D86F455636"/>
  <Relationship Id="rId69" Type="http://schemas.openxmlformats.org/officeDocument/2006/relationships/hyperlink" TargetMode="External" Target="https://www.e-tar.lt/portal/lt/legalAct/TAR.5E3842DF67F8"/>
  <Relationship Id="rId7" Type="http://schemas.openxmlformats.org/officeDocument/2006/relationships/theme" Target="theme/theme1.xml"/>
  <Relationship Id="rId70" Type="http://schemas.openxmlformats.org/officeDocument/2006/relationships/hyperlink" TargetMode="External" Target="https://www.e-tar.lt/portal/lt/legalAct/TAR.668CEF058FF8"/>
  <Relationship Id="rId71" Type="http://schemas.openxmlformats.org/officeDocument/2006/relationships/hyperlink" TargetMode="External" Target="https://www.e-tar.lt/portal/lt/legalAct/TAR.DC61D74561C5"/>
  <Relationship Id="rId72" Type="http://schemas.openxmlformats.org/officeDocument/2006/relationships/hyperlink" TargetMode="External" Target="https://www.e-tar.lt/portal/lt/legalAct/TAR.C6E4170DB704"/>
  <Relationship Id="rId73" Type="http://schemas.openxmlformats.org/officeDocument/2006/relationships/hyperlink" TargetMode="External" Target="https://www.e-tar.lt/portal/lt/legalAct/TAR.668CEF058FF8"/>
  <Relationship Id="rId74" Type="http://schemas.openxmlformats.org/officeDocument/2006/relationships/header" Target="header264.xml"/>
  <Relationship Id="rId75" Type="http://schemas.openxmlformats.org/officeDocument/2006/relationships/footer" Target="footer259.xml"/>
  <Relationship Id="rId76" Type="http://schemas.openxmlformats.org/officeDocument/2006/relationships/hyperlink" TargetMode="External" Target="https://www.e-tar.lt/portal/lt/legalAct/TAR.7083DB116A2E"/>
  <Relationship Id="rId77" Type="http://schemas.openxmlformats.org/officeDocument/2006/relationships/hyperlink" TargetMode="External" Target="https://www.e-tar.lt/portal/lt/legalAct/TAR.6A8A7A3BBCDC"/>
  <Relationship Id="rId78" Type="http://schemas.openxmlformats.org/officeDocument/2006/relationships/hyperlink" TargetMode="External" Target="https://www.e-tar.lt/portal/lt/legalAct/TAR.F1D86F455636"/>
  <Relationship Id="rId79" Type="http://schemas.openxmlformats.org/officeDocument/2006/relationships/hyperlink" TargetMode="External" Target="https://www.e-tar.lt/portal/lt/legalAct/TAR.751B6F8BF451"/>
  <Relationship Id="rId8" Type="http://schemas.openxmlformats.org/officeDocument/2006/relationships/webSettings" Target="webSettings.xml"/>
  <Relationship Id="rId80" Type="http://schemas.openxmlformats.org/officeDocument/2006/relationships/hyperlink" TargetMode="External" Target="https://www.e-tar.lt/portal/lt/legalAct/TAR.313208361D5D"/>
  <Relationship Id="rId81" Type="http://schemas.openxmlformats.org/officeDocument/2006/relationships/hyperlink" TargetMode="External" Target="https://www.e-tar.lt/portal/lt/legalAct/TAR.64EB889A3B24"/>
  <Relationship Id="rId82" Type="http://schemas.openxmlformats.org/officeDocument/2006/relationships/hyperlink" TargetMode="External" Target="https://www.e-tar.lt/portal/lt/legalAct/TAR.5ED52629C3C4"/>
  <Relationship Id="rId83" Type="http://schemas.openxmlformats.org/officeDocument/2006/relationships/hyperlink" TargetMode="External" Target="https://www.e-tar.lt/portal/lt/legalAct/TAR.0630DF325F2F"/>
  <Relationship Id="rId84" Type="http://schemas.openxmlformats.org/officeDocument/2006/relationships/hyperlink" TargetMode="External" Target="https://www.e-tar.lt/portal/lt/legalAct/TAR.04551A50A76D"/>
  <Relationship Id="rId85" Type="http://schemas.openxmlformats.org/officeDocument/2006/relationships/hyperlink" TargetMode="External" Target="https://www.e-tar.lt/portal/lt/legalAct/TAR.C6E4170DB704"/>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DC61D74561C5"/>
  <Relationship Id="rId88" Type="http://schemas.openxmlformats.org/officeDocument/2006/relationships/hyperlink" TargetMode="External" Target="https://www.e-tar.lt/portal/lt/legalAct/TAR.9A2A80746DED"/>
  <Relationship Id="rId89" Type="http://schemas.openxmlformats.org/officeDocument/2006/relationships/hyperlink" TargetMode="External" Target="https://www.e-tar.lt/portal/lt/legalAct/TAR.F7E759DF5DFE"/>
  <Relationship Id="rId9" Type="http://schemas.openxmlformats.org/officeDocument/2006/relationships/image" Target="media/image3.wmf"/>
  <Relationship Id="rId90" Type="http://schemas.openxmlformats.org/officeDocument/2006/relationships/hyperlink" TargetMode="External" Target="https://www.e-tar.lt/portal/lt/legalAct/TAR.DC61D74561C5"/>
  <Relationship Id="rId91" Type="http://schemas.openxmlformats.org/officeDocument/2006/relationships/hyperlink" TargetMode="External" Target="https://www.e-tar.lt/portal/lt/legalAct/TAR.9A2A80746DED"/>
  <Relationship Id="rId92" Type="http://schemas.openxmlformats.org/officeDocument/2006/relationships/hyperlink" TargetMode="External" Target="https://www.e-tar.lt/portal/lt/legalAct/TAR.F7E759DF5DFE"/>
  <Relationship Id="rId93" Type="http://schemas.openxmlformats.org/officeDocument/2006/relationships/hyperlink" TargetMode="External" Target="https://www.e-tar.lt/portal/lt/legalAct/TAR.C6E4170DB704"/>
  <Relationship Id="rId94" Type="http://schemas.openxmlformats.org/officeDocument/2006/relationships/hyperlink" TargetMode="External" Target="https://www.e-tar.lt/portal/lt/legalAct/TAR.6CFC2AC8617C"/>
  <Relationship Id="rId95" Type="http://schemas.openxmlformats.org/officeDocument/2006/relationships/hyperlink" TargetMode="External" Target="https://www.e-tar.lt/portal/lt/legalAct/TAR.9BB254501DB8"/>
  <Relationship Id="rId96" Type="http://schemas.openxmlformats.org/officeDocument/2006/relationships/header" Target="header275.xml"/>
  <Relationship Id="rId97" Type="http://schemas.openxmlformats.org/officeDocument/2006/relationships/header" Target="header276.xml"/>
  <Relationship Id="rId98" Type="http://schemas.openxmlformats.org/officeDocument/2006/relationships/header" Target="header313.xml"/>
  <Relationship Id="rId99" Type="http://schemas.openxmlformats.org/officeDocument/2006/relationships/header" Target="header314.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adbde0b6e32a48f4aa9ac4ef2b04e5b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efd89e1b526c439291da0633d149ccf7"/>
      <Part Type="punktas" Nr="3.3" Abbr="3.3 p." DocPartId="c4b4309c5c4c4fe6a7b2c342fbc49d92" PartId="ecf4b51920d049b8a9b182c85362311a"/>
      <Part Type="punktas" Nr="3.4" Abbr="3.4 p." DocPartId="fbf40d2974944be182634cca768d3bc8" PartId="38f3df114b9346ccba005ba5d67dd756"/>
      <Part Type="punktas" Nr="3.5" Abbr="3.5 p." DocPartId="0b6a564d38c14fe19bac3ce70609ffcd" PartId="d7966e5ef5584c129d9ca2154eb25307"/>
      <Part Type="punktas" Nr="3.6" Abbr="3.6 p." DocPartId="1bbf7d600cfa4831b4726a029016865b" PartId="74a05be7bcb043e79d3f9f5d68184cd5"/>
      <Part Type="punktas" Nr="3.7" Abbr="3.7 p." DocPartId="be93755587af4307ae979b94d01d43d7" PartId="952dcf6b29c84b1fabc67e5428740fa2"/>
      <Part Type="punktas" Nr="3.8" Abbr="3.8 p." DocPartId="b08d04bef75c47919c1cf6565c2f5332" PartId="b7ecf5c4981f4e4d90746a358ecdf685"/>
      <Part Type="punktas" Nr="3.9" Abbr="3.9 p." DocPartId="3251573119fc4bbc8c549ec65c85bb98" PartId="6e52abfa904b42a79dde061962514ac7"/>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bf71232bcfca4e0395c4bfab0f8eb811">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ca7a93b731ba4db6b5a98275787d8727"/>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04ba00249cb64e58875b193c97098d83">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29-1" Abbr="29-1 p." DocPartId="03c91cb296fc48319543d83ce24eaa13" PartId="0351775175ec4b8b867f6171dceea24d">
        <Part Type="papunktis" Nr="29-1.1" Abbr="29-1.1 pp." DocPartId="3681ec2d956a4b1d989e7b29280b8dcb" PartId="0ba28f4b4291473a96ab136c685fb4ae"/>
        <Part Type="papunktis" Nr="29-1.2" Abbr="29-1.2 pp." DocPartId="dcd6e34307e64f568d512cedf4420ba3" PartId="e1965469061a46bfa9f804aac3de40fe"/>
      </Part>
      <Part Type="punktas" Nr="30" Abbr="3 pr. 30 p." DocPartId="0804394be4c641a3947b3e529b317296" PartId="fbfc8fe1fcff4eda8a8b2a87b2d3d1e5"/>
    </Part>
  </Part>
  <Part Type="priedas" Nr="1" Abbr="1 pr." Title="PROFILAKTINIO VAIKŲ SVEIKATOS TIKRINIMO REIKALAVIMAI" DocPartId="ac2b2da24049474eae9a2f50226f9ad7" PartId="1e6f2f143efc40b993e6e173b5c83d4d"/>
  <Part Type="priedas" Nr="2" Abbr="2 pr." Title="VAIKO PSICHOMOTORINĖS RAIDOS TIKRINIMO LAPAS (KŪDIKIS)" DocPartId="c8665e5b69ff4dceac89b89c0be3ac6c" PartId="51e5c2e6cd984c3cbd0b841426e01d3a"/>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0ae7794272f14a3f81acd1ff1000f965">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da39e86e0365404c80191091e05e5124"/>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86ef2d821dc4b6fb53b68171fd86b65">
    <Part Type="pastraipa" DocPartId="dfd74853af514ef6bc9d933dc32d88b1" PartId="874c01c931ed4bfa90191f10468b06b7"/>
    <Part Type="punktas" Nr="1" Abbr="1 p." DocPartId="fd8710def0294848a191c9366d08bb31" PartId="f60fd4a010b04d948a3953d359043d8d"/>
    <Part Type="punktas" Nr="2" Abbr="2 p." DocPartId="6075ba24353d478fb4ce2c0f325fba20" PartId="7482125af98845bd973f92efd0decbbb"/>
    <Part Type="punktas" Nr="3" Abbr="3 p." DocPartId="67ed024b6cff44e4840411bbb1439407" PartId="f9097da55f8e4b4ca285720b1e8e328d"/>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43cc33497961491f8cea2b436cc9b0bd">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15b02405709a40e4a0e3ff4abccc2257"/>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bae1a92b84ce44c0b6b514e3094b79cd"/>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4db38ee772db42ae86a8bfcee7342396"/>
      <Part Type="punktas" Nr="4" Abbr="13 pr. 4 p." DocPartId="81492ac278ab438eaabbc3fcbf432f90" PartId="9f93e41afcdf463796433c74dd2a44da"/>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2529ba8d4c5d4cfdba2ff4d9ff535b70"/>
        <Part Type="papunktis" Nr="9.5" Abbr="9.5 pp." DocPartId="eb8fcbc1df6d47f585396b858e119f3f" PartId="ecd90fb37b19407e839b28c2474140b8"/>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a3d877e0cd114ec892d3b01867b1eae1">
        <Part Type="papunktis" Nr="19.1" Abbr="19.1 pp." DocPartId="9edb485ad67c42398f80f78422ba7f67" PartId="cb8ee80f82084bbdb61b058855fd2eb7"/>
        <Part Type="papunktis" Nr="19.2" Abbr="19.2 pp." DocPartId="d9d6907d6ab44feba4e3c6224f380d13" PartId="9bcbc80f0fb3408590d5644c6802337a"/>
        <Part Type="papunktis" Nr="19.3" Abbr="19.3 pp." DocPartId="ea82319a690b40ac824144f9602bd27b" PartId="edf1b7aac38647e38f2f74d57fc0cfde"/>
      </Part>
      <Part Type="punktas" Nr="19-1" Abbr="19-1 p." DocPartId="53fe2a66ed2546f7878ae649522397c8" PartId="e186288a75384c44be0e92e8c774ce25"/>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4fe74421a0e5406a99443c2f7d4f5184"/>
  </Part>
</Parts>
</file>

<file path=customXml/itemProps1.xml><?xml version="1.0" encoding="utf-8"?>
<ds:datastoreItem xmlns:ds="http://schemas.openxmlformats.org/officeDocument/2006/customXml" ds:itemID="{E97D78D3-0C68-4373-829C-9A955CB10176}">
  <ds:schemaRefs>
    <ds:schemaRef ds:uri="http://lrs.lt/TAIS/DocParts"/>
  </ds:schemaRefs>
</ds:datastoreItem>
</file>

<file path=docProps/app.xml><?xml version="1.0" encoding="utf-8"?>
<Properties xmlns="http://schemas.openxmlformats.org/officeDocument/2006/extended-properties">
  <Template>Normal.dotm</Template>
  <TotalTime>202</TotalTime>
  <Pages>255</Pages>
  <Words>331502</Words>
  <Characters>188957</Characters>
  <Application>Microsoft Office Word</Application>
  <DocSecurity>0</DocSecurity>
  <Lines>1574</Lines>
  <Paragraphs>1038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519421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2020-12-31T14:15:00Z</dcterms:modified>
  <revision>123</revision>
</coreProperties>
</file>