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2010-03-07 iki 2010-06-26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9" w:tgtFrame="_blank" w:history="1">
                <w:r>
                  <w:rPr>
                    <w:color w:val="0000FF" w:themeColor="hyperlink"/>
                    <w:u w:val="single"/>
                  </w:rPr>
                  <w:t>64-2569</w:t>
                </w:r>
              </w:hyperlink>
              <w:r>
                <w:rPr>
                  <w:color w:val="000000"/>
                </w:rPr>
                <w:t xml:space="preserve">), Lietuvos Respublikos darbuotojų saugos ir sveikatos įstatymo (Žin., 2003, Nr. </w:t>
              </w:r>
              <w:hyperlink r:id="rId20" w:tgtFrame="_blank" w:history="1">
                <w:r>
                  <w:rPr>
                    <w:color w:val="0000FF" w:themeColor="hyperlink"/>
                    <w:u w:val="single"/>
                  </w:rPr>
                  <w:t>70-3170</w:t>
                </w:r>
              </w:hyperlink>
              <w:r>
                <w:rPr>
                  <w:color w:val="000000"/>
                </w:rPr>
                <w:t xml:space="preserve">), Lietuvos Respublikos sveikatos sistemos įstatymo (Žin., 1994, Nr. </w:t>
              </w:r>
              <w:hyperlink r:id="rId21" w:tgtFrame="_blank" w:history="1">
                <w:r>
                  <w:rPr>
                    <w:color w:val="0000FF" w:themeColor="hyperlink"/>
                    <w:u w:val="single"/>
                  </w:rPr>
                  <w:t>63-1231</w:t>
                </w:r>
              </w:hyperlink>
              <w:r>
                <w:rPr>
                  <w:color w:val="000000"/>
                </w:rPr>
                <w:t xml:space="preserve">; 1998, Nr. </w:t>
              </w:r>
              <w:hyperlink r:id="rId22" w:tgtFrame="_blank" w:history="1">
                <w:r>
                  <w:rPr>
                    <w:color w:val="0000FF" w:themeColor="hyperlink"/>
                    <w:u w:val="single"/>
                  </w:rPr>
                  <w:t>112-3099</w:t>
                </w:r>
              </w:hyperlink>
              <w:r>
                <w:rPr>
                  <w:color w:val="000000"/>
                </w:rPr>
                <w:t xml:space="preserve">), Lietuvos Respublikos radiacinės saugos įstatymo (Žin., 1999, Nr. </w:t>
              </w:r>
              <w:hyperlink r:id="rId23"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24"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7d511d77bfb4442d8b939128604ff79f"/>
                <w:lock w:val="sdtLocked"/>
                <w:richText/>
              </w:sdtPr>
              <w:sdtContent>
                <w:p>
                  <w:pPr>
                    <w:widowControl w:val="0"/>
                    <w:ind w:firstLine="720"/>
                    <w:jc w:val="both"/>
                    <w:rPr>
                      <w:color w:val="000000"/>
                    </w:rPr>
                  </w:pPr>
                  <w:sdt>
                    <w:sdtPr>
                      <w:alias w:val="Numeris"/>
                      <w:tag w:val="nr_7d511d77bfb4442d8b939128604ff79f"/>
                      <w:lock w:val="sdtLocked"/>
                      <w:richText/>
                    </w:sdtPr>
                    <w:sdtContent>
                      <w:r>
                        <w:rPr>
                          <w:color w:val="000000"/>
                        </w:rPr>
                        <w:t>1.3</w:t>
                      </w:r>
                    </w:sdtContent>
                  </w:sdt>
                  <w:r>
                    <w:rPr>
                      <w:color w:val="000000"/>
                    </w:rPr>
                    <w:t>. Vaikų ir paauglių sveikatos tikrinimo tvarką (3 priedas);</w:t>
                  </w:r>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61cc1b88e0dd412ca3a08704eafed863"/>
                <w:lock w:val="sdtLocked"/>
                <w:richText/>
              </w:sdtPr>
              <w:sdtContent>
                <w:p>
                  <w:pPr>
                    <w:widowControl w:val="0"/>
                    <w:ind w:firstLine="720"/>
                    <w:jc w:val="both"/>
                    <w:rPr>
                      <w:color w:val="000000"/>
                    </w:rPr>
                  </w:pPr>
                  <w:sdt>
                    <w:sdtPr>
                      <w:alias w:val="Numeris"/>
                      <w:tag w:val="nr_61cc1b88e0dd412ca3a08704eafed863"/>
                      <w:lock w:val="sdtLocked"/>
                      <w:richText/>
                    </w:sdtPr>
                    <w:sdtContent>
                      <w:r>
                        <w:rPr>
                          <w:color w:val="000000"/>
                        </w:rPr>
                        <w:t>1.11</w:t>
                      </w:r>
                    </w:sdtContent>
                  </w:sdt>
                  <w:r>
                    <w:rPr>
                      <w:color w:val="000000"/>
                    </w:rPr>
                    <w:t>. Laivyno darbuotojų sveikatos tikrinimo tvarką (11 priedas);</w:t>
                  </w:r>
                </w:p>
              </w:sdtContent>
            </w:sdt>
            <w:sdt>
              <w:sdtPr>
                <w:alias w:val="1.12 p."/>
                <w:tag w:val="part_b57048141bfc4afbaec169768221dea1"/>
                <w:lock w:val="sdtLocked"/>
                <w:richText/>
              </w:sdtPr>
              <w:sdtContent>
                <w:p>
                  <w:pPr>
                    <w:widowControl w:val="0"/>
                    <w:suppressAutoHyphens/>
                    <w:ind w:firstLine="709"/>
                    <w:jc w:val="both"/>
                    <w:rPr>
                      <w:color w:val="000000"/>
                    </w:rPr>
                  </w:pPr>
                  <w:sdt>
                    <w:sdtPr>
                      <w:alias w:val="Numeris"/>
                      <w:tag w:val="nr_b57048141bfc4afbaec169768221dea1"/>
                      <w:lock w:val="sdtLocked"/>
                      <w:richText/>
                    </w:sdtPr>
                    <w:sdtContent>
                      <w:r>
                        <w:rPr>
                          <w:color w:val="000000"/>
                        </w:rPr>
                        <w:t>1.12</w:t>
                      </w:r>
                    </w:sdtContent>
                  </w:sdt>
                  <w:r>
                    <w:rPr>
                      <w:color w:val="000000"/>
                    </w:rPr>
                    <w:t>.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13 p."/>
                <w:tag w:val="part_accbb68508ec4090a57e9593a46cc5a1"/>
                <w:lock w:val="sdtLocked"/>
                <w:richText/>
              </w:sdtPr>
              <w:sdtContent>
                <w:p>
                  <w:pPr>
                    <w:widowControl w:val="0"/>
                    <w:suppressAutoHyphens/>
                    <w:ind w:firstLine="709"/>
                    <w:jc w:val="both"/>
                    <w:rPr>
                      <w:color w:val="000000"/>
                    </w:rPr>
                  </w:pPr>
                  <w:sdt>
                    <w:sdtPr>
                      <w:alias w:val="Numeris"/>
                      <w:tag w:val="nr_accbb68508ec4090a57e9593a46cc5a1"/>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dfe1efc318ed46b08dc8d16e789adf53"/>
                <w:lock w:val="sdtLocked"/>
                <w:richText/>
              </w:sdtPr>
              <w:sdtContent>
                <w:p>
                  <w:pPr>
                    <w:widowControl w:val="0"/>
                    <w:ind w:firstLine="720"/>
                    <w:jc w:val="both"/>
                    <w:rPr>
                      <w:color w:val="000000"/>
                    </w:rPr>
                  </w:pPr>
                  <w:sdt>
                    <w:sdtPr>
                      <w:alias w:val="Numeris"/>
                      <w:tag w:val="nr_dfe1efc318ed46b08dc8d16e789adf53"/>
                      <w:lock w:val="sdtLocked"/>
                      <w:richText/>
                    </w:sdtPr>
                    <w:sdtContent>
                      <w:r>
                        <w:rPr>
                          <w:color w:val="000000"/>
                        </w:rPr>
                        <w:t>1.15</w:t>
                      </w:r>
                    </w:sdtContent>
                  </w:sdt>
                  <w:r>
                    <w:rPr>
                      <w:color w:val="000000"/>
                    </w:rPr>
                    <w:t>. Gydytojų, norinčių gauti licenciją gydytojo veiklai, sveikatos tikrinimo tvarką (15 priedas);</w:t>
                  </w:r>
                </w:p>
              </w:sdtContent>
            </w:sdt>
            <w:sdt>
              <w:sdtPr>
                <w:alias w:val="1.16 p."/>
                <w:tag w:val="part_02efe7ccf31f467eac654227aacf00b8"/>
                <w:lock w:val="sdtLocked"/>
                <w:richText/>
              </w:sdtPr>
              <w:sdtContent>
                <w:p>
                  <w:pPr>
                    <w:widowControl w:val="0"/>
                    <w:ind w:firstLine="720"/>
                    <w:jc w:val="both"/>
                    <w:rPr>
                      <w:color w:val="000000"/>
                    </w:rPr>
                  </w:pPr>
                  <w:sdt>
                    <w:sdtPr>
                      <w:alias w:val="Numeris"/>
                      <w:tag w:val="nr_02efe7ccf31f467eac654227aacf00b8"/>
                      <w:lock w:val="sdtLocked"/>
                      <w:richText/>
                    </w:sdtPr>
                    <w:sdtContent>
                      <w:r>
                        <w:rPr>
                          <w:color w:val="000000"/>
                        </w:rPr>
                        <w:t>1.16</w:t>
                      </w:r>
                    </w:sdtContent>
                  </w:sdt>
                  <w:r>
                    <w:rPr>
                      <w:color w:val="000000"/>
                    </w:rPr>
                    <w:t>. Asmenų, norinčių būti advokatais, sveikatos tikrinimo tvarką (16 priedas);</w:t>
                  </w:r>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c57d7f3649454770b017265b15002ad0"/>
                <w:lock w:val="sdtLocked"/>
                <w:richText/>
              </w:sdtPr>
              <w:sdtContent>
                <w:p>
                  <w:pPr>
                    <w:widowControl w:val="0"/>
                    <w:ind w:firstLine="720"/>
                    <w:jc w:val="both"/>
                    <w:rPr>
                      <w:color w:val="000000"/>
                    </w:rPr>
                  </w:pPr>
                  <w:sdt>
                    <w:sdtPr>
                      <w:alias w:val="Numeris"/>
                      <w:tag w:val="nr_c57d7f3649454770b017265b15002ad0"/>
                      <w:lock w:val="sdtLocked"/>
                      <w:richText/>
                    </w:sdtPr>
                    <w:sdtContent>
                      <w:r>
                        <w:rPr>
                          <w:color w:val="000000"/>
                        </w:rPr>
                        <w:t>1.18</w:t>
                      </w:r>
                    </w:sdtContent>
                  </w:sdt>
                  <w:r>
                    <w:rPr>
                      <w:color w:val="000000"/>
                    </w:rPr>
                    <w:t>. Profilaktinių sveikatos tikrinimų kainas (18 priedas).</w:t>
                  </w:r>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25"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6"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7"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8"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9"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30"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b7f48c4507b94483a917f3e6eab44105"/>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b7f48c4507b94483a917f3e6eab44105"/>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b7f48c4507b94483a917f3e6eab44105"/>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8e61c82f85d341868c9504397b289e6f"/>
                    <w:lock w:val="sdtLocked"/>
                    <w:richText/>
                  </w:sdtPr>
                  <w:sdtContent>
                    <w:p>
                      <w:pPr>
                        <w:widowControl w:val="0"/>
                        <w:ind w:firstLine="720"/>
                        <w:jc w:val="both"/>
                        <w:rPr>
                          <w:color w:val="000000"/>
                        </w:rPr>
                      </w:pPr>
                      <w:sdt>
                        <w:sdtPr>
                          <w:alias w:val="Numeris"/>
                          <w:tag w:val="nr_8e61c82f85d341868c9504397b289e6f"/>
                          <w:lock w:val="sdtLocked"/>
                          <w:richText/>
                        </w:sdtPr>
                        <w:sdtContent>
                          <w:r>
                            <w:rPr>
                              <w:color w:val="000000"/>
                            </w:rPr>
                            <w:t>1.2</w:t>
                          </w:r>
                        </w:sdtContent>
                      </w:sdt>
                      <w:r>
                        <w:rPr>
                          <w:color w:val="000000"/>
                        </w:rPr>
                        <w:t>. vaikų ir paauglių (3 priedas);</w:t>
                      </w:r>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ed3672abd30e4772aab21fbfb3fd88c4"/>
                        <w:lock w:val="sdtLocked"/>
                        <w:richText/>
                      </w:sdtPr>
                      <w:sdtContent>
                        <w:p>
                          <w:pPr>
                            <w:widowControl w:val="0"/>
                            <w:ind w:firstLine="720"/>
                            <w:jc w:val="both"/>
                            <w:rPr>
                              <w:color w:val="000000"/>
                            </w:rPr>
                          </w:pPr>
                          <w:sdt>
                            <w:sdtPr>
                              <w:alias w:val="Numeris"/>
                              <w:tag w:val="nr_ed3672abd30e4772aab21fbfb3fd88c4"/>
                              <w:lock w:val="sdtLocked"/>
                              <w:richText/>
                            </w:sdtPr>
                            <w:sdtContent>
                              <w:r>
                                <w:rPr>
                                  <w:color w:val="000000"/>
                                </w:rPr>
                                <w:t>1.12.1</w:t>
                              </w:r>
                            </w:sdtContent>
                          </w:sdt>
                          <w:r>
                            <w:rPr>
                              <w:color w:val="000000"/>
                            </w:rPr>
                            <w:t>. laivyno darbuotojų (11 priedas);</w:t>
                          </w:r>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9464970cfcdc43bf8ae17564922964e7"/>
                        <w:lock w:val="sdtLocked"/>
                        <w:richText/>
                      </w:sdtPr>
                      <w:sdtContent>
                        <w:p>
                          <w:pPr>
                            <w:widowControl w:val="0"/>
                            <w:ind w:firstLine="720"/>
                            <w:jc w:val="both"/>
                            <w:rPr>
                              <w:color w:val="000000"/>
                            </w:rPr>
                          </w:pPr>
                          <w:sdt>
                            <w:sdtPr>
                              <w:alias w:val="Numeris"/>
                              <w:tag w:val="nr_9464970cfcdc43bf8ae17564922964e7"/>
                              <w:lock w:val="sdtLocked"/>
                              <w:richText/>
                            </w:sdtPr>
                            <w:sdtContent>
                              <w:r>
                                <w:rPr>
                                  <w:color w:val="000000"/>
                                </w:rPr>
                                <w:t>1.13.1</w:t>
                              </w:r>
                            </w:sdtContent>
                          </w:sdt>
                          <w:r>
                            <w:rPr>
                              <w:color w:val="000000"/>
                            </w:rPr>
                            <w:t>. gydytojų, kitų sveikatos priežiūros specialistų, norinčių gauti licenciją ar perregistruoti jos galiojimą (15 priedas);</w:t>
                          </w:r>
                        </w:p>
                      </w:sdtContent>
                    </w:sdt>
                    <w:sdt>
                      <w:sdtPr>
                        <w:alias w:val="1 pr. 1.13.2 p."/>
                        <w:tag w:val="part_613449be2c2742ef8cb37e73de4a49dd"/>
                        <w:lock w:val="sdtLocked"/>
                        <w:richText/>
                      </w:sdtPr>
                      <w:sdtContent>
                        <w:p>
                          <w:pPr>
                            <w:widowControl w:val="0"/>
                            <w:ind w:firstLine="720"/>
                            <w:jc w:val="both"/>
                            <w:rPr>
                              <w:color w:val="000000"/>
                            </w:rPr>
                          </w:pPr>
                          <w:sdt>
                            <w:sdtPr>
                              <w:alias w:val="Numeris"/>
                              <w:tag w:val="nr_613449be2c2742ef8cb37e73de4a49dd"/>
                              <w:lock w:val="sdtLocked"/>
                              <w:richText/>
                            </w:sdtPr>
                            <w:sdtContent>
                              <w:r>
                                <w:rPr>
                                  <w:color w:val="000000"/>
                                </w:rPr>
                                <w:t>1.13.2</w:t>
                              </w:r>
                            </w:sdtContent>
                          </w:sdt>
                          <w:r>
                            <w:rPr>
                              <w:color w:val="000000"/>
                            </w:rPr>
                            <w:t>. asmenų, norinčių būti advokatais (16 priedas);</w:t>
                          </w:r>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8079f56c08e442f1b50d5cca6cdddf54"/>
                    <w:lock w:val="sdtLocked"/>
                    <w:richText/>
                  </w:sdtPr>
                  <w:sdtContent>
                    <w:p>
                      <w:pPr>
                        <w:widowControl w:val="0"/>
                        <w:ind w:firstLine="720"/>
                        <w:jc w:val="both"/>
                        <w:rPr>
                          <w:color w:val="000000"/>
                        </w:rPr>
                      </w:pPr>
                      <w:sdt>
                        <w:sdtPr>
                          <w:alias w:val="Numeris"/>
                          <w:tag w:val="nr_8079f56c08e442f1b50d5cca6cdddf54"/>
                          <w:lock w:val="sdtLocked"/>
                          <w:richText/>
                        </w:sdtPr>
                        <w:sdtContent>
                          <w:r>
                            <w:rPr>
                              <w:color w:val="000000"/>
                            </w:rPr>
                            <w:t>1.14</w:t>
                          </w:r>
                        </w:sdtContent>
                      </w:sdt>
                      <w:r>
                        <w:rPr>
                          <w:color w:val="000000"/>
                        </w:rPr>
                        <w:t>. profilaktinių sveikatos tikrinimų kainos (18 priedas).</w:t>
                      </w:r>
                    </w:p>
                    <w:p>
                      <w:pPr>
                        <w:widowControl w:val="0"/>
                        <w:tabs>
                          <w:tab w:val="left" w:pos="6253"/>
                        </w:tabs>
                        <w:ind w:left="1069"/>
                        <w:jc w:val="both"/>
                        <w:rPr>
                          <w:color w:val="000000"/>
                        </w:rPr>
                      </w:pPr>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1"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2"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3"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7985725f59194508bc4fdcdc27a5255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7985725f59194508bc4fdcdc27a5255c"/>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7985725f59194508bc4fdcdc27a5255c"/>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5"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ae5da0fdbb16489eb5d5088d552cd26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e5da0fdbb16489eb5d5088d552cd26f"/>
              <w:lock w:val="sdtLocked"/>
              <w:richText/>
            </w:sdtPr>
            <w:sdtContent>
              <w:r>
                <w:rPr>
                  <w:color w:val="000000"/>
                </w:rPr>
                <w:t>3</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ae5da0fdbb16489eb5d5088d552cd26f"/>
              <w:lock w:val="sdtLocked"/>
              <w:richText/>
            </w:sdtPr>
            <w:sdtContent>
              <w:r>
                <w:rPr>
                  <w:b/>
                  <w:caps/>
                  <w:color w:val="000000"/>
                </w:rPr>
                <w:t>VAIKŲ IR PAAUGLIŲ SVEIKATOS TIKRINIMO TVARKA</w:t>
              </w:r>
            </w:sdtContent>
          </w:sdt>
        </w:p>
        <w:p>
          <w:pPr>
            <w:widowControl w:val="0"/>
            <w:tabs>
              <w:tab w:val="left" w:pos="510"/>
              <w:tab w:val="left" w:pos="2268"/>
              <w:tab w:val="left" w:pos="4535"/>
              <w:tab w:val="left" w:pos="6746"/>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5"/>
            <w:gridCol w:w="2430"/>
            <w:gridCol w:w="2497"/>
            <w:gridCol w:w="2565"/>
          </w:tblGrid>
          <w:tr>
            <w:trPr>
              <w:tblHeader/>
            </w:trPr>
            <w:tc>
              <w:tcPr>
                <w:tcW w:w="2145" w:type="dxa"/>
                <w:shd w:val="clear" w:color="auto" w:fill="auto"/>
              </w:tcPr>
              <w:p>
                <w:pPr>
                  <w:widowControl w:val="0"/>
                  <w:ind w:left="360"/>
                  <w:jc w:val="center"/>
                  <w:rPr>
                    <w:b/>
                    <w:sz w:val="14"/>
                  </w:rPr>
                </w:pPr>
                <w:r>
                  <w:rPr>
                    <w:b/>
                    <w:sz w:val="14"/>
                  </w:rPr>
                  <w:t>Amžius</w:t>
                </w:r>
              </w:p>
            </w:tc>
            <w:tc>
              <w:tcPr>
                <w:tcW w:w="4927" w:type="dxa"/>
                <w:gridSpan w:val="2"/>
                <w:shd w:val="clear" w:color="auto" w:fill="auto"/>
              </w:tcPr>
              <w:p>
                <w:pPr>
                  <w:widowControl w:val="0"/>
                  <w:ind w:left="360"/>
                  <w:jc w:val="center"/>
                  <w:rPr>
                    <w:b/>
                    <w:sz w:val="14"/>
                  </w:rPr>
                </w:pPr>
                <w:r>
                  <w:rPr>
                    <w:b/>
                    <w:sz w:val="14"/>
                  </w:rPr>
                  <w:t>Sveikatos tikrintojai ir tikrinimo periodiškumas</w:t>
                </w:r>
              </w:p>
            </w:tc>
            <w:tc>
              <w:tcPr>
                <w:tcW w:w="2565" w:type="dxa"/>
                <w:vMerge w:val="restart"/>
                <w:shd w:val="clear" w:color="auto" w:fill="auto"/>
              </w:tcPr>
              <w:p>
                <w:pPr>
                  <w:widowControl w:val="0"/>
                  <w:ind w:left="360"/>
                  <w:jc w:val="center"/>
                  <w:rPr>
                    <w:b/>
                    <w:sz w:val="14"/>
                  </w:rPr>
                </w:pPr>
                <w:r>
                  <w:rPr>
                    <w:b/>
                    <w:sz w:val="14"/>
                  </w:rPr>
                  <w:t>Atkreipti ypatingą dėmesį į</w:t>
                </w:r>
              </w:p>
            </w:tc>
          </w:tr>
          <w:tr>
            <w:trPr>
              <w:tblHeader/>
            </w:trPr>
            <w:tc>
              <w:tcPr>
                <w:tcW w:w="2145" w:type="dxa"/>
                <w:tcBorders>
                  <w:bottom w:val="single" w:sz="4" w:space="0" w:color="auto"/>
                </w:tcBorders>
                <w:shd w:val="clear" w:color="auto" w:fill="auto"/>
              </w:tcPr>
              <w:p>
                <w:pPr>
                  <w:widowControl w:val="0"/>
                  <w:ind w:left="360"/>
                  <w:jc w:val="center"/>
                  <w:rPr>
                    <w:sz w:val="14"/>
                  </w:rPr>
                </w:pPr>
              </w:p>
            </w:tc>
            <w:tc>
              <w:tcPr>
                <w:tcW w:w="2430" w:type="dxa"/>
                <w:tcBorders>
                  <w:bottom w:val="single" w:sz="4" w:space="0" w:color="auto"/>
                </w:tcBorders>
                <w:shd w:val="clear" w:color="auto" w:fill="auto"/>
              </w:tcPr>
              <w:p>
                <w:pPr>
                  <w:widowControl w:val="0"/>
                  <w:ind w:left="360"/>
                  <w:jc w:val="center"/>
                  <w:rPr>
                    <w:b/>
                    <w:sz w:val="14"/>
                  </w:rPr>
                </w:pPr>
                <w:r>
                  <w:rPr>
                    <w:b/>
                    <w:sz w:val="14"/>
                  </w:rPr>
                  <w:t>Pirminis lygis</w:t>
                </w:r>
              </w:p>
            </w:tc>
            <w:tc>
              <w:tcPr>
                <w:tcW w:w="2497" w:type="dxa"/>
                <w:tcBorders>
                  <w:bottom w:val="single" w:sz="4" w:space="0" w:color="auto"/>
                </w:tcBorders>
                <w:shd w:val="clear" w:color="auto" w:fill="auto"/>
              </w:tcPr>
              <w:p>
                <w:pPr>
                  <w:widowControl w:val="0"/>
                  <w:ind w:left="360"/>
                  <w:jc w:val="center"/>
                  <w:rPr>
                    <w:b/>
                    <w:sz w:val="14"/>
                  </w:rPr>
                </w:pPr>
                <w:r>
                  <w:rPr>
                    <w:b/>
                    <w:sz w:val="14"/>
                  </w:rPr>
                  <w:t>Antrinis lygis</w:t>
                </w:r>
              </w:p>
            </w:tc>
            <w:tc>
              <w:tcPr>
                <w:tcW w:w="2565" w:type="dxa"/>
                <w:vMerge/>
                <w:tcBorders>
                  <w:bottom w:val="single" w:sz="4" w:space="0" w:color="auto"/>
                </w:tcBorders>
                <w:shd w:val="clear" w:color="auto" w:fill="auto"/>
              </w:tcPr>
              <w:p>
                <w:pPr>
                  <w:widowControl w:val="0"/>
                  <w:ind w:left="360"/>
                  <w:jc w:val="center"/>
                  <w:rPr>
                    <w:b/>
                    <w:sz w:val="14"/>
                  </w:rPr>
                </w:pPr>
              </w:p>
            </w:tc>
          </w:tr>
          <w:tr>
            <w:trPr>
              <w:trHeight w:val="2590"/>
            </w:trPr>
            <w:tc>
              <w:tcPr>
                <w:tcW w:w="2145" w:type="dxa"/>
                <w:shd w:val="clear" w:color="auto" w:fill="auto"/>
              </w:tcPr>
              <w:p>
                <w:pPr>
                  <w:widowControl w:val="0"/>
                  <w:ind w:left="360"/>
                  <w:rPr>
                    <w:b/>
                    <w:sz w:val="14"/>
                  </w:rPr>
                </w:pPr>
                <w:r>
                  <w:rPr>
                    <w:b/>
                    <w:sz w:val="14"/>
                  </w:rPr>
                  <w:t>Naujagimiai</w:t>
                </w:r>
              </w:p>
            </w:tc>
            <w:tc>
              <w:tcPr>
                <w:tcW w:w="2430" w:type="dxa"/>
                <w:shd w:val="clear" w:color="auto" w:fill="auto"/>
              </w:tcPr>
              <w:p>
                <w:pPr>
                  <w:widowControl w:val="0"/>
                  <w:ind w:left="360"/>
                  <w:rPr>
                    <w:sz w:val="14"/>
                  </w:rPr>
                </w:pPr>
                <w:r>
                  <w:rPr>
                    <w:sz w:val="14"/>
                  </w:rPr>
                  <w:t>Bendrosios praktikos gydytojas arba apylinkės pediatras per 3 dienas po išvykimo iš gimdymo skyriaus ir 2-3 savaičių naujagimį, slaugos personalas per 3 dienas po išvykimo iš gimdymo skyriaus pakartotinai lanko naujagimį (iki 1 mėnesio) 1 kartą per savaitę</w:t>
                </w:r>
              </w:p>
            </w:tc>
            <w:tc>
              <w:tcPr>
                <w:tcW w:w="2497" w:type="dxa"/>
                <w:shd w:val="clear" w:color="auto" w:fill="auto"/>
              </w:tcPr>
              <w:p>
                <w:pPr>
                  <w:widowControl w:val="0"/>
                  <w:ind w:left="360"/>
                  <w:rPr>
                    <w:sz w:val="14"/>
                  </w:rPr>
                </w:pPr>
                <w:r>
                  <w:rPr>
                    <w:sz w:val="14"/>
                  </w:rPr>
                  <w:t>Oftalmologas ir neurologas gimdymo stacionare apžiūri rizikos grupės naujagimius,</w:t>
                </w:r>
              </w:p>
              <w:p>
                <w:pPr>
                  <w:widowControl w:val="0"/>
                  <w:ind w:left="360"/>
                  <w:rPr>
                    <w:sz w:val="14"/>
                  </w:rPr>
                </w:pPr>
                <w:r>
                  <w:rPr>
                    <w:sz w:val="14"/>
                  </w:rPr>
                  <w:t>oftalmologas ir neurologas ambulatorinėje asmens sveikatos priežiūros</w:t>
                </w:r>
              </w:p>
              <w:p>
                <w:pPr>
                  <w:widowControl w:val="0"/>
                  <w:ind w:left="360"/>
                  <w:rPr>
                    <w:sz w:val="14"/>
                  </w:rPr>
                </w:pPr>
                <w:r>
                  <w:rPr>
                    <w:sz w:val="14"/>
                  </w:rPr>
                  <w:t>įstaigoje apžiūri rizikos grupės 1 mėnesio amžiaus naujagimius, neapžiūrėtus</w:t>
                </w:r>
              </w:p>
              <w:p>
                <w:pPr>
                  <w:widowControl w:val="0"/>
                  <w:ind w:left="360"/>
                  <w:rPr>
                    <w:sz w:val="14"/>
                  </w:rPr>
                </w:pPr>
                <w:r>
                  <w:rPr>
                    <w:sz w:val="14"/>
                  </w:rPr>
                  <w:t>gimdymo stacionare</w:t>
                </w:r>
              </w:p>
            </w:tc>
            <w:tc>
              <w:tcPr>
                <w:tcW w:w="2565" w:type="dxa"/>
                <w:shd w:val="clear" w:color="auto" w:fill="auto"/>
              </w:tcPr>
              <w:p>
                <w:pPr>
                  <w:widowControl w:val="0"/>
                  <w:ind w:left="360"/>
                  <w:rPr>
                    <w:sz w:val="14"/>
                  </w:rPr>
                </w:pPr>
                <w:r>
                  <w:rPr>
                    <w:sz w:val="14"/>
                  </w:rPr>
                  <w:t>Rizikos veiksnius nėštumo ir gimdymo metu, neurologinius refleksus, bambutės gijimą, motinos krūtų būklę, jos savijautą, priežiūros kokybę</w:t>
                </w:r>
              </w:p>
            </w:tc>
          </w:tr>
          <w:tr>
            <w:trPr>
              <w:trHeight w:val="940"/>
            </w:trPr>
            <w:tc>
              <w:tcPr>
                <w:tcW w:w="2145" w:type="dxa"/>
                <w:tcBorders>
                  <w:top w:val="single" w:sz="4" w:space="0" w:color="auto"/>
                </w:tcBorders>
                <w:shd w:val="clear" w:color="auto" w:fill="auto"/>
              </w:tcPr>
              <w:p>
                <w:pPr>
                  <w:widowControl w:val="0"/>
                  <w:ind w:left="360"/>
                  <w:rPr>
                    <w:b/>
                    <w:sz w:val="14"/>
                  </w:rPr>
                </w:pPr>
                <w:r>
                  <w:rPr>
                    <w:b/>
                    <w:sz w:val="14"/>
                  </w:rPr>
                  <w:t>Pirmieji gyveni-</w:t>
                </w:r>
              </w:p>
              <w:p>
                <w:pPr>
                  <w:widowControl w:val="0"/>
                  <w:ind w:left="360"/>
                  <w:rPr>
                    <w:b/>
                    <w:sz w:val="14"/>
                  </w:rPr>
                </w:pPr>
                <w:r>
                  <w:rPr>
                    <w:b/>
                    <w:sz w:val="14"/>
                  </w:rPr>
                  <w:t>mo metai:</w:t>
                </w:r>
              </w:p>
            </w:tc>
            <w:tc>
              <w:tcPr>
                <w:tcW w:w="2430" w:type="dxa"/>
                <w:tcBorders>
                  <w:top w:val="single" w:sz="4" w:space="0" w:color="auto"/>
                </w:tcBorders>
                <w:shd w:val="clear" w:color="auto" w:fill="auto"/>
              </w:tcPr>
              <w:p>
                <w:pPr>
                  <w:widowControl w:val="0"/>
                  <w:ind w:left="360"/>
                  <w:rPr>
                    <w:b/>
                    <w:sz w:val="14"/>
                  </w:rPr>
                </w:pPr>
                <w:r>
                  <w:rPr>
                    <w:sz w:val="14"/>
                  </w:rPr>
                  <w:t xml:space="preserve">Bendrosios praktikos gydytojas arba apylinkės pediatras kartą per mėnesį bei </w:t>
                </w:r>
              </w:p>
            </w:tc>
            <w:tc>
              <w:tcPr>
                <w:tcW w:w="2497" w:type="dxa"/>
                <w:tcBorders>
                  <w:top w:val="single" w:sz="4" w:space="0" w:color="auto"/>
                </w:tcBorders>
                <w:shd w:val="clear" w:color="auto" w:fill="auto"/>
              </w:tcPr>
              <w:p>
                <w:pPr>
                  <w:widowControl w:val="0"/>
                  <w:ind w:left="360"/>
                  <w:rPr>
                    <w:sz w:val="14"/>
                  </w:rPr>
                </w:pPr>
                <w:r>
                  <w:rPr>
                    <w:sz w:val="14"/>
                  </w:rPr>
                  <w:t>Pediatras apžiūri 6 mėnesių amžiaus</w:t>
                </w:r>
              </w:p>
              <w:p>
                <w:pPr>
                  <w:widowControl w:val="0"/>
                  <w:ind w:left="360"/>
                  <w:rPr>
                    <w:sz w:val="14"/>
                  </w:rPr>
                </w:pPr>
                <w:r>
                  <w:rPr>
                    <w:sz w:val="14"/>
                  </w:rPr>
                  <w:t>(jei tikrina BPG),</w:t>
                </w:r>
              </w:p>
            </w:tc>
            <w:tc>
              <w:tcPr>
                <w:tcW w:w="2565" w:type="dxa"/>
                <w:tcBorders>
                  <w:top w:val="single" w:sz="4" w:space="0" w:color="auto"/>
                </w:tcBorders>
                <w:shd w:val="clear" w:color="auto" w:fill="auto"/>
              </w:tcPr>
              <w:p>
                <w:pPr>
                  <w:widowControl w:val="0"/>
                  <w:ind w:left="360"/>
                  <w:rPr>
                    <w:sz w:val="14"/>
                  </w:rPr>
                </w:pPr>
                <w:r>
                  <w:rPr>
                    <w:sz w:val="14"/>
                  </w:rPr>
                  <w:t>Psichomotorinį vystymąsi, maitinimą, rachito specifinę, nespecifinę profilaktiką, klausą,</w:t>
                </w:r>
              </w:p>
            </w:tc>
          </w:tr>
          <w:tr>
            <w:trPr>
              <w:trHeight w:val="1145"/>
            </w:trPr>
            <w:tc>
              <w:tcPr>
                <w:tcW w:w="2145" w:type="dxa"/>
                <w:shd w:val="clear" w:color="auto" w:fill="auto"/>
              </w:tcPr>
              <w:p>
                <w:pPr>
                  <w:widowControl w:val="0"/>
                  <w:ind w:left="360"/>
                  <w:rPr>
                    <w:b/>
                    <w:sz w:val="14"/>
                  </w:rPr>
                </w:pPr>
                <w:r>
                  <w:rPr>
                    <w:b/>
                    <w:sz w:val="14"/>
                  </w:rPr>
                  <w:t>1–6 mėn.</w:t>
                </w:r>
              </w:p>
            </w:tc>
            <w:tc>
              <w:tcPr>
                <w:tcW w:w="2430" w:type="dxa"/>
                <w:shd w:val="clear" w:color="auto" w:fill="auto"/>
              </w:tcPr>
              <w:p>
                <w:pPr>
                  <w:widowControl w:val="0"/>
                  <w:ind w:left="360"/>
                  <w:rPr>
                    <w:sz w:val="14"/>
                  </w:rPr>
                </w:pPr>
                <w:r>
                  <w:rPr>
                    <w:sz w:val="14"/>
                  </w:rPr>
                  <w:t>chirurgas 1 kartą per 3 mėnesius,</w:t>
                </w:r>
              </w:p>
              <w:p>
                <w:pPr>
                  <w:widowControl w:val="0"/>
                  <w:ind w:left="360"/>
                  <w:rPr>
                    <w:sz w:val="14"/>
                  </w:rPr>
                </w:pPr>
                <w:r>
                  <w:rPr>
                    <w:sz w:val="14"/>
                  </w:rPr>
                  <w:t xml:space="preserve">slaugos personalas 1 kartą per mėnesį </w:t>
                </w:r>
              </w:p>
              <w:p>
                <w:pPr>
                  <w:widowControl w:val="0"/>
                  <w:ind w:left="360"/>
                  <w:rPr>
                    <w:sz w:val="14"/>
                  </w:rPr>
                </w:pPr>
                <w:r>
                  <w:rPr>
                    <w:sz w:val="14"/>
                  </w:rPr>
                  <w:t>apžiūri namuose</w:t>
                </w:r>
              </w:p>
            </w:tc>
            <w:tc>
              <w:tcPr>
                <w:tcW w:w="2497" w:type="dxa"/>
                <w:shd w:val="clear" w:color="auto" w:fill="auto"/>
              </w:tcPr>
              <w:p>
                <w:pPr>
                  <w:widowControl w:val="0"/>
                  <w:ind w:left="360"/>
                  <w:rPr>
                    <w:sz w:val="14"/>
                  </w:rPr>
                </w:pPr>
                <w:r>
                  <w:rPr>
                    <w:sz w:val="14"/>
                  </w:rPr>
                  <w:t>traumatologas-ortopedas esant indikacijų</w:t>
                </w:r>
              </w:p>
            </w:tc>
            <w:tc>
              <w:tcPr>
                <w:tcW w:w="2565" w:type="dxa"/>
                <w:shd w:val="clear" w:color="auto" w:fill="auto"/>
              </w:tcPr>
              <w:p>
                <w:pPr>
                  <w:widowControl w:val="0"/>
                  <w:ind w:left="360"/>
                  <w:rPr>
                    <w:sz w:val="14"/>
                  </w:rPr>
                </w:pPr>
                <w:r>
                  <w:rPr>
                    <w:sz w:val="14"/>
                  </w:rPr>
                  <w:t>regėjimą, alergines reakcijas</w:t>
                </w:r>
              </w:p>
            </w:tc>
          </w:tr>
          <w:tr>
            <w:trPr>
              <w:trHeight w:val="910"/>
            </w:trPr>
            <w:tc>
              <w:tcPr>
                <w:tcW w:w="2145" w:type="dxa"/>
                <w:shd w:val="clear" w:color="auto" w:fill="auto"/>
              </w:tcPr>
              <w:p>
                <w:pPr>
                  <w:widowControl w:val="0"/>
                  <w:ind w:left="360"/>
                  <w:rPr>
                    <w:b/>
                    <w:sz w:val="14"/>
                  </w:rPr>
                </w:pPr>
                <w:r>
                  <w:rPr>
                    <w:b/>
                    <w:sz w:val="14"/>
                  </w:rPr>
                  <w:t>6–12 mėn.</w:t>
                </w:r>
              </w:p>
            </w:tc>
            <w:tc>
              <w:tcPr>
                <w:tcW w:w="2430" w:type="dxa"/>
                <w:shd w:val="clear" w:color="auto" w:fill="auto"/>
              </w:tcPr>
              <w:p>
                <w:pPr>
                  <w:widowControl w:val="0"/>
                  <w:ind w:left="360"/>
                  <w:rPr>
                    <w:sz w:val="14"/>
                  </w:rPr>
                </w:pPr>
                <w:r>
                  <w:rPr>
                    <w:sz w:val="14"/>
                  </w:rPr>
                  <w:t>Bendrosios praktikos gydytojas arba apylinkės pediatras kartą per 3 mėnesius</w:t>
                </w:r>
              </w:p>
            </w:tc>
            <w:tc>
              <w:tcPr>
                <w:tcW w:w="2497" w:type="dxa"/>
                <w:shd w:val="clear" w:color="auto" w:fill="auto"/>
              </w:tcPr>
              <w:p>
                <w:pPr>
                  <w:widowControl w:val="0"/>
                  <w:ind w:left="360"/>
                  <w:rPr>
                    <w:sz w:val="14"/>
                  </w:rPr>
                </w:pPr>
                <w:r>
                  <w:rPr>
                    <w:sz w:val="14"/>
                  </w:rPr>
                  <w:t>Pediatras (jei tikrina BPG), esant indikacijų, 12 mėnesių amžiaus</w:t>
                </w:r>
              </w:p>
            </w:tc>
            <w:tc>
              <w:tcPr>
                <w:tcW w:w="2565" w:type="dxa"/>
                <w:shd w:val="clear" w:color="auto" w:fill="auto"/>
              </w:tcPr>
              <w:p>
                <w:pPr>
                  <w:widowControl w:val="0"/>
                  <w:ind w:left="360"/>
                  <w:rPr>
                    <w:sz w:val="14"/>
                  </w:rPr>
                </w:pPr>
                <w:r>
                  <w:rPr>
                    <w:sz w:val="14"/>
                  </w:rPr>
                  <w:t>Psichomotorinį vystymąsi, atramos-judamąjį aparatą, klausą, regėjimą</w:t>
                </w:r>
              </w:p>
            </w:tc>
          </w:tr>
          <w:tr>
            <w:trPr>
              <w:trHeight w:val="2120"/>
            </w:trPr>
            <w:tc>
              <w:tcPr>
                <w:tcW w:w="2145" w:type="dxa"/>
                <w:shd w:val="clear" w:color="auto" w:fill="auto"/>
              </w:tcPr>
              <w:p>
                <w:pPr>
                  <w:widowControl w:val="0"/>
                  <w:ind w:left="360"/>
                  <w:rPr>
                    <w:b/>
                    <w:sz w:val="14"/>
                  </w:rPr>
                </w:pPr>
                <w:r>
                  <w:rPr>
                    <w:b/>
                    <w:sz w:val="14"/>
                  </w:rPr>
                  <w:t>Antrieji gyvenimo metai</w:t>
                </w:r>
              </w:p>
            </w:tc>
            <w:tc>
              <w:tcPr>
                <w:tcW w:w="2430" w:type="dxa"/>
                <w:shd w:val="clear" w:color="auto" w:fill="auto"/>
              </w:tcPr>
              <w:p>
                <w:pPr>
                  <w:widowControl w:val="0"/>
                  <w:ind w:left="360"/>
                  <w:rPr>
                    <w:sz w:val="14"/>
                  </w:rPr>
                </w:pPr>
                <w:r>
                  <w:rPr>
                    <w:sz w:val="14"/>
                  </w:rPr>
                  <w:t>Bendrosios praktikos gydytojas arba apylinkės pediatras iki 1,5 metų kartą per 3 mėnesius,</w:t>
                </w:r>
              </w:p>
              <w:p>
                <w:pPr>
                  <w:widowControl w:val="0"/>
                  <w:ind w:left="360"/>
                  <w:rPr>
                    <w:b/>
                    <w:sz w:val="14"/>
                  </w:rPr>
                </w:pPr>
                <w:r>
                  <w:rPr>
                    <w:sz w:val="14"/>
                  </w:rPr>
                  <w:t>odontologas – 1,5 metų amžiaus, slaugos personalas – iki 2 metų kartą per 3 mėnesius namuose</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Psichomotorinį vystymąsi (ypač į kalbą),</w:t>
                </w:r>
              </w:p>
              <w:p>
                <w:pPr>
                  <w:widowControl w:val="0"/>
                  <w:ind w:left="360"/>
                  <w:rPr>
                    <w:sz w:val="14"/>
                  </w:rPr>
                </w:pPr>
                <w:r>
                  <w:rPr>
                    <w:sz w:val="14"/>
                  </w:rPr>
                  <w:t>atramos-judamojo aparato būklę, klausą, regėjimą, traumatizmo profilaktiką</w:t>
                </w:r>
              </w:p>
            </w:tc>
          </w:tr>
          <w:tr>
            <w:trPr>
              <w:trHeight w:val="2120"/>
            </w:trPr>
            <w:tc>
              <w:tcPr>
                <w:tcW w:w="2145" w:type="dxa"/>
                <w:shd w:val="clear" w:color="auto" w:fill="auto"/>
              </w:tcPr>
              <w:p>
                <w:pPr>
                  <w:widowControl w:val="0"/>
                  <w:ind w:left="360"/>
                  <w:rPr>
                    <w:b/>
                    <w:sz w:val="14"/>
                  </w:rPr>
                </w:pPr>
                <w:r>
                  <w:rPr>
                    <w:b/>
                    <w:sz w:val="14"/>
                  </w:rPr>
                  <w:t>Tretieji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sz w:val="14"/>
                  </w:rPr>
                </w:pPr>
                <w:r>
                  <w:rPr>
                    <w:sz w:val="14"/>
                  </w:rPr>
                  <w:t>odontologas,</w:t>
                </w:r>
              </w:p>
              <w:p>
                <w:pPr>
                  <w:widowControl w:val="0"/>
                  <w:ind w:left="360"/>
                  <w:rPr>
                    <w:sz w:val="14"/>
                  </w:rPr>
                </w:pPr>
                <w:r>
                  <w:rPr>
                    <w:sz w:val="14"/>
                  </w:rPr>
                  <w:t>slaugos personalas – kartą per pusmetį namuose, jei vaikas nelanko ugdymo</w:t>
                </w:r>
              </w:p>
              <w:p>
                <w:pPr>
                  <w:widowControl w:val="0"/>
                  <w:ind w:left="360"/>
                  <w:rPr>
                    <w:b/>
                    <w:sz w:val="14"/>
                  </w:rPr>
                </w:pPr>
                <w:r>
                  <w:rPr>
                    <w:sz w:val="14"/>
                  </w:rPr>
                  <w:t>įstaigos – kartą per 3 mėnesius namuose</w:t>
                </w:r>
              </w:p>
            </w:tc>
            <w:tc>
              <w:tcPr>
                <w:tcW w:w="2497" w:type="dxa"/>
                <w:shd w:val="clear" w:color="auto" w:fill="auto"/>
              </w:tcPr>
              <w:p>
                <w:pPr>
                  <w:widowControl w:val="0"/>
                  <w:ind w:left="360"/>
                  <w:rPr>
                    <w:sz w:val="14"/>
                  </w:rPr>
                </w:pPr>
                <w:r>
                  <w:rPr>
                    <w:sz w:val="14"/>
                  </w:rPr>
                  <w:t>Pediatras (jei tikrina BPG) – esant indikacijų,</w:t>
                </w:r>
              </w:p>
              <w:p>
                <w:pPr>
                  <w:widowControl w:val="0"/>
                  <w:ind w:left="360"/>
                  <w:rPr>
                    <w:b/>
                    <w:sz w:val="14"/>
                  </w:rPr>
                </w:pPr>
                <w:r>
                  <w:rPr>
                    <w:sz w:val="14"/>
                  </w:rPr>
                  <w:t>logopedas, oftalmologas (3 metų amžiaus)</w:t>
                </w:r>
              </w:p>
            </w:tc>
            <w:tc>
              <w:tcPr>
                <w:tcW w:w="2565" w:type="dxa"/>
                <w:shd w:val="clear" w:color="auto" w:fill="auto"/>
              </w:tcPr>
              <w:p>
                <w:pPr>
                  <w:widowControl w:val="0"/>
                  <w:ind w:left="360"/>
                  <w:rPr>
                    <w:sz w:val="14"/>
                  </w:rPr>
                </w:pPr>
                <w:r>
                  <w:rPr>
                    <w:sz w:val="14"/>
                  </w:rPr>
                  <w:t>Psichomotorinį vystymąsi (ypač į kalbą), regėjimo ir klausos aštrumą, dantų sąkandį, traumatizmo profilaktiką, plantogramas</w:t>
                </w:r>
              </w:p>
            </w:tc>
          </w:tr>
          <w:tr>
            <w:trPr>
              <w:trHeight w:val="1645"/>
            </w:trPr>
            <w:tc>
              <w:tcPr>
                <w:tcW w:w="2145" w:type="dxa"/>
                <w:shd w:val="clear" w:color="auto" w:fill="auto"/>
              </w:tcPr>
              <w:p>
                <w:pPr>
                  <w:widowControl w:val="0"/>
                  <w:ind w:left="360"/>
                  <w:rPr>
                    <w:b/>
                    <w:sz w:val="14"/>
                  </w:rPr>
                </w:pPr>
                <w:r>
                  <w:rPr>
                    <w:b/>
                    <w:sz w:val="14"/>
                  </w:rPr>
                  <w:t>4-5-ieji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jei vaikas nelanko ugdymo įstaigos - kartą per pusmetį namuose</w:t>
                </w:r>
              </w:p>
            </w:tc>
            <w:tc>
              <w:tcPr>
                <w:tcW w:w="2497" w:type="dxa"/>
                <w:shd w:val="clear" w:color="auto" w:fill="auto"/>
              </w:tcPr>
              <w:p>
                <w:pPr>
                  <w:widowControl w:val="0"/>
                  <w:ind w:left="360"/>
                  <w:rPr>
                    <w:b/>
                    <w:sz w:val="14"/>
                  </w:rPr>
                </w:pPr>
              </w:p>
            </w:tc>
            <w:tc>
              <w:tcPr>
                <w:tcW w:w="2565" w:type="dxa"/>
                <w:shd w:val="clear" w:color="auto" w:fill="auto"/>
              </w:tcPr>
              <w:p>
                <w:pPr>
                  <w:widowControl w:val="0"/>
                  <w:ind w:left="360"/>
                  <w:rPr>
                    <w:sz w:val="14"/>
                  </w:rPr>
                </w:pPr>
                <w:r>
                  <w:rPr>
                    <w:sz w:val="14"/>
                  </w:rPr>
                  <w:t>Psichomotorinį vystymąsi, atramos ir judamojo aparato būklę, regos ir klausos aštrumą</w:t>
                </w:r>
              </w:p>
            </w:tc>
          </w:tr>
          <w:tr>
            <w:trPr>
              <w:trHeight w:val="1585"/>
            </w:trPr>
            <w:tc>
              <w:tcPr>
                <w:tcW w:w="2145" w:type="dxa"/>
                <w:shd w:val="clear" w:color="auto" w:fill="auto"/>
              </w:tcPr>
              <w:p>
                <w:pPr>
                  <w:widowControl w:val="0"/>
                  <w:ind w:left="360"/>
                  <w:rPr>
                    <w:b/>
                    <w:sz w:val="14"/>
                  </w:rPr>
                </w:pPr>
                <w:r>
                  <w:rPr>
                    <w:b/>
                    <w:sz w:val="14"/>
                  </w:rPr>
                  <w:t>6-ieji gyvenimo metai</w:t>
                </w:r>
              </w:p>
            </w:tc>
            <w:tc>
              <w:tcPr>
                <w:tcW w:w="2430" w:type="dxa"/>
                <w:shd w:val="clear" w:color="auto" w:fill="auto"/>
              </w:tcPr>
              <w:p>
                <w:pPr>
                  <w:widowControl w:val="0"/>
                  <w:ind w:left="360"/>
                  <w:rPr>
                    <w:sz w:val="14"/>
                  </w:rPr>
                </w:pPr>
                <w:r>
                  <w:rPr>
                    <w:sz w:val="14"/>
                  </w:rPr>
                  <w:t>Bendrosios praktikos gydytojas arba apylinkės pediatras bei chirurgas,</w:t>
                </w:r>
              </w:p>
              <w:p>
                <w:pPr>
                  <w:widowControl w:val="0"/>
                  <w:ind w:left="360"/>
                  <w:rPr>
                    <w:sz w:val="14"/>
                  </w:rPr>
                </w:pPr>
                <w:r>
                  <w:rPr>
                    <w:sz w:val="14"/>
                  </w:rPr>
                  <w:t>odontologas (burnos higienistas), slaugos personalas – kartą per pusmetį namuose</w:t>
                </w:r>
              </w:p>
            </w:tc>
            <w:tc>
              <w:tcPr>
                <w:tcW w:w="2497" w:type="dxa"/>
                <w:shd w:val="clear" w:color="auto" w:fill="auto"/>
              </w:tcPr>
              <w:p>
                <w:pPr>
                  <w:widowControl w:val="0"/>
                  <w:ind w:left="360"/>
                  <w:rPr>
                    <w:sz w:val="14"/>
                  </w:rPr>
                </w:pPr>
                <w:r>
                  <w:rPr>
                    <w:sz w:val="14"/>
                  </w:rPr>
                  <w:t>Oftalmologas, pediatras (jei tikrina BPG) prieš mokyklą,</w:t>
                </w:r>
              </w:p>
              <w:p>
                <w:pPr>
                  <w:widowControl w:val="0"/>
                  <w:ind w:left="360"/>
                  <w:rPr>
                    <w:b/>
                    <w:sz w:val="14"/>
                  </w:rPr>
                </w:pPr>
                <w:r>
                  <w:rPr>
                    <w:sz w:val="14"/>
                  </w:rPr>
                  <w:t>traumatologas-ortopedas, neurologas esant indikacijų</w:t>
                </w:r>
              </w:p>
            </w:tc>
            <w:tc>
              <w:tcPr>
                <w:tcW w:w="2565" w:type="dxa"/>
                <w:shd w:val="clear" w:color="auto" w:fill="auto"/>
              </w:tcPr>
              <w:p>
                <w:pPr>
                  <w:widowControl w:val="0"/>
                  <w:ind w:left="360"/>
                  <w:rPr>
                    <w:b/>
                    <w:sz w:val="14"/>
                  </w:rPr>
                </w:pPr>
                <w:r>
                  <w:rPr>
                    <w:sz w:val="14"/>
                  </w:rPr>
                  <w:t>Mokyklinę brandą, arterinį kraujo spaudimą</w:t>
                </w:r>
              </w:p>
            </w:tc>
          </w:tr>
          <w:tr>
            <w:trPr>
              <w:trHeight w:val="1170"/>
            </w:trPr>
            <w:tc>
              <w:tcPr>
                <w:tcW w:w="2145" w:type="dxa"/>
                <w:shd w:val="clear" w:color="auto" w:fill="auto"/>
              </w:tcPr>
              <w:p>
                <w:pPr>
                  <w:widowControl w:val="0"/>
                  <w:ind w:left="360"/>
                  <w:rPr>
                    <w:b/>
                    <w:sz w:val="14"/>
                  </w:rPr>
                </w:pPr>
                <w:r>
                  <w:rPr>
                    <w:b/>
                    <w:sz w:val="14"/>
                  </w:rPr>
                  <w:t>7-15-ieji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slaugos personalas – kartą per metus namuose</w:t>
                </w:r>
              </w:p>
            </w:tc>
            <w:tc>
              <w:tcPr>
                <w:tcW w:w="2497" w:type="dxa"/>
                <w:shd w:val="clear" w:color="auto" w:fill="auto"/>
              </w:tcPr>
              <w:p>
                <w:pPr>
                  <w:widowControl w:val="0"/>
                  <w:ind w:left="360"/>
                  <w:rPr>
                    <w:b/>
                    <w:sz w:val="14"/>
                  </w:rPr>
                </w:pPr>
                <w:r>
                  <w:rPr>
                    <w:sz w:val="14"/>
                  </w:rPr>
                  <w:t>Pediatras – (jei tikrina BPG) esant indikacijų – 12 metų amžiaus</w:t>
                </w:r>
              </w:p>
            </w:tc>
            <w:tc>
              <w:tcPr>
                <w:tcW w:w="2565" w:type="dxa"/>
                <w:shd w:val="clear" w:color="auto" w:fill="auto"/>
              </w:tcPr>
              <w:p>
                <w:pPr>
                  <w:widowControl w:val="0"/>
                  <w:ind w:left="360"/>
                  <w:rPr>
                    <w:sz w:val="14"/>
                  </w:rPr>
                </w:pPr>
                <w:r>
                  <w:rPr>
                    <w:sz w:val="14"/>
                  </w:rPr>
                  <w:t>Lytinį brendimą, arterinį kraujo spaudimą, dantų sąkandį</w:t>
                </w:r>
              </w:p>
            </w:tc>
          </w:tr>
          <w:tr>
            <w:trPr>
              <w:trHeight w:val="935"/>
            </w:trPr>
            <w:tc>
              <w:tcPr>
                <w:tcW w:w="2145" w:type="dxa"/>
                <w:shd w:val="clear" w:color="auto" w:fill="auto"/>
              </w:tcPr>
              <w:p>
                <w:pPr>
                  <w:widowControl w:val="0"/>
                  <w:ind w:left="360"/>
                  <w:rPr>
                    <w:b/>
                    <w:sz w:val="14"/>
                  </w:rPr>
                </w:pPr>
                <w:r>
                  <w:rPr>
                    <w:b/>
                    <w:sz w:val="14"/>
                  </w:rPr>
                  <w:t>16-ieji gyvenimo metai</w:t>
                </w:r>
              </w:p>
            </w:tc>
            <w:tc>
              <w:tcPr>
                <w:tcW w:w="2430" w:type="dxa"/>
                <w:shd w:val="clear" w:color="auto" w:fill="auto"/>
              </w:tcPr>
              <w:p>
                <w:pPr>
                  <w:widowControl w:val="0"/>
                  <w:ind w:left="360"/>
                  <w:rPr>
                    <w:sz w:val="14"/>
                  </w:rPr>
                </w:pPr>
                <w:r>
                  <w:rPr>
                    <w:sz w:val="14"/>
                  </w:rPr>
                  <w:t>Bendrosios praktikos gydytojas arba apylinkės pediatras kartą per metus,</w:t>
                </w:r>
              </w:p>
              <w:p>
                <w:pPr>
                  <w:widowControl w:val="0"/>
                  <w:ind w:left="360"/>
                  <w:rPr>
                    <w:b/>
                    <w:sz w:val="14"/>
                  </w:rPr>
                </w:pPr>
                <w:r>
                  <w:rPr>
                    <w:sz w:val="14"/>
                  </w:rPr>
                  <w:t>odontologas</w:t>
                </w:r>
              </w:p>
            </w:tc>
            <w:tc>
              <w:tcPr>
                <w:tcW w:w="2497" w:type="dxa"/>
                <w:shd w:val="clear" w:color="auto" w:fill="auto"/>
              </w:tcPr>
              <w:p>
                <w:pPr>
                  <w:widowControl w:val="0"/>
                  <w:ind w:left="360"/>
                  <w:rPr>
                    <w:b/>
                    <w:sz w:val="14"/>
                  </w:rPr>
                </w:pPr>
                <w:r>
                  <w:rPr>
                    <w:sz w:val="14"/>
                  </w:rPr>
                  <w:t>Traumatologas-ortopedas, oftalmologas, neurologas esant indikacijų</w:t>
                </w:r>
              </w:p>
            </w:tc>
            <w:tc>
              <w:tcPr>
                <w:tcW w:w="2565" w:type="dxa"/>
                <w:shd w:val="clear" w:color="auto" w:fill="auto"/>
              </w:tcPr>
              <w:p>
                <w:pPr>
                  <w:widowControl w:val="0"/>
                  <w:ind w:left="360"/>
                  <w:rPr>
                    <w:sz w:val="14"/>
                  </w:rPr>
                </w:pPr>
                <w:r>
                  <w:rPr>
                    <w:sz w:val="14"/>
                  </w:rPr>
                  <w:t>Lytinio ir fizinio brendimo įvertinimą, psichikos sveikatą</w:t>
                </w:r>
              </w:p>
            </w:tc>
          </w:tr>
          <w:tr>
            <w:trPr>
              <w:trHeight w:val="700"/>
            </w:trPr>
            <w:tc>
              <w:tcPr>
                <w:tcW w:w="2145" w:type="dxa"/>
                <w:shd w:val="clear" w:color="auto" w:fill="auto"/>
              </w:tcPr>
              <w:p>
                <w:pPr>
                  <w:widowControl w:val="0"/>
                  <w:ind w:left="360"/>
                  <w:rPr>
                    <w:b/>
                    <w:sz w:val="14"/>
                  </w:rPr>
                </w:pPr>
                <w:r>
                  <w:rPr>
                    <w:b/>
                    <w:sz w:val="14"/>
                  </w:rPr>
                  <w:t>17-18-ieji gyvenimo metai</w:t>
                </w:r>
              </w:p>
            </w:tc>
            <w:tc>
              <w:tcPr>
                <w:tcW w:w="2430" w:type="dxa"/>
                <w:shd w:val="clear" w:color="auto" w:fill="auto"/>
              </w:tcPr>
              <w:p>
                <w:pPr>
                  <w:widowControl w:val="0"/>
                  <w:ind w:left="360"/>
                  <w:rPr>
                    <w:b/>
                    <w:sz w:val="14"/>
                  </w:rPr>
                </w:pPr>
                <w:r>
                  <w:rPr>
                    <w:sz w:val="14"/>
                  </w:rPr>
                  <w:t>Bendrosios praktikos gydytojas arba apylinkės terapeutas kartą per metus</w:t>
                </w:r>
              </w:p>
            </w:tc>
            <w:tc>
              <w:tcPr>
                <w:tcW w:w="2497" w:type="dxa"/>
                <w:shd w:val="clear" w:color="auto" w:fill="auto"/>
              </w:tcPr>
              <w:p>
                <w:pPr>
                  <w:widowControl w:val="0"/>
                  <w:ind w:left="360"/>
                  <w:rPr>
                    <w:sz w:val="14"/>
                  </w:rPr>
                </w:pPr>
              </w:p>
            </w:tc>
            <w:tc>
              <w:tcPr>
                <w:tcW w:w="2565" w:type="dxa"/>
                <w:shd w:val="clear" w:color="auto" w:fill="auto"/>
              </w:tcPr>
              <w:p>
                <w:pPr>
                  <w:widowControl w:val="0"/>
                  <w:ind w:left="360"/>
                  <w:rPr>
                    <w:sz w:val="14"/>
                  </w:rPr>
                </w:pPr>
                <w:r>
                  <w:rPr>
                    <w:sz w:val="14"/>
                  </w:rPr>
                  <w:t>Lytinio ir fizinio brendimo įvertinimą, psichikos sveikatą</w:t>
                </w:r>
              </w:p>
            </w:tc>
          </w:tr>
        </w:tbl>
        <w:p>
          <w:pPr>
            <w:widowControl w:val="0"/>
            <w:tabs>
              <w:tab w:val="left" w:pos="510"/>
              <w:tab w:val="left" w:pos="2268"/>
              <w:tab w:val="left" w:pos="4535"/>
              <w:tab w:val="left" w:pos="6746"/>
            </w:tabs>
            <w:ind w:left="1069"/>
            <w:jc w:val="both"/>
            <w:rPr>
              <w:color w:val="000000"/>
            </w:rPr>
          </w:pPr>
        </w:p>
        <w:sdt>
          <w:sdtPr>
            <w:alias w:val="3 pr. 1 p."/>
            <w:tag w:val="part_aeb335143a0a4a5c93f37f99b03ac864"/>
            <w:lock w:val="sdtLocked"/>
            <w:richText/>
          </w:sdtPr>
          <w:sdtContent>
            <w:p>
              <w:pPr>
                <w:widowControl w:val="0"/>
                <w:ind w:firstLine="720"/>
                <w:jc w:val="both"/>
                <w:rPr>
                  <w:color w:val="000000"/>
                </w:rPr>
              </w:pPr>
              <w:sdt>
                <w:sdtPr>
                  <w:alias w:val="Numeris"/>
                  <w:tag w:val="nr_aeb335143a0a4a5c93f37f99b03ac864"/>
                  <w:lock w:val="sdtLocked"/>
                  <w:richText/>
                </w:sdtPr>
                <w:sdtContent>
                  <w:r>
                    <w:rPr>
                      <w:color w:val="000000"/>
                    </w:rPr>
                    <w:t>1</w:t>
                  </w:r>
                </w:sdtContent>
              </w:sdt>
              <w:r>
                <w:rPr>
                  <w:color w:val="000000"/>
                </w:rPr>
                <w:t>. Pas kitus antrinio lygio gydytojus specialistus konsultuoti ir tirti siunčiama esant indikacijų</w:t>
              </w:r>
            </w:p>
          </w:sdtContent>
        </w:sdt>
        <w:sdt>
          <w:sdtPr>
            <w:alias w:val="3 pr. 2 p."/>
            <w:tag w:val="part_beee9ced7bcc4912992392d860f3d4f5"/>
            <w:lock w:val="sdtLocked"/>
            <w:richText/>
          </w:sdtPr>
          <w:sdtContent>
            <w:p>
              <w:pPr>
                <w:widowControl w:val="0"/>
                <w:ind w:firstLine="720"/>
                <w:jc w:val="both"/>
                <w:rPr>
                  <w:color w:val="000000"/>
                </w:rPr>
              </w:pPr>
              <w:sdt>
                <w:sdtPr>
                  <w:alias w:val="Numeris"/>
                  <w:tag w:val="nr_beee9ced7bcc4912992392d860f3d4f5"/>
                  <w:lock w:val="sdtLocked"/>
                  <w:richText/>
                </w:sdtPr>
                <w:sdtContent>
                  <w:r>
                    <w:rPr>
                      <w:color w:val="000000"/>
                    </w:rPr>
                    <w:t>2</w:t>
                  </w:r>
                </w:sdtContent>
              </w:sdt>
              <w:r>
                <w:rPr>
                  <w:color w:val="000000"/>
                </w:rPr>
                <w:t>. Vaikai skiepijami pagal bazinį privalomų profilaktinių skiepijimų kalendorių</w:t>
              </w:r>
            </w:p>
          </w:sdtContent>
        </w:sdt>
        <w:sdt>
          <w:sdtPr>
            <w:alias w:val="3 pr. 3 p."/>
            <w:tag w:val="part_94923a95818b41748e6a86bce22b677d"/>
            <w:lock w:val="sdtLocked"/>
            <w:richText/>
          </w:sdtPr>
          <w:sdtContent>
            <w:p>
              <w:pPr>
                <w:widowControl w:val="0"/>
                <w:ind w:firstLine="720"/>
                <w:jc w:val="both"/>
                <w:rPr>
                  <w:color w:val="000000"/>
                </w:rPr>
              </w:pPr>
              <w:sdt>
                <w:sdtPr>
                  <w:alias w:val="Numeris"/>
                  <w:tag w:val="nr_94923a95818b41748e6a86bce22b677d"/>
                  <w:lock w:val="sdtLocked"/>
                  <w:richText/>
                </w:sdtPr>
                <w:sdtContent>
                  <w:r>
                    <w:rPr>
                      <w:color w:val="000000"/>
                    </w:rPr>
                    <w:t>3</w:t>
                  </w:r>
                </w:sdtContent>
              </w:sdt>
              <w:r>
                <w:rPr>
                  <w:color w:val="000000"/>
                </w:rPr>
                <w:t>. Tuberkuliozės ir kitų ligų profilaktika atliekama pagal metodinius nurodymus</w:t>
              </w:r>
            </w:p>
          </w:sdtContent>
        </w:sdt>
        <w:sdt>
          <w:sdtPr>
            <w:alias w:val="3 pr. 4 p."/>
            <w:tag w:val="part_2e1299ad750a4343bf714d6ce0741bab"/>
            <w:lock w:val="sdtLocked"/>
            <w:richText/>
          </w:sdtPr>
          <w:sdtContent>
            <w:p>
              <w:pPr>
                <w:widowControl w:val="0"/>
                <w:ind w:firstLine="720"/>
                <w:jc w:val="both"/>
                <w:rPr>
                  <w:color w:val="000000"/>
                </w:rPr>
              </w:pPr>
              <w:sdt>
                <w:sdtPr>
                  <w:alias w:val="Numeris"/>
                  <w:tag w:val="nr_2e1299ad750a4343bf714d6ce0741bab"/>
                  <w:lock w:val="sdtLocked"/>
                  <w:richText/>
                </w:sdtPr>
                <w:sdtContent>
                  <w:r>
                    <w:rPr>
                      <w:color w:val="000000"/>
                    </w:rPr>
                    <w:t>4</w:t>
                  </w:r>
                </w:sdtContent>
              </w:sdt>
              <w:r>
                <w:rPr>
                  <w:color w:val="000000"/>
                </w:rPr>
                <w:t>. Pediatro konsultacija reikalinga tais atvejais, kai vaiką prižiūri bendrosios praktikos gydytojas</w:t>
              </w:r>
            </w:p>
            <w:p>
              <w:pPr>
                <w:jc w:val="center"/>
                <w:rPr>
                  <w:color w:val="000000"/>
                </w:rPr>
              </w:pPr>
              <w:r>
                <w:rPr>
                  <w:color w:val="000000"/>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4 pr."/>
        <w:tag w:val="part_cb08fc13682b49b19bfa6481a5dd4ba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b08fc13682b49b19bfa6481a5dd4ba6"/>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cb08fc13682b49b19bfa6481a5dd4ba6"/>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37"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38"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caa0e428c02f4462a7f49b5226d9f90c"/>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caa0e428c02f4462a7f49b5226d9f90c"/>
              <w:lock w:val="sdtLocked"/>
              <w:richText/>
            </w:sdtPr>
            <w:sdtContent>
              <w:r>
                <w:rPr>
                  <w:color w:val="000000"/>
                </w:rPr>
                <w:t>5</w:t>
              </w:r>
            </w:sdtContent>
          </w:sdt>
          <w:r>
            <w:rPr>
              <w:color w:val="000000"/>
            </w:rPr>
            <w:t xml:space="preserve"> priedas</w:t>
          </w:r>
        </w:p>
        <w:p>
          <w:pPr>
            <w:ind w:left="5102"/>
            <w:rPr>
              <w:color w:val="000000"/>
            </w:rPr>
          </w:pPr>
        </w:p>
        <w:p>
          <w:pPr>
            <w:jc w:val="center"/>
            <w:rPr>
              <w:b/>
              <w:caps/>
              <w:color w:val="000000"/>
            </w:rPr>
          </w:pPr>
          <w:sdt>
            <w:sdtPr>
              <w:alias w:val="Pavadinimas"/>
              <w:tag w:val="title_caa0e428c02f4462a7f49b5226d9f90c"/>
              <w:lock w:val="sdtLocked"/>
              <w:richText/>
            </w:sdtPr>
            <w:sdtContent>
              <w:r>
                <w:rPr>
                  <w:b/>
                  <w:caps/>
                  <w:color w:val="000000"/>
                </w:rPr>
                <w:t>SPORTUOJANČIŲ ASMENŲ SVEIKATOS TikrinimO TVARKA</w:t>
              </w:r>
            </w:sdtContent>
          </w:sdt>
        </w:p>
        <w:p>
          <w:pPr>
            <w:ind w:left="709"/>
            <w:jc w:val="both"/>
            <w:rPr>
              <w:color w:val="000000"/>
            </w:rPr>
          </w:pPr>
        </w:p>
        <w:sdt>
          <w:sdtPr>
            <w:alias w:val="skyrius"/>
            <w:tag w:val="part_d9ff3732df6849b3965a17404bc13e3f"/>
            <w:lock w:val="sdtLocked"/>
            <w:richText/>
          </w:sdtPr>
          <w:sdtContent>
            <w:p>
              <w:pPr>
                <w:jc w:val="center"/>
                <w:rPr>
                  <w:b/>
                  <w:caps/>
                  <w:color w:val="000000"/>
                </w:rPr>
              </w:pPr>
              <w:sdt>
                <w:sdtPr>
                  <w:alias w:val="Numeris"/>
                  <w:tag w:val="nr_d9ff3732df6849b3965a17404bc13e3f"/>
                  <w:lock w:val="sdtLocked"/>
                  <w:richText/>
                </w:sdtPr>
                <w:sdtContent>
                  <w:r>
                    <w:rPr>
                      <w:b/>
                      <w:caps/>
                      <w:color w:val="000000"/>
                    </w:rPr>
                    <w:t>I</w:t>
                  </w:r>
                </w:sdtContent>
              </w:sdt>
              <w:r>
                <w:rPr>
                  <w:b/>
                  <w:caps/>
                  <w:color w:val="000000"/>
                </w:rPr>
                <w:t xml:space="preserve">. </w:t>
              </w:r>
              <w:sdt>
                <w:sdtPr>
                  <w:alias w:val="Pavadinimas"/>
                  <w:tag w:val="title_d9ff3732df6849b3965a17404bc13e3f"/>
                  <w:lock w:val="sdtLocked"/>
                  <w:richText/>
                </w:sdtPr>
                <w:sdtContent>
                  <w:r>
                    <w:rPr>
                      <w:b/>
                      <w:caps/>
                      <w:color w:val="000000"/>
                    </w:rPr>
                    <w:t>BENROSIOS NUOSTATOS</w:t>
                  </w:r>
                </w:sdtContent>
              </w:sdt>
            </w:p>
            <w:p>
              <w:pPr>
                <w:ind w:left="709"/>
                <w:jc w:val="both"/>
                <w:rPr>
                  <w:color w:val="000000"/>
                </w:rPr>
              </w:pPr>
            </w:p>
            <w:sdt>
              <w:sdtPr>
                <w:alias w:val="5 pr. 1 p."/>
                <w:tag w:val="part_b2befc9ebdb84b46ba67c428498f7f40"/>
                <w:lock w:val="sdtLocked"/>
                <w:richText/>
              </w:sdtPr>
              <w:sdtContent>
                <w:p>
                  <w:pPr>
                    <w:widowControl w:val="0"/>
                    <w:ind w:firstLine="720"/>
                    <w:jc w:val="both"/>
                    <w:rPr>
                      <w:color w:val="000000"/>
                    </w:rPr>
                  </w:pPr>
                  <w:sdt>
                    <w:sdtPr>
                      <w:alias w:val="Numeris"/>
                      <w:tag w:val="nr_b2befc9ebdb84b46ba67c428498f7f40"/>
                      <w:lock w:val="sdtLocked"/>
                      <w:richText/>
                    </w:sdtPr>
                    <w:sdtContent>
                      <w:r>
                        <w:rPr>
                          <w:color w:val="000000"/>
                        </w:rPr>
                        <w:t>1</w:t>
                      </w:r>
                    </w:sdtContent>
                  </w:sdt>
                  <w:r>
                    <w:rPr>
                      <w:color w:val="000000"/>
                    </w:rPr>
                    <w:t>. Asmenys, lankantys bet kokias organizuotas kūno kultūros ir sporto pratybas bei dalyvaujantys varžybose, privalo reguliariai tikrintis sveikatą.</w:t>
                  </w:r>
                </w:p>
              </w:sdtContent>
            </w:sdt>
            <w:sdt>
              <w:sdtPr>
                <w:alias w:val="5 pr. 2 p."/>
                <w:tag w:val="part_be8b599666744679858cd37fc50dee7c"/>
                <w:lock w:val="sdtLocked"/>
                <w:richText/>
              </w:sdtPr>
              <w:sdtContent>
                <w:p>
                  <w:pPr>
                    <w:widowControl w:val="0"/>
                    <w:ind w:firstLine="720"/>
                    <w:jc w:val="both"/>
                    <w:rPr>
                      <w:color w:val="000000"/>
                    </w:rPr>
                  </w:pPr>
                  <w:sdt>
                    <w:sdtPr>
                      <w:alias w:val="Numeris"/>
                      <w:tag w:val="nr_be8b599666744679858cd37fc50dee7c"/>
                      <w:lock w:val="sdtLocked"/>
                      <w:richText/>
                    </w:sdtPr>
                    <w:sdtContent>
                      <w:r>
                        <w:rPr>
                          <w:color w:val="000000"/>
                        </w:rPr>
                        <w:t>2</w:t>
                      </w:r>
                    </w:sdtContent>
                  </w:sdt>
                  <w:r>
                    <w:rPr>
                      <w:color w:val="000000"/>
                    </w:rPr>
                    <w:t>. Sveikata tikrinama:</w:t>
                  </w:r>
                </w:p>
                <w:sdt>
                  <w:sdtPr>
                    <w:alias w:val="5 pr. 2.1 p."/>
                    <w:tag w:val="part_8da412dea712455e8fe848ec5b7137b6"/>
                    <w:lock w:val="sdtLocked"/>
                    <w:richText/>
                  </w:sdtPr>
                  <w:sdtContent>
                    <w:p>
                      <w:pPr>
                        <w:widowControl w:val="0"/>
                        <w:ind w:firstLine="720"/>
                        <w:jc w:val="both"/>
                        <w:rPr>
                          <w:color w:val="000000"/>
                        </w:rPr>
                      </w:pPr>
                      <w:sdt>
                        <w:sdtPr>
                          <w:alias w:val="Numeris"/>
                          <w:tag w:val="nr_8da412dea712455e8fe848ec5b7137b6"/>
                          <w:lock w:val="sdtLocked"/>
                          <w:richText/>
                        </w:sdtPr>
                        <w:sdtContent>
                          <w:r>
                            <w:rPr>
                              <w:color w:val="000000"/>
                            </w:rPr>
                            <w:t>2.1</w:t>
                          </w:r>
                        </w:sdtContent>
                      </w:sdt>
                      <w:r>
                        <w:rPr>
                          <w:color w:val="000000"/>
                        </w:rPr>
                        <w:t>. sportininkų, kurie sistemingai ir nuolat treniruojasi, dalyvauja sporto varžybose, – sporto medicinos centrų sporto medicinos gydytojai, o kur jų nėra – pirminės sveikatos priežiūros įstaigos bendrosios praktikos gydytojas (BPG) ar apylinkės terapeutas, pediatras;</w:t>
                      </w:r>
                    </w:p>
                  </w:sdtContent>
                </w:sdt>
                <w:sdt>
                  <w:sdtPr>
                    <w:alias w:val="5 pr. 2.2 p."/>
                    <w:tag w:val="part_3beb5e0cc0c1492da8704f97ddc14272"/>
                    <w:lock w:val="sdtLocked"/>
                    <w:richText/>
                  </w:sdtPr>
                  <w:sdtContent>
                    <w:p>
                      <w:pPr>
                        <w:widowControl w:val="0"/>
                        <w:ind w:firstLine="720"/>
                        <w:jc w:val="both"/>
                        <w:rPr>
                          <w:color w:val="000000"/>
                        </w:rPr>
                      </w:pPr>
                      <w:sdt>
                        <w:sdtPr>
                          <w:alias w:val="Numeris"/>
                          <w:tag w:val="nr_3beb5e0cc0c1492da8704f97ddc14272"/>
                          <w:lock w:val="sdtLocked"/>
                          <w:richText/>
                        </w:sdtPr>
                        <w:sdtContent>
                          <w:r>
                            <w:rPr>
                              <w:color w:val="000000"/>
                            </w:rPr>
                            <w:t>2.2</w:t>
                          </w:r>
                        </w:sdtContent>
                      </w:sdt>
                      <w:r>
                        <w:rPr>
                          <w:color w:val="000000"/>
                        </w:rPr>
                        <w:t>. sportuotojų, kurie laikosi sveikos gyvensenos principų, reguliariai mankštinasi arba sportuoja savo malonumui, – BPG, apylinkės terapeutas ar pediatras. Pageidautina, kad pastarieji gydytojai turėtų minimalių sporto medicinos žinių;</w:t>
                      </w:r>
                    </w:p>
                  </w:sdtContent>
                </w:sdt>
                <w:sdt>
                  <w:sdtPr>
                    <w:alias w:val="5 pr. 2.3 p."/>
                    <w:tag w:val="part_d51a593f1df7427bbc140482b3455933"/>
                    <w:lock w:val="sdtLocked"/>
                    <w:richText/>
                  </w:sdtPr>
                  <w:sdtContent>
                    <w:p>
                      <w:pPr>
                        <w:widowControl w:val="0"/>
                        <w:ind w:firstLine="720"/>
                        <w:jc w:val="both"/>
                        <w:rPr>
                          <w:color w:val="000000"/>
                        </w:rPr>
                      </w:pPr>
                      <w:sdt>
                        <w:sdtPr>
                          <w:alias w:val="Numeris"/>
                          <w:tag w:val="nr_d51a593f1df7427bbc140482b3455933"/>
                          <w:lock w:val="sdtLocked"/>
                          <w:richText/>
                        </w:sdtPr>
                        <w:sdtContent>
                          <w:r>
                            <w:rPr>
                              <w:color w:val="000000"/>
                            </w:rPr>
                            <w:t>2.3</w:t>
                          </w:r>
                        </w:sdtContent>
                      </w:sdt>
                      <w:r>
                        <w:rPr>
                          <w:color w:val="000000"/>
                        </w:rPr>
                        <w:t>. Lietuvos olimpinės ir atskirų sporto šakų rinktinių narių – sporto medicinos centrų gydytojai;</w:t>
                      </w:r>
                    </w:p>
                  </w:sdtContent>
                </w:sdt>
                <w:sdt>
                  <w:sdtPr>
                    <w:alias w:val="5 pr. 2.4 p."/>
                    <w:tag w:val="part_152e1ee9d2734f338e792bd83a73a329"/>
                    <w:lock w:val="sdtLocked"/>
                    <w:richText/>
                  </w:sdtPr>
                  <w:sdtContent>
                    <w:p>
                      <w:pPr>
                        <w:widowControl w:val="0"/>
                        <w:ind w:firstLine="720"/>
                        <w:jc w:val="both"/>
                        <w:rPr>
                          <w:color w:val="000000"/>
                        </w:rPr>
                      </w:pPr>
                      <w:sdt>
                        <w:sdtPr>
                          <w:alias w:val="Numeris"/>
                          <w:tag w:val="nr_152e1ee9d2734f338e792bd83a73a329"/>
                          <w:lock w:val="sdtLocked"/>
                          <w:richText/>
                        </w:sdtPr>
                        <w:sdtContent>
                          <w:r>
                            <w:rPr>
                              <w:color w:val="000000"/>
                            </w:rPr>
                            <w:t>2.4</w:t>
                          </w:r>
                        </w:sdtContent>
                      </w:sdt>
                      <w:r>
                        <w:rPr>
                          <w:color w:val="000000"/>
                        </w:rPr>
                        <w:t xml:space="preserve">. neįgalieji sportininkai su amputuotomis galūnėmis, stuburo smegenų pažeidimais ar dėl cerebrinio paralyžiaus, silpnaregiai ar kurtieji tikrinami bendra tvarka. Papildomai jiems, išskyrus kurčiuosius, turi būti nustatoma medicininė ir funkcinė klasifikacija pagal Sveikatos apsaugos ministerijos 1996 11 22 įsakymą Nr. 598 „Dėl sportuojančių asmenų su negalia medicininio ištyrimo“ (Žin., 1996, Nr. </w:t>
                      </w:r>
                      <w:hyperlink r:id="rId39" w:tgtFrame="_blank" w:history="1">
                        <w:r>
                          <w:rPr>
                            <w:color w:val="0000FF" w:themeColor="hyperlink"/>
                            <w:u w:val="single"/>
                          </w:rPr>
                          <w:t>115-2684</w:t>
                        </w:r>
                      </w:hyperlink>
                      <w:r>
                        <w:rPr>
                          <w:color w:val="000000"/>
                        </w:rPr>
                        <w:t>) bei metodinėmis rekomendacijomis „Neįgaliųjų žmonių sporto organizacijos. Neįgaliųjų sportininkų medicininė ir funkcinė klasifikacija“.</w:t>
                      </w:r>
                    </w:p>
                    <w:p>
                      <w:pPr>
                        <w:widowControl w:val="0"/>
                        <w:ind w:firstLine="720"/>
                        <w:jc w:val="both"/>
                        <w:rPr>
                          <w:color w:val="000000"/>
                        </w:rPr>
                      </w:pPr>
                      <w:r>
                        <w:rPr>
                          <w:color w:val="000000"/>
                        </w:rPr>
                        <w:t>Medicininei ir funkcinei klasifikacijai tinkamai atlikti neįgaliuosius patartina siųsti į sporto medicinos centrus.</w:t>
                      </w:r>
                    </w:p>
                  </w:sdtContent>
                </w:sdt>
              </w:sdtContent>
            </w:sdt>
            <w:sdt>
              <w:sdtPr>
                <w:alias w:val="5 pr. 3 p."/>
                <w:tag w:val="part_35940979062e4f7d8bf689fa716d1e98"/>
                <w:lock w:val="sdtLocked"/>
                <w:richText/>
              </w:sdtPr>
              <w:sdtContent>
                <w:p>
                  <w:pPr>
                    <w:widowControl w:val="0"/>
                    <w:ind w:firstLine="720"/>
                    <w:jc w:val="both"/>
                    <w:rPr>
                      <w:color w:val="000000"/>
                    </w:rPr>
                  </w:pPr>
                  <w:sdt>
                    <w:sdtPr>
                      <w:alias w:val="Numeris"/>
                      <w:tag w:val="nr_35940979062e4f7d8bf689fa716d1e98"/>
                      <w:lock w:val="sdtLocked"/>
                      <w:richText/>
                    </w:sdtPr>
                    <w:sdtContent>
                      <w:r>
                        <w:rPr>
                          <w:color w:val="000000"/>
                        </w:rPr>
                        <w:t>3</w:t>
                      </w:r>
                    </w:sdtContent>
                  </w:sdt>
                  <w:r>
                    <w:rPr>
                      <w:color w:val="000000"/>
                    </w:rPr>
                    <w:t>. Sportininkų ir sportuotojų sveikatą tikrinantis BPG, apylinkės terapeutas ar pediatras:</w:t>
                  </w:r>
                </w:p>
                <w:sdt>
                  <w:sdtPr>
                    <w:alias w:val="5 pr. 3.1 p."/>
                    <w:tag w:val="part_9082da4f96cb48e08d02a556f8e2e442"/>
                    <w:lock w:val="sdtLocked"/>
                    <w:richText/>
                  </w:sdtPr>
                  <w:sdtContent>
                    <w:p>
                      <w:pPr>
                        <w:widowControl w:val="0"/>
                        <w:ind w:firstLine="720"/>
                        <w:jc w:val="both"/>
                        <w:rPr>
                          <w:color w:val="000000"/>
                        </w:rPr>
                      </w:pPr>
                      <w:sdt>
                        <w:sdtPr>
                          <w:alias w:val="Numeris"/>
                          <w:tag w:val="nr_9082da4f96cb48e08d02a556f8e2e442"/>
                          <w:lock w:val="sdtLocked"/>
                          <w:richText/>
                        </w:sdtPr>
                        <w:sdtContent>
                          <w:r>
                            <w:rPr>
                              <w:color w:val="000000"/>
                            </w:rPr>
                            <w:t>3.1</w:t>
                          </w:r>
                        </w:sdtContent>
                      </w:sdt>
                      <w:r>
                        <w:rPr>
                          <w:color w:val="000000"/>
                        </w:rPr>
                        <w:t>. įvertina tiriamo asmens tyrimus;</w:t>
                      </w:r>
                    </w:p>
                  </w:sdtContent>
                </w:sdt>
                <w:sdt>
                  <w:sdtPr>
                    <w:alias w:val="5 pr. 3.2 p."/>
                    <w:tag w:val="part_aac8165c4eca4725a33ba50d97c9e980"/>
                    <w:lock w:val="sdtLocked"/>
                    <w:richText/>
                  </w:sdtPr>
                  <w:sdtContent>
                    <w:p>
                      <w:pPr>
                        <w:widowControl w:val="0"/>
                        <w:ind w:firstLine="720"/>
                        <w:jc w:val="both"/>
                        <w:rPr>
                          <w:color w:val="000000"/>
                        </w:rPr>
                      </w:pPr>
                      <w:sdt>
                        <w:sdtPr>
                          <w:alias w:val="Numeris"/>
                          <w:tag w:val="nr_aac8165c4eca4725a33ba50d97c9e980"/>
                          <w:lock w:val="sdtLocked"/>
                          <w:richText/>
                        </w:sdtPr>
                        <w:sdtContent>
                          <w:r>
                            <w:rPr>
                              <w:color w:val="000000"/>
                            </w:rPr>
                            <w:t>3.2</w:t>
                          </w:r>
                        </w:sdtContent>
                      </w:sdt>
                      <w:r>
                        <w:rPr>
                          <w:color w:val="000000"/>
                        </w:rPr>
                        <w:t>. įvertina tiriamojo sveikatos bei funkcinę būkles;</w:t>
                      </w:r>
                    </w:p>
                  </w:sdtContent>
                </w:sdt>
                <w:sdt>
                  <w:sdtPr>
                    <w:alias w:val="5 pr. 3.3 p."/>
                    <w:tag w:val="part_593b97bd247b4b99a16cddc5873b41fb"/>
                    <w:lock w:val="sdtLocked"/>
                    <w:richText/>
                  </w:sdtPr>
                  <w:sdtContent>
                    <w:p>
                      <w:pPr>
                        <w:widowControl w:val="0"/>
                        <w:ind w:firstLine="720"/>
                        <w:jc w:val="both"/>
                        <w:rPr>
                          <w:color w:val="000000"/>
                        </w:rPr>
                      </w:pPr>
                      <w:sdt>
                        <w:sdtPr>
                          <w:alias w:val="Numeris"/>
                          <w:tag w:val="nr_593b97bd247b4b99a16cddc5873b41fb"/>
                          <w:lock w:val="sdtLocked"/>
                          <w:richText/>
                        </w:sdtPr>
                        <w:sdtContent>
                          <w:r>
                            <w:rPr>
                              <w:color w:val="000000"/>
                            </w:rPr>
                            <w:t>3.3</w:t>
                          </w:r>
                        </w:sdtContent>
                      </w:sdt>
                      <w:r>
                        <w:rPr>
                          <w:color w:val="000000"/>
                        </w:rPr>
                        <w:t>. nustato fizinį išsivystymą, sveikatos potencialo rodiklius, organizmo adaptaciją pasirinktai sportinei veiklai bei fiziniams krūviams;</w:t>
                      </w:r>
                    </w:p>
                  </w:sdtContent>
                </w:sdt>
                <w:sdt>
                  <w:sdtPr>
                    <w:alias w:val="5 pr. 3.4 p."/>
                    <w:tag w:val="part_9d7e70ecb2ff44ef9eba9a5043f8d0f2"/>
                    <w:lock w:val="sdtLocked"/>
                    <w:richText/>
                  </w:sdtPr>
                  <w:sdtContent>
                    <w:p>
                      <w:pPr>
                        <w:widowControl w:val="0"/>
                        <w:ind w:firstLine="720"/>
                        <w:jc w:val="both"/>
                        <w:rPr>
                          <w:color w:val="000000"/>
                        </w:rPr>
                      </w:pPr>
                      <w:sdt>
                        <w:sdtPr>
                          <w:alias w:val="Numeris"/>
                          <w:tag w:val="nr_9d7e70ecb2ff44ef9eba9a5043f8d0f2"/>
                          <w:lock w:val="sdtLocked"/>
                          <w:richText/>
                        </w:sdtPr>
                        <w:sdtContent>
                          <w:r>
                            <w:rPr>
                              <w:color w:val="000000"/>
                            </w:rPr>
                            <w:t>3.4</w:t>
                          </w:r>
                        </w:sdtContent>
                      </w:sdt>
                      <w:r>
                        <w:rPr>
                          <w:color w:val="000000"/>
                        </w:rPr>
                        <w:t>. nukreipia, esant indikacijų, pas kitus specialistus, tarp jų ir sporto medicinos, konsultuotis ir tirtis;</w:t>
                      </w:r>
                    </w:p>
                  </w:sdtContent>
                </w:sdt>
                <w:sdt>
                  <w:sdtPr>
                    <w:alias w:val="5 pr. 3.5 p."/>
                    <w:tag w:val="part_d4d08c0473fe42758a8659ad01c5eecf"/>
                    <w:lock w:val="sdtLocked"/>
                    <w:richText/>
                  </w:sdtPr>
                  <w:sdtContent>
                    <w:p>
                      <w:pPr>
                        <w:widowControl w:val="0"/>
                        <w:ind w:firstLine="720"/>
                        <w:jc w:val="both"/>
                        <w:rPr>
                          <w:color w:val="000000"/>
                        </w:rPr>
                      </w:pPr>
                      <w:sdt>
                        <w:sdtPr>
                          <w:alias w:val="Numeris"/>
                          <w:tag w:val="nr_d4d08c0473fe42758a8659ad01c5eecf"/>
                          <w:lock w:val="sdtLocked"/>
                          <w:richText/>
                        </w:sdtPr>
                        <w:sdtContent>
                          <w:r>
                            <w:rPr>
                              <w:color w:val="000000"/>
                            </w:rPr>
                            <w:t>3.5</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pakartotinio pasitikrinimo datą.</w:t>
                      </w:r>
                    </w:p>
                  </w:sdtContent>
                </w:sdt>
              </w:sdtContent>
            </w:sdt>
            <w:sdt>
              <w:sdtPr>
                <w:alias w:val="5 pr. 4 p."/>
                <w:tag w:val="part_f838ee3f9008422a8df414ea3da1362e"/>
                <w:lock w:val="sdtLocked"/>
                <w:richText/>
              </w:sdtPr>
              <w:sdtContent>
                <w:p>
                  <w:pPr>
                    <w:widowControl w:val="0"/>
                    <w:ind w:firstLine="720"/>
                    <w:jc w:val="both"/>
                    <w:rPr>
                      <w:color w:val="000000"/>
                    </w:rPr>
                  </w:pPr>
                  <w:sdt>
                    <w:sdtPr>
                      <w:alias w:val="Numeris"/>
                      <w:tag w:val="nr_f838ee3f9008422a8df414ea3da1362e"/>
                      <w:lock w:val="sdtLocked"/>
                      <w:richText/>
                    </w:sdtPr>
                    <w:sdtContent>
                      <w:r>
                        <w:rPr>
                          <w:color w:val="000000"/>
                        </w:rPr>
                        <w:t>4</w:t>
                      </w:r>
                    </w:sdtContent>
                  </w:sdt>
                  <w:r>
                    <w:rPr>
                      <w:color w:val="000000"/>
                    </w:rPr>
                    <w:t>. Sveikatos tikrinimo ir tyrimų duomenys įrašomi į sportuojančio asmens sveikatos tikrinimo kortelę F Nr. 061/a bei pažymimi asmens sveikatos istorijoje F Nr. 025a ir vaiko sveikatos raidos istorijoje F Nr. 025-112a.</w:t>
                  </w:r>
                </w:p>
              </w:sdtContent>
            </w:sdt>
            <w:sdt>
              <w:sdtPr>
                <w:alias w:val="5 pr. 5 p."/>
                <w:tag w:val="part_d1b7591de9fc4a7787338d616bb1022e"/>
                <w:lock w:val="sdtLocked"/>
                <w:richText/>
              </w:sdtPr>
              <w:sdtContent>
                <w:p>
                  <w:pPr>
                    <w:widowControl w:val="0"/>
                    <w:ind w:firstLine="720"/>
                    <w:jc w:val="both"/>
                    <w:rPr>
                      <w:color w:val="000000"/>
                    </w:rPr>
                  </w:pPr>
                  <w:sdt>
                    <w:sdtPr>
                      <w:alias w:val="Numeris"/>
                      <w:tag w:val="nr_d1b7591de9fc4a7787338d616bb1022e"/>
                      <w:lock w:val="sdtLocked"/>
                      <w:richText/>
                    </w:sdtPr>
                    <w:sdtContent>
                      <w:r>
                        <w:rPr>
                          <w:color w:val="000000"/>
                        </w:rPr>
                        <w:t>5</w:t>
                      </w:r>
                    </w:sdtContent>
                  </w:sdt>
                  <w:r>
                    <w:rPr>
                      <w:color w:val="000000"/>
                    </w:rPr>
                    <w:t>. Sudėtingais ir konfliktiniais atvejais BPG, apylinkės terapeutas, pediatras siunčia sportuojančius asmenis į artimiausius sporto medicinos centrus.</w:t>
                  </w:r>
                </w:p>
              </w:sdtContent>
            </w:sdt>
            <w:sdt>
              <w:sdtPr>
                <w:alias w:val="5 pr. 6 p."/>
                <w:tag w:val="part_8903334205a045b1b1c835a6477b9dce"/>
                <w:lock w:val="sdtLocked"/>
                <w:richText/>
              </w:sdtPr>
              <w:sdtContent>
                <w:p>
                  <w:pPr>
                    <w:widowControl w:val="0"/>
                    <w:ind w:firstLine="720"/>
                    <w:jc w:val="both"/>
                    <w:rPr>
                      <w:color w:val="000000"/>
                    </w:rPr>
                  </w:pPr>
                  <w:sdt>
                    <w:sdtPr>
                      <w:alias w:val="Numeris"/>
                      <w:tag w:val="nr_8903334205a045b1b1c835a6477b9dce"/>
                      <w:lock w:val="sdtLocked"/>
                      <w:richText/>
                    </w:sdtPr>
                    <w:sdtContent>
                      <w:r>
                        <w:rPr>
                          <w:color w:val="000000"/>
                        </w:rPr>
                        <w:t>6</w:t>
                      </w:r>
                    </w:sdtContent>
                  </w:sdt>
                  <w:r>
                    <w:rPr>
                      <w:color w:val="000000"/>
                    </w:rPr>
                    <w:t>. Už sportininkų treniravimąsi ir dalyvavimą sporto varžybose be gydytojo leidimo atsako treneriai, varžybų vyr. teisėjai.</w:t>
                  </w:r>
                </w:p>
                <w:p>
                  <w:pPr>
                    <w:ind w:left="709"/>
                    <w:jc w:val="both"/>
                    <w:rPr>
                      <w:color w:val="000000"/>
                    </w:rPr>
                  </w:pPr>
                </w:p>
              </w:sdtContent>
            </w:sdt>
          </w:sdtContent>
        </w:sdt>
        <w:sdt>
          <w:sdtPr>
            <w:alias w:val="skyrius"/>
            <w:tag w:val="part_3cd98d1ccb3f4c4d9ae71e2199572657"/>
            <w:lock w:val="sdtLocked"/>
            <w:richText/>
          </w:sdtPr>
          <w:sdtContent>
            <w:p>
              <w:pPr>
                <w:jc w:val="center"/>
                <w:rPr>
                  <w:b/>
                  <w:caps/>
                  <w:color w:val="000000"/>
                </w:rPr>
              </w:pPr>
              <w:sdt>
                <w:sdtPr>
                  <w:alias w:val="Numeris"/>
                  <w:tag w:val="nr_3cd98d1ccb3f4c4d9ae71e2199572657"/>
                  <w:lock w:val="sdtLocked"/>
                  <w:richText/>
                </w:sdtPr>
                <w:sdtContent>
                  <w:r>
                    <w:rPr>
                      <w:b/>
                      <w:caps/>
                      <w:color w:val="000000"/>
                    </w:rPr>
                    <w:t>II</w:t>
                  </w:r>
                </w:sdtContent>
              </w:sdt>
              <w:r>
                <w:rPr>
                  <w:b/>
                  <w:caps/>
                  <w:color w:val="000000"/>
                </w:rPr>
                <w:t xml:space="preserve">. </w:t>
              </w:r>
              <w:sdt>
                <w:sdtPr>
                  <w:alias w:val="Pavadinimas"/>
                  <w:tag w:val="title_3cd98d1ccb3f4c4d9ae71e2199572657"/>
                  <w:lock w:val="sdtLocked"/>
                  <w:richText/>
                </w:sdtPr>
                <w:sdtContent>
                  <w:r>
                    <w:rPr>
                      <w:b/>
                      <w:caps/>
                      <w:color w:val="000000"/>
                    </w:rPr>
                    <w:t>KONTRAINDIKACIJOS KŪNO KULTŪROS IR SPORTO UŽSIĖMIMAmS</w:t>
                  </w:r>
                </w:sdtContent>
              </w:sdt>
            </w:p>
            <w:p>
              <w:pPr>
                <w:jc w:val="center"/>
                <w:rPr>
                  <w:color w:val="000000"/>
                </w:rPr>
              </w:pPr>
            </w:p>
            <w:sdt>
              <w:sdtPr>
                <w:alias w:val="5 pr. 7 p."/>
                <w:tag w:val="part_5062ba13d0194a2b89f262161edf7e47"/>
                <w:lock w:val="sdtLocked"/>
                <w:richText/>
              </w:sdtPr>
              <w:sdtContent>
                <w:p>
                  <w:pPr>
                    <w:widowControl w:val="0"/>
                    <w:ind w:firstLine="720"/>
                    <w:jc w:val="both"/>
                    <w:rPr>
                      <w:color w:val="000000"/>
                    </w:rPr>
                  </w:pPr>
                  <w:sdt>
                    <w:sdtPr>
                      <w:alias w:val="Numeris"/>
                      <w:tag w:val="nr_5062ba13d0194a2b89f262161edf7e47"/>
                      <w:lock w:val="sdtLocked"/>
                      <w:richText/>
                    </w:sdtPr>
                    <w:sdtContent>
                      <w:r>
                        <w:rPr>
                          <w:color w:val="000000"/>
                        </w:rPr>
                        <w:t>7</w:t>
                      </w:r>
                    </w:sdtContent>
                  </w:sdt>
                  <w:r>
                    <w:rPr>
                      <w:color w:val="000000"/>
                    </w:rPr>
                    <w:t>. Ūmios infekcinės ligos.</w:t>
                  </w:r>
                </w:p>
              </w:sdtContent>
            </w:sdt>
            <w:sdt>
              <w:sdtPr>
                <w:alias w:val="5 pr. 8 p."/>
                <w:tag w:val="part_5ce4b10af1bd4c7abdf21fb497b4a184"/>
                <w:lock w:val="sdtLocked"/>
                <w:richText/>
              </w:sdtPr>
              <w:sdtContent>
                <w:p>
                  <w:pPr>
                    <w:widowControl w:val="0"/>
                    <w:ind w:firstLine="720"/>
                    <w:jc w:val="both"/>
                    <w:rPr>
                      <w:color w:val="000000"/>
                    </w:rPr>
                  </w:pPr>
                  <w:sdt>
                    <w:sdtPr>
                      <w:alias w:val="Numeris"/>
                      <w:tag w:val="nr_5ce4b10af1bd4c7abdf21fb497b4a184"/>
                      <w:lock w:val="sdtLocked"/>
                      <w:richText/>
                    </w:sdtPr>
                    <w:sdtContent>
                      <w:r>
                        <w:rPr>
                          <w:color w:val="000000"/>
                        </w:rPr>
                        <w:t>8</w:t>
                      </w:r>
                    </w:sdtContent>
                  </w:sdt>
                  <w:r>
                    <w:rPr>
                      <w:color w:val="000000"/>
                    </w:rPr>
                    <w:t>. Lėtinės ligos paūmėjimo periodu.</w:t>
                  </w:r>
                </w:p>
              </w:sdtContent>
            </w:sdt>
            <w:sdt>
              <w:sdtPr>
                <w:alias w:val="5 pr. 9 p."/>
                <w:tag w:val="part_b4c42cd246324370b9bee350ad8bef19"/>
                <w:lock w:val="sdtLocked"/>
                <w:richText/>
              </w:sdtPr>
              <w:sdtContent>
                <w:p>
                  <w:pPr>
                    <w:widowControl w:val="0"/>
                    <w:ind w:firstLine="720"/>
                    <w:jc w:val="both"/>
                    <w:rPr>
                      <w:color w:val="000000"/>
                    </w:rPr>
                  </w:pPr>
                  <w:sdt>
                    <w:sdtPr>
                      <w:alias w:val="Numeris"/>
                      <w:tag w:val="nr_b4c42cd246324370b9bee350ad8bef19"/>
                      <w:lock w:val="sdtLocked"/>
                      <w:richText/>
                    </w:sdtPr>
                    <w:sdtContent>
                      <w:r>
                        <w:rPr>
                          <w:color w:val="000000"/>
                        </w:rPr>
                        <w:t>9</w:t>
                      </w:r>
                    </w:sdtContent>
                  </w:sdt>
                  <w:r>
                    <w:rPr>
                      <w:color w:val="000000"/>
                    </w:rPr>
                    <w:t>. Endogeniniai psichikos sutrikimai.</w:t>
                  </w:r>
                </w:p>
              </w:sdtContent>
            </w:sdt>
            <w:sdt>
              <w:sdtPr>
                <w:alias w:val="5 pr. 10 p."/>
                <w:tag w:val="part_c60169ece4b647eaaf7ad90a399a8604"/>
                <w:lock w:val="sdtLocked"/>
                <w:richText/>
              </w:sdtPr>
              <w:sdtContent>
                <w:p>
                  <w:pPr>
                    <w:widowControl w:val="0"/>
                    <w:ind w:firstLine="720"/>
                    <w:jc w:val="both"/>
                    <w:rPr>
                      <w:color w:val="000000"/>
                    </w:rPr>
                  </w:pPr>
                  <w:sdt>
                    <w:sdtPr>
                      <w:alias w:val="Numeris"/>
                      <w:tag w:val="nr_c60169ece4b647eaaf7ad90a399a8604"/>
                      <w:lock w:val="sdtLocked"/>
                      <w:richText/>
                    </w:sdtPr>
                    <w:sdtContent>
                      <w:r>
                        <w:rPr>
                          <w:color w:val="000000"/>
                        </w:rPr>
                        <w:t>10</w:t>
                      </w:r>
                    </w:sdtContent>
                  </w:sdt>
                  <w:r>
                    <w:rPr>
                      <w:color w:val="000000"/>
                    </w:rPr>
                    <w:t>. Centrinės nervų sistemos organinės ligos: epilepsija su dažnais paroksizmais, neuroraumeninės, demielinizuojančios, degeneracinės ligos, po hemoraginių smegenų kraujotakos sutrikimų, vertebrogeninės ligos sporto šakoms, susijusioms su stuburo apkrovimu.</w:t>
                  </w:r>
                </w:p>
              </w:sdtContent>
            </w:sdt>
            <w:sdt>
              <w:sdtPr>
                <w:alias w:val="5 pr. 11 p."/>
                <w:tag w:val="part_4d80a696e1044cd68a10fda1f368907d"/>
                <w:lock w:val="sdtLocked"/>
                <w:richText/>
              </w:sdtPr>
              <w:sdtContent>
                <w:p>
                  <w:pPr>
                    <w:widowControl w:val="0"/>
                    <w:ind w:firstLine="720"/>
                    <w:jc w:val="both"/>
                    <w:rPr>
                      <w:color w:val="000000"/>
                    </w:rPr>
                  </w:pPr>
                  <w:sdt>
                    <w:sdtPr>
                      <w:alias w:val="Numeris"/>
                      <w:tag w:val="nr_4d80a696e1044cd68a10fda1f368907d"/>
                      <w:lock w:val="sdtLocked"/>
                      <w:richText/>
                    </w:sdtPr>
                    <w:sdtContent>
                      <w:r>
                        <w:rPr>
                          <w:color w:val="000000"/>
                        </w:rPr>
                        <w:t>11</w:t>
                      </w:r>
                    </w:sdtContent>
                  </w:sdt>
                  <w:r>
                    <w:rPr>
                      <w:color w:val="000000"/>
                    </w:rPr>
                    <w:t>. Jungiamojo audinio ir skeleto-raumenų ligos: įvairios etiologijos deformuojamieji poliartritai, pasireiškiantys žymiais sąnarių funkcijos sutrikimais ar skausmais.</w:t>
                  </w:r>
                </w:p>
              </w:sdtContent>
            </w:sdt>
            <w:sdt>
              <w:sdtPr>
                <w:alias w:val="5 pr. 12 p."/>
                <w:tag w:val="part_aba21e361ffb49a180e07de746eae41b"/>
                <w:lock w:val="sdtLocked"/>
                <w:richText/>
              </w:sdtPr>
              <w:sdtContent>
                <w:p>
                  <w:pPr>
                    <w:widowControl w:val="0"/>
                    <w:ind w:firstLine="720"/>
                    <w:jc w:val="both"/>
                    <w:rPr>
                      <w:color w:val="000000"/>
                    </w:rPr>
                  </w:pPr>
                  <w:sdt>
                    <w:sdtPr>
                      <w:alias w:val="Numeris"/>
                      <w:tag w:val="nr_aba21e361ffb49a180e07de746eae41b"/>
                      <w:lock w:val="sdtLocked"/>
                      <w:richText/>
                    </w:sdtPr>
                    <w:sdtContent>
                      <w:r>
                        <w:rPr>
                          <w:color w:val="000000"/>
                        </w:rPr>
                        <w:t>12</w:t>
                      </w:r>
                    </w:sdtContent>
                  </w:sdt>
                  <w:r>
                    <w:rPr>
                      <w:color w:val="000000"/>
                    </w:rPr>
                    <w:t>. Kvėpavimo sistemos ligos: bronchinė astma su dažnais, sunkiais ir ilgais priepuoliais, dažnai paūmėjantis lėtinis pūlingas ar su bronchospazminiu komponentu bronchitas, dažnos pneumonijos.</w:t>
                  </w:r>
                </w:p>
              </w:sdtContent>
            </w:sdt>
            <w:sdt>
              <w:sdtPr>
                <w:alias w:val="5 pr. 13 p."/>
                <w:tag w:val="part_9b19257608074888bd97e79cabe5c133"/>
                <w:lock w:val="sdtLocked"/>
                <w:richText/>
              </w:sdtPr>
              <w:sdtContent>
                <w:p>
                  <w:pPr>
                    <w:widowControl w:val="0"/>
                    <w:ind w:firstLine="720"/>
                    <w:jc w:val="both"/>
                    <w:rPr>
                      <w:color w:val="000000"/>
                    </w:rPr>
                  </w:pPr>
                  <w:sdt>
                    <w:sdtPr>
                      <w:alias w:val="Numeris"/>
                      <w:tag w:val="nr_9b19257608074888bd97e79cabe5c133"/>
                      <w:lock w:val="sdtLocked"/>
                      <w:richText/>
                    </w:sdtPr>
                    <w:sdtContent>
                      <w:r>
                        <w:rPr>
                          <w:color w:val="000000"/>
                        </w:rPr>
                        <w:t>13</w:t>
                      </w:r>
                    </w:sdtContent>
                  </w:sdt>
                  <w:r>
                    <w:rPr>
                      <w:color w:val="000000"/>
                    </w:rPr>
                    <w:t>. Širdies ir kraujagyslių sistemos ligos: širdies ydos, širdies vožtuvų prolapsai su ryškiu hemodinamikos sutrikimu, kardiomiopatijos (hipertrofinės, diliatacinės), širdies ir aortos aneurizmos, sunkūs ritmo, laidumo sutrikimai, dažnos ekstrasistolės, paroksizminė tachikardija, virpamoji aritmija, WPW bei Morgan-Adam-Stokso sindromai, Hiso pluošto kojyčių pilnos blokados, įtampos stenokardija, ankstyvas poinfarktinis periodas, sunkios eigos, nekoreguojama arterinė hipertenzija.</w:t>
                  </w:r>
                </w:p>
              </w:sdtContent>
            </w:sdt>
            <w:sdt>
              <w:sdtPr>
                <w:alias w:val="5 pr. 14 p."/>
                <w:tag w:val="part_e5f64ab24dba4b0f8e34de9974ae5b05"/>
                <w:lock w:val="sdtLocked"/>
                <w:richText/>
              </w:sdtPr>
              <w:sdtContent>
                <w:p>
                  <w:pPr>
                    <w:widowControl w:val="0"/>
                    <w:ind w:firstLine="720"/>
                    <w:jc w:val="both"/>
                    <w:rPr>
                      <w:color w:val="000000"/>
                    </w:rPr>
                  </w:pPr>
                  <w:sdt>
                    <w:sdtPr>
                      <w:alias w:val="Numeris"/>
                      <w:tag w:val="nr_e5f64ab24dba4b0f8e34de9974ae5b05"/>
                      <w:lock w:val="sdtLocked"/>
                      <w:richText/>
                    </w:sdtPr>
                    <w:sdtContent>
                      <w:r>
                        <w:rPr>
                          <w:color w:val="000000"/>
                        </w:rPr>
                        <w:t>14</w:t>
                      </w:r>
                    </w:sdtContent>
                  </w:sdt>
                  <w:r>
                    <w:rPr>
                      <w:color w:val="000000"/>
                    </w:rPr>
                    <w:t>. Būklė po širdies įgimtų ar įgytų ligų operacijų (sprendžiama individualiai).</w:t>
                  </w:r>
                </w:p>
              </w:sdtContent>
            </w:sdt>
            <w:sdt>
              <w:sdtPr>
                <w:alias w:val="5 pr. 15 p."/>
                <w:tag w:val="part_2d8c29ca51c248b19dbc0ee4809dd1f9"/>
                <w:lock w:val="sdtLocked"/>
                <w:richText/>
              </w:sdtPr>
              <w:sdtContent>
                <w:p>
                  <w:pPr>
                    <w:widowControl w:val="0"/>
                    <w:ind w:firstLine="720"/>
                    <w:jc w:val="both"/>
                    <w:rPr>
                      <w:color w:val="000000"/>
                    </w:rPr>
                  </w:pPr>
                  <w:sdt>
                    <w:sdtPr>
                      <w:alias w:val="Numeris"/>
                      <w:tag w:val="nr_2d8c29ca51c248b19dbc0ee4809dd1f9"/>
                      <w:lock w:val="sdtLocked"/>
                      <w:richText/>
                    </w:sdtPr>
                    <w:sdtContent>
                      <w:r>
                        <w:rPr>
                          <w:color w:val="000000"/>
                        </w:rPr>
                        <w:t>15</w:t>
                      </w:r>
                    </w:sdtContent>
                  </w:sdt>
                  <w:r>
                    <w:rPr>
                      <w:color w:val="000000"/>
                    </w:rPr>
                    <w:t>. Inkstų ir šlapimo takų sistemos lėtinės ligos su inkstų funkcijos nepakankamumu.</w:t>
                  </w:r>
                </w:p>
              </w:sdtContent>
            </w:sdt>
            <w:sdt>
              <w:sdtPr>
                <w:alias w:val="5 pr. 16 p."/>
                <w:tag w:val="part_38ceb6e0f75f490ea1687a910ee227a2"/>
                <w:lock w:val="sdtLocked"/>
                <w:richText/>
              </w:sdtPr>
              <w:sdtContent>
                <w:p>
                  <w:pPr>
                    <w:widowControl w:val="0"/>
                    <w:ind w:firstLine="720"/>
                    <w:jc w:val="both"/>
                    <w:rPr>
                      <w:color w:val="000000"/>
                    </w:rPr>
                  </w:pPr>
                  <w:sdt>
                    <w:sdtPr>
                      <w:alias w:val="Numeris"/>
                      <w:tag w:val="nr_38ceb6e0f75f490ea1687a910ee227a2"/>
                      <w:lock w:val="sdtLocked"/>
                      <w:richText/>
                    </w:sdtPr>
                    <w:sdtContent>
                      <w:r>
                        <w:rPr>
                          <w:color w:val="000000"/>
                        </w:rPr>
                        <w:t>16</w:t>
                      </w:r>
                    </w:sdtContent>
                  </w:sdt>
                  <w:r>
                    <w:rPr>
                      <w:color w:val="000000"/>
                    </w:rPr>
                    <w:t>. Virškinamojo trakto ligos: dažnai recidyvuojanti arba komplikuota opaligė, kepenų cirozė, lėtinis aktyvus hepatitas, lėtinis cholangitas su kepenų funkcijos nepakankamumu.</w:t>
                  </w:r>
                </w:p>
              </w:sdtContent>
            </w:sdt>
            <w:sdt>
              <w:sdtPr>
                <w:alias w:val="5 pr. 17 p."/>
                <w:tag w:val="part_a0d44c9498404f908e9541f02db7ab63"/>
                <w:lock w:val="sdtLocked"/>
                <w:richText/>
              </w:sdtPr>
              <w:sdtContent>
                <w:p>
                  <w:pPr>
                    <w:widowControl w:val="0"/>
                    <w:ind w:firstLine="720"/>
                    <w:jc w:val="both"/>
                    <w:rPr>
                      <w:color w:val="000000"/>
                    </w:rPr>
                  </w:pPr>
                  <w:sdt>
                    <w:sdtPr>
                      <w:alias w:val="Numeris"/>
                      <w:tag w:val="nr_a0d44c9498404f908e9541f02db7ab63"/>
                      <w:lock w:val="sdtLocked"/>
                      <w:richText/>
                    </w:sdtPr>
                    <w:sdtContent>
                      <w:r>
                        <w:rPr>
                          <w:color w:val="000000"/>
                        </w:rPr>
                        <w:t>17</w:t>
                      </w:r>
                    </w:sdtContent>
                  </w:sdt>
                  <w:r>
                    <w:rPr>
                      <w:color w:val="000000"/>
                    </w:rPr>
                    <w:t>. Endokrininės sistemos ligos: subkompensuotos ir dekompensuotos eigos cukrinis diabetas, hipotirozė, tirotoksikozė, necukrinis diabetas.</w:t>
                  </w:r>
                </w:p>
              </w:sdtContent>
            </w:sdt>
            <w:sdt>
              <w:sdtPr>
                <w:alias w:val="5 pr. 18 p."/>
                <w:tag w:val="part_99e6d863492f49a7909fc6b9a38ef0ed"/>
                <w:lock w:val="sdtLocked"/>
                <w:richText/>
              </w:sdtPr>
              <w:sdtContent>
                <w:p>
                  <w:pPr>
                    <w:widowControl w:val="0"/>
                    <w:ind w:firstLine="720"/>
                    <w:jc w:val="both"/>
                    <w:rPr>
                      <w:color w:val="000000"/>
                    </w:rPr>
                  </w:pPr>
                  <w:sdt>
                    <w:sdtPr>
                      <w:alias w:val="Numeris"/>
                      <w:tag w:val="nr_99e6d863492f49a7909fc6b9a38ef0ed"/>
                      <w:lock w:val="sdtLocked"/>
                      <w:richText/>
                    </w:sdtPr>
                    <w:sdtContent>
                      <w:r>
                        <w:rPr>
                          <w:color w:val="000000"/>
                        </w:rPr>
                        <w:t>18</w:t>
                      </w:r>
                    </w:sdtContent>
                  </w:sdt>
                  <w:r>
                    <w:rPr>
                      <w:color w:val="000000"/>
                    </w:rPr>
                    <w:t>. Medžiagų apykaitos sutrikimai esant komplikacijų, tarp jų: podagra paūmėjimo metu, endogeninės kilmės nutukimas.</w:t>
                  </w:r>
                </w:p>
              </w:sdtContent>
            </w:sdt>
            <w:sdt>
              <w:sdtPr>
                <w:alias w:val="5 pr. 19 p."/>
                <w:tag w:val="part_09ffb0b1b4a94034aa937b697d15e51b"/>
                <w:lock w:val="sdtLocked"/>
                <w:richText/>
              </w:sdtPr>
              <w:sdtContent>
                <w:p>
                  <w:pPr>
                    <w:widowControl w:val="0"/>
                    <w:ind w:firstLine="720"/>
                    <w:jc w:val="both"/>
                    <w:rPr>
                      <w:color w:val="000000"/>
                    </w:rPr>
                  </w:pPr>
                  <w:sdt>
                    <w:sdtPr>
                      <w:alias w:val="Numeris"/>
                      <w:tag w:val="nr_09ffb0b1b4a94034aa937b697d15e51b"/>
                      <w:lock w:val="sdtLocked"/>
                      <w:richText/>
                    </w:sdtPr>
                    <w:sdtContent>
                      <w:r>
                        <w:rPr>
                          <w:color w:val="000000"/>
                        </w:rPr>
                        <w:t>19</w:t>
                      </w:r>
                    </w:sdtContent>
                  </w:sdt>
                  <w:r>
                    <w:rPr>
                      <w:color w:val="000000"/>
                    </w:rPr>
                    <w:t>. Dažnai pasikartojančios odos ligos, norint užsiimti sporto šakomis, susijusiomis su uždarais vandens telkiniais.</w:t>
                  </w:r>
                </w:p>
              </w:sdtContent>
            </w:sdt>
            <w:sdt>
              <w:sdtPr>
                <w:alias w:val="5 pr. 20 p."/>
                <w:tag w:val="part_e26a631401f7487a8772b252671b5210"/>
                <w:lock w:val="sdtLocked"/>
                <w:richText/>
              </w:sdtPr>
              <w:sdtContent>
                <w:p>
                  <w:pPr>
                    <w:widowControl w:val="0"/>
                    <w:ind w:firstLine="720"/>
                    <w:jc w:val="both"/>
                    <w:rPr>
                      <w:color w:val="000000"/>
                    </w:rPr>
                  </w:pPr>
                  <w:sdt>
                    <w:sdtPr>
                      <w:alias w:val="Numeris"/>
                      <w:tag w:val="nr_e26a631401f7487a8772b252671b5210"/>
                      <w:lock w:val="sdtLocked"/>
                      <w:richText/>
                    </w:sdtPr>
                    <w:sdtContent>
                      <w:r>
                        <w:rPr>
                          <w:color w:val="000000"/>
                        </w:rPr>
                        <w:t>20</w:t>
                      </w:r>
                    </w:sdtContent>
                  </w:sdt>
                  <w:r>
                    <w:rPr>
                      <w:color w:val="000000"/>
                    </w:rPr>
                    <w:t>. Onkohematologinės ligos.</w:t>
                  </w:r>
                </w:p>
              </w:sdtContent>
            </w:sdt>
            <w:sdt>
              <w:sdtPr>
                <w:alias w:val="5 pr. 21 p."/>
                <w:tag w:val="part_365d48e13f2e4d12a3da7e586d128fbe"/>
                <w:lock w:val="sdtLocked"/>
                <w:richText/>
              </w:sdtPr>
              <w:sdtContent>
                <w:p>
                  <w:pPr>
                    <w:widowControl w:val="0"/>
                    <w:ind w:firstLine="720"/>
                    <w:jc w:val="both"/>
                    <w:rPr>
                      <w:color w:val="000000"/>
                    </w:rPr>
                  </w:pPr>
                  <w:sdt>
                    <w:sdtPr>
                      <w:alias w:val="Numeris"/>
                      <w:tag w:val="nr_365d48e13f2e4d12a3da7e586d128fbe"/>
                      <w:lock w:val="sdtLocked"/>
                      <w:richText/>
                    </w:sdtPr>
                    <w:sdtContent>
                      <w:r>
                        <w:rPr>
                          <w:color w:val="000000"/>
                        </w:rPr>
                        <w:t>21</w:t>
                      </w:r>
                    </w:sdtContent>
                  </w:sdt>
                  <w:r>
                    <w:rPr>
                      <w:color w:val="000000"/>
                    </w:rPr>
                    <w:t>. Krešėjimo sistemos sutrikimai.</w:t>
                  </w:r>
                </w:p>
              </w:sdtContent>
            </w:sdt>
            <w:sdt>
              <w:sdtPr>
                <w:alias w:val="5 pr. 22 p."/>
                <w:tag w:val="part_5cb02927f63f4d3e8e6e1067e3b903c5"/>
                <w:lock w:val="sdtLocked"/>
                <w:richText/>
              </w:sdtPr>
              <w:sdtContent>
                <w:p>
                  <w:pPr>
                    <w:widowControl w:val="0"/>
                    <w:ind w:firstLine="720"/>
                    <w:jc w:val="both"/>
                    <w:rPr>
                      <w:color w:val="000000"/>
                    </w:rPr>
                  </w:pPr>
                  <w:sdt>
                    <w:sdtPr>
                      <w:alias w:val="Numeris"/>
                      <w:tag w:val="nr_5cb02927f63f4d3e8e6e1067e3b903c5"/>
                      <w:lock w:val="sdtLocked"/>
                      <w:richText/>
                    </w:sdtPr>
                    <w:sdtContent>
                      <w:r>
                        <w:rPr>
                          <w:color w:val="000000"/>
                        </w:rPr>
                        <w:t>22</w:t>
                      </w:r>
                    </w:sdtContent>
                  </w:sdt>
                  <w:r>
                    <w:rPr>
                      <w:color w:val="000000"/>
                    </w:rPr>
                    <w:t>. Ryški trumparegystė, anamnezėje – tinklainės atšoka, norint užsiimti sporto šakomis, susijusiomis su fizine įtampa.</w:t>
                  </w:r>
                </w:p>
                <w:p>
                  <w:pPr>
                    <w:jc w:val="center"/>
                    <w:rPr>
                      <w:b/>
                      <w:caps/>
                      <w:color w:val="000000"/>
                    </w:rPr>
                  </w:pPr>
                </w:p>
              </w:sdtContent>
            </w:sdt>
          </w:sdtContent>
        </w:sdt>
        <w:sdt>
          <w:sdtPr>
            <w:alias w:val="skyrius"/>
            <w:tag w:val="part_a618c74f328445b1b530cee226ee19ad"/>
            <w:lock w:val="sdtLocked"/>
            <w:richText/>
          </w:sdtPr>
          <w:sdtContent>
            <w:p>
              <w:pPr>
                <w:jc w:val="center"/>
                <w:rPr>
                  <w:b/>
                  <w:caps/>
                  <w:color w:val="000000"/>
                </w:rPr>
              </w:pPr>
              <w:sdt>
                <w:sdtPr>
                  <w:alias w:val="Numeris"/>
                  <w:tag w:val="nr_a618c74f328445b1b530cee226ee19ad"/>
                  <w:lock w:val="sdtLocked"/>
                  <w:richText/>
                </w:sdtPr>
                <w:sdtContent>
                  <w:r>
                    <w:rPr>
                      <w:b/>
                      <w:caps/>
                      <w:color w:val="000000"/>
                    </w:rPr>
                    <w:t>III</w:t>
                  </w:r>
                </w:sdtContent>
              </w:sdt>
              <w:r>
                <w:rPr>
                  <w:b/>
                  <w:caps/>
                  <w:color w:val="000000"/>
                </w:rPr>
                <w:t xml:space="preserve">. </w:t>
              </w:r>
              <w:sdt>
                <w:sdtPr>
                  <w:alias w:val="Pavadinimas"/>
                  <w:tag w:val="title_a618c74f328445b1b530cee226ee19ad"/>
                  <w:lock w:val="sdtLocked"/>
                  <w:richText/>
                </w:sdtPr>
                <w:sdtContent>
                  <w:r>
                    <w:rPr>
                      <w:b/>
                      <w:caps/>
                      <w:color w:val="000000"/>
                    </w:rPr>
                    <w:t>SPORTUOJANČIŲ ASMENŲ SVEIKATOS TIKRINIMAS</w:t>
                  </w:r>
                </w:sdtContent>
              </w:sdt>
            </w:p>
            <w:p>
              <w:pPr>
                <w:widowControl w:val="0"/>
                <w:tabs>
                  <w:tab w:val="left" w:pos="1644"/>
                  <w:tab w:val="left" w:pos="2324"/>
                  <w:tab w:val="left" w:pos="3345"/>
                  <w:tab w:val="left" w:pos="4989"/>
                  <w:tab w:val="left" w:pos="7483"/>
                </w:tabs>
                <w:ind w:left="1069"/>
                <w:jc w:val="both"/>
                <w:rPr>
                  <w:color w:val="000000"/>
                </w:rPr>
              </w:pPr>
            </w:p>
            <w:tbl>
              <w:tblPr>
                <w:tblW w:w="9637" w:type="dxa"/>
                <w:tblLook w:val="01E0" w:firstRow="1" w:lastRow="1" w:firstColumn="1" w:lastColumn="1" w:noHBand="0" w:noVBand="0"/>
              </w:tblPr>
              <w:tblGrid>
                <w:gridCol w:w="1535"/>
                <w:gridCol w:w="1411"/>
                <w:gridCol w:w="1390"/>
                <w:gridCol w:w="2029"/>
                <w:gridCol w:w="1713"/>
                <w:gridCol w:w="1559"/>
              </w:tblGrid>
              <w:tr>
                <w:trPr>
                  <w:trHeight w:val="220"/>
                  <w:tblHeader/>
                </w:trPr>
                <w:tc>
                  <w:tcPr>
                    <w:tcW w:w="1535"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Sportininkai</w:t>
                    </w:r>
                  </w:p>
                </w:tc>
                <w:tc>
                  <w:tcPr>
                    <w:tcW w:w="1411" w:type="dxa"/>
                    <w:vMerge w:val="restart"/>
                    <w:tcBorders>
                      <w:top w:val="single" w:sz="4" w:space="0" w:color="auto"/>
                    </w:tcBorders>
                    <w:shd w:val="clear" w:color="auto" w:fill="auto"/>
                  </w:tcPr>
                  <w:p>
                    <w:pPr>
                      <w:widowControl w:val="0"/>
                      <w:ind w:left="360"/>
                      <w:jc w:val="center"/>
                      <w:rPr>
                        <w:sz w:val="14"/>
                      </w:rPr>
                    </w:pPr>
                    <w:r>
                      <w:rPr>
                        <w:sz w:val="14"/>
                      </w:rPr>
                      <w:t>Tikrinimų periodiškumas</w:t>
                    </w:r>
                  </w:p>
                </w:tc>
                <w:tc>
                  <w:tcPr>
                    <w:tcW w:w="3419" w:type="dxa"/>
                    <w:gridSpan w:val="2"/>
                    <w:tcBorders>
                      <w:top w:val="single" w:sz="4" w:space="0" w:color="auto"/>
                    </w:tcBorders>
                    <w:shd w:val="clear" w:color="auto" w:fill="auto"/>
                  </w:tcPr>
                  <w:p>
                    <w:pPr>
                      <w:widowControl w:val="0"/>
                      <w:ind w:left="360"/>
                      <w:jc w:val="center"/>
                      <w:rPr>
                        <w:sz w:val="14"/>
                      </w:rPr>
                    </w:pPr>
                    <w:r>
                      <w:rPr>
                        <w:sz w:val="14"/>
                      </w:rPr>
                      <w:t>Tikrinantys specialistai</w:t>
                    </w:r>
                  </w:p>
                </w:tc>
                <w:tc>
                  <w:tcPr>
                    <w:tcW w:w="1713" w:type="dxa"/>
                    <w:vMerge w:val="restart"/>
                    <w:tcBorders>
                      <w:top w:val="single" w:sz="4" w:space="0" w:color="auto"/>
                    </w:tcBorders>
                    <w:shd w:val="clear" w:color="auto" w:fill="auto"/>
                  </w:tcPr>
                  <w:p>
                    <w:pPr>
                      <w:widowControl w:val="0"/>
                      <w:ind w:left="360"/>
                      <w:jc w:val="center"/>
                      <w:rPr>
                        <w:sz w:val="14"/>
                      </w:rPr>
                    </w:pPr>
                    <w:r>
                      <w:rPr>
                        <w:sz w:val="14"/>
                      </w:rPr>
                      <w:t>Tyrimai</w:t>
                    </w:r>
                  </w:p>
                </w:tc>
                <w:tc>
                  <w:tcPr>
                    <w:tcW w:w="1559" w:type="dxa"/>
                    <w:vMerge w:val="restart"/>
                    <w:tcBorders>
                      <w:top w:val="single" w:sz="4" w:space="0" w:color="auto"/>
                      <w:right w:val="single" w:sz="4" w:space="0" w:color="auto"/>
                    </w:tcBorders>
                    <w:shd w:val="clear" w:color="auto" w:fill="auto"/>
                  </w:tcPr>
                  <w:p>
                    <w:pPr>
                      <w:widowControl w:val="0"/>
                      <w:ind w:left="360"/>
                      <w:jc w:val="center"/>
                      <w:rPr>
                        <w:sz w:val="14"/>
                      </w:rPr>
                    </w:pPr>
                    <w:r>
                      <w:rPr>
                        <w:sz w:val="14"/>
                      </w:rPr>
                      <w:t>Pastabos</w:t>
                    </w:r>
                  </w:p>
                </w:tc>
              </w:tr>
              <w:tr>
                <w:trPr>
                  <w:tblHeader/>
                </w:trPr>
                <w:tc>
                  <w:tcPr>
                    <w:tcW w:w="1535" w:type="dxa"/>
                    <w:vMerge/>
                    <w:tcBorders>
                      <w:left w:val="single" w:sz="4" w:space="0" w:color="auto"/>
                      <w:bottom w:val="single" w:sz="4" w:space="0" w:color="auto"/>
                    </w:tcBorders>
                    <w:shd w:val="clear" w:color="auto" w:fill="auto"/>
                  </w:tcPr>
                  <w:p>
                    <w:pPr>
                      <w:widowControl w:val="0"/>
                      <w:ind w:left="360"/>
                      <w:jc w:val="center"/>
                      <w:rPr>
                        <w:sz w:val="14"/>
                      </w:rPr>
                    </w:pPr>
                  </w:p>
                </w:tc>
                <w:tc>
                  <w:tcPr>
                    <w:tcW w:w="1411" w:type="dxa"/>
                    <w:vMerge/>
                    <w:tcBorders>
                      <w:bottom w:val="single" w:sz="4" w:space="0" w:color="auto"/>
                    </w:tcBorders>
                    <w:shd w:val="clear" w:color="auto" w:fill="auto"/>
                  </w:tcPr>
                  <w:p>
                    <w:pPr>
                      <w:widowControl w:val="0"/>
                      <w:ind w:left="360"/>
                      <w:jc w:val="center"/>
                      <w:rPr>
                        <w:sz w:val="14"/>
                      </w:rPr>
                    </w:pPr>
                  </w:p>
                </w:tc>
                <w:tc>
                  <w:tcPr>
                    <w:tcW w:w="1390" w:type="dxa"/>
                    <w:tcBorders>
                      <w:bottom w:val="single" w:sz="4" w:space="0" w:color="auto"/>
                    </w:tcBorders>
                    <w:shd w:val="clear" w:color="auto" w:fill="auto"/>
                  </w:tcPr>
                  <w:p>
                    <w:pPr>
                      <w:widowControl w:val="0"/>
                      <w:ind w:left="360"/>
                      <w:jc w:val="center"/>
                      <w:rPr>
                        <w:sz w:val="14"/>
                      </w:rPr>
                    </w:pPr>
                    <w:r>
                      <w:rPr>
                        <w:sz w:val="14"/>
                      </w:rPr>
                      <w:t>Pirminio lygio</w:t>
                    </w:r>
                  </w:p>
                </w:tc>
                <w:tc>
                  <w:tcPr>
                    <w:tcW w:w="2029" w:type="dxa"/>
                    <w:tcBorders>
                      <w:bottom w:val="single" w:sz="4" w:space="0" w:color="auto"/>
                    </w:tcBorders>
                    <w:shd w:val="clear" w:color="auto" w:fill="auto"/>
                  </w:tcPr>
                  <w:p>
                    <w:pPr>
                      <w:widowControl w:val="0"/>
                      <w:ind w:left="360"/>
                      <w:jc w:val="center"/>
                      <w:rPr>
                        <w:sz w:val="14"/>
                      </w:rPr>
                    </w:pPr>
                    <w:r>
                      <w:rPr>
                        <w:sz w:val="14"/>
                      </w:rPr>
                      <w:t>Antrinio lygio</w:t>
                    </w:r>
                  </w:p>
                </w:tc>
                <w:tc>
                  <w:tcPr>
                    <w:tcW w:w="1713" w:type="dxa"/>
                    <w:vMerge/>
                    <w:tcBorders>
                      <w:bottom w:val="single" w:sz="4" w:space="0" w:color="auto"/>
                    </w:tcBorders>
                    <w:shd w:val="clear" w:color="auto" w:fill="auto"/>
                  </w:tcPr>
                  <w:p>
                    <w:pPr>
                      <w:widowControl w:val="0"/>
                      <w:ind w:left="360"/>
                      <w:jc w:val="center"/>
                      <w:rPr>
                        <w:sz w:val="14"/>
                      </w:rPr>
                    </w:pPr>
                  </w:p>
                </w:tc>
                <w:tc>
                  <w:tcPr>
                    <w:tcW w:w="1559" w:type="dxa"/>
                    <w:vMerge/>
                    <w:tcBorders>
                      <w:bottom w:val="single" w:sz="4" w:space="0" w:color="auto"/>
                      <w:right w:val="single" w:sz="4" w:space="0" w:color="auto"/>
                    </w:tcBorders>
                    <w:shd w:val="clear" w:color="auto" w:fill="auto"/>
                  </w:tcPr>
                  <w:p>
                    <w:pPr>
                      <w:widowControl w:val="0"/>
                      <w:ind w:left="360"/>
                      <w:jc w:val="center"/>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1. Reguliariai sportuojantys asmenys, lankantys treniruotes ir dalyvaujantys varžybose (sporto mokyklų, centrų auklėtiniai, sporto klubų nariai)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firstLine="36"/>
                      <w:rPr>
                        <w:sz w:val="14"/>
                      </w:rPr>
                    </w:pPr>
                    <w:r>
                      <w:rPr>
                        <w:sz w:val="14"/>
                      </w:rPr>
                      <w:t xml:space="preserve">ir kiti specialistai –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 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r>
                      <w:rPr>
                        <w:sz w:val="14"/>
                      </w:rPr>
                      <w:t>kiekvienos apžiūros metu</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r>
                      <w:rPr>
                        <w:sz w:val="14"/>
                      </w:rPr>
                      <w:t>esant indikacijų</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r>
                      <w:rPr>
                        <w:sz w:val="14"/>
                      </w:rPr>
                      <w:t>kartą per metus</w:t>
                    </w: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 EKG ramybėje arba su fizine</w:t>
                    </w:r>
                  </w:p>
                </w:tc>
                <w:tc>
                  <w:tcPr>
                    <w:tcW w:w="1559" w:type="dxa"/>
                    <w:shd w:val="clear" w:color="auto" w:fill="auto"/>
                  </w:tcPr>
                  <w:p>
                    <w:pPr>
                      <w:widowControl w:val="0"/>
                      <w:ind w:left="360"/>
                      <w:rPr>
                        <w:sz w:val="14"/>
                      </w:rPr>
                    </w:pPr>
                    <w:r>
                      <w:rPr>
                        <w:sz w:val="14"/>
                      </w:rPr>
                      <w:t>kartą per metus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neurologas (pirmą kartą);</w:t>
                    </w:r>
                  </w:p>
                </w:tc>
                <w:tc>
                  <w:tcPr>
                    <w:tcW w:w="1713" w:type="dxa"/>
                    <w:shd w:val="clear" w:color="auto" w:fill="auto"/>
                  </w:tcPr>
                  <w:p>
                    <w:pPr>
                      <w:widowControl w:val="0"/>
                      <w:ind w:left="360"/>
                      <w:rPr>
                        <w:sz w:val="14"/>
                      </w:rPr>
                    </w:pPr>
                    <w:r>
                      <w:rPr>
                        <w:sz w:val="14"/>
                      </w:rPr>
                      <w:t>apkrova (ergometrija)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r>
                      <w:rPr>
                        <w:sz w:val="14"/>
                      </w:rPr>
                      <w:t>- krūtinės ląstos rentgenologiniai tyrimai</w:t>
                    </w:r>
                  </w:p>
                </w:tc>
                <w:tc>
                  <w:tcPr>
                    <w:tcW w:w="1559" w:type="dxa"/>
                    <w:shd w:val="clear" w:color="auto" w:fill="auto"/>
                  </w:tcPr>
                  <w:p>
                    <w:pPr>
                      <w:widowControl w:val="0"/>
                      <w:ind w:left="360"/>
                      <w:rPr>
                        <w:sz w:val="14"/>
                      </w:rPr>
                    </w:pPr>
                    <w:r>
                      <w:rPr>
                        <w:sz w:val="14"/>
                      </w:rPr>
                      <w:t>esant indikacijų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jas ir kiti specialistai –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r>
                      <w:rPr>
                        <w:sz w:val="14"/>
                      </w:rPr>
                      <w:t>kiekvienos apžiūros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r>
                      <w:rPr>
                        <w:sz w:val="14"/>
                      </w:rPr>
                      <w:t>pirmą kartą atvykus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15 sek. maksimalus bėgimas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vietoje aukštai keliant kelius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ugdantiems jėgos ir greičio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2 min. bėgimas vietoje (180 žingsnių</w:t>
                    </w:r>
                  </w:p>
                </w:tc>
                <w:tc>
                  <w:tcPr>
                    <w:tcW w:w="1559" w:type="dxa"/>
                    <w:shd w:val="clear" w:color="auto" w:fill="auto"/>
                  </w:tcPr>
                  <w:p>
                    <w:pPr>
                      <w:widowControl w:val="0"/>
                      <w:ind w:left="360"/>
                      <w:rPr>
                        <w:sz w:val="14"/>
                      </w:rPr>
                    </w:pPr>
                    <w:r>
                      <w:rPr>
                        <w:sz w:val="14"/>
                      </w:rPr>
                      <w:t>kiekvienos kitos apžiūros metu</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per min.) – ugdantiems ištvermę</w:t>
                    </w:r>
                  </w:p>
                </w:tc>
                <w:tc>
                  <w:tcPr>
                    <w:tcW w:w="1559" w:type="dxa"/>
                    <w:tcBorders>
                      <w:bottom w:val="single" w:sz="4" w:space="0" w:color="auto"/>
                    </w:tcBorders>
                    <w:shd w:val="clear" w:color="auto" w:fill="auto"/>
                  </w:tcPr>
                  <w:p>
                    <w:pPr>
                      <w:widowControl w:val="0"/>
                      <w:ind w:left="360"/>
                      <w:rPr>
                        <w:sz w:val="14"/>
                      </w:rPr>
                    </w:pPr>
                  </w:p>
                </w:tc>
              </w:tr>
              <w:tr>
                <w:tc>
                  <w:tcPr>
                    <w:tcW w:w="1535" w:type="dxa"/>
                    <w:vMerge w:val="restart"/>
                    <w:tcBorders>
                      <w:top w:val="single" w:sz="4" w:space="0" w:color="auto"/>
                    </w:tcBorders>
                    <w:shd w:val="clear" w:color="auto" w:fill="auto"/>
                  </w:tcPr>
                  <w:p>
                    <w:pPr>
                      <w:widowControl w:val="0"/>
                      <w:ind w:left="360"/>
                      <w:rPr>
                        <w:sz w:val="14"/>
                      </w:rPr>
                    </w:pPr>
                    <w:r>
                      <w:rPr>
                        <w:sz w:val="14"/>
                      </w:rPr>
                      <w:t xml:space="preserve">2. Bokso, kikbokso, pankrationo, tailando bokso, </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Oftalmologas, kiti specialistai</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vMerge/>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Galimi papildomi tyrimai (kaukolės</w:t>
                    </w:r>
                  </w:p>
                </w:tc>
                <w:tc>
                  <w:tcPr>
                    <w:tcW w:w="1559" w:type="dxa"/>
                    <w:shd w:val="clear" w:color="auto" w:fill="auto"/>
                  </w:tcPr>
                  <w:p>
                    <w:pPr>
                      <w:widowControl w:val="0"/>
                      <w:ind w:left="360"/>
                      <w:rPr>
                        <w:sz w:val="14"/>
                      </w:rPr>
                    </w:pPr>
                    <w:r>
                      <w:rPr>
                        <w:sz w:val="14"/>
                      </w:rPr>
                      <w:t>pareikalavus Sporto federacijai</w:t>
                    </w:r>
                  </w:p>
                </w:tc>
              </w:tr>
              <w:tr>
                <w:tc>
                  <w:tcPr>
                    <w:tcW w:w="1535" w:type="dxa"/>
                    <w:shd w:val="clear" w:color="auto" w:fill="auto"/>
                  </w:tcPr>
                  <w:p>
                    <w:pPr>
                      <w:widowControl w:val="0"/>
                      <w:ind w:left="360"/>
                      <w:rPr>
                        <w:sz w:val="14"/>
                      </w:rPr>
                    </w:pPr>
                    <w:r>
                      <w:rPr>
                        <w:sz w:val="14"/>
                      </w:rPr>
                      <w:t xml:space="preserve">karatė, taekvondo, jėgos </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gydytojas neurologas, </w:t>
                    </w:r>
                  </w:p>
                </w:tc>
                <w:tc>
                  <w:tcPr>
                    <w:tcW w:w="1713" w:type="dxa"/>
                    <w:shd w:val="clear" w:color="auto" w:fill="auto"/>
                  </w:tcPr>
                  <w:p>
                    <w:pPr>
                      <w:widowControl w:val="0"/>
                      <w:ind w:left="360"/>
                      <w:rPr>
                        <w:sz w:val="14"/>
                      </w:rPr>
                    </w:pPr>
                    <w:r>
                      <w:rPr>
                        <w:sz w:val="14"/>
                      </w:rPr>
                      <w:t>rentgenologinis, encefalograma ir kiti)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trikovės, kultūrizmo,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sunkiosios atletikos </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sporto šakų</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pagal indikacijas – sporto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medicinos gydytojas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Bokso, kikbokso, pankra-</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 xml:space="preserve">tiono, tailando bokso, </w:t>
                    </w:r>
                  </w:p>
                </w:tc>
                <w:tc>
                  <w:tcPr>
                    <w:tcW w:w="1411" w:type="dxa"/>
                    <w:vMerge w:val="restart"/>
                    <w:shd w:val="clear" w:color="auto" w:fill="auto"/>
                  </w:tcPr>
                  <w:p>
                    <w:pPr>
                      <w:widowControl w:val="0"/>
                      <w:ind w:left="360"/>
                      <w:rPr>
                        <w:sz w:val="14"/>
                      </w:rPr>
                    </w:pPr>
                    <w:r>
                      <w:rPr>
                        <w:sz w:val="14"/>
                      </w:rPr>
                      <w:t>kiekvienas varžybas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kiti specialistai </w:t>
                    </w:r>
                  </w:p>
                </w:tc>
                <w:tc>
                  <w:tcPr>
                    <w:tcW w:w="1713" w:type="dxa"/>
                    <w:shd w:val="clear" w:color="auto" w:fill="auto"/>
                  </w:tcPr>
                  <w:p>
                    <w:pPr>
                      <w:widowControl w:val="0"/>
                      <w:ind w:left="360"/>
                      <w:rPr>
                        <w:sz w:val="14"/>
                      </w:rPr>
                    </w:pPr>
                    <w:r>
                      <w:rPr>
                        <w:sz w:val="14"/>
                      </w:rPr>
                      <w:t>Tyrimai tik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taekvondo sporto šakų</w:t>
                    </w: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vMerge/>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vMerge w:val="restart"/>
                    <w:shd w:val="clear" w:color="auto" w:fill="auto"/>
                  </w:tcPr>
                  <w:p>
                    <w:pPr>
                      <w:widowControl w:val="0"/>
                      <w:ind w:left="360"/>
                      <w:rPr>
                        <w:sz w:val="14"/>
                      </w:rPr>
                    </w:pPr>
                    <w:r>
                      <w:rPr>
                        <w:sz w:val="14"/>
                      </w:rPr>
                      <w:t>Sporto medicinos gydytojas,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(pediatras),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oftalmologas, neurologas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3. Triatlono, labai ilgų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Tokie patys tyrimai, kaip išvardyti</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vMerge w:val="restart"/>
                    <w:shd w:val="clear" w:color="auto" w:fill="auto"/>
                  </w:tcPr>
                  <w:p>
                    <w:pPr>
                      <w:widowControl w:val="0"/>
                      <w:ind w:left="360"/>
                      <w:rPr>
                        <w:sz w:val="14"/>
                      </w:rPr>
                    </w:pPr>
                    <w:r>
                      <w:rPr>
                        <w:sz w:val="14"/>
                      </w:rPr>
                      <w:t>kardiologas ir kiti specialistai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 kardiologas ir</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Triatlono, labai ilgų</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 xml:space="preserve">Sporto medicinos </w:t>
                    </w:r>
                  </w:p>
                </w:tc>
                <w:tc>
                  <w:tcPr>
                    <w:tcW w:w="1713" w:type="dxa"/>
                    <w:shd w:val="clear" w:color="auto" w:fill="auto"/>
                  </w:tcPr>
                  <w:p>
                    <w:pPr>
                      <w:widowControl w:val="0"/>
                      <w:ind w:left="360"/>
                      <w:rPr>
                        <w:sz w:val="14"/>
                      </w:rPr>
                    </w:pPr>
                    <w:r>
                      <w:rPr>
                        <w:sz w:val="14"/>
                      </w:rPr>
                      <w:t>Bendra gydytojo apžiūra,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nuotolių (maratono -</w:t>
                    </w: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smartTag w:uri="urn:schemas-microsoft-com:office:smarttags" w:element="metricconverter">
                      <w:smartTagPr>
                        <w:attr w:name="ProductID" w:val="42,125 km"/>
                      </w:smartTagPr>
                      <w:r>
                        <w:rPr>
                          <w:sz w:val="14"/>
                        </w:rPr>
                        <w:t>42,125 km</w:t>
                      </w:r>
                    </w:smartTag>
                    <w:r>
                      <w:rPr>
                        <w:sz w:val="14"/>
                      </w:rPr>
                      <w:t xml:space="preserve"> ir ilgesnių)</w:t>
                    </w:r>
                  </w:p>
                </w:tc>
                <w:tc>
                  <w:tcPr>
                    <w:tcW w:w="1411" w:type="dxa"/>
                    <w:shd w:val="clear" w:color="auto" w:fill="auto"/>
                  </w:tcPr>
                  <w:p>
                    <w:pPr>
                      <w:widowControl w:val="0"/>
                      <w:ind w:left="360" w:firstLine="36"/>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bėgikai</w:t>
                    </w: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gydytojas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4. Povandeninio</w:t>
                    </w:r>
                  </w:p>
                </w:tc>
                <w:tc>
                  <w:tcPr>
                    <w:tcW w:w="1411" w:type="dxa"/>
                    <w:tcBorders>
                      <w:top w:val="single" w:sz="4" w:space="0" w:color="auto"/>
                    </w:tcBorders>
                    <w:shd w:val="clear" w:color="auto" w:fill="auto"/>
                  </w:tcPr>
                  <w:p>
                    <w:pPr>
                      <w:widowControl w:val="0"/>
                      <w:ind w:left="360"/>
                      <w:rPr>
                        <w:sz w:val="14"/>
                      </w:rPr>
                    </w:pPr>
                  </w:p>
                </w:tc>
                <w:tc>
                  <w:tcPr>
                    <w:tcW w:w="1390" w:type="dxa"/>
                    <w:tcBorders>
                      <w:top w:val="single" w:sz="4" w:space="0" w:color="auto"/>
                    </w:tcBorders>
                    <w:shd w:val="clear" w:color="auto" w:fill="auto"/>
                  </w:tcPr>
                  <w:p>
                    <w:pPr>
                      <w:widowControl w:val="0"/>
                      <w:ind w:left="360"/>
                      <w:rPr>
                        <w:sz w:val="14"/>
                      </w:rPr>
                    </w:pPr>
                    <w:r>
                      <w:rPr>
                        <w:sz w:val="14"/>
                      </w:rPr>
                      <w:t xml:space="preserve">1 kartą </w:t>
                    </w:r>
                  </w:p>
                </w:tc>
                <w:tc>
                  <w:tcPr>
                    <w:tcW w:w="2029" w:type="dxa"/>
                    <w:tcBorders>
                      <w:top w:val="single" w:sz="4" w:space="0" w:color="auto"/>
                    </w:tcBorders>
                    <w:shd w:val="clear" w:color="auto" w:fill="auto"/>
                  </w:tcPr>
                  <w:p>
                    <w:pPr>
                      <w:widowControl w:val="0"/>
                      <w:ind w:left="360"/>
                      <w:rPr>
                        <w:sz w:val="14"/>
                      </w:rPr>
                    </w:pPr>
                    <w:r>
                      <w:rPr>
                        <w:sz w:val="14"/>
                      </w:rPr>
                      <w:t xml:space="preserve">Bendrosios </w:t>
                    </w:r>
                  </w:p>
                </w:tc>
                <w:tc>
                  <w:tcPr>
                    <w:tcW w:w="1713" w:type="dxa"/>
                    <w:tcBorders>
                      <w:top w:val="single" w:sz="4" w:space="0" w:color="auto"/>
                    </w:tcBorders>
                    <w:shd w:val="clear" w:color="auto" w:fill="auto"/>
                  </w:tcPr>
                  <w:p>
                    <w:pPr>
                      <w:widowControl w:val="0"/>
                      <w:ind w:left="360"/>
                      <w:rPr>
                        <w:sz w:val="14"/>
                      </w:rPr>
                    </w:pPr>
                    <w:r>
                      <w:rPr>
                        <w:sz w:val="14"/>
                      </w:rPr>
                      <w:t>Sporto medicinos gydy-</w:t>
                    </w:r>
                  </w:p>
                </w:tc>
                <w:tc>
                  <w:tcPr>
                    <w:tcW w:w="1559" w:type="dxa"/>
                    <w:tcBorders>
                      <w:top w:val="single" w:sz="4" w:space="0" w:color="auto"/>
                    </w:tcBorders>
                    <w:shd w:val="clear" w:color="auto" w:fill="auto"/>
                  </w:tcPr>
                  <w:p>
                    <w:pPr>
                      <w:widowControl w:val="0"/>
                      <w:ind w:left="360"/>
                      <w:rPr>
                        <w:sz w:val="14"/>
                      </w:rPr>
                    </w:pPr>
                    <w:r>
                      <w:rPr>
                        <w:sz w:val="14"/>
                      </w:rPr>
                      <w:t>Tokie patys tyrimai, kaip išvardyti</w:t>
                    </w:r>
                  </w:p>
                </w:tc>
              </w:tr>
              <w:tr>
                <w:tc>
                  <w:tcPr>
                    <w:tcW w:w="1535" w:type="dxa"/>
                    <w:shd w:val="clear" w:color="auto" w:fill="auto"/>
                  </w:tcPr>
                  <w:p>
                    <w:pPr>
                      <w:widowControl w:val="0"/>
                      <w:ind w:left="360"/>
                      <w:rPr>
                        <w:sz w:val="14"/>
                      </w:rPr>
                    </w:pPr>
                    <w:r>
                      <w:rPr>
                        <w:sz w:val="14"/>
                      </w:rPr>
                      <w:t>plaukimo</w:t>
                    </w: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tojas ir kiti specialistai </w:t>
                    </w:r>
                  </w:p>
                </w:tc>
                <w:tc>
                  <w:tcPr>
                    <w:tcW w:w="1713" w:type="dxa"/>
                    <w:shd w:val="clear" w:color="auto" w:fill="auto"/>
                  </w:tcPr>
                  <w:p>
                    <w:pPr>
                      <w:widowControl w:val="0"/>
                      <w:ind w:left="360"/>
                      <w:rPr>
                        <w:sz w:val="14"/>
                      </w:rPr>
                    </w:pPr>
                    <w:r>
                      <w:rPr>
                        <w:sz w:val="14"/>
                      </w:rPr>
                      <w:t>1 skiltyje, papildomai – ortostatinis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4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r>
                      <w:rPr>
                        <w:sz w:val="14"/>
                      </w:rPr>
                      <w:t>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otorinolaringologas) – </w:t>
                    </w: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r>
                      <w:rPr>
                        <w:sz w:val="14"/>
                      </w:rPr>
                      <w:t>kiekvieno tyrimo metu</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gydytojas, 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 otorinolaringologas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r>
                      <w:rPr>
                        <w:sz w:val="14"/>
                      </w:rPr>
                      <w:t>Povandeninio plaukimo</w:t>
                    </w:r>
                  </w:p>
                </w:tc>
                <w:tc>
                  <w:tcPr>
                    <w:tcW w:w="1411" w:type="dxa"/>
                    <w:shd w:val="clear" w:color="auto" w:fill="auto"/>
                  </w:tcPr>
                  <w:p>
                    <w:pPr>
                      <w:widowControl w:val="0"/>
                      <w:ind w:left="360"/>
                      <w:rPr>
                        <w:sz w:val="14"/>
                      </w:rPr>
                    </w:pPr>
                    <w:r>
                      <w:rPr>
                        <w:sz w:val="14"/>
                      </w:rPr>
                      <w:t xml:space="preserve">Prieš </w:t>
                    </w:r>
                  </w:p>
                </w:tc>
                <w:tc>
                  <w:tcPr>
                    <w:tcW w:w="1390" w:type="dxa"/>
                    <w:shd w:val="clear" w:color="auto" w:fill="auto"/>
                  </w:tcPr>
                  <w:p>
                    <w:pPr>
                      <w:widowControl w:val="0"/>
                      <w:ind w:left="360"/>
                      <w:rPr>
                        <w:sz w:val="14"/>
                      </w:rPr>
                    </w:pPr>
                    <w:r>
                      <w:rPr>
                        <w:sz w:val="14"/>
                      </w:rPr>
                      <w:t xml:space="preserve">Bendrosios </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Bendra gydytojo apžiūra, papildomai -</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kiekvienas</w:t>
                    </w:r>
                  </w:p>
                </w:tc>
                <w:tc>
                  <w:tcPr>
                    <w:tcW w:w="1390" w:type="dxa"/>
                    <w:shd w:val="clear" w:color="auto" w:fill="auto"/>
                  </w:tcPr>
                  <w:p>
                    <w:pPr>
                      <w:widowControl w:val="0"/>
                      <w:ind w:left="360"/>
                      <w:rPr>
                        <w:sz w:val="14"/>
                      </w:rPr>
                    </w:pPr>
                    <w:r>
                      <w:rPr>
                        <w:sz w:val="14"/>
                      </w:rPr>
                      <w:t xml:space="preserve">praktikos </w:t>
                    </w:r>
                  </w:p>
                </w:tc>
                <w:tc>
                  <w:tcPr>
                    <w:tcW w:w="2029" w:type="dxa"/>
                    <w:vMerge w:val="restart"/>
                    <w:shd w:val="clear" w:color="auto" w:fill="auto"/>
                  </w:tcPr>
                  <w:p>
                    <w:pPr>
                      <w:widowControl w:val="0"/>
                      <w:ind w:left="360"/>
                      <w:rPr>
                        <w:sz w:val="14"/>
                      </w:rPr>
                    </w:pPr>
                    <w:r>
                      <w:rPr>
                        <w:sz w:val="14"/>
                      </w:rPr>
                      <w:t xml:space="preserve">ir kiti specialistai (oftalmologas, neurologas, </w:t>
                    </w:r>
                  </w:p>
                </w:tc>
                <w:tc>
                  <w:tcPr>
                    <w:tcW w:w="1713" w:type="dxa"/>
                    <w:shd w:val="clear" w:color="auto" w:fill="auto"/>
                  </w:tcPr>
                  <w:p>
                    <w:pPr>
                      <w:widowControl w:val="0"/>
                      <w:ind w:left="360"/>
                      <w:rPr>
                        <w:sz w:val="14"/>
                      </w:rPr>
                    </w:pPr>
                    <w:r>
                      <w:rPr>
                        <w:sz w:val="14"/>
                      </w:rPr>
                      <w:t>ortostatinis mėginys, Štangė kvėpavimo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varžybas</w:t>
                    </w:r>
                  </w:p>
                </w:tc>
                <w:tc>
                  <w:tcPr>
                    <w:tcW w:w="1390" w:type="dxa"/>
                    <w:shd w:val="clear" w:color="auto" w:fill="auto"/>
                  </w:tcPr>
                  <w:p>
                    <w:pPr>
                      <w:widowControl w:val="0"/>
                      <w:ind w:left="360"/>
                      <w:rPr>
                        <w:sz w:val="14"/>
                      </w:rPr>
                    </w:pPr>
                    <w:r>
                      <w:rPr>
                        <w:sz w:val="14"/>
                      </w:rPr>
                      <w:t>gydytojas</w:t>
                    </w:r>
                  </w:p>
                </w:tc>
                <w:tc>
                  <w:tcPr>
                    <w:tcW w:w="2029" w:type="dxa"/>
                    <w:vMerge/>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sulaikymo arba Serkino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jas – 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 neurologas,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otorinolaringologas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5. Neįgalieji sportininkai,</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Tokie patys tyrimai, kaip išvardyti </w:t>
                    </w:r>
                  </w:p>
                </w:tc>
                <w:tc>
                  <w:tcPr>
                    <w:tcW w:w="1559" w:type="dxa"/>
                    <w:tcBorders>
                      <w:top w:val="single" w:sz="4" w:space="0" w:color="auto"/>
                    </w:tcBorders>
                    <w:shd w:val="clear" w:color="auto" w:fill="auto"/>
                  </w:tcPr>
                  <w:p>
                    <w:pPr>
                      <w:widowControl w:val="0"/>
                      <w:ind w:left="360"/>
                      <w:rPr>
                        <w:sz w:val="14"/>
                      </w:rPr>
                    </w:pPr>
                    <w:r>
                      <w:rPr>
                        <w:sz w:val="14"/>
                      </w:rPr>
                      <w:t>Sveikatos apsaugos ministerijos</w:t>
                    </w:r>
                  </w:p>
                </w:tc>
              </w:tr>
              <w:tr>
                <w:tc>
                  <w:tcPr>
                    <w:tcW w:w="1535" w:type="dxa"/>
                    <w:shd w:val="clear" w:color="auto" w:fill="auto"/>
                  </w:tcPr>
                  <w:p>
                    <w:pPr>
                      <w:widowControl w:val="0"/>
                      <w:ind w:left="360"/>
                      <w:rPr>
                        <w:sz w:val="14"/>
                      </w:rPr>
                    </w:pPr>
                    <w:r>
                      <w:rPr>
                        <w:sz w:val="14"/>
                      </w:rPr>
                      <w:t>aklųjų sportininkų</w:t>
                    </w:r>
                  </w:p>
                </w:tc>
                <w:tc>
                  <w:tcPr>
                    <w:tcW w:w="1411" w:type="dxa"/>
                    <w:shd w:val="clear" w:color="auto" w:fill="auto"/>
                  </w:tcPr>
                  <w:p>
                    <w:pPr>
                      <w:widowControl w:val="0"/>
                      <w:ind w:left="360"/>
                      <w:rPr>
                        <w:sz w:val="14"/>
                      </w:rPr>
                    </w:pPr>
                    <w:r>
                      <w:rPr>
                        <w:sz w:val="14"/>
                      </w:rPr>
                      <w:t xml:space="preserve">per </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ir kiti specialistai </w:t>
                    </w:r>
                  </w:p>
                </w:tc>
                <w:tc>
                  <w:tcPr>
                    <w:tcW w:w="1713" w:type="dxa"/>
                    <w:shd w:val="clear" w:color="auto" w:fill="auto"/>
                  </w:tcPr>
                  <w:p>
                    <w:pPr>
                      <w:widowControl w:val="0"/>
                      <w:ind w:left="360"/>
                      <w:rPr>
                        <w:sz w:val="14"/>
                      </w:rPr>
                    </w:pPr>
                    <w:r>
                      <w:rPr>
                        <w:sz w:val="14"/>
                      </w:rPr>
                      <w:t>1 skiltyje.</w:t>
                    </w:r>
                  </w:p>
                </w:tc>
                <w:tc>
                  <w:tcPr>
                    <w:tcW w:w="1559" w:type="dxa"/>
                    <w:shd w:val="clear" w:color="auto" w:fill="auto"/>
                  </w:tcPr>
                  <w:p>
                    <w:pPr>
                      <w:widowControl w:val="0"/>
                      <w:ind w:left="360"/>
                      <w:rPr>
                        <w:sz w:val="14"/>
                      </w:rPr>
                    </w:pPr>
                    <w:r>
                      <w:rPr>
                        <w:sz w:val="14"/>
                      </w:rPr>
                      <w:t>1996 11 22 įsakymas Nr. 598 „Dėl</w:t>
                    </w:r>
                  </w:p>
                </w:tc>
              </w:tr>
              <w:tr>
                <w:tc>
                  <w:tcPr>
                    <w:tcW w:w="1535" w:type="dxa"/>
                    <w:shd w:val="clear" w:color="auto" w:fill="auto"/>
                  </w:tcPr>
                  <w:p>
                    <w:pPr>
                      <w:widowControl w:val="0"/>
                      <w:ind w:left="360"/>
                      <w:rPr>
                        <w:sz w:val="14"/>
                      </w:rPr>
                    </w:pPr>
                    <w:r>
                      <w:rPr>
                        <w:sz w:val="14"/>
                      </w:rPr>
                      <w:t>(bėgikų) „lyderiai“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Ūgis ir kūno svoris matuojamas </w:t>
                    </w:r>
                  </w:p>
                </w:tc>
                <w:tc>
                  <w:tcPr>
                    <w:tcW w:w="1559" w:type="dxa"/>
                    <w:shd w:val="clear" w:color="auto" w:fill="auto"/>
                  </w:tcPr>
                  <w:p>
                    <w:pPr>
                      <w:widowControl w:val="0"/>
                      <w:ind w:left="360"/>
                      <w:rPr>
                        <w:sz w:val="14"/>
                      </w:rPr>
                    </w:pPr>
                    <w:r>
                      <w:rPr>
                        <w:sz w:val="14"/>
                      </w:rPr>
                      <w:t>sportuojančių asmenų su negalia</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indikacijas</w:t>
                    </w:r>
                  </w:p>
                </w:tc>
                <w:tc>
                  <w:tcPr>
                    <w:tcW w:w="1713" w:type="dxa"/>
                    <w:shd w:val="clear" w:color="auto" w:fill="auto"/>
                  </w:tcPr>
                  <w:p>
                    <w:pPr>
                      <w:widowControl w:val="0"/>
                      <w:ind w:left="360"/>
                      <w:rPr>
                        <w:sz w:val="14"/>
                      </w:rPr>
                    </w:pPr>
                    <w:r>
                      <w:rPr>
                        <w:sz w:val="14"/>
                      </w:rPr>
                      <w:t>be protezų.</w:t>
                    </w:r>
                  </w:p>
                </w:tc>
                <w:tc>
                  <w:tcPr>
                    <w:tcW w:w="1559" w:type="dxa"/>
                    <w:shd w:val="clear" w:color="auto" w:fill="auto"/>
                  </w:tcPr>
                  <w:p>
                    <w:pPr>
                      <w:widowControl w:val="0"/>
                      <w:ind w:left="360"/>
                      <w:rPr>
                        <w:sz w:val="14"/>
                      </w:rPr>
                    </w:pPr>
                    <w:r>
                      <w:rPr>
                        <w:sz w:val="14"/>
                      </w:rPr>
                      <w:t>medicininio ištyrimo“ (Žin., 1996,</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xml:space="preserve">Testavimas dozuota fizine apkrova </w:t>
                    </w:r>
                  </w:p>
                </w:tc>
                <w:tc>
                  <w:tcPr>
                    <w:tcW w:w="1559" w:type="dxa"/>
                    <w:shd w:val="clear" w:color="auto" w:fill="auto"/>
                  </w:tcPr>
                  <w:p>
                    <w:pPr>
                      <w:widowControl w:val="0"/>
                      <w:ind w:left="360"/>
                      <w:rPr>
                        <w:sz w:val="14"/>
                      </w:rPr>
                    </w:pPr>
                    <w:r>
                      <w:rPr>
                        <w:sz w:val="14"/>
                      </w:rPr>
                      <w:t xml:space="preserve">Nr. </w:t>
                    </w:r>
                    <w:hyperlink r:id="rId40" w:history="1">
                      <w:r>
                        <w:rPr>
                          <w:sz w:val="14"/>
                        </w:rPr>
                        <w:t>115-2684</w:t>
                      </w:r>
                    </w:hyperlink>
                    <w:r>
                      <w:rPr>
                        <w:sz w:val="14"/>
                      </w:rPr>
                      <w:t>);</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gydytotojas</w:t>
                    </w:r>
                  </w:p>
                </w:tc>
                <w:tc>
                  <w:tcPr>
                    <w:tcW w:w="1713" w:type="dxa"/>
                    <w:shd w:val="clear" w:color="auto" w:fill="auto"/>
                  </w:tcPr>
                  <w:p>
                    <w:pPr>
                      <w:widowControl w:val="0"/>
                      <w:ind w:left="360"/>
                      <w:rPr>
                        <w:sz w:val="14"/>
                      </w:rPr>
                    </w:pPr>
                    <w:r>
                      <w:rPr>
                        <w:sz w:val="14"/>
                      </w:rPr>
                      <w:t>neatliekamas.</w:t>
                    </w:r>
                  </w:p>
                </w:tc>
                <w:tc>
                  <w:tcPr>
                    <w:tcW w:w="1559" w:type="dxa"/>
                    <w:shd w:val="clear" w:color="auto" w:fill="auto"/>
                  </w:tcPr>
                  <w:p>
                    <w:pPr>
                      <w:widowControl w:val="0"/>
                      <w:ind w:left="360"/>
                      <w:rPr>
                        <w:sz w:val="14"/>
                      </w:rPr>
                    </w:pPr>
                    <w:r>
                      <w:rPr>
                        <w:sz w:val="14"/>
                      </w:rPr>
                      <w:t>metodinės rekomendacijos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chirurgas</w:t>
                    </w:r>
                  </w:p>
                </w:tc>
                <w:tc>
                  <w:tcPr>
                    <w:tcW w:w="2029" w:type="dxa"/>
                    <w:shd w:val="clear" w:color="auto" w:fill="auto"/>
                  </w:tcPr>
                  <w:p>
                    <w:pPr>
                      <w:widowControl w:val="0"/>
                      <w:ind w:left="360"/>
                      <w:rPr>
                        <w:sz w:val="14"/>
                      </w:rPr>
                    </w:pPr>
                    <w:r>
                      <w:rPr>
                        <w:sz w:val="14"/>
                      </w:rPr>
                      <w:t>ir kiti specialistai</w:t>
                    </w:r>
                  </w:p>
                </w:tc>
                <w:tc>
                  <w:tcPr>
                    <w:tcW w:w="1713" w:type="dxa"/>
                    <w:shd w:val="clear" w:color="auto" w:fill="auto"/>
                  </w:tcPr>
                  <w:p>
                    <w:pPr>
                      <w:widowControl w:val="0"/>
                      <w:ind w:left="360"/>
                      <w:rPr>
                        <w:sz w:val="14"/>
                      </w:rPr>
                    </w:pPr>
                    <w:r>
                      <w:rPr>
                        <w:sz w:val="14"/>
                      </w:rPr>
                      <w:t>EKG tik ramybės būsenoje.</w:t>
                    </w:r>
                  </w:p>
                </w:tc>
                <w:tc>
                  <w:tcPr>
                    <w:tcW w:w="1559" w:type="dxa"/>
                    <w:shd w:val="clear" w:color="auto" w:fill="auto"/>
                  </w:tcPr>
                  <w:p>
                    <w:pPr>
                      <w:widowControl w:val="0"/>
                      <w:ind w:left="360"/>
                      <w:rPr>
                        <w:sz w:val="14"/>
                      </w:rPr>
                    </w:pPr>
                    <w:r>
                      <w:rPr>
                        <w:sz w:val="14"/>
                      </w:rPr>
                      <w:t>žmonių sporto organizacijos. Neįgaliųjų</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(neurologas) – pagal </w:t>
                    </w:r>
                  </w:p>
                </w:tc>
                <w:tc>
                  <w:tcPr>
                    <w:tcW w:w="1713" w:type="dxa"/>
                    <w:shd w:val="clear" w:color="auto" w:fill="auto"/>
                  </w:tcPr>
                  <w:p>
                    <w:pPr>
                      <w:widowControl w:val="0"/>
                      <w:ind w:left="360"/>
                      <w:rPr>
                        <w:sz w:val="14"/>
                      </w:rPr>
                    </w:pPr>
                    <w:r>
                      <w:rPr>
                        <w:sz w:val="14"/>
                      </w:rPr>
                      <w:t xml:space="preserve">Papildomai jiems būtina nustatyti </w:t>
                    </w:r>
                  </w:p>
                </w:tc>
                <w:tc>
                  <w:tcPr>
                    <w:tcW w:w="1559" w:type="dxa"/>
                    <w:shd w:val="clear" w:color="auto" w:fill="auto"/>
                  </w:tcPr>
                  <w:p>
                    <w:pPr>
                      <w:widowControl w:val="0"/>
                      <w:ind w:left="360"/>
                      <w:rPr>
                        <w:sz w:val="14"/>
                      </w:rPr>
                    </w:pPr>
                    <w:r>
                      <w:rPr>
                        <w:sz w:val="14"/>
                      </w:rPr>
                      <w:t>sportininkų medicininė ir funkcinė</w:t>
                    </w: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r>
                      <w:rPr>
                        <w:sz w:val="14"/>
                      </w:rPr>
                      <w:t>medicininę ir funkcinę klasifikaciją</w:t>
                    </w:r>
                  </w:p>
                </w:tc>
                <w:tc>
                  <w:tcPr>
                    <w:tcW w:w="1559" w:type="dxa"/>
                    <w:tcBorders>
                      <w:bottom w:val="single" w:sz="4" w:space="0" w:color="auto"/>
                    </w:tcBorders>
                    <w:shd w:val="clear" w:color="auto" w:fill="auto"/>
                  </w:tcPr>
                  <w:p>
                    <w:pPr>
                      <w:widowControl w:val="0"/>
                      <w:ind w:left="360"/>
                      <w:rPr>
                        <w:sz w:val="14"/>
                      </w:rPr>
                    </w:pPr>
                    <w:r>
                      <w:rPr>
                        <w:sz w:val="14"/>
                      </w:rPr>
                      <w:t>klasifikacija“</w:t>
                    </w:r>
                  </w:p>
                </w:tc>
              </w:tr>
              <w:tr>
                <w:tc>
                  <w:tcPr>
                    <w:tcW w:w="1535" w:type="dxa"/>
                    <w:tcBorders>
                      <w:top w:val="single" w:sz="4" w:space="0" w:color="auto"/>
                    </w:tcBorders>
                    <w:shd w:val="clear" w:color="auto" w:fill="auto"/>
                  </w:tcPr>
                  <w:p>
                    <w:pPr>
                      <w:widowControl w:val="0"/>
                      <w:ind w:left="360"/>
                      <w:rPr>
                        <w:sz w:val="14"/>
                      </w:rPr>
                    </w:pPr>
                    <w:r>
                      <w:rPr>
                        <w:sz w:val="14"/>
                      </w:rPr>
                      <w:t>6. Techninių sporto šakų</w:t>
                    </w:r>
                  </w:p>
                </w:tc>
                <w:tc>
                  <w:tcPr>
                    <w:tcW w:w="1411" w:type="dxa"/>
                    <w:tcBorders>
                      <w:top w:val="single" w:sz="4" w:space="0" w:color="auto"/>
                    </w:tcBorders>
                    <w:shd w:val="clear" w:color="auto" w:fill="auto"/>
                  </w:tcPr>
                  <w:p>
                    <w:pPr>
                      <w:widowControl w:val="0"/>
                      <w:ind w:left="360"/>
                      <w:rPr>
                        <w:sz w:val="14"/>
                      </w:rPr>
                    </w:pPr>
                    <w:r>
                      <w:rPr>
                        <w:sz w:val="14"/>
                      </w:rPr>
                      <w:t xml:space="preserve">1 kartą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Kiti specialistai – </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 xml:space="preserve">Terapeutas, </w:t>
                    </w:r>
                  </w:p>
                </w:tc>
                <w:tc>
                  <w:tcPr>
                    <w:tcW w:w="2029" w:type="dxa"/>
                    <w:shd w:val="clear" w:color="auto" w:fill="auto"/>
                  </w:tcPr>
                  <w:p>
                    <w:pPr>
                      <w:widowControl w:val="0"/>
                      <w:ind w:left="360"/>
                      <w:rPr>
                        <w:sz w:val="14"/>
                      </w:rPr>
                    </w:pPr>
                    <w:r>
                      <w:rPr>
                        <w:sz w:val="14"/>
                      </w:rPr>
                      <w:t>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r>
                      <w:rPr>
                        <w:sz w:val="14"/>
                      </w:rPr>
                      <w:t>chirurgas</w:t>
                    </w:r>
                  </w:p>
                </w:tc>
                <w:tc>
                  <w:tcPr>
                    <w:tcW w:w="2029" w:type="dxa"/>
                    <w:tcBorders>
                      <w:bottom w:val="single" w:sz="4" w:space="0" w:color="auto"/>
                    </w:tcBorders>
                    <w:shd w:val="clear" w:color="auto" w:fill="auto"/>
                  </w:tcPr>
                  <w:p>
                    <w:pPr>
                      <w:widowControl w:val="0"/>
                      <w:ind w:left="360"/>
                      <w:rPr>
                        <w:sz w:val="14"/>
                      </w:rPr>
                    </w:pPr>
                    <w:r>
                      <w:rPr>
                        <w:sz w:val="14"/>
                      </w:rPr>
                      <w:t>pagal 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bottom w:val="single" w:sz="4" w:space="0" w:color="auto"/>
                    </w:tcBorders>
                    <w:shd w:val="clear" w:color="auto" w:fill="auto"/>
                  </w:tcPr>
                  <w:p>
                    <w:pPr>
                      <w:widowControl w:val="0"/>
                      <w:ind w:left="360"/>
                      <w:rPr>
                        <w:sz w:val="14"/>
                      </w:rPr>
                    </w:pPr>
                    <w:r>
                      <w:rPr>
                        <w:sz w:val="14"/>
                      </w:rPr>
                      <w:t>7. Aviacijos sporto</w:t>
                    </w:r>
                  </w:p>
                </w:tc>
                <w:tc>
                  <w:tcPr>
                    <w:tcW w:w="1411" w:type="dxa"/>
                    <w:tcBorders>
                      <w:top w:val="single" w:sz="4" w:space="0" w:color="auto"/>
                      <w:bottom w:val="single" w:sz="4" w:space="0" w:color="auto"/>
                    </w:tcBorders>
                    <w:shd w:val="clear" w:color="auto" w:fill="auto"/>
                  </w:tcPr>
                  <w:p>
                    <w:pPr>
                      <w:widowControl w:val="0"/>
                      <w:ind w:left="360"/>
                      <w:rPr>
                        <w:sz w:val="14"/>
                      </w:rPr>
                    </w:pPr>
                    <w:r>
                      <w:rPr>
                        <w:sz w:val="14"/>
                      </w:rPr>
                      <w:t>Žiūrėti šio įsakymo priedą „Aviacijos darbuotojų sveikatos tikrinimo tvarka“</w:t>
                    </w:r>
                  </w:p>
                </w:tc>
                <w:tc>
                  <w:tcPr>
                    <w:tcW w:w="1390" w:type="dxa"/>
                    <w:tcBorders>
                      <w:top w:val="single" w:sz="4" w:space="0" w:color="auto"/>
                      <w:bottom w:val="single" w:sz="4" w:space="0" w:color="auto"/>
                    </w:tcBorders>
                    <w:shd w:val="clear" w:color="auto" w:fill="auto"/>
                  </w:tcPr>
                  <w:p>
                    <w:pPr>
                      <w:widowControl w:val="0"/>
                      <w:ind w:left="360"/>
                      <w:rPr>
                        <w:sz w:val="14"/>
                      </w:rPr>
                    </w:pPr>
                  </w:p>
                </w:tc>
                <w:tc>
                  <w:tcPr>
                    <w:tcW w:w="2029" w:type="dxa"/>
                    <w:tcBorders>
                      <w:top w:val="single" w:sz="4" w:space="0" w:color="auto"/>
                      <w:bottom w:val="single" w:sz="4" w:space="0" w:color="auto"/>
                    </w:tcBorders>
                    <w:shd w:val="clear" w:color="auto" w:fill="auto"/>
                  </w:tcPr>
                  <w:p>
                    <w:pPr>
                      <w:widowControl w:val="0"/>
                      <w:ind w:left="360"/>
                      <w:rPr>
                        <w:sz w:val="14"/>
                      </w:rPr>
                    </w:pPr>
                  </w:p>
                </w:tc>
                <w:tc>
                  <w:tcPr>
                    <w:tcW w:w="1713" w:type="dxa"/>
                    <w:tcBorders>
                      <w:top w:val="single" w:sz="4" w:space="0" w:color="auto"/>
                      <w:bottom w:val="single" w:sz="4" w:space="0" w:color="auto"/>
                    </w:tcBorders>
                    <w:shd w:val="clear" w:color="auto" w:fill="auto"/>
                  </w:tcPr>
                  <w:p>
                    <w:pPr>
                      <w:widowControl w:val="0"/>
                      <w:ind w:left="360"/>
                      <w:rPr>
                        <w:sz w:val="14"/>
                      </w:rPr>
                    </w:pPr>
                  </w:p>
                </w:tc>
                <w:tc>
                  <w:tcPr>
                    <w:tcW w:w="1559" w:type="dxa"/>
                    <w:tcBorders>
                      <w:top w:val="single" w:sz="4" w:space="0" w:color="auto"/>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8. Lietuvos olimpinės</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 xml:space="preserve">Išsamesni tyrimai – pagal patvirtintą LTOK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rinktinės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rPr>
                        <w:sz w:val="14"/>
                      </w:rPr>
                    </w:pPr>
                    <w:r>
                      <w:rPr>
                        <w:sz w:val="14"/>
                      </w:rPr>
                      <w:t>Medicinos tarnybos ir Lietuvos sporti-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ninkų rengimo tarybos programą,</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r>
                      <w:rPr>
                        <w:sz w:val="14"/>
                      </w:rPr>
                      <w:t>echoskopija,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r>
                      <w:rPr>
                        <w:sz w:val="14"/>
                      </w:rPr>
                      <w:t>audiometrija;</w:t>
                    </w:r>
                  </w:p>
                </w:tc>
                <w:tc>
                  <w:tcPr>
                    <w:tcW w:w="1559" w:type="dxa"/>
                    <w:shd w:val="clear" w:color="auto" w:fill="auto"/>
                  </w:tcPr>
                  <w:p>
                    <w:pPr>
                      <w:widowControl w:val="0"/>
                      <w:ind w:left="360"/>
                      <w:rPr>
                        <w:sz w:val="14"/>
                      </w:rPr>
                    </w:pPr>
                    <w:r>
                      <w:rPr>
                        <w:sz w:val="14"/>
                      </w:rPr>
                      <w:t>pagal indikacijas</w:t>
                    </w: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r>
                      <w:rPr>
                        <w:sz w:val="14"/>
                      </w:rPr>
                      <w:t>stuburo, kaukolės rentgenologiniai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 xml:space="preserve">ginekologas – kiekvieno </w:t>
                    </w:r>
                  </w:p>
                </w:tc>
                <w:tc>
                  <w:tcPr>
                    <w:tcW w:w="1713" w:type="dxa"/>
                    <w:shd w:val="clear" w:color="auto" w:fill="auto"/>
                  </w:tcPr>
                  <w:p>
                    <w:pPr>
                      <w:widowControl w:val="0"/>
                      <w:ind w:left="360"/>
                      <w:rPr>
                        <w:sz w:val="14"/>
                      </w:rPr>
                    </w:pPr>
                    <w:r>
                      <w:rPr>
                        <w:sz w:val="14"/>
                      </w:rPr>
                      <w:t>tyrimai – pagal indikacijas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9. Lietuvos sporto</w:t>
                    </w:r>
                  </w:p>
                </w:tc>
                <w:tc>
                  <w:tcPr>
                    <w:tcW w:w="1411" w:type="dxa"/>
                    <w:tcBorders>
                      <w:top w:val="single" w:sz="4" w:space="0" w:color="auto"/>
                    </w:tcBorders>
                    <w:shd w:val="clear" w:color="auto" w:fill="auto"/>
                  </w:tcPr>
                  <w:p>
                    <w:pPr>
                      <w:widowControl w:val="0"/>
                      <w:ind w:left="360"/>
                      <w:rPr>
                        <w:sz w:val="14"/>
                      </w:rPr>
                    </w:pPr>
                    <w:r>
                      <w:rPr>
                        <w:sz w:val="14"/>
                      </w:rPr>
                      <w:t>Kartą per</w:t>
                    </w:r>
                  </w:p>
                </w:tc>
                <w:tc>
                  <w:tcPr>
                    <w:tcW w:w="1390" w:type="dxa"/>
                    <w:tcBorders>
                      <w:top w:val="single" w:sz="4" w:space="0" w:color="auto"/>
                    </w:tcBorders>
                    <w:shd w:val="clear" w:color="auto" w:fill="auto"/>
                  </w:tcPr>
                  <w:p>
                    <w:pPr>
                      <w:widowControl w:val="0"/>
                      <w:ind w:left="360"/>
                      <w:rPr>
                        <w:sz w:val="14"/>
                      </w:rPr>
                    </w:pP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xml:space="preserve">Išsamesni tyrimai atliekami pagal atskiras </w:t>
                    </w:r>
                  </w:p>
                </w:tc>
                <w:tc>
                  <w:tcPr>
                    <w:tcW w:w="1559" w:type="dxa"/>
                    <w:tcBorders>
                      <w:top w:val="single" w:sz="4" w:space="0" w:color="auto"/>
                    </w:tcBorders>
                    <w:shd w:val="clear" w:color="auto" w:fill="auto"/>
                  </w:tcPr>
                  <w:p>
                    <w:pPr>
                      <w:widowControl w:val="0"/>
                      <w:ind w:left="360"/>
                      <w:rPr>
                        <w:sz w:val="14"/>
                      </w:rPr>
                    </w:pPr>
                    <w:r>
                      <w:rPr>
                        <w:sz w:val="14"/>
                      </w:rPr>
                      <w:t>Kas 2 – 3 mėn. atliekami papildomi tyrimai</w:t>
                    </w:r>
                  </w:p>
                </w:tc>
              </w:tr>
              <w:tr>
                <w:tc>
                  <w:tcPr>
                    <w:tcW w:w="1535" w:type="dxa"/>
                    <w:shd w:val="clear" w:color="auto" w:fill="auto"/>
                  </w:tcPr>
                  <w:p>
                    <w:pPr>
                      <w:widowControl w:val="0"/>
                      <w:ind w:left="360"/>
                      <w:rPr>
                        <w:sz w:val="14"/>
                      </w:rPr>
                    </w:pPr>
                    <w:r>
                      <w:rPr>
                        <w:sz w:val="14"/>
                      </w:rPr>
                      <w:t>rinktinių nariai</w:t>
                    </w: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gydytojas,</w:t>
                    </w:r>
                  </w:p>
                </w:tc>
                <w:tc>
                  <w:tcPr>
                    <w:tcW w:w="1713" w:type="dxa"/>
                    <w:shd w:val="clear" w:color="auto" w:fill="auto"/>
                  </w:tcPr>
                  <w:p>
                    <w:pPr>
                      <w:widowControl w:val="0"/>
                      <w:ind w:left="360"/>
                      <w:rPr>
                        <w:sz w:val="14"/>
                      </w:rPr>
                    </w:pPr>
                    <w:r>
                      <w:rPr>
                        <w:sz w:val="14"/>
                      </w:rPr>
                      <w:t>tyrimo programas, sudarytas sportininkams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neurologas,</w:t>
                    </w:r>
                  </w:p>
                </w:tc>
                <w:tc>
                  <w:tcPr>
                    <w:tcW w:w="1713" w:type="dxa"/>
                    <w:shd w:val="clear" w:color="auto" w:fill="auto"/>
                  </w:tcPr>
                  <w:p>
                    <w:pPr>
                      <w:widowControl w:val="0"/>
                      <w:ind w:left="360" w:firstLine="36"/>
                      <w:rPr>
                        <w:sz w:val="14"/>
                      </w:rPr>
                    </w:pPr>
                    <w:r>
                      <w:rPr>
                        <w:sz w:val="14"/>
                      </w:rPr>
                      <w:t>ugdantiems greičio, jėgos, greičio-</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otorinolaringologas,</w:t>
                    </w:r>
                  </w:p>
                </w:tc>
                <w:tc>
                  <w:tcPr>
                    <w:tcW w:w="1713" w:type="dxa"/>
                    <w:shd w:val="clear" w:color="auto" w:fill="auto"/>
                  </w:tcPr>
                  <w:p>
                    <w:pPr>
                      <w:widowControl w:val="0"/>
                      <w:ind w:left="360"/>
                      <w:rPr>
                        <w:sz w:val="14"/>
                      </w:rPr>
                    </w:pPr>
                    <w:r>
                      <w:rPr>
                        <w:sz w:val="14"/>
                      </w:rPr>
                      <w:t>jėgos, ištvermės, ištvermės-jėgos savybes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oftalmologas,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traumatologas,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odontologas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ginekologas – kiekvieno</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tyrimo metu,</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kiti specialistai – pagal</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r>
                      <w:rPr>
                        <w:sz w:val="14"/>
                      </w:rPr>
                      <w:t>indikacijas</w:t>
                    </w:r>
                  </w:p>
                </w:tc>
                <w:tc>
                  <w:tcPr>
                    <w:tcW w:w="1713" w:type="dxa"/>
                    <w:tcBorders>
                      <w:bottom w:val="single" w:sz="4" w:space="0" w:color="auto"/>
                    </w:tcBorders>
                    <w:shd w:val="clear" w:color="auto" w:fill="auto"/>
                  </w:tcPr>
                  <w:p>
                    <w:pPr>
                      <w:widowControl w:val="0"/>
                      <w:ind w:left="360"/>
                      <w:rPr>
                        <w:sz w:val="14"/>
                      </w:rPr>
                    </w:pP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10. Sporto teisėjai, treneriai</w:t>
                    </w:r>
                  </w:p>
                </w:tc>
                <w:tc>
                  <w:tcPr>
                    <w:tcW w:w="1411" w:type="dxa"/>
                    <w:tcBorders>
                      <w:top w:val="single" w:sz="4" w:space="0" w:color="auto"/>
                    </w:tcBorders>
                    <w:shd w:val="clear" w:color="auto" w:fill="auto"/>
                  </w:tcPr>
                  <w:p>
                    <w:pPr>
                      <w:widowControl w:val="0"/>
                      <w:ind w:left="360"/>
                      <w:rPr>
                        <w:sz w:val="14"/>
                      </w:rPr>
                    </w:pPr>
                    <w:r>
                      <w:rPr>
                        <w:sz w:val="14"/>
                      </w:rPr>
                      <w:t xml:space="preserve">Ne rečiau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 xml:space="preserve">Sporto medicinos </w:t>
                    </w:r>
                  </w:p>
                </w:tc>
                <w:tc>
                  <w:tcPr>
                    <w:tcW w:w="1713" w:type="dxa"/>
                    <w:tcBorders>
                      <w:top w:val="single" w:sz="4" w:space="0" w:color="auto"/>
                    </w:tcBorders>
                    <w:shd w:val="clear" w:color="auto" w:fill="auto"/>
                  </w:tcPr>
                  <w:p>
                    <w:pPr>
                      <w:widowControl w:val="0"/>
                      <w:ind w:left="360"/>
                      <w:rPr>
                        <w:sz w:val="14"/>
                      </w:rPr>
                    </w:pPr>
                    <w:r>
                      <w:rPr>
                        <w:sz w:val="14"/>
                      </w:rPr>
                      <w:t>- ūgio, kūno svorio matavimas,</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kaip 1 kartą</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 xml:space="preserve">gydytojas ir kiti </w:t>
                    </w:r>
                  </w:p>
                </w:tc>
                <w:tc>
                  <w:tcPr>
                    <w:tcW w:w="1713" w:type="dxa"/>
                    <w:shd w:val="clear" w:color="auto" w:fill="auto"/>
                  </w:tcPr>
                  <w:p>
                    <w:pPr>
                      <w:widowControl w:val="0"/>
                      <w:ind w:left="360"/>
                      <w:rPr>
                        <w:sz w:val="14"/>
                      </w:rPr>
                    </w:pPr>
                    <w:r>
                      <w:rPr>
                        <w:sz w:val="14"/>
                      </w:rPr>
                      <w:t>- regėjimo aštrumo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per metus</w:t>
                    </w: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specialistai -</w:t>
                    </w:r>
                  </w:p>
                </w:tc>
                <w:tc>
                  <w:tcPr>
                    <w:tcW w:w="1713" w:type="dxa"/>
                    <w:shd w:val="clear" w:color="auto" w:fill="auto"/>
                  </w:tcPr>
                  <w:p>
                    <w:pPr>
                      <w:widowControl w:val="0"/>
                      <w:ind w:left="360"/>
                      <w:rPr>
                        <w:sz w:val="14"/>
                      </w:rPr>
                    </w:pPr>
                    <w:r>
                      <w:rPr>
                        <w:sz w:val="14"/>
                      </w:rPr>
                      <w:t>- plaučių funkcijos mėginiai,</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 bendras kraujo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 šlapimo tyrimas,</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gydytojas</w:t>
                    </w:r>
                  </w:p>
                </w:tc>
                <w:tc>
                  <w:tcPr>
                    <w:tcW w:w="1713" w:type="dxa"/>
                    <w:shd w:val="clear" w:color="auto" w:fill="auto"/>
                  </w:tcPr>
                  <w:p>
                    <w:pPr>
                      <w:widowControl w:val="0"/>
                      <w:ind w:left="360"/>
                      <w:rPr>
                        <w:sz w:val="14"/>
                      </w:rPr>
                    </w:pPr>
                    <w:r>
                      <w:rPr>
                        <w:sz w:val="14"/>
                      </w:rPr>
                      <w:t>- EKG su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r>
                      <w:rPr>
                        <w:sz w:val="14"/>
                      </w:rPr>
                      <w:t>- testavimas dozuota fizine apkrova:</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r>
                      <w:rPr>
                        <w:sz w:val="14"/>
                      </w:rPr>
                      <w:t>20 pritūpimų vietoje per 30 sek.,</w:t>
                    </w: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r>
                      <w:rPr>
                        <w:sz w:val="14"/>
                      </w:rPr>
                      <w:t>rentgenologiniai tyrimai -</w:t>
                    </w:r>
                  </w:p>
                </w:tc>
                <w:tc>
                  <w:tcPr>
                    <w:tcW w:w="1559" w:type="dxa"/>
                    <w:shd w:val="clear" w:color="auto" w:fill="auto"/>
                  </w:tcPr>
                  <w:p>
                    <w:pPr>
                      <w:widowControl w:val="0"/>
                      <w:ind w:left="360"/>
                      <w:rPr>
                        <w:sz w:val="14"/>
                      </w:rPr>
                    </w:pPr>
                  </w:p>
                </w:tc>
              </w:tr>
              <w:tr>
                <w:tc>
                  <w:tcPr>
                    <w:tcW w:w="1535" w:type="dxa"/>
                    <w:tcBorders>
                      <w:bottom w:val="single" w:sz="4" w:space="0" w:color="auto"/>
                    </w:tcBorders>
                    <w:shd w:val="clear" w:color="auto" w:fill="auto"/>
                  </w:tcPr>
                  <w:p>
                    <w:pPr>
                      <w:widowControl w:val="0"/>
                      <w:ind w:left="360"/>
                      <w:rPr>
                        <w:sz w:val="14"/>
                      </w:rPr>
                    </w:pPr>
                  </w:p>
                </w:tc>
                <w:tc>
                  <w:tcPr>
                    <w:tcW w:w="1411" w:type="dxa"/>
                    <w:tcBorders>
                      <w:bottom w:val="single" w:sz="4" w:space="0" w:color="auto"/>
                    </w:tcBorders>
                    <w:shd w:val="clear" w:color="auto" w:fill="auto"/>
                  </w:tcPr>
                  <w:p>
                    <w:pPr>
                      <w:widowControl w:val="0"/>
                      <w:ind w:left="360"/>
                      <w:rPr>
                        <w:sz w:val="14"/>
                      </w:rPr>
                    </w:pPr>
                  </w:p>
                </w:tc>
                <w:tc>
                  <w:tcPr>
                    <w:tcW w:w="1390" w:type="dxa"/>
                    <w:tcBorders>
                      <w:bottom w:val="single" w:sz="4" w:space="0" w:color="auto"/>
                    </w:tcBorders>
                    <w:shd w:val="clear" w:color="auto" w:fill="auto"/>
                  </w:tcPr>
                  <w:p>
                    <w:pPr>
                      <w:widowControl w:val="0"/>
                      <w:ind w:left="360"/>
                      <w:rPr>
                        <w:sz w:val="14"/>
                      </w:rPr>
                    </w:pPr>
                  </w:p>
                </w:tc>
                <w:tc>
                  <w:tcPr>
                    <w:tcW w:w="2029" w:type="dxa"/>
                    <w:tcBorders>
                      <w:bottom w:val="single" w:sz="4" w:space="0" w:color="auto"/>
                    </w:tcBorders>
                    <w:shd w:val="clear" w:color="auto" w:fill="auto"/>
                  </w:tcPr>
                  <w:p>
                    <w:pPr>
                      <w:widowControl w:val="0"/>
                      <w:ind w:left="360"/>
                      <w:rPr>
                        <w:sz w:val="14"/>
                      </w:rPr>
                    </w:pPr>
                  </w:p>
                </w:tc>
                <w:tc>
                  <w:tcPr>
                    <w:tcW w:w="1713" w:type="dxa"/>
                    <w:tcBorders>
                      <w:bottom w:val="single" w:sz="4" w:space="0" w:color="auto"/>
                    </w:tcBorders>
                    <w:shd w:val="clear" w:color="auto" w:fill="auto"/>
                  </w:tcPr>
                  <w:p>
                    <w:pPr>
                      <w:widowControl w:val="0"/>
                      <w:ind w:left="360"/>
                      <w:rPr>
                        <w:sz w:val="14"/>
                      </w:rPr>
                    </w:pPr>
                    <w:r>
                      <w:rPr>
                        <w:sz w:val="14"/>
                      </w:rPr>
                      <w:t>pagal indikacijas</w:t>
                    </w:r>
                  </w:p>
                </w:tc>
                <w:tc>
                  <w:tcPr>
                    <w:tcW w:w="1559" w:type="dxa"/>
                    <w:tcBorders>
                      <w:bottom w:val="single" w:sz="4" w:space="0" w:color="auto"/>
                    </w:tcBorders>
                    <w:shd w:val="clear" w:color="auto" w:fill="auto"/>
                  </w:tcPr>
                  <w:p>
                    <w:pPr>
                      <w:widowControl w:val="0"/>
                      <w:ind w:left="360"/>
                      <w:rPr>
                        <w:sz w:val="14"/>
                      </w:rPr>
                    </w:pPr>
                  </w:p>
                </w:tc>
              </w:tr>
              <w:tr>
                <w:tc>
                  <w:tcPr>
                    <w:tcW w:w="1535" w:type="dxa"/>
                    <w:tcBorders>
                      <w:top w:val="single" w:sz="4" w:space="0" w:color="auto"/>
                    </w:tcBorders>
                    <w:shd w:val="clear" w:color="auto" w:fill="auto"/>
                  </w:tcPr>
                  <w:p>
                    <w:pPr>
                      <w:widowControl w:val="0"/>
                      <w:ind w:left="360"/>
                      <w:rPr>
                        <w:sz w:val="14"/>
                      </w:rPr>
                    </w:pPr>
                    <w:r>
                      <w:rPr>
                        <w:sz w:val="14"/>
                      </w:rPr>
                      <w:t>11. Sportuotojai</w:t>
                    </w:r>
                  </w:p>
                </w:tc>
                <w:tc>
                  <w:tcPr>
                    <w:tcW w:w="1411" w:type="dxa"/>
                    <w:tcBorders>
                      <w:top w:val="single" w:sz="4" w:space="0" w:color="auto"/>
                    </w:tcBorders>
                    <w:shd w:val="clear" w:color="auto" w:fill="auto"/>
                  </w:tcPr>
                  <w:p>
                    <w:pPr>
                      <w:widowControl w:val="0"/>
                      <w:ind w:left="360"/>
                      <w:rPr>
                        <w:sz w:val="14"/>
                      </w:rPr>
                    </w:pPr>
                    <w:r>
                      <w:rPr>
                        <w:sz w:val="14"/>
                      </w:rPr>
                      <w:t xml:space="preserve">kartą per </w:t>
                    </w:r>
                  </w:p>
                </w:tc>
                <w:tc>
                  <w:tcPr>
                    <w:tcW w:w="1390" w:type="dxa"/>
                    <w:tcBorders>
                      <w:top w:val="single" w:sz="4" w:space="0" w:color="auto"/>
                    </w:tcBorders>
                    <w:shd w:val="clear" w:color="auto" w:fill="auto"/>
                  </w:tcPr>
                  <w:p>
                    <w:pPr>
                      <w:widowControl w:val="0"/>
                      <w:ind w:left="360"/>
                      <w:rPr>
                        <w:sz w:val="14"/>
                      </w:rPr>
                    </w:pPr>
                    <w:r>
                      <w:rPr>
                        <w:sz w:val="14"/>
                      </w:rPr>
                      <w:t xml:space="preserve">Bendrosios </w:t>
                    </w:r>
                  </w:p>
                </w:tc>
                <w:tc>
                  <w:tcPr>
                    <w:tcW w:w="2029" w:type="dxa"/>
                    <w:tcBorders>
                      <w:top w:val="single" w:sz="4" w:space="0" w:color="auto"/>
                    </w:tcBorders>
                    <w:shd w:val="clear" w:color="auto" w:fill="auto"/>
                  </w:tcPr>
                  <w:p>
                    <w:pPr>
                      <w:widowControl w:val="0"/>
                      <w:ind w:left="360"/>
                      <w:rPr>
                        <w:sz w:val="14"/>
                      </w:rPr>
                    </w:pPr>
                    <w:r>
                      <w:rPr>
                        <w:sz w:val="14"/>
                      </w:rPr>
                      <w:t>Sporto medicinos gydytojas</w:t>
                    </w:r>
                  </w:p>
                </w:tc>
                <w:tc>
                  <w:tcPr>
                    <w:tcW w:w="1713" w:type="dxa"/>
                    <w:tcBorders>
                      <w:top w:val="single" w:sz="4" w:space="0" w:color="auto"/>
                    </w:tcBorders>
                    <w:shd w:val="clear" w:color="auto" w:fill="auto"/>
                  </w:tcPr>
                  <w:p>
                    <w:pPr>
                      <w:widowControl w:val="0"/>
                      <w:ind w:left="360"/>
                      <w:rPr>
                        <w:sz w:val="14"/>
                      </w:rPr>
                    </w:pPr>
                    <w:r>
                      <w:rPr>
                        <w:sz w:val="14"/>
                      </w:rPr>
                      <w:t>Tokie patys tyrimai, kaip išvardyti 1 skiltyje</w:t>
                    </w:r>
                  </w:p>
                </w:tc>
                <w:tc>
                  <w:tcPr>
                    <w:tcW w:w="1559" w:type="dxa"/>
                    <w:tcBorders>
                      <w:top w:val="single" w:sz="4" w:space="0" w:color="auto"/>
                    </w:tcBorders>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r>
                      <w:rPr>
                        <w:sz w:val="14"/>
                      </w:rPr>
                      <w:t>6 mėn.</w:t>
                    </w:r>
                  </w:p>
                </w:tc>
                <w:tc>
                  <w:tcPr>
                    <w:tcW w:w="1390" w:type="dxa"/>
                    <w:shd w:val="clear" w:color="auto" w:fill="auto"/>
                  </w:tcPr>
                  <w:p>
                    <w:pPr>
                      <w:widowControl w:val="0"/>
                      <w:ind w:left="360"/>
                      <w:rPr>
                        <w:sz w:val="14"/>
                      </w:rPr>
                    </w:pPr>
                    <w:r>
                      <w:rPr>
                        <w:sz w:val="14"/>
                      </w:rPr>
                      <w:t xml:space="preserve">praktikos </w:t>
                    </w: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gydytojas</w:t>
                    </w: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r>
                      <w:rPr>
                        <w:sz w:val="14"/>
                      </w:rPr>
                      <w:t>Terapeutas</w:t>
                    </w:r>
                  </w:p>
                </w:tc>
                <w:tc>
                  <w:tcPr>
                    <w:tcW w:w="2029" w:type="dxa"/>
                    <w:shd w:val="clear" w:color="auto" w:fill="auto"/>
                  </w:tcPr>
                  <w:p>
                    <w:pPr>
                      <w:widowControl w:val="0"/>
                      <w:ind w:left="360"/>
                      <w:rPr>
                        <w:sz w:val="14"/>
                      </w:rPr>
                    </w:pPr>
                    <w:r>
                      <w:rPr>
                        <w:sz w:val="14"/>
                      </w:rPr>
                      <w:t>Sporto medicinos gydytotopjas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ir kiti specialistai -</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r>
                <w:tc>
                  <w:tcPr>
                    <w:tcW w:w="1535" w:type="dxa"/>
                    <w:shd w:val="clear" w:color="auto" w:fill="auto"/>
                  </w:tcPr>
                  <w:p>
                    <w:pPr>
                      <w:widowControl w:val="0"/>
                      <w:ind w:left="360"/>
                      <w:rPr>
                        <w:sz w:val="14"/>
                      </w:rPr>
                    </w:pPr>
                  </w:p>
                </w:tc>
                <w:tc>
                  <w:tcPr>
                    <w:tcW w:w="1411" w:type="dxa"/>
                    <w:shd w:val="clear" w:color="auto" w:fill="auto"/>
                  </w:tcPr>
                  <w:p>
                    <w:pPr>
                      <w:widowControl w:val="0"/>
                      <w:ind w:left="360"/>
                      <w:rPr>
                        <w:sz w:val="14"/>
                      </w:rPr>
                    </w:pPr>
                  </w:p>
                </w:tc>
                <w:tc>
                  <w:tcPr>
                    <w:tcW w:w="1390" w:type="dxa"/>
                    <w:shd w:val="clear" w:color="auto" w:fill="auto"/>
                  </w:tcPr>
                  <w:p>
                    <w:pPr>
                      <w:widowControl w:val="0"/>
                      <w:ind w:left="360"/>
                      <w:rPr>
                        <w:sz w:val="14"/>
                      </w:rPr>
                    </w:pPr>
                  </w:p>
                </w:tc>
                <w:tc>
                  <w:tcPr>
                    <w:tcW w:w="2029" w:type="dxa"/>
                    <w:shd w:val="clear" w:color="auto" w:fill="auto"/>
                  </w:tcPr>
                  <w:p>
                    <w:pPr>
                      <w:widowControl w:val="0"/>
                      <w:ind w:left="360"/>
                      <w:rPr>
                        <w:sz w:val="14"/>
                      </w:rPr>
                    </w:pPr>
                    <w:r>
                      <w:rPr>
                        <w:sz w:val="14"/>
                      </w:rPr>
                      <w:t>pagal indikacijas</w:t>
                    </w:r>
                  </w:p>
                </w:tc>
                <w:tc>
                  <w:tcPr>
                    <w:tcW w:w="1713" w:type="dxa"/>
                    <w:shd w:val="clear" w:color="auto" w:fill="auto"/>
                  </w:tcPr>
                  <w:p>
                    <w:pPr>
                      <w:widowControl w:val="0"/>
                      <w:ind w:left="360"/>
                      <w:rPr>
                        <w:sz w:val="14"/>
                      </w:rPr>
                    </w:pPr>
                  </w:p>
                </w:tc>
                <w:tc>
                  <w:tcPr>
                    <w:tcW w:w="1559" w:type="dxa"/>
                    <w:shd w:val="clear" w:color="auto" w:fill="auto"/>
                  </w:tcPr>
                  <w:p>
                    <w:pPr>
                      <w:widowControl w:val="0"/>
                      <w:ind w:left="360"/>
                      <w:rPr>
                        <w:sz w:val="14"/>
                      </w:rPr>
                    </w:pPr>
                  </w:p>
                </w:tc>
              </w:tr>
            </w:tbl>
            <w:p>
              <w:pPr>
                <w:widowControl w:val="0"/>
                <w:tabs>
                  <w:tab w:val="left" w:pos="1644"/>
                  <w:tab w:val="left" w:pos="2324"/>
                  <w:tab w:val="left" w:pos="3345"/>
                  <w:tab w:val="left" w:pos="4989"/>
                  <w:tab w:val="left" w:pos="7483"/>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Content>
    </w:sdt>
    <w:sdt>
      <w:sdtPr>
        <w:alias w:val="6 pr."/>
        <w:tag w:val="part_849c81908b6345eda5bacb219d7699b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49c81908b6345eda5bacb219d7699bb"/>
              <w:lock w:val="sdtLocked"/>
              <w:richText/>
            </w:sdtPr>
            <w:sdtContent>
              <w:r>
                <w:rPr>
                  <w:color w:val="000000"/>
                </w:rPr>
                <w:t>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49c81908b6345eda5bacb219d7699bb"/>
              <w:lock w:val="sdtLocked"/>
              <w:richText/>
            </w:sdtPr>
            <w:sdtContent>
              <w:r>
                <w:rPr>
                  <w:b/>
                  <w:caps/>
                  <w:color w:val="000000"/>
                </w:rPr>
                <w:t>NEINFEKCINIŲ LIGŲ PROFILAKTIKOS IR KONTROLĖS TVARKA (ATLIEKA BENDROSIOS PRAKTIKOS GYDYTOJAS, JO NESANT – PIRMINĖS SVEIKATOS PRIEŽIŪROS PASLAUGAS TEIKIANTI GYDYTOJŲ KOMANDA)</w:t>
              </w:r>
            </w:sdtContent>
          </w:sdt>
        </w:p>
        <w:p>
          <w:pPr>
            <w:widowControl w:val="0"/>
            <w:tabs>
              <w:tab w:val="left" w:pos="1757"/>
              <w:tab w:val="left" w:pos="3685"/>
              <w:tab w:val="left" w:pos="5839"/>
              <w:tab w:val="left" w:pos="7710"/>
            </w:tabs>
            <w:ind w:left="1069"/>
            <w:rPr>
              <w:color w:val="000000"/>
            </w:rPr>
          </w:pPr>
        </w:p>
        <w:tbl>
          <w:tblPr>
            <w:tblW w:w="9637" w:type="dxa"/>
            <w:tblLook w:val="01E0" w:firstRow="1" w:lastRow="1" w:firstColumn="1" w:lastColumn="1" w:noHBand="0" w:noVBand="0"/>
          </w:tblPr>
          <w:tblGrid>
            <w:gridCol w:w="1008"/>
            <w:gridCol w:w="1786"/>
            <w:gridCol w:w="1761"/>
            <w:gridCol w:w="1571"/>
            <w:gridCol w:w="1736"/>
            <w:gridCol w:w="1775"/>
          </w:tblGrid>
          <w:tr>
            <w:trPr>
              <w:tblHeader/>
            </w:trPr>
            <w:tc>
              <w:tcPr>
                <w:tcW w:w="1008" w:type="dxa"/>
                <w:vMerge w:val="restart"/>
                <w:tcBorders>
                  <w:top w:val="single" w:sz="4" w:space="0" w:color="auto"/>
                  <w:left w:val="single" w:sz="4" w:space="0" w:color="auto"/>
                </w:tcBorders>
                <w:shd w:val="clear" w:color="auto" w:fill="auto"/>
              </w:tcPr>
              <w:p>
                <w:pPr>
                  <w:widowControl w:val="0"/>
                  <w:ind w:left="360"/>
                  <w:jc w:val="center"/>
                  <w:rPr>
                    <w:sz w:val="14"/>
                  </w:rPr>
                </w:pPr>
                <w:r>
                  <w:rPr>
                    <w:sz w:val="14"/>
                  </w:rPr>
                  <w:t>Eil. Nr.</w:t>
                </w:r>
              </w:p>
            </w:tc>
            <w:tc>
              <w:tcPr>
                <w:tcW w:w="1786" w:type="dxa"/>
                <w:vMerge w:val="restart"/>
                <w:tcBorders>
                  <w:top w:val="single" w:sz="4" w:space="0" w:color="auto"/>
                </w:tcBorders>
                <w:shd w:val="clear" w:color="auto" w:fill="auto"/>
              </w:tcPr>
              <w:p>
                <w:pPr>
                  <w:widowControl w:val="0"/>
                  <w:ind w:left="360"/>
                  <w:jc w:val="center"/>
                  <w:rPr>
                    <w:sz w:val="14"/>
                  </w:rPr>
                </w:pPr>
                <w:r>
                  <w:rPr>
                    <w:sz w:val="14"/>
                  </w:rPr>
                  <w:t>Atliekami tyrimai</w:t>
                </w:r>
              </w:p>
            </w:tc>
            <w:tc>
              <w:tcPr>
                <w:tcW w:w="6843" w:type="dxa"/>
                <w:gridSpan w:val="4"/>
                <w:tcBorders>
                  <w:top w:val="single" w:sz="4" w:space="0" w:color="auto"/>
                  <w:right w:val="single" w:sz="4" w:space="0" w:color="auto"/>
                </w:tcBorders>
                <w:shd w:val="clear" w:color="auto" w:fill="auto"/>
              </w:tcPr>
              <w:p>
                <w:pPr>
                  <w:widowControl w:val="0"/>
                  <w:ind w:left="360"/>
                  <w:jc w:val="center"/>
                  <w:rPr>
                    <w:sz w:val="14"/>
                  </w:rPr>
                </w:pPr>
                <w:r>
                  <w:rPr>
                    <w:sz w:val="14"/>
                  </w:rPr>
                  <w:t>Tikrinimų dažnis pagal amžiaus grupes</w:t>
                </w:r>
              </w:p>
            </w:tc>
          </w:tr>
          <w:tr>
            <w:trPr>
              <w:tblHeader/>
            </w:trPr>
            <w:tc>
              <w:tcPr>
                <w:tcW w:w="1008" w:type="dxa"/>
                <w:vMerge/>
                <w:tcBorders>
                  <w:left w:val="single" w:sz="4" w:space="0" w:color="auto"/>
                  <w:bottom w:val="single" w:sz="4" w:space="0" w:color="auto"/>
                </w:tcBorders>
                <w:shd w:val="clear" w:color="auto" w:fill="auto"/>
              </w:tcPr>
              <w:p>
                <w:pPr>
                  <w:widowControl w:val="0"/>
                  <w:ind w:left="360"/>
                  <w:jc w:val="center"/>
                  <w:rPr>
                    <w:sz w:val="14"/>
                  </w:rPr>
                </w:pPr>
              </w:p>
            </w:tc>
            <w:tc>
              <w:tcPr>
                <w:tcW w:w="1786" w:type="dxa"/>
                <w:vMerge/>
                <w:tcBorders>
                  <w:bottom w:val="single" w:sz="4" w:space="0" w:color="auto"/>
                </w:tcBorders>
                <w:shd w:val="clear" w:color="auto" w:fill="auto"/>
              </w:tcPr>
              <w:p>
                <w:pPr>
                  <w:widowControl w:val="0"/>
                  <w:ind w:left="360"/>
                  <w:jc w:val="center"/>
                  <w:rPr>
                    <w:sz w:val="14"/>
                  </w:rPr>
                </w:pPr>
              </w:p>
            </w:tc>
            <w:tc>
              <w:tcPr>
                <w:tcW w:w="1761" w:type="dxa"/>
                <w:tcBorders>
                  <w:bottom w:val="single" w:sz="4" w:space="0" w:color="auto"/>
                </w:tcBorders>
                <w:shd w:val="clear" w:color="auto" w:fill="auto"/>
              </w:tcPr>
              <w:p>
                <w:pPr>
                  <w:widowControl w:val="0"/>
                  <w:ind w:left="360"/>
                  <w:jc w:val="center"/>
                  <w:rPr>
                    <w:sz w:val="14"/>
                  </w:rPr>
                </w:pPr>
                <w:r>
                  <w:rPr>
                    <w:sz w:val="14"/>
                  </w:rPr>
                  <w:t>iki 18 metų</w:t>
                </w:r>
              </w:p>
            </w:tc>
            <w:tc>
              <w:tcPr>
                <w:tcW w:w="1571" w:type="dxa"/>
                <w:tcBorders>
                  <w:bottom w:val="single" w:sz="4" w:space="0" w:color="auto"/>
                </w:tcBorders>
                <w:shd w:val="clear" w:color="auto" w:fill="auto"/>
              </w:tcPr>
              <w:p>
                <w:pPr>
                  <w:widowControl w:val="0"/>
                  <w:ind w:left="360"/>
                  <w:jc w:val="center"/>
                  <w:rPr>
                    <w:sz w:val="14"/>
                  </w:rPr>
                </w:pPr>
                <w:r>
                  <w:rPr>
                    <w:sz w:val="14"/>
                  </w:rPr>
                  <w:t>19-</w:t>
                </w:r>
                <w:smartTag w:uri="urn:schemas-microsoft-com:office:smarttags" w:element="metricconverter">
                  <w:smartTagPr>
                    <w:attr w:name="ProductID" w:val="40 m"/>
                  </w:smartTagPr>
                  <w:r>
                    <w:rPr>
                      <w:sz w:val="14"/>
                    </w:rPr>
                    <w:t>40 m</w:t>
                  </w:r>
                </w:smartTag>
                <w:r>
                  <w:rPr>
                    <w:sz w:val="14"/>
                  </w:rPr>
                  <w:t>.</w:t>
                </w:r>
              </w:p>
            </w:tc>
            <w:tc>
              <w:tcPr>
                <w:tcW w:w="1736" w:type="dxa"/>
                <w:tcBorders>
                  <w:bottom w:val="single" w:sz="4" w:space="0" w:color="auto"/>
                </w:tcBorders>
                <w:shd w:val="clear" w:color="auto" w:fill="auto"/>
              </w:tcPr>
              <w:p>
                <w:pPr>
                  <w:widowControl w:val="0"/>
                  <w:ind w:left="360"/>
                  <w:jc w:val="center"/>
                  <w:rPr>
                    <w:sz w:val="14"/>
                  </w:rPr>
                </w:pPr>
                <w:r>
                  <w:rPr>
                    <w:sz w:val="14"/>
                  </w:rPr>
                  <w:t>41-</w:t>
                </w:r>
                <w:smartTag w:uri="urn:schemas-microsoft-com:office:smarttags" w:element="metricconverter">
                  <w:smartTagPr>
                    <w:attr w:name="ProductID" w:val="65 m"/>
                  </w:smartTagPr>
                  <w:r>
                    <w:rPr>
                      <w:sz w:val="14"/>
                    </w:rPr>
                    <w:t>65 m</w:t>
                  </w:r>
                </w:smartTag>
                <w:r>
                  <w:rPr>
                    <w:sz w:val="14"/>
                  </w:rPr>
                  <w:t>.</w:t>
                </w:r>
              </w:p>
            </w:tc>
            <w:tc>
              <w:tcPr>
                <w:tcW w:w="1775" w:type="dxa"/>
                <w:tcBorders>
                  <w:bottom w:val="single" w:sz="4" w:space="0" w:color="auto"/>
                  <w:right w:val="single" w:sz="4" w:space="0" w:color="auto"/>
                </w:tcBorders>
                <w:shd w:val="clear" w:color="auto" w:fill="auto"/>
              </w:tcPr>
              <w:p>
                <w:pPr>
                  <w:widowControl w:val="0"/>
                  <w:ind w:left="360"/>
                  <w:jc w:val="center"/>
                  <w:rPr>
                    <w:sz w:val="14"/>
                  </w:rPr>
                </w:pPr>
                <w:r>
                  <w:rPr>
                    <w:sz w:val="14"/>
                  </w:rPr>
                  <w:t>nuo 65 metų</w:t>
                </w:r>
              </w:p>
            </w:tc>
          </w:tr>
          <w:tr>
            <w:tc>
              <w:tcPr>
                <w:tcW w:w="1008" w:type="dxa"/>
                <w:tcBorders>
                  <w:top w:val="single" w:sz="4" w:space="0" w:color="auto"/>
                </w:tcBorders>
                <w:shd w:val="clear" w:color="auto" w:fill="auto"/>
              </w:tcPr>
              <w:p>
                <w:pPr>
                  <w:widowControl w:val="0"/>
                  <w:ind w:left="360"/>
                  <w:rPr>
                    <w:sz w:val="14"/>
                  </w:rPr>
                </w:pPr>
                <w:r>
                  <w:rPr>
                    <w:sz w:val="14"/>
                  </w:rPr>
                  <w:t>1.</w:t>
                </w:r>
              </w:p>
            </w:tc>
            <w:tc>
              <w:tcPr>
                <w:tcW w:w="1786" w:type="dxa"/>
                <w:tcBorders>
                  <w:top w:val="single" w:sz="4" w:space="0" w:color="auto"/>
                </w:tcBorders>
                <w:shd w:val="clear" w:color="auto" w:fill="auto"/>
              </w:tcPr>
              <w:p>
                <w:pPr>
                  <w:widowControl w:val="0"/>
                  <w:ind w:left="360"/>
                  <w:rPr>
                    <w:sz w:val="14"/>
                  </w:rPr>
                </w:pPr>
                <w:r>
                  <w:rPr>
                    <w:sz w:val="14"/>
                  </w:rPr>
                  <w:t xml:space="preserve">Odos ir matomų </w:t>
                </w:r>
              </w:p>
            </w:tc>
            <w:tc>
              <w:tcPr>
                <w:tcW w:w="1761" w:type="dxa"/>
                <w:tcBorders>
                  <w:top w:val="single" w:sz="4" w:space="0" w:color="auto"/>
                </w:tcBorders>
                <w:shd w:val="clear" w:color="auto" w:fill="auto"/>
              </w:tcPr>
              <w:p>
                <w:pPr>
                  <w:widowControl w:val="0"/>
                  <w:ind w:left="360"/>
                  <w:rPr>
                    <w:sz w:val="14"/>
                  </w:rPr>
                </w:pPr>
                <w:r>
                  <w:rPr>
                    <w:sz w:val="14"/>
                  </w:rPr>
                  <w:t xml:space="preserve">1 kartą per 2 metus, jei </w:t>
                </w:r>
              </w:p>
            </w:tc>
            <w:tc>
              <w:tcPr>
                <w:tcW w:w="1571" w:type="dxa"/>
                <w:tcBorders>
                  <w:top w:val="single" w:sz="4" w:space="0" w:color="auto"/>
                </w:tcBorders>
                <w:shd w:val="clear" w:color="auto" w:fill="auto"/>
              </w:tcPr>
              <w:p>
                <w:pPr>
                  <w:widowControl w:val="0"/>
                  <w:ind w:left="360"/>
                  <w:rPr>
                    <w:sz w:val="14"/>
                  </w:rPr>
                </w:pPr>
                <w:r>
                  <w:rPr>
                    <w:sz w:val="14"/>
                  </w:rPr>
                  <w:t xml:space="preserve">1 kartą per 2 metus, jei nėra rizikos </w:t>
                </w:r>
              </w:p>
            </w:tc>
            <w:tc>
              <w:tcPr>
                <w:tcW w:w="1736" w:type="dxa"/>
                <w:tcBorders>
                  <w:top w:val="single" w:sz="4" w:space="0" w:color="auto"/>
                </w:tcBorders>
                <w:shd w:val="clear" w:color="auto" w:fill="auto"/>
              </w:tcPr>
              <w:p>
                <w:pPr>
                  <w:widowControl w:val="0"/>
                  <w:ind w:left="360"/>
                  <w:rPr>
                    <w:sz w:val="14"/>
                  </w:rPr>
                </w:pPr>
                <w:r>
                  <w:rPr>
                    <w:sz w:val="14"/>
                  </w:rPr>
                  <w:t xml:space="preserve">1 kartą per 2 metus, jei nėra </w:t>
                </w:r>
              </w:p>
            </w:tc>
            <w:tc>
              <w:tcPr>
                <w:tcW w:w="1775" w:type="dxa"/>
                <w:tcBorders>
                  <w:top w:val="single" w:sz="4" w:space="0" w:color="auto"/>
                </w:tcBorders>
                <w:shd w:val="clear" w:color="auto" w:fill="auto"/>
              </w:tcPr>
              <w:p>
                <w:pPr>
                  <w:widowControl w:val="0"/>
                  <w:ind w:left="360"/>
                  <w:rPr>
                    <w:sz w:val="14"/>
                  </w:rPr>
                </w:pPr>
                <w:r>
                  <w:rPr>
                    <w:sz w:val="14"/>
                  </w:rPr>
                  <w:t>1 kartą per 2 metus, jei nėra rizikos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gleivinių apžiūra</w:t>
                </w:r>
              </w:p>
            </w:tc>
            <w:tc>
              <w:tcPr>
                <w:tcW w:w="1761" w:type="dxa"/>
                <w:shd w:val="clear" w:color="auto" w:fill="auto"/>
              </w:tcPr>
              <w:p>
                <w:pPr>
                  <w:widowControl w:val="0"/>
                  <w:ind w:left="360"/>
                  <w:rPr>
                    <w:sz w:val="14"/>
                  </w:rPr>
                </w:pPr>
                <w:r>
                  <w:rPr>
                    <w:sz w:val="14"/>
                  </w:rPr>
                  <w:t xml:space="preserve">nėra rizikos veiksnių, </w:t>
                </w:r>
              </w:p>
            </w:tc>
            <w:tc>
              <w:tcPr>
                <w:tcW w:w="1571" w:type="dxa"/>
                <w:shd w:val="clear" w:color="auto" w:fill="auto"/>
              </w:tcPr>
              <w:p>
                <w:pPr>
                  <w:widowControl w:val="0"/>
                  <w:ind w:left="360"/>
                  <w:rPr>
                    <w:sz w:val="14"/>
                  </w:rPr>
                </w:pPr>
                <w:r>
                  <w:rPr>
                    <w:sz w:val="14"/>
                  </w:rPr>
                  <w:t>veiksnių, jei yra – 2 kartus per metus</w:t>
                </w:r>
              </w:p>
            </w:tc>
            <w:tc>
              <w:tcPr>
                <w:tcW w:w="1736" w:type="dxa"/>
                <w:shd w:val="clear" w:color="auto" w:fill="auto"/>
              </w:tcPr>
              <w:p>
                <w:pPr>
                  <w:widowControl w:val="0"/>
                  <w:ind w:left="360"/>
                  <w:rPr>
                    <w:sz w:val="14"/>
                  </w:rPr>
                </w:pPr>
                <w:r>
                  <w:rPr>
                    <w:sz w:val="14"/>
                  </w:rPr>
                  <w:t>rizikos veiksnių, jei yra – 2 kar-</w:t>
                </w:r>
              </w:p>
            </w:tc>
            <w:tc>
              <w:tcPr>
                <w:tcW w:w="1775" w:type="dxa"/>
                <w:shd w:val="clear" w:color="auto" w:fill="auto"/>
              </w:tcPr>
              <w:p>
                <w:pPr>
                  <w:widowControl w:val="0"/>
                  <w:ind w:left="360"/>
                  <w:rPr>
                    <w:sz w:val="14"/>
                  </w:rPr>
                </w:pPr>
                <w:r>
                  <w:rPr>
                    <w:sz w:val="14"/>
                  </w:rPr>
                  <w:t>veiksnių, jei yra – 2 kartus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jei yra – 2 kartus per metus</w:t>
                </w: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tus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Burnos apžiūra</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tcBorders>
                <w:shd w:val="clear" w:color="auto" w:fill="auto"/>
              </w:tcPr>
              <w:p>
                <w:pPr>
                  <w:widowControl w:val="0"/>
                  <w:ind w:left="360"/>
                  <w:rPr>
                    <w:sz w:val="14"/>
                  </w:rPr>
                </w:pPr>
                <w:r>
                  <w:rPr>
                    <w:sz w:val="14"/>
                  </w:rPr>
                  <w:t>3.</w:t>
                </w:r>
              </w:p>
            </w:tc>
            <w:tc>
              <w:tcPr>
                <w:tcW w:w="1786" w:type="dxa"/>
                <w:tcBorders>
                  <w:top w:val="single" w:sz="4" w:space="0" w:color="auto"/>
                </w:tcBorders>
                <w:shd w:val="clear" w:color="auto" w:fill="auto"/>
              </w:tcPr>
              <w:p>
                <w:pPr>
                  <w:widowControl w:val="0"/>
                  <w:ind w:left="360"/>
                  <w:rPr>
                    <w:sz w:val="14"/>
                  </w:rPr>
                </w:pPr>
                <w:r>
                  <w:rPr>
                    <w:sz w:val="14"/>
                  </w:rPr>
                  <w:t xml:space="preserve">Periferinių limfmazgių </w:t>
                </w:r>
              </w:p>
            </w:tc>
            <w:tc>
              <w:tcPr>
                <w:tcW w:w="1761" w:type="dxa"/>
                <w:tcBorders>
                  <w:top w:val="single" w:sz="4" w:space="0" w:color="auto"/>
                </w:tcBorders>
                <w:shd w:val="clear" w:color="auto" w:fill="auto"/>
              </w:tcPr>
              <w:p>
                <w:pPr>
                  <w:widowControl w:val="0"/>
                  <w:ind w:left="360"/>
                  <w:rPr>
                    <w:sz w:val="14"/>
                  </w:rPr>
                </w:pPr>
                <w:r>
                  <w:rPr>
                    <w:sz w:val="14"/>
                  </w:rPr>
                  <w:t xml:space="preserve">Kiekvieno profilaktinio </w:t>
                </w:r>
              </w:p>
            </w:tc>
            <w:tc>
              <w:tcPr>
                <w:tcW w:w="1571"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36" w:type="dxa"/>
                <w:tcBorders>
                  <w:top w:val="single" w:sz="4" w:space="0" w:color="auto"/>
                </w:tcBorders>
                <w:shd w:val="clear" w:color="auto" w:fill="auto"/>
              </w:tcPr>
              <w:p>
                <w:pPr>
                  <w:widowControl w:val="0"/>
                  <w:ind w:left="360"/>
                  <w:rPr>
                    <w:sz w:val="14"/>
                  </w:rPr>
                </w:pPr>
                <w:r>
                  <w:rPr>
                    <w:sz w:val="14"/>
                  </w:rPr>
                  <w:t xml:space="preserve">Kiekvieno profilaktinio tikrinimo </w:t>
                </w:r>
              </w:p>
            </w:tc>
            <w:tc>
              <w:tcPr>
                <w:tcW w:w="1775" w:type="dxa"/>
                <w:tcBorders>
                  <w:top w:val="single" w:sz="4" w:space="0" w:color="auto"/>
                </w:tcBorders>
                <w:shd w:val="clear" w:color="auto" w:fill="auto"/>
              </w:tcPr>
              <w:p>
                <w:pPr>
                  <w:widowControl w:val="0"/>
                  <w:ind w:left="360"/>
                  <w:rPr>
                    <w:sz w:val="14"/>
                  </w:rPr>
                </w:pPr>
                <w:r>
                  <w:rPr>
                    <w:sz w:val="14"/>
                  </w:rPr>
                  <w:t>Kiekvieno profilaktinio tikrinimo metu</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apčiuopa</w:t>
                </w:r>
              </w:p>
            </w:tc>
            <w:tc>
              <w:tcPr>
                <w:tcW w:w="1761" w:type="dxa"/>
                <w:tcBorders>
                  <w:bottom w:val="single" w:sz="4" w:space="0" w:color="auto"/>
                </w:tcBorders>
                <w:shd w:val="clear" w:color="auto" w:fill="auto"/>
              </w:tcPr>
              <w:p>
                <w:pPr>
                  <w:widowControl w:val="0"/>
                  <w:ind w:left="360"/>
                  <w:rPr>
                    <w:sz w:val="14"/>
                  </w:rPr>
                </w:pPr>
                <w:r>
                  <w:rPr>
                    <w:sz w:val="14"/>
                  </w:rPr>
                  <w:t>tikrinimo metu</w:t>
                </w:r>
              </w:p>
            </w:tc>
            <w:tc>
              <w:tcPr>
                <w:tcW w:w="1571" w:type="dxa"/>
                <w:tcBorders>
                  <w:bottom w:val="single" w:sz="4" w:space="0" w:color="auto"/>
                </w:tcBorders>
                <w:shd w:val="clear" w:color="auto" w:fill="auto"/>
              </w:tcPr>
              <w:p>
                <w:pPr>
                  <w:widowControl w:val="0"/>
                  <w:ind w:left="360"/>
                  <w:rPr>
                    <w:sz w:val="14"/>
                  </w:rPr>
                </w:pPr>
                <w:r>
                  <w:rPr>
                    <w:sz w:val="14"/>
                  </w:rPr>
                  <w:t>metu</w:t>
                </w:r>
              </w:p>
            </w:tc>
            <w:tc>
              <w:tcPr>
                <w:tcW w:w="1736" w:type="dxa"/>
                <w:tcBorders>
                  <w:bottom w:val="single" w:sz="4" w:space="0" w:color="auto"/>
                </w:tcBorders>
                <w:shd w:val="clear" w:color="auto" w:fill="auto"/>
              </w:tcPr>
              <w:p>
                <w:pPr>
                  <w:widowControl w:val="0"/>
                  <w:ind w:left="360"/>
                  <w:rPr>
                    <w:sz w:val="14"/>
                  </w:rPr>
                </w:pPr>
                <w:r>
                  <w:rPr>
                    <w:sz w:val="14"/>
                  </w:rPr>
                  <w:t>metu</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4.</w:t>
                </w:r>
              </w:p>
            </w:tc>
            <w:tc>
              <w:tcPr>
                <w:tcW w:w="1786" w:type="dxa"/>
                <w:tcBorders>
                  <w:top w:val="single" w:sz="4" w:space="0" w:color="auto"/>
                </w:tcBorders>
                <w:shd w:val="clear" w:color="auto" w:fill="auto"/>
              </w:tcPr>
              <w:p>
                <w:pPr>
                  <w:widowControl w:val="0"/>
                  <w:ind w:left="360"/>
                  <w:rPr>
                    <w:sz w:val="14"/>
                  </w:rPr>
                </w:pPr>
                <w:r>
                  <w:rPr>
                    <w:sz w:val="14"/>
                  </w:rPr>
                  <w:t xml:space="preserve">Krūtų apžiūra ir </w:t>
                </w:r>
              </w:p>
            </w:tc>
            <w:tc>
              <w:tcPr>
                <w:tcW w:w="1761" w:type="dxa"/>
                <w:tcBorders>
                  <w:top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tcBorders>
                <w:shd w:val="clear" w:color="auto" w:fill="auto"/>
              </w:tcPr>
              <w:p>
                <w:pPr>
                  <w:widowControl w:val="0"/>
                  <w:ind w:left="360"/>
                  <w:rPr>
                    <w:sz w:val="14"/>
                  </w:rPr>
                </w:pPr>
                <w:r>
                  <w:rPr>
                    <w:sz w:val="14"/>
                  </w:rPr>
                  <w:t>Nuo 35 metų 1 kartą per metus</w:t>
                </w:r>
              </w:p>
            </w:tc>
            <w:tc>
              <w:tcPr>
                <w:tcW w:w="1736" w:type="dxa"/>
                <w:tcBorders>
                  <w:top w:val="single" w:sz="4" w:space="0" w:color="auto"/>
                </w:tcBorders>
                <w:shd w:val="clear" w:color="auto" w:fill="auto"/>
              </w:tcPr>
              <w:p>
                <w:pPr>
                  <w:widowControl w:val="0"/>
                  <w:ind w:left="360"/>
                  <w:rPr>
                    <w:sz w:val="14"/>
                  </w:rPr>
                </w:pPr>
                <w:r>
                  <w:rPr>
                    <w:sz w:val="14"/>
                  </w:rPr>
                  <w:t xml:space="preserve">Nuo 40 metų bei prieš </w:t>
                </w:r>
              </w:p>
            </w:tc>
            <w:tc>
              <w:tcPr>
                <w:tcW w:w="1775" w:type="dxa"/>
                <w:tcBorders>
                  <w:top w:val="single" w:sz="4" w:space="0" w:color="auto"/>
                </w:tcBorders>
                <w:shd w:val="clear" w:color="auto" w:fill="auto"/>
              </w:tcPr>
              <w:p>
                <w:pPr>
                  <w:widowControl w:val="0"/>
                  <w:ind w:left="360"/>
                  <w:rPr>
                    <w:sz w:val="14"/>
                  </w:rPr>
                </w:pPr>
                <w:r>
                  <w:rPr>
                    <w:sz w:val="14"/>
                  </w:rPr>
                  <w:t>Atsižvelgiant į rizikos veiksnius ir</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apčiuopa</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pakaitinę hormonų terapiją – </w:t>
                </w:r>
              </w:p>
            </w:tc>
            <w:tc>
              <w:tcPr>
                <w:tcW w:w="1775" w:type="dxa"/>
                <w:shd w:val="clear" w:color="auto" w:fill="auto"/>
              </w:tcPr>
              <w:p>
                <w:pPr>
                  <w:widowControl w:val="0"/>
                  <w:ind w:left="360"/>
                  <w:rPr>
                    <w:sz w:val="14"/>
                  </w:rPr>
                </w:pPr>
                <w:r>
                  <w:rPr>
                    <w:sz w:val="14"/>
                  </w:rPr>
                  <w:t>indikacijas.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mamografija (pagal onkolo-</w:t>
                </w:r>
              </w:p>
            </w:tc>
            <w:tc>
              <w:tcPr>
                <w:tcW w:w="1775" w:type="dxa"/>
                <w:shd w:val="clear" w:color="auto" w:fill="auto"/>
              </w:tcPr>
              <w:p>
                <w:pPr>
                  <w:widowControl w:val="0"/>
                  <w:ind w:left="360"/>
                  <w:rPr>
                    <w:sz w:val="14"/>
                  </w:rPr>
                </w:pPr>
                <w:r>
                  <w:rPr>
                    <w:sz w:val="14"/>
                  </w:rPr>
                  <w:t>Jei yra rizikos faktoriai – 1 kartą</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 xml:space="preserve">ginių ligų profilaktikos </w:t>
                </w:r>
              </w:p>
            </w:tc>
            <w:tc>
              <w:tcPr>
                <w:tcW w:w="1775" w:type="dxa"/>
                <w:shd w:val="clear" w:color="auto" w:fill="auto"/>
              </w:tcPr>
              <w:p>
                <w:pPr>
                  <w:widowControl w:val="0"/>
                  <w:ind w:left="360"/>
                  <w:rPr>
                    <w:sz w:val="14"/>
                  </w:rPr>
                </w:pPr>
                <w:r>
                  <w:rPr>
                    <w:sz w:val="14"/>
                  </w:rPr>
                  <w:t>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programą).</w:t>
                </w:r>
              </w:p>
            </w:tc>
            <w:tc>
              <w:tcPr>
                <w:tcW w:w="1775" w:type="dxa"/>
                <w:shd w:val="clear" w:color="auto" w:fill="auto"/>
              </w:tcPr>
              <w:p>
                <w:pPr>
                  <w:widowControl w:val="0"/>
                  <w:ind w:left="360"/>
                  <w:rPr>
                    <w:sz w:val="14"/>
                  </w:rPr>
                </w:pP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r>
                  <w:rPr>
                    <w:sz w:val="14"/>
                  </w:rPr>
                  <w:t>Jei yra rizikos faktoriai -</w:t>
                </w: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5.</w:t>
                </w:r>
              </w:p>
            </w:tc>
            <w:tc>
              <w:tcPr>
                <w:tcW w:w="1786" w:type="dxa"/>
                <w:tcBorders>
                  <w:top w:val="single" w:sz="4" w:space="0" w:color="auto"/>
                </w:tcBorders>
                <w:shd w:val="clear" w:color="auto" w:fill="auto"/>
              </w:tcPr>
              <w:p>
                <w:pPr>
                  <w:widowControl w:val="0"/>
                  <w:ind w:left="360"/>
                  <w:rPr>
                    <w:sz w:val="14"/>
                  </w:rPr>
                </w:pPr>
                <w:r>
                  <w:rPr>
                    <w:sz w:val="14"/>
                  </w:rPr>
                  <w:t>Ginekologinė apžiūra</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20 m"/>
                  </w:smartTagPr>
                  <w:r>
                    <w:rPr>
                      <w:sz w:val="14"/>
                    </w:rPr>
                    <w:t>20 m</w:t>
                  </w:r>
                </w:smartTag>
                <w:r>
                  <w:rPr>
                    <w:sz w:val="14"/>
                  </w:rPr>
                  <w:t xml:space="preserve">. 1 kartą per metus, esant </w:t>
                </w:r>
              </w:p>
            </w:tc>
            <w:tc>
              <w:tcPr>
                <w:tcW w:w="1736" w:type="dxa"/>
                <w:tcBorders>
                  <w:top w:val="single" w:sz="4" w:space="0" w:color="auto"/>
                </w:tcBorders>
                <w:shd w:val="clear" w:color="auto" w:fill="auto"/>
              </w:tcPr>
              <w:p>
                <w:pPr>
                  <w:widowControl w:val="0"/>
                  <w:ind w:left="360"/>
                  <w:rPr>
                    <w:sz w:val="14"/>
                  </w:rPr>
                </w:pPr>
                <w:r>
                  <w:rPr>
                    <w:sz w:val="14"/>
                  </w:rPr>
                  <w:t xml:space="preserve">1 kartą per metus, esant </w:t>
                </w:r>
              </w:p>
            </w:tc>
            <w:tc>
              <w:tcPr>
                <w:tcW w:w="1775" w:type="dxa"/>
                <w:tcBorders>
                  <w:top w:val="single" w:sz="4" w:space="0" w:color="auto"/>
                </w:tcBorders>
                <w:shd w:val="clear" w:color="auto" w:fill="auto"/>
              </w:tcPr>
              <w:p>
                <w:pPr>
                  <w:widowControl w:val="0"/>
                  <w:ind w:left="360"/>
                  <w:rPr>
                    <w:sz w:val="14"/>
                  </w:rPr>
                </w:pPr>
                <w:r>
                  <w:rPr>
                    <w:sz w:val="14"/>
                  </w:rPr>
                  <w:t>1 kartą per metus, esant indikacijų -</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r>
                  <w:rPr>
                    <w:sz w:val="14"/>
                  </w:rPr>
                  <w:t xml:space="preserve">indikacijų – profilaktinis citologinis </w:t>
                </w:r>
              </w:p>
            </w:tc>
            <w:tc>
              <w:tcPr>
                <w:tcW w:w="1736" w:type="dxa"/>
                <w:shd w:val="clear" w:color="auto" w:fill="auto"/>
              </w:tcPr>
              <w:p>
                <w:pPr>
                  <w:widowControl w:val="0"/>
                  <w:ind w:left="360"/>
                  <w:rPr>
                    <w:sz w:val="14"/>
                  </w:rPr>
                </w:pPr>
                <w:r>
                  <w:rPr>
                    <w:sz w:val="14"/>
                  </w:rPr>
                  <w:t>indikacijų – diagnostinis cito-</w:t>
                </w:r>
              </w:p>
            </w:tc>
            <w:tc>
              <w:tcPr>
                <w:tcW w:w="1775" w:type="dxa"/>
                <w:shd w:val="clear" w:color="auto" w:fill="auto"/>
              </w:tcPr>
              <w:p>
                <w:pPr>
                  <w:widowControl w:val="0"/>
                  <w:ind w:left="360"/>
                  <w:rPr>
                    <w:sz w:val="14"/>
                  </w:rPr>
                </w:pPr>
                <w:r>
                  <w:rPr>
                    <w:sz w:val="14"/>
                  </w:rPr>
                  <w:t>diagnostinis citologinis tyrimas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r>
                  <w:rPr>
                    <w:sz w:val="14"/>
                  </w:rPr>
                  <w:t>tyrimas</w:t>
                </w:r>
              </w:p>
            </w:tc>
            <w:tc>
              <w:tcPr>
                <w:tcW w:w="1736" w:type="dxa"/>
                <w:tcBorders>
                  <w:bottom w:val="single" w:sz="4" w:space="0" w:color="auto"/>
                </w:tcBorders>
                <w:shd w:val="clear" w:color="auto" w:fill="auto"/>
              </w:tcPr>
              <w:p>
                <w:pPr>
                  <w:widowControl w:val="0"/>
                  <w:ind w:left="360"/>
                  <w:rPr>
                    <w:sz w:val="14"/>
                  </w:rPr>
                </w:pPr>
                <w:r>
                  <w:rPr>
                    <w:sz w:val="14"/>
                  </w:rPr>
                  <w:t>loginis tyrimas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6.</w:t>
                </w:r>
              </w:p>
            </w:tc>
            <w:tc>
              <w:tcPr>
                <w:tcW w:w="1786" w:type="dxa"/>
                <w:tcBorders>
                  <w:top w:val="single" w:sz="4" w:space="0" w:color="auto"/>
                </w:tcBorders>
                <w:shd w:val="clear" w:color="auto" w:fill="auto"/>
              </w:tcPr>
              <w:p>
                <w:pPr>
                  <w:widowControl w:val="0"/>
                  <w:ind w:left="360"/>
                  <w:rPr>
                    <w:sz w:val="14"/>
                  </w:rPr>
                </w:pPr>
                <w:r>
                  <w:rPr>
                    <w:sz w:val="14"/>
                  </w:rPr>
                  <w:t xml:space="preserve">Digitalinis tiesiosios </w:t>
                </w:r>
              </w:p>
            </w:tc>
            <w:tc>
              <w:tcPr>
                <w:tcW w:w="1761" w:type="dxa"/>
                <w:tcBorders>
                  <w:top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tcBorders>
                <w:shd w:val="clear" w:color="auto" w:fill="auto"/>
              </w:tcPr>
              <w:p>
                <w:pPr>
                  <w:widowControl w:val="0"/>
                  <w:ind w:left="360"/>
                  <w:rPr>
                    <w:sz w:val="14"/>
                  </w:rPr>
                </w:pPr>
                <w:r>
                  <w:rPr>
                    <w:sz w:val="14"/>
                  </w:rPr>
                  <w:t>41-</w:t>
                </w:r>
                <w:smartTag w:uri="urn:schemas-microsoft-com:office:smarttags" w:element="metricconverter">
                  <w:smartTagPr>
                    <w:attr w:name="ProductID" w:val="50 m"/>
                  </w:smartTagPr>
                  <w:r>
                    <w:rPr>
                      <w:sz w:val="14"/>
                    </w:rPr>
                    <w:t>50 m</w:t>
                  </w:r>
                </w:smartTag>
                <w:r>
                  <w:rPr>
                    <w:sz w:val="14"/>
                  </w:rPr>
                  <w:t>. – 1 kartą per 2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žarnos tyrimas</w:t>
                </w:r>
              </w:p>
            </w:tc>
            <w:tc>
              <w:tcPr>
                <w:tcW w:w="1761" w:type="dxa"/>
                <w:tcBorders>
                  <w:bottom w:val="single" w:sz="4" w:space="0" w:color="auto"/>
                </w:tcBorders>
                <w:shd w:val="clear" w:color="auto" w:fill="auto"/>
              </w:tcPr>
              <w:p>
                <w:pPr>
                  <w:widowControl w:val="0"/>
                  <w:ind w:left="360"/>
                  <w:rPr>
                    <w:sz w:val="14"/>
                  </w:rPr>
                </w:pPr>
              </w:p>
            </w:tc>
            <w:tc>
              <w:tcPr>
                <w:tcW w:w="1571" w:type="dxa"/>
                <w:tcBorders>
                  <w:bottom w:val="single" w:sz="4" w:space="0" w:color="auto"/>
                </w:tcBorders>
                <w:shd w:val="clear" w:color="auto" w:fill="auto"/>
              </w:tcPr>
              <w:p>
                <w:pPr>
                  <w:widowControl w:val="0"/>
                  <w:ind w:left="360"/>
                  <w:rPr>
                    <w:sz w:val="14"/>
                  </w:rPr>
                </w:pPr>
              </w:p>
            </w:tc>
            <w:tc>
              <w:tcPr>
                <w:tcW w:w="1736" w:type="dxa"/>
                <w:tcBorders>
                  <w:bottom w:val="single" w:sz="4" w:space="0" w:color="auto"/>
                </w:tcBorders>
                <w:shd w:val="clear" w:color="auto" w:fill="auto"/>
              </w:tcPr>
              <w:p>
                <w:pPr>
                  <w:widowControl w:val="0"/>
                  <w:ind w:left="360"/>
                  <w:rPr>
                    <w:sz w:val="14"/>
                  </w:rPr>
                </w:pPr>
                <w:r>
                  <w:rPr>
                    <w:sz w:val="14"/>
                  </w:rPr>
                  <w:t xml:space="preserve">nuo </w:t>
                </w:r>
                <w:smartTag w:uri="urn:schemas-microsoft-com:office:smarttags" w:element="metricconverter">
                  <w:smartTagPr>
                    <w:attr w:name="ProductID" w:val="50 m"/>
                  </w:smartTagPr>
                  <w:r>
                    <w:rPr>
                      <w:sz w:val="14"/>
                    </w:rPr>
                    <w:t>50 m</w:t>
                  </w:r>
                </w:smartTag>
                <w:r>
                  <w:rPr>
                    <w:sz w:val="14"/>
                  </w:rPr>
                  <w:t>. – 1 kartą per metus</w:t>
                </w:r>
              </w:p>
            </w:tc>
            <w:tc>
              <w:tcPr>
                <w:tcW w:w="1775" w:type="dxa"/>
                <w:tcBorders>
                  <w:bottom w:val="single" w:sz="4" w:space="0" w:color="auto"/>
                </w:tcBorders>
                <w:shd w:val="clear" w:color="auto" w:fill="auto"/>
              </w:tcPr>
              <w:p>
                <w:pPr>
                  <w:widowControl w:val="0"/>
                  <w:ind w:left="360"/>
                  <w:rPr>
                    <w:sz w:val="14"/>
                  </w:rPr>
                </w:pPr>
              </w:p>
            </w:tc>
          </w:tr>
          <w:tr>
            <w:tc>
              <w:tcPr>
                <w:tcW w:w="1008" w:type="dxa"/>
                <w:tcBorders>
                  <w:top w:val="single" w:sz="4" w:space="0" w:color="auto"/>
                </w:tcBorders>
                <w:shd w:val="clear" w:color="auto" w:fill="auto"/>
              </w:tcPr>
              <w:p>
                <w:pPr>
                  <w:widowControl w:val="0"/>
                  <w:ind w:left="360"/>
                  <w:rPr>
                    <w:sz w:val="14"/>
                  </w:rPr>
                </w:pPr>
                <w:r>
                  <w:rPr>
                    <w:sz w:val="14"/>
                  </w:rPr>
                  <w:t>7.</w:t>
                </w:r>
              </w:p>
            </w:tc>
            <w:tc>
              <w:tcPr>
                <w:tcW w:w="1786" w:type="dxa"/>
                <w:tcBorders>
                  <w:top w:val="single" w:sz="4" w:space="0" w:color="auto"/>
                </w:tcBorders>
                <w:shd w:val="clear" w:color="auto" w:fill="auto"/>
              </w:tcPr>
              <w:p>
                <w:pPr>
                  <w:widowControl w:val="0"/>
                  <w:ind w:left="360"/>
                  <w:rPr>
                    <w:sz w:val="14"/>
                  </w:rPr>
                </w:pPr>
                <w:r>
                  <w:rPr>
                    <w:sz w:val="14"/>
                  </w:rPr>
                  <w:t>Plaučių rentgenologi-</w:t>
                </w:r>
              </w:p>
            </w:tc>
            <w:tc>
              <w:tcPr>
                <w:tcW w:w="176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571"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36" w:type="dxa"/>
                <w:tcBorders>
                  <w:top w:val="single" w:sz="4" w:space="0" w:color="auto"/>
                </w:tcBorders>
                <w:shd w:val="clear" w:color="auto" w:fill="auto"/>
              </w:tcPr>
              <w:p>
                <w:pPr>
                  <w:widowControl w:val="0"/>
                  <w:ind w:left="360"/>
                  <w:rPr>
                    <w:sz w:val="14"/>
                  </w:rPr>
                </w:pPr>
                <w:r>
                  <w:rPr>
                    <w:sz w:val="14"/>
                  </w:rPr>
                  <w:t xml:space="preserve">Esant indikacijų, 1 kartą per </w:t>
                </w:r>
              </w:p>
            </w:tc>
            <w:tc>
              <w:tcPr>
                <w:tcW w:w="1775" w:type="dxa"/>
                <w:tcBorders>
                  <w:top w:val="single" w:sz="4" w:space="0" w:color="auto"/>
                </w:tcBorders>
                <w:shd w:val="clear" w:color="auto" w:fill="auto"/>
              </w:tcPr>
              <w:p>
                <w:pPr>
                  <w:widowControl w:val="0"/>
                  <w:ind w:left="360"/>
                  <w:rPr>
                    <w:sz w:val="14"/>
                  </w:rPr>
                </w:pPr>
                <w:r>
                  <w:rPr>
                    <w:sz w:val="14"/>
                  </w:rPr>
                  <w:t>Esant indikacijų, 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nis ištyrimas</w:t>
                </w:r>
              </w:p>
            </w:tc>
            <w:tc>
              <w:tcPr>
                <w:tcW w:w="1761" w:type="dxa"/>
                <w:shd w:val="clear" w:color="auto" w:fill="auto"/>
              </w:tcPr>
              <w:p>
                <w:pPr>
                  <w:widowControl w:val="0"/>
                  <w:ind w:left="360"/>
                  <w:rPr>
                    <w:sz w:val="14"/>
                  </w:rPr>
                </w:pPr>
                <w:r>
                  <w:rPr>
                    <w:sz w:val="14"/>
                  </w:rPr>
                  <w:t xml:space="preserve">metus, jeigu yra kontaktuojama </w:t>
                </w:r>
              </w:p>
            </w:tc>
            <w:tc>
              <w:tcPr>
                <w:tcW w:w="1571" w:type="dxa"/>
                <w:shd w:val="clear" w:color="auto" w:fill="auto"/>
              </w:tcPr>
              <w:p>
                <w:pPr>
                  <w:widowControl w:val="0"/>
                  <w:ind w:left="360"/>
                  <w:rPr>
                    <w:sz w:val="14"/>
                  </w:rPr>
                </w:pPr>
                <w:r>
                  <w:rPr>
                    <w:sz w:val="14"/>
                  </w:rPr>
                  <w:t xml:space="preserve">metus, jeigu yra kontaktuojama </w:t>
                </w:r>
              </w:p>
            </w:tc>
            <w:tc>
              <w:tcPr>
                <w:tcW w:w="1736" w:type="dxa"/>
                <w:shd w:val="clear" w:color="auto" w:fill="auto"/>
              </w:tcPr>
              <w:p>
                <w:pPr>
                  <w:widowControl w:val="0"/>
                  <w:ind w:left="360"/>
                  <w:rPr>
                    <w:sz w:val="14"/>
                  </w:rPr>
                </w:pPr>
                <w:r>
                  <w:rPr>
                    <w:sz w:val="14"/>
                  </w:rPr>
                  <w:t xml:space="preserve">metus, jeigu yra kontaktuojama </w:t>
                </w:r>
              </w:p>
            </w:tc>
            <w:tc>
              <w:tcPr>
                <w:tcW w:w="1775" w:type="dxa"/>
                <w:shd w:val="clear" w:color="auto" w:fill="auto"/>
              </w:tcPr>
              <w:p>
                <w:pPr>
                  <w:widowControl w:val="0"/>
                  <w:ind w:left="360"/>
                  <w:rPr>
                    <w:sz w:val="14"/>
                  </w:rPr>
                </w:pPr>
                <w:r>
                  <w:rPr>
                    <w:sz w:val="14"/>
                  </w:rPr>
                  <w:t>jeigu yra kontaktuojama su</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su sergančiais aktyvia </w:t>
                </w:r>
              </w:p>
            </w:tc>
            <w:tc>
              <w:tcPr>
                <w:tcW w:w="1571" w:type="dxa"/>
                <w:shd w:val="clear" w:color="auto" w:fill="auto"/>
              </w:tcPr>
              <w:p>
                <w:pPr>
                  <w:widowControl w:val="0"/>
                  <w:ind w:left="360"/>
                  <w:rPr>
                    <w:sz w:val="14"/>
                  </w:rPr>
                </w:pPr>
                <w:r>
                  <w:rPr>
                    <w:sz w:val="14"/>
                  </w:rPr>
                  <w:t>su sergančiais aktyvia tuberkulioze,</w:t>
                </w:r>
              </w:p>
            </w:tc>
            <w:tc>
              <w:tcPr>
                <w:tcW w:w="1736" w:type="dxa"/>
                <w:shd w:val="clear" w:color="auto" w:fill="auto"/>
              </w:tcPr>
              <w:p>
                <w:pPr>
                  <w:widowControl w:val="0"/>
                  <w:ind w:left="360"/>
                  <w:rPr>
                    <w:sz w:val="14"/>
                  </w:rPr>
                </w:pPr>
                <w:r>
                  <w:rPr>
                    <w:sz w:val="14"/>
                  </w:rPr>
                  <w:t>su sergančiais aktyvia tuber-</w:t>
                </w:r>
              </w:p>
            </w:tc>
            <w:tc>
              <w:tcPr>
                <w:tcW w:w="1775" w:type="dxa"/>
                <w:shd w:val="clear" w:color="auto" w:fill="auto"/>
              </w:tcPr>
              <w:p>
                <w:pPr>
                  <w:widowControl w:val="0"/>
                  <w:ind w:left="360"/>
                  <w:rPr>
                    <w:sz w:val="14"/>
                  </w:rPr>
                </w:pPr>
                <w:r>
                  <w:rPr>
                    <w:sz w:val="14"/>
                  </w:rPr>
                  <w:t>sergančiais aktyvia tuberkulioze,</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p>
            </w:tc>
            <w:tc>
              <w:tcPr>
                <w:tcW w:w="1761" w:type="dxa"/>
                <w:shd w:val="clear" w:color="auto" w:fill="auto"/>
              </w:tcPr>
              <w:p>
                <w:pPr>
                  <w:widowControl w:val="0"/>
                  <w:ind w:left="360"/>
                  <w:rPr>
                    <w:sz w:val="14"/>
                  </w:rPr>
                </w:pPr>
                <w:r>
                  <w:rPr>
                    <w:sz w:val="14"/>
                  </w:rPr>
                  <w:t xml:space="preserve">tuberkulioze, ŽIV nešiotojams </w:t>
                </w:r>
              </w:p>
            </w:tc>
            <w:tc>
              <w:tcPr>
                <w:tcW w:w="1571" w:type="dxa"/>
                <w:shd w:val="clear" w:color="auto" w:fill="auto"/>
              </w:tcPr>
              <w:p>
                <w:pPr>
                  <w:widowControl w:val="0"/>
                  <w:ind w:left="360"/>
                  <w:rPr>
                    <w:sz w:val="14"/>
                  </w:rPr>
                </w:pPr>
                <w:r>
                  <w:rPr>
                    <w:sz w:val="14"/>
                  </w:rPr>
                  <w:t xml:space="preserve">ŽIV nešiotojams bei sergantiems </w:t>
                </w:r>
              </w:p>
            </w:tc>
            <w:tc>
              <w:tcPr>
                <w:tcW w:w="1736" w:type="dxa"/>
                <w:shd w:val="clear" w:color="auto" w:fill="auto"/>
              </w:tcPr>
              <w:p>
                <w:pPr>
                  <w:widowControl w:val="0"/>
                  <w:ind w:left="360"/>
                  <w:rPr>
                    <w:sz w:val="14"/>
                  </w:rPr>
                </w:pPr>
                <w:r>
                  <w:rPr>
                    <w:sz w:val="14"/>
                  </w:rPr>
                  <w:t xml:space="preserve">kulioze, ŽIV nešiotojams bei </w:t>
                </w:r>
              </w:p>
            </w:tc>
            <w:tc>
              <w:tcPr>
                <w:tcW w:w="1775" w:type="dxa"/>
                <w:shd w:val="clear" w:color="auto" w:fill="auto"/>
              </w:tcPr>
              <w:p>
                <w:pPr>
                  <w:widowControl w:val="0"/>
                  <w:ind w:left="360"/>
                  <w:rPr>
                    <w:sz w:val="14"/>
                  </w:rPr>
                </w:pPr>
                <w:r>
                  <w:rPr>
                    <w:sz w:val="14"/>
                  </w:rPr>
                  <w:t>ŽIV nešiotojams bei sergantiems</w:t>
                </w: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p>
            </w:tc>
            <w:tc>
              <w:tcPr>
                <w:tcW w:w="1761" w:type="dxa"/>
                <w:tcBorders>
                  <w:bottom w:val="single" w:sz="4" w:space="0" w:color="auto"/>
                </w:tcBorders>
                <w:shd w:val="clear" w:color="auto" w:fill="auto"/>
              </w:tcPr>
              <w:p>
                <w:pPr>
                  <w:widowControl w:val="0"/>
                  <w:ind w:left="360"/>
                  <w:rPr>
                    <w:sz w:val="14"/>
                  </w:rPr>
                </w:pPr>
                <w:r>
                  <w:rPr>
                    <w:sz w:val="14"/>
                  </w:rPr>
                  <w:t>bei sergantiems AIDS</w:t>
                </w:r>
              </w:p>
            </w:tc>
            <w:tc>
              <w:tcPr>
                <w:tcW w:w="1571" w:type="dxa"/>
                <w:tcBorders>
                  <w:bottom w:val="single" w:sz="4" w:space="0" w:color="auto"/>
                </w:tcBorders>
                <w:shd w:val="clear" w:color="auto" w:fill="auto"/>
              </w:tcPr>
              <w:p>
                <w:pPr>
                  <w:widowControl w:val="0"/>
                  <w:ind w:left="360"/>
                  <w:rPr>
                    <w:sz w:val="14"/>
                  </w:rPr>
                </w:pPr>
                <w:r>
                  <w:rPr>
                    <w:sz w:val="14"/>
                  </w:rPr>
                  <w:t>AIDS</w:t>
                </w:r>
              </w:p>
            </w:tc>
            <w:tc>
              <w:tcPr>
                <w:tcW w:w="1736" w:type="dxa"/>
                <w:tcBorders>
                  <w:bottom w:val="single" w:sz="4" w:space="0" w:color="auto"/>
                </w:tcBorders>
                <w:shd w:val="clear" w:color="auto" w:fill="auto"/>
              </w:tcPr>
              <w:p>
                <w:pPr>
                  <w:widowControl w:val="0"/>
                  <w:ind w:left="360"/>
                  <w:rPr>
                    <w:sz w:val="14"/>
                  </w:rPr>
                </w:pPr>
                <w:r>
                  <w:rPr>
                    <w:sz w:val="14"/>
                  </w:rPr>
                  <w:t>sergantiems AIDS</w:t>
                </w:r>
              </w:p>
            </w:tc>
            <w:tc>
              <w:tcPr>
                <w:tcW w:w="1775" w:type="dxa"/>
                <w:tcBorders>
                  <w:bottom w:val="single" w:sz="4" w:space="0" w:color="auto"/>
                </w:tcBorders>
                <w:shd w:val="clear" w:color="auto" w:fill="auto"/>
              </w:tcPr>
              <w:p>
                <w:pPr>
                  <w:widowControl w:val="0"/>
                  <w:ind w:left="360"/>
                  <w:rPr>
                    <w:sz w:val="14"/>
                  </w:rPr>
                </w:pPr>
                <w:r>
                  <w:rPr>
                    <w:sz w:val="14"/>
                  </w:rPr>
                  <w:t>AIDS</w:t>
                </w:r>
              </w:p>
            </w:tc>
          </w:tr>
          <w:tr>
            <w:tc>
              <w:tcPr>
                <w:tcW w:w="1008" w:type="dxa"/>
                <w:tcBorders>
                  <w:top w:val="single" w:sz="4" w:space="0" w:color="auto"/>
                </w:tcBorders>
                <w:shd w:val="clear" w:color="auto" w:fill="auto"/>
              </w:tcPr>
              <w:p>
                <w:pPr>
                  <w:widowControl w:val="0"/>
                  <w:ind w:left="360"/>
                  <w:rPr>
                    <w:sz w:val="14"/>
                  </w:rPr>
                </w:pPr>
                <w:r>
                  <w:rPr>
                    <w:sz w:val="14"/>
                  </w:rPr>
                  <w:t>8.</w:t>
                </w:r>
              </w:p>
            </w:tc>
            <w:tc>
              <w:tcPr>
                <w:tcW w:w="1786" w:type="dxa"/>
                <w:tcBorders>
                  <w:top w:val="single" w:sz="4" w:space="0" w:color="auto"/>
                </w:tcBorders>
                <w:shd w:val="clear" w:color="auto" w:fill="auto"/>
              </w:tcPr>
              <w:p>
                <w:pPr>
                  <w:widowControl w:val="0"/>
                  <w:ind w:left="360"/>
                  <w:rPr>
                    <w:sz w:val="14"/>
                  </w:rPr>
                </w:pPr>
                <w:r>
                  <w:rPr>
                    <w:sz w:val="14"/>
                  </w:rPr>
                  <w:t>Svorio, ūgio</w:t>
                </w:r>
              </w:p>
            </w:tc>
            <w:tc>
              <w:tcPr>
                <w:tcW w:w="1761" w:type="dxa"/>
                <w:tcBorders>
                  <w:top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tcBorders>
                <w:shd w:val="clear" w:color="auto" w:fill="auto"/>
              </w:tcPr>
              <w:p>
                <w:pPr>
                  <w:widowControl w:val="0"/>
                  <w:ind w:left="360"/>
                  <w:rPr>
                    <w:sz w:val="14"/>
                  </w:rPr>
                </w:pPr>
                <w:r>
                  <w:rPr>
                    <w:sz w:val="14"/>
                  </w:rPr>
                  <w:t>1 kartą per metus</w:t>
                </w:r>
              </w:p>
            </w:tc>
          </w:tr>
          <w:tr>
            <w:tc>
              <w:tcPr>
                <w:tcW w:w="1008" w:type="dxa"/>
                <w:shd w:val="clear" w:color="auto" w:fill="auto"/>
              </w:tcPr>
              <w:p>
                <w:pPr>
                  <w:widowControl w:val="0"/>
                  <w:ind w:left="360"/>
                  <w:rPr>
                    <w:sz w:val="14"/>
                  </w:rPr>
                </w:pPr>
              </w:p>
            </w:tc>
            <w:tc>
              <w:tcPr>
                <w:tcW w:w="1786" w:type="dxa"/>
                <w:shd w:val="clear" w:color="auto" w:fill="auto"/>
              </w:tcPr>
              <w:p>
                <w:pPr>
                  <w:widowControl w:val="0"/>
                  <w:ind w:left="360"/>
                  <w:rPr>
                    <w:sz w:val="14"/>
                  </w:rPr>
                </w:pPr>
                <w:r>
                  <w:rPr>
                    <w:sz w:val="14"/>
                  </w:rPr>
                  <w:t>matavimas</w:t>
                </w:r>
              </w:p>
            </w:tc>
            <w:tc>
              <w:tcPr>
                <w:tcW w:w="1761" w:type="dxa"/>
                <w:shd w:val="clear" w:color="auto" w:fill="auto"/>
              </w:tcPr>
              <w:p>
                <w:pPr>
                  <w:widowControl w:val="0"/>
                  <w:ind w:left="360"/>
                  <w:rPr>
                    <w:sz w:val="14"/>
                  </w:rPr>
                </w:pPr>
              </w:p>
            </w:tc>
            <w:tc>
              <w:tcPr>
                <w:tcW w:w="1571" w:type="dxa"/>
                <w:shd w:val="clear" w:color="auto" w:fill="auto"/>
              </w:tcPr>
              <w:p>
                <w:pPr>
                  <w:widowControl w:val="0"/>
                  <w:ind w:left="360"/>
                  <w:rPr>
                    <w:sz w:val="14"/>
                  </w:rPr>
                </w:pPr>
              </w:p>
            </w:tc>
            <w:tc>
              <w:tcPr>
                <w:tcW w:w="1736" w:type="dxa"/>
                <w:shd w:val="clear" w:color="auto" w:fill="auto"/>
              </w:tcPr>
              <w:p>
                <w:pPr>
                  <w:widowControl w:val="0"/>
                  <w:ind w:left="360"/>
                  <w:rPr>
                    <w:sz w:val="14"/>
                  </w:rPr>
                </w:pPr>
              </w:p>
            </w:tc>
            <w:tc>
              <w:tcPr>
                <w:tcW w:w="1775" w:type="dxa"/>
                <w:shd w:val="clear" w:color="auto" w:fill="auto"/>
              </w:tcPr>
              <w:p>
                <w:pPr>
                  <w:widowControl w:val="0"/>
                  <w:ind w:left="360"/>
                  <w:rPr>
                    <w:sz w:val="14"/>
                  </w:rPr>
                </w:pPr>
              </w:p>
            </w:tc>
          </w:tr>
          <w:tr>
            <w:tc>
              <w:tcPr>
                <w:tcW w:w="1008" w:type="dxa"/>
                <w:tcBorders>
                  <w:bottom w:val="single" w:sz="4" w:space="0" w:color="auto"/>
                </w:tcBorders>
                <w:shd w:val="clear" w:color="auto" w:fill="auto"/>
              </w:tcPr>
              <w:p>
                <w:pPr>
                  <w:widowControl w:val="0"/>
                  <w:ind w:left="360"/>
                  <w:rPr>
                    <w:sz w:val="14"/>
                  </w:rPr>
                </w:pPr>
              </w:p>
            </w:tc>
            <w:tc>
              <w:tcPr>
                <w:tcW w:w="1786" w:type="dxa"/>
                <w:tcBorders>
                  <w:bottom w:val="single" w:sz="4" w:space="0" w:color="auto"/>
                </w:tcBorders>
                <w:shd w:val="clear" w:color="auto" w:fill="auto"/>
              </w:tcPr>
              <w:p>
                <w:pPr>
                  <w:widowControl w:val="0"/>
                  <w:ind w:left="360"/>
                  <w:rPr>
                    <w:sz w:val="14"/>
                  </w:rPr>
                </w:pPr>
                <w:r>
                  <w:rPr>
                    <w:sz w:val="14"/>
                  </w:rPr>
                  <w:t>Esant antsvoriui</w:t>
                </w:r>
              </w:p>
            </w:tc>
            <w:tc>
              <w:tcPr>
                <w:tcW w:w="1761" w:type="dxa"/>
                <w:tcBorders>
                  <w:bottom w:val="single" w:sz="4" w:space="0" w:color="auto"/>
                </w:tcBorders>
                <w:shd w:val="clear" w:color="auto" w:fill="auto"/>
              </w:tcPr>
              <w:p>
                <w:pPr>
                  <w:widowControl w:val="0"/>
                  <w:ind w:left="360"/>
                  <w:rPr>
                    <w:sz w:val="14"/>
                  </w:rPr>
                </w:pPr>
                <w:r>
                  <w:rPr>
                    <w:sz w:val="14"/>
                  </w:rPr>
                  <w:t>2 kartus per metus</w:t>
                </w:r>
              </w:p>
            </w:tc>
            <w:tc>
              <w:tcPr>
                <w:tcW w:w="1571" w:type="dxa"/>
                <w:tcBorders>
                  <w:bottom w:val="single" w:sz="4" w:space="0" w:color="auto"/>
                </w:tcBorders>
                <w:shd w:val="clear" w:color="auto" w:fill="auto"/>
              </w:tcPr>
              <w:p>
                <w:pPr>
                  <w:widowControl w:val="0"/>
                  <w:ind w:left="360"/>
                  <w:rPr>
                    <w:sz w:val="14"/>
                  </w:rPr>
                </w:pPr>
                <w:r>
                  <w:rPr>
                    <w:sz w:val="14"/>
                  </w:rPr>
                  <w:t>2 kartus per metus</w:t>
                </w:r>
              </w:p>
            </w:tc>
            <w:tc>
              <w:tcPr>
                <w:tcW w:w="1736" w:type="dxa"/>
                <w:tcBorders>
                  <w:bottom w:val="single" w:sz="4" w:space="0" w:color="auto"/>
                </w:tcBorders>
                <w:shd w:val="clear" w:color="auto" w:fill="auto"/>
              </w:tcPr>
              <w:p>
                <w:pPr>
                  <w:widowControl w:val="0"/>
                  <w:ind w:left="360"/>
                  <w:rPr>
                    <w:sz w:val="14"/>
                  </w:rPr>
                </w:pPr>
                <w:r>
                  <w:rPr>
                    <w:sz w:val="14"/>
                  </w:rPr>
                  <w:t>2 kartus per metus</w:t>
                </w:r>
              </w:p>
            </w:tc>
            <w:tc>
              <w:tcPr>
                <w:tcW w:w="1775" w:type="dxa"/>
                <w:tcBorders>
                  <w:bottom w:val="single" w:sz="4" w:space="0" w:color="auto"/>
                </w:tcBorders>
                <w:shd w:val="clear" w:color="auto" w:fill="auto"/>
              </w:tcPr>
              <w:p>
                <w:pPr>
                  <w:widowControl w:val="0"/>
                  <w:ind w:left="360"/>
                  <w:rPr>
                    <w:sz w:val="14"/>
                  </w:rPr>
                </w:pPr>
                <w:r>
                  <w:rPr>
                    <w:sz w:val="14"/>
                  </w:rPr>
                  <w:t>2 kartus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9.</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EKG</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10.</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Arterinis kraujospūdis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11.</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Regėjimo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12.</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Klausos aštrumas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13.</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Akispūdis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Pagal parodymus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14.</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kraujo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15.</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Bendras šlapimo tyrimas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16.</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Gliukozės kiekis kraujyje</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2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r>
            <w:tc>
              <w:tcPr>
                <w:tcW w:w="1008" w:type="dxa"/>
                <w:tcBorders>
                  <w:top w:val="single" w:sz="4" w:space="0" w:color="auto"/>
                  <w:bottom w:val="single" w:sz="4" w:space="0" w:color="auto"/>
                </w:tcBorders>
                <w:shd w:val="clear" w:color="auto" w:fill="auto"/>
              </w:tcPr>
              <w:p>
                <w:pPr>
                  <w:widowControl w:val="0"/>
                  <w:ind w:left="360"/>
                  <w:rPr>
                    <w:sz w:val="14"/>
                  </w:rPr>
                </w:pPr>
                <w:r>
                  <w:rPr>
                    <w:sz w:val="14"/>
                  </w:rPr>
                  <w:t>17.</w:t>
                </w:r>
              </w:p>
            </w:tc>
            <w:tc>
              <w:tcPr>
                <w:tcW w:w="1786" w:type="dxa"/>
                <w:tcBorders>
                  <w:top w:val="single" w:sz="4" w:space="0" w:color="auto"/>
                  <w:bottom w:val="single" w:sz="4" w:space="0" w:color="auto"/>
                </w:tcBorders>
                <w:shd w:val="clear" w:color="auto" w:fill="auto"/>
              </w:tcPr>
              <w:p>
                <w:pPr>
                  <w:widowControl w:val="0"/>
                  <w:ind w:left="360"/>
                  <w:rPr>
                    <w:sz w:val="14"/>
                  </w:rPr>
                </w:pPr>
                <w:r>
                  <w:rPr>
                    <w:sz w:val="14"/>
                  </w:rPr>
                  <w:t>Cholesterolis</w:t>
                </w:r>
              </w:p>
            </w:tc>
            <w:tc>
              <w:tcPr>
                <w:tcW w:w="1761" w:type="dxa"/>
                <w:tcBorders>
                  <w:top w:val="single" w:sz="4" w:space="0" w:color="auto"/>
                  <w:bottom w:val="single" w:sz="4" w:space="0" w:color="auto"/>
                </w:tcBorders>
                <w:shd w:val="clear" w:color="auto" w:fill="auto"/>
              </w:tcPr>
              <w:p>
                <w:pPr>
                  <w:widowControl w:val="0"/>
                  <w:ind w:left="360"/>
                  <w:rPr>
                    <w:sz w:val="14"/>
                  </w:rPr>
                </w:pPr>
                <w:r>
                  <w:rPr>
                    <w:sz w:val="14"/>
                  </w:rPr>
                  <w:t>Esant indikacijų</w:t>
                </w:r>
              </w:p>
            </w:tc>
            <w:tc>
              <w:tcPr>
                <w:tcW w:w="1571"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36"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c>
              <w:tcPr>
                <w:tcW w:w="1775" w:type="dxa"/>
                <w:tcBorders>
                  <w:top w:val="single" w:sz="4" w:space="0" w:color="auto"/>
                  <w:bottom w:val="single" w:sz="4" w:space="0" w:color="auto"/>
                </w:tcBorders>
                <w:shd w:val="clear" w:color="auto" w:fill="auto"/>
              </w:tcPr>
              <w:p>
                <w:pPr>
                  <w:widowControl w:val="0"/>
                  <w:ind w:left="360"/>
                  <w:rPr>
                    <w:sz w:val="14"/>
                  </w:rPr>
                </w:pPr>
                <w:r>
                  <w:rPr>
                    <w:sz w:val="14"/>
                  </w:rPr>
                  <w:t>1 kartą per metus</w:t>
                </w:r>
              </w:p>
            </w:tc>
          </w:tr>
        </w:tbl>
        <w:p>
          <w:pPr>
            <w:widowControl w:val="0"/>
            <w:tabs>
              <w:tab w:val="left" w:pos="1757"/>
              <w:tab w:val="left" w:pos="3685"/>
              <w:tab w:val="left" w:pos="5839"/>
              <w:tab w:val="left" w:pos="7710"/>
            </w:tabs>
            <w:ind w:left="360"/>
            <w:jc w:val="center"/>
            <w:rPr>
              <w:color w:val="000000"/>
            </w:rPr>
          </w:pPr>
          <w:r>
            <w:rPr>
              <w:color w:val="000000"/>
            </w:rPr>
            <w:t>______________</w:t>
          </w:r>
        </w:p>
      </w:sdtContent>
    </w:sdt>
    <w:sdt>
      <w:sdtPr>
        <w:alias w:val="7 pr."/>
        <w:tag w:val="part_0655259e7e8e4d899a0ef8ae57fd1bdf"/>
        <w:lock w:val="sdtLocked"/>
        <w:richText/>
      </w:sdtPr>
      <w:sdtContent>
        <w:p>
          <w:pPr>
            <w:ind w:left="5102"/>
          </w:pPr>
          <w:r>
            <w:br w:type="page"/>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0655259e7e8e4d899a0ef8ae57fd1bdf"/>
              <w:lock w:val="sdtLocked"/>
              <w:richText/>
            </w:sdtPr>
            <w:sdtContent>
              <w:r>
                <w:t>7</w:t>
              </w:r>
            </w:sdtContent>
          </w:sdt>
          <w:r>
            <w:t xml:space="preserve"> priedas</w:t>
          </w:r>
        </w:p>
        <w:p>
          <w:pPr>
            <w:jc w:val="both"/>
          </w:pPr>
        </w:p>
        <w:p>
          <w:pPr>
            <w:jc w:val="center"/>
            <w:rPr>
              <w:b/>
              <w:bCs/>
            </w:rPr>
          </w:pPr>
          <w:sdt>
            <w:sdtPr>
              <w:alias w:val="Pavadinimas"/>
              <w:tag w:val="title_0655259e7e8e4d899a0ef8ae57fd1bdf"/>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aa00478c8e624d9ca69aa8f4783632d4"/>
                <w:lock w:val="sdtLocked"/>
                <w:richText/>
              </w:sdtPr>
              <w:sdtContent>
                <w:p>
                  <w:pPr>
                    <w:ind w:firstLine="567"/>
                    <w:jc w:val="both"/>
                  </w:pPr>
                  <w:sdt>
                    <w:sdtPr>
                      <w:alias w:val="Numeris"/>
                      <w:tag w:val="nr_aa00478c8e624d9ca69aa8f4783632d4"/>
                      <w:lock w:val="sdtLocked"/>
                      <w:richText/>
                    </w:sdtPr>
                    <w:sdtContent>
                      <w:r>
                        <w:t>1</w:t>
                      </w:r>
                    </w:sdtContent>
                  </w:sdt>
                  <w:r>
                    <w:t>. Vairuotojų sveikatos tikrinimo tikslas – nustatyti, ar tikrinamo asmens sveikatos būklė atitinka minimalias fizinio ir psichikos tinkamumo normas, taikomas asmenims, siekiantiems vairuoti ir vairuojantiems atitinkamos kategorijos motorines transporto priemones arba jų junginius su priekaba ir (ar) traktorius, savaeiges mašinas ir mechanizmus.</w:t>
                  </w:r>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3968cc26d80e47b3aa2f4268f5b9bd0c"/>
                        <w:lock w:val="sdtLocked"/>
                        <w:richText/>
                      </w:sdtPr>
                      <w:sdtContent>
                        <w:p>
                          <w:pPr>
                            <w:ind w:firstLine="567"/>
                            <w:jc w:val="both"/>
                          </w:pPr>
                          <w:sdt>
                            <w:sdtPr>
                              <w:alias w:val="Numeris"/>
                              <w:tag w:val="nr_3968cc26d80e47b3aa2f4268f5b9bd0c"/>
                              <w:lock w:val="sdtLocked"/>
                              <w:richText/>
                            </w:sdtPr>
                            <w:sdtContent>
                              <w:r>
                                <w:t>2.2.1</w:t>
                              </w:r>
                            </w:sdtContent>
                          </w:sdt>
                          <w:r>
                            <w:t>. 1 grupė – AM, A1, A B1, B ir BE kategorijų transporto priemonių vairuotojai;</w:t>
                          </w:r>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47" w:tgtFrame="_blank" w:history="1">
                    <w:r>
                      <w:rPr>
                        <w:color w:val="0000FF" w:themeColor="hyperlink"/>
                        <w:u w:val="single"/>
                      </w:rPr>
                      <w:t>92-2883</w:t>
                    </w:r>
                  </w:hyperlink>
                  <w:r>
                    <w:t xml:space="preserve">; 2007, Nr. </w:t>
                  </w:r>
                  <w:hyperlink r:id="rId48"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3412558061c34b8ca87db7dcd4cb54d2"/>
                    <w:lock w:val="sdtLocked"/>
                    <w:richText/>
                  </w:sdtPr>
                  <w:sdtContent>
                    <w:p>
                      <w:pPr>
                        <w:ind w:firstLine="567"/>
                        <w:jc w:val="both"/>
                      </w:pPr>
                      <w:sdt>
                        <w:sdtPr>
                          <w:alias w:val="Numeris"/>
                          <w:tag w:val="nr_3412558061c34b8ca87db7dcd4cb54d2"/>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49"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8cf7d2c35f0f4110ba60b571c5043f14"/>
                <w:lock w:val="sdtLocked"/>
                <w:richText/>
              </w:sdtPr>
              <w:sdtContent>
                <w:p>
                  <w:pPr>
                    <w:ind w:firstLine="567"/>
                    <w:jc w:val="both"/>
                  </w:pPr>
                  <w:sdt>
                    <w:sdtPr>
                      <w:alias w:val="Numeris"/>
                      <w:tag w:val="nr_8cf7d2c35f0f4110ba60b571c5043f14"/>
                      <w:lock w:val="sdtLocked"/>
                      <w:richText/>
                    </w:sdtPr>
                    <w:sdtContent>
                      <w:r>
                        <w:t>17</w:t>
                      </w:r>
                    </w:sdtContent>
                  </w:sdt>
                  <w:r>
                    <w:t>. Vairuotojo, turinčio galiojančią F Nr. 083-1/a, sveikata gali būti tikrinama anksčiau, siunčiant policijai, darbovietės administracijai, nurodžius priešlaikinio tikrinimo priežastį arba asmeniui pageidaujant.</w:t>
                  </w:r>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d95fb64453b4ebca60058f4bc908938"/>
                <w:lock w:val="sdtLocked"/>
                <w:richText/>
              </w:sdtPr>
              <w:sdtContent>
                <w:p>
                  <w:pPr>
                    <w:ind w:firstLine="567"/>
                    <w:jc w:val="both"/>
                  </w:pPr>
                  <w:sdt>
                    <w:sdtPr>
                      <w:alias w:val="Numeris"/>
                      <w:tag w:val="nr_bd95fb64453b4ebca60058f4bc908938"/>
                      <w:lock w:val="sdtLocked"/>
                      <w:richText/>
                    </w:sdtPr>
                    <w:sdtContent>
                      <w:r>
                        <w:t>22</w:t>
                      </w:r>
                    </w:sdtContent>
                  </w:sdt>
                  <w:r>
                    <w:t>. Išvada apie tinkamumą vairuoti transporto priemones (nurodant kategoriją (-as) daroma, atsižvelgiant į šio Aprašo 3 lentelėje „Minimalios fizinio ir psichikos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d2ee7a32d9ee4707b8a32545e384e6da"/>
                <w:lock w:val="sdtLocked"/>
                <w:richText/>
              </w:sdtPr>
              <w:sdtContent>
                <w:p>
                  <w:pPr>
                    <w:ind w:firstLine="567"/>
                    <w:jc w:val="both"/>
                  </w:pPr>
                  <w:sdt>
                    <w:sdtPr>
                      <w:alias w:val="Numeris"/>
                      <w:tag w:val="nr_d2ee7a32d9ee4707b8a32545e384e6da"/>
                      <w:lock w:val="sdtLocked"/>
                      <w:richText/>
                    </w:sdtPr>
                    <w:sdtContent>
                      <w:r>
                        <w:t>25</w:t>
                      </w:r>
                    </w:sdtContent>
                  </w:sdt>
                  <w:r>
                    <w:t>. Pažyma F Nr. 083-1/a gali būti išduodama asmenims, ne daugiau kaip vienais metais jaunesniems nei nustatytas amžius, nuo kurio leidžiama vairuoti tos kategorijos transporto priemonę.</w:t>
                  </w:r>
                </w:p>
              </w:sdtContent>
            </w:sdt>
            <w:sdt>
              <w:sdtPr>
                <w:alias w:val="7 pr. 26 p."/>
                <w:tag w:val="part_6c06305cea44460da19ee8e04e8d5779"/>
                <w:lock w:val="sdtLocked"/>
                <w:richText/>
              </w:sdtPr>
              <w:sdtContent>
                <w:p>
                  <w:pPr>
                    <w:ind w:firstLine="567"/>
                    <w:jc w:val="both"/>
                  </w:pPr>
                  <w:sdt>
                    <w:sdtPr>
                      <w:alias w:val="Numeris"/>
                      <w:tag w:val="nr_6c06305cea44460da19ee8e04e8d5779"/>
                      <w:lock w:val="sdtLocked"/>
                      <w:richText/>
                    </w:sdtPr>
                    <w:sdtContent>
                      <w:r>
                        <w:t>26</w:t>
                      </w:r>
                    </w:sdtContent>
                  </w:sdt>
                  <w:r>
                    <w:t>. Apie asmenis, kurie dėl sveikatos būklės vairuoti negali, per 5 darbo dienas reikia raštu informuoti policijos komisariatą pagal tikrinamojo gyvenamąją vietą, nurodant tikrinamojo asmens kodą, vardą, pavardę, adresą.</w:t>
                  </w:r>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0" w:tgtFrame="_blank" w:history="1">
                    <w:r>
                      <w:rPr>
                        <w:color w:val="0000FF" w:themeColor="hyperlink"/>
                        <w:u w:val="single"/>
                      </w:rPr>
                      <w:t>13-308</w:t>
                    </w:r>
                  </w:hyperlink>
                  <w:r>
                    <w:t xml:space="preserve">; 2000, Nr. </w:t>
                  </w:r>
                  <w:hyperlink r:id="rId51"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326c35f1a64e4fc4a505d53428df8552"/>
        <w:lock w:val="sdtLocked"/>
        <w:richText/>
      </w:sdtPr>
      <w:sdtContent>
        <w:p/>
        <w:p>
          <w:pPr>
            <w:ind w:firstLine="567"/>
            <w:jc w:val="both"/>
            <w:sectPr>
              <w:pgSz w:w="11907" w:h="16840" w:code="9"/>
              <w:pgMar w:top="1134" w:right="1134" w:bottom="1134" w:left="1701" w:header="567" w:footer="567" w:gutter="0"/>
              <w:cols w:space="1296"/>
              <w:docGrid w:linePitch="360"/>
            </w:sectPr>
          </w:pPr>
        </w:p>
        <w:p>
          <w:pPr>
            <w:jc w:val="both"/>
          </w:pPr>
        </w:p>
        <w:p>
          <w:pPr>
            <w:ind w:left="4535"/>
            <w:jc w:val="right"/>
          </w:pPr>
          <w:r>
            <w:t>1 lentelė</w:t>
          </w:r>
        </w:p>
        <w:p/>
        <w:sdt>
          <w:sdtPr>
            <w:alias w:val="Pavadinimas"/>
            <w:tag w:val="title_326c35f1a64e4fc4a505d53428df8552"/>
            <w:lock w:val="sdtLocked"/>
            <w:richText/>
          </w:sdtPr>
          <w:sdtContent>
            <w:p>
              <w:pPr>
                <w:jc w:val="center"/>
                <w:rPr>
                  <w:b/>
                  <w:bCs/>
                </w:rPr>
              </w:pPr>
              <w:r>
                <w:rPr>
                  <w:b/>
                  <w:bCs/>
                </w:rPr>
                <w:t>TRANSPORTO PRIEMONIŲ VAIRUOTOJŲ SVEIKATOS TIKRINIMO MASTAS IR PERIODIŠKUMAS</w:t>
              </w:r>
            </w:p>
          </w:sdtContent>
        </w:sdt>
        <w:p>
          <w:pPr>
            <w:jc w:val="both"/>
            <w:rPr>
              <w:bCs/>
            </w:rPr>
          </w:pPr>
        </w:p>
        <w:tbl>
          <w:tblPr>
            <w:tblW w:w="14740" w:type="dxa"/>
            <w:tblLayout w:type="fixed"/>
            <w:tblCellMar>
              <w:left w:w="40" w:type="dxa"/>
              <w:right w:w="40" w:type="dxa"/>
            </w:tblCellMar>
            <w:tblLook w:val="0000" w:firstRow="0" w:lastRow="0" w:firstColumn="0" w:lastColumn="0" w:noHBand="0" w:noVBand="0"/>
          </w:tblPr>
          <w:tblGrid>
            <w:gridCol w:w="2610"/>
            <w:gridCol w:w="1489"/>
            <w:gridCol w:w="1861"/>
            <w:gridCol w:w="2120"/>
            <w:gridCol w:w="6660"/>
          </w:tblGrid>
          <w:tr>
            <w:trPr>
              <w:cantSplit/>
              <w:trHeight w:val="23"/>
              <w:tblHeader/>
            </w:trPr>
            <w:tc>
              <w:tcPr>
                <w:tcW w:w="2610" w:type="dxa"/>
                <w:vMerge w:val="restart"/>
                <w:tcBorders>
                  <w:top w:val="single" w:sz="6" w:space="0" w:color="auto"/>
                  <w:left w:val="single" w:sz="6" w:space="0" w:color="auto"/>
                  <w:right w:val="single" w:sz="6" w:space="0" w:color="auto"/>
                </w:tcBorders>
              </w:tcPr>
              <w:p>
                <w:pPr>
                  <w:jc w:val="center"/>
                  <w:rPr>
                    <w:sz w:val="22"/>
                  </w:rPr>
                </w:pPr>
                <w:r>
                  <w:rPr>
                    <w:sz w:val="22"/>
                  </w:rPr>
                  <w:t>Tikrinamieji: kandidatai ir vairuotojai</w:t>
                </w:r>
              </w:p>
            </w:tc>
            <w:tc>
              <w:tcPr>
                <w:tcW w:w="1489" w:type="dxa"/>
                <w:vMerge w:val="restart"/>
                <w:tcBorders>
                  <w:top w:val="single" w:sz="6" w:space="0" w:color="auto"/>
                  <w:left w:val="single" w:sz="6" w:space="0" w:color="auto"/>
                  <w:right w:val="single" w:sz="6" w:space="0" w:color="auto"/>
                </w:tcBorders>
              </w:tcPr>
              <w:p>
                <w:pPr>
                  <w:jc w:val="center"/>
                  <w:rPr>
                    <w:sz w:val="22"/>
                  </w:rPr>
                </w:pPr>
                <w:r>
                  <w:rPr>
                    <w:sz w:val="22"/>
                  </w:rPr>
                  <w:t>Tikrinimų periodiškumas</w:t>
                </w:r>
              </w:p>
            </w:tc>
            <w:tc>
              <w:tcPr>
                <w:tcW w:w="3981" w:type="dxa"/>
                <w:gridSpan w:val="2"/>
                <w:tcBorders>
                  <w:top w:val="single" w:sz="6" w:space="0" w:color="auto"/>
                  <w:left w:val="single" w:sz="6" w:space="0" w:color="auto"/>
                  <w:bottom w:val="single" w:sz="6" w:space="0" w:color="auto"/>
                  <w:right w:val="single" w:sz="6" w:space="0" w:color="auto"/>
                </w:tcBorders>
              </w:tcPr>
              <w:p>
                <w:pPr>
                  <w:jc w:val="center"/>
                  <w:rPr>
                    <w:sz w:val="22"/>
                  </w:rPr>
                </w:pPr>
                <w:r>
                  <w:rPr>
                    <w:sz w:val="22"/>
                  </w:rPr>
                  <w:t>Tikrina specialistai</w:t>
                </w:r>
              </w:p>
            </w:tc>
            <w:tc>
              <w:tcPr>
                <w:tcW w:w="6660" w:type="dxa"/>
                <w:vMerge w:val="restart"/>
                <w:tcBorders>
                  <w:top w:val="single" w:sz="6" w:space="0" w:color="auto"/>
                  <w:left w:val="single" w:sz="6" w:space="0" w:color="auto"/>
                  <w:right w:val="single" w:sz="6" w:space="0" w:color="auto"/>
                </w:tcBorders>
              </w:tcPr>
              <w:p>
                <w:pPr>
                  <w:jc w:val="center"/>
                  <w:rPr>
                    <w:sz w:val="22"/>
                  </w:rPr>
                </w:pPr>
                <w:r>
                  <w:rPr>
                    <w:sz w:val="22"/>
                  </w:rPr>
                  <w:t>Ištyrimas</w:t>
                </w:r>
              </w:p>
            </w:tc>
          </w:tr>
          <w:tr>
            <w:trPr>
              <w:cantSplit/>
              <w:trHeight w:val="23"/>
              <w:tblHeader/>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Pirminio lygio</w:t>
                </w:r>
              </w:p>
            </w:tc>
            <w:tc>
              <w:tcPr>
                <w:tcW w:w="2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Antrinio lygio</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10"/>
            </w:trPr>
            <w:tc>
              <w:tcPr>
                <w:tcW w:w="2610" w:type="dxa"/>
                <w:tcBorders>
                  <w:top w:val="single" w:sz="6" w:space="0" w:color="auto"/>
                  <w:left w:val="single" w:sz="6" w:space="0" w:color="auto"/>
                  <w:right w:val="single" w:sz="6" w:space="0" w:color="auto"/>
                </w:tcBorders>
              </w:tcPr>
              <w:p>
                <w:pPr>
                  <w:rPr>
                    <w:sz w:val="22"/>
                  </w:rPr>
                </w:pPr>
                <w:r>
                  <w:rPr>
                    <w:sz w:val="22"/>
                  </w:rPr>
                  <w:t>1. 1 grupės:</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Šeimos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tikrinant kandidatą į vairuotojus pirmą kartą vėliau periodiškai – jei siunčia šeimos gydytojas</w:t>
                </w:r>
              </w:p>
            </w:tc>
            <w:tc>
              <w:tcPr>
                <w:tcW w:w="6660" w:type="dxa"/>
                <w:vMerge w:val="restart"/>
                <w:tcBorders>
                  <w:top w:val="single" w:sz="6" w:space="0" w:color="auto"/>
                  <w:left w:val="single" w:sz="6" w:space="0" w:color="auto"/>
                  <w:right w:val="single" w:sz="6" w:space="0" w:color="auto"/>
                </w:tcBorders>
              </w:tcPr>
              <w:p>
                <w:pPr>
                  <w:ind w:left="339"/>
                  <w:rPr>
                    <w:sz w:val="22"/>
                  </w:rPr>
                </w:pPr>
                <w:r>
                  <w:rPr>
                    <w:sz w:val="22"/>
                  </w:rPr>
                  <w:t>Regėjimo aštrumo,</w:t>
                </w:r>
              </w:p>
              <w:p>
                <w:pPr>
                  <w:ind w:left="339"/>
                  <w:rPr>
                    <w:sz w:val="22"/>
                  </w:rPr>
                </w:pPr>
                <w:r>
                  <w:rPr>
                    <w:sz w:val="22"/>
                  </w:rPr>
                  <w:t>Akipločio (regėjimo lauko),</w:t>
                </w:r>
              </w:p>
              <w:p>
                <w:pPr>
                  <w:ind w:left="339"/>
                  <w:rPr>
                    <w:sz w:val="22"/>
                  </w:rPr>
                </w:pPr>
                <w:r>
                  <w:rPr>
                    <w:sz w:val="22"/>
                  </w:rPr>
                  <w:t>Regėjimo prieblandoje (adaptacijos tamsai),</w:t>
                </w:r>
              </w:p>
              <w:p>
                <w:pPr>
                  <w:ind w:left="339"/>
                  <w:rPr>
                    <w:sz w:val="22"/>
                  </w:rPr>
                </w:pPr>
                <w:r>
                  <w:rPr>
                    <w:sz w:val="22"/>
                  </w:rPr>
                  <w:t>Akispūdžio matavimas (asmenims nuo 40 m.),</w:t>
                </w:r>
              </w:p>
              <w:p>
                <w:pPr>
                  <w:ind w:left="339"/>
                  <w:rPr>
                    <w:sz w:val="22"/>
                  </w:rPr>
                </w:pPr>
                <w:r>
                  <w:rPr>
                    <w:sz w:val="22"/>
                  </w:rPr>
                  <w:t>Spalvinio jutimo (įsigyjant vairuotojo pažymėjimą),</w:t>
                </w:r>
              </w:p>
              <w:p>
                <w:pPr>
                  <w:ind w:left="339"/>
                  <w:rPr>
                    <w:sz w:val="22"/>
                  </w:rPr>
                </w:pPr>
                <w:r>
                  <w:rPr>
                    <w:sz w:val="22"/>
                  </w:rPr>
                  <w:t>Klausos – šnabždesiu abipus,</w:t>
                </w:r>
              </w:p>
              <w:p>
                <w:pPr>
                  <w:ind w:left="339"/>
                  <w:rPr>
                    <w:sz w:val="22"/>
                  </w:rPr>
                </w:pPr>
                <w:r>
                  <w:rPr>
                    <w:sz w:val="22"/>
                  </w:rPr>
                  <w:t>Vestibulinės funkcijos tyrimai,</w:t>
                </w:r>
              </w:p>
              <w:p>
                <w:pPr>
                  <w:ind w:left="339"/>
                  <w:rPr>
                    <w:sz w:val="22"/>
                  </w:rPr>
                </w:pPr>
                <w:r>
                  <w:rPr>
                    <w:sz w:val="22"/>
                  </w:rPr>
                  <w:t>Kraujo grupės ir Rh faktoriaus nustatymas (asmeniui pageidaujant), EKG,</w:t>
                </w:r>
              </w:p>
              <w:p>
                <w:pPr>
                  <w:ind w:left="339"/>
                  <w:rPr>
                    <w:sz w:val="22"/>
                  </w:rPr>
                </w:pPr>
                <w:r>
                  <w:rPr>
                    <w:sz w:val="22"/>
                  </w:rPr>
                  <w:t>Psichologinės atrankos, reakcijos ir kiti tyrimai (gydytojui skyrus)</w:t>
                </w:r>
              </w:p>
            </w:tc>
          </w:tr>
          <w:tr>
            <w:trPr>
              <w:cantSplit/>
              <w:trHeight w:val="780"/>
            </w:trPr>
            <w:tc>
              <w:tcPr>
                <w:tcW w:w="2610" w:type="dxa"/>
                <w:tcBorders>
                  <w:left w:val="single" w:sz="6" w:space="0" w:color="auto"/>
                  <w:bottom w:val="single" w:sz="6" w:space="0" w:color="auto"/>
                  <w:right w:val="single" w:sz="6" w:space="0" w:color="auto"/>
                </w:tcBorders>
              </w:tcPr>
              <w:p>
                <w:pPr>
                  <w:rPr>
                    <w:sz w:val="22"/>
                  </w:rPr>
                </w:pPr>
                <w:r>
                  <w:rPr>
                    <w:sz w:val="22"/>
                  </w:rPr>
                  <w:t>1.1. asmenys iki 55 metų</w:t>
                </w:r>
              </w:p>
            </w:tc>
            <w:tc>
              <w:tcPr>
                <w:tcW w:w="1489" w:type="dxa"/>
                <w:tcBorders>
                  <w:left w:val="single" w:sz="6" w:space="0" w:color="auto"/>
                  <w:bottom w:val="single" w:sz="6" w:space="0" w:color="auto"/>
                  <w:right w:val="single" w:sz="6" w:space="0" w:color="auto"/>
                </w:tcBorders>
              </w:tcPr>
              <w:p>
                <w:pPr>
                  <w:rPr>
                    <w:sz w:val="22"/>
                  </w:rPr>
                </w:pPr>
                <w:r>
                  <w:rPr>
                    <w:sz w:val="22"/>
                  </w:rPr>
                  <w:t>1 kartą per 10 metų</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top w:val="single" w:sz="6" w:space="0" w:color="auto"/>
                  <w:left w:val="single" w:sz="6" w:space="0" w:color="auto"/>
                  <w:right w:val="single" w:sz="6" w:space="0" w:color="auto"/>
                </w:tcBorders>
              </w:tcPr>
              <w:p>
                <w:pPr>
                  <w:rPr>
                    <w:sz w:val="22"/>
                  </w:rPr>
                </w:pPr>
              </w:p>
            </w:tc>
            <w:tc>
              <w:tcPr>
                <w:tcW w:w="6660" w:type="dxa"/>
                <w:vMerge/>
                <w:tcBorders>
                  <w:top w:val="single" w:sz="6" w:space="0" w:color="auto"/>
                  <w:left w:val="single" w:sz="6" w:space="0" w:color="auto"/>
                  <w:right w:val="single" w:sz="6" w:space="0" w:color="auto"/>
                </w:tcBorders>
              </w:tcPr>
              <w:p>
                <w:pPr>
                  <w:ind w:left="339"/>
                  <w:rPr>
                    <w:sz w:val="22"/>
                  </w:rPr>
                </w:pPr>
              </w:p>
            </w:tc>
          </w:tr>
          <w:tr>
            <w:trPr>
              <w:cantSplit/>
              <w:trHeight w:val="23"/>
            </w:trPr>
            <w:tc>
              <w:tcPr>
                <w:tcW w:w="2610" w:type="dxa"/>
                <w:tcBorders>
                  <w:top w:val="single" w:sz="6" w:space="0" w:color="auto"/>
                  <w:left w:val="single" w:sz="6" w:space="0" w:color="auto"/>
                  <w:bottom w:val="single" w:sz="6" w:space="0" w:color="auto"/>
                  <w:right w:val="single" w:sz="6" w:space="0" w:color="auto"/>
                </w:tcBorders>
              </w:tcPr>
              <w:p>
                <w:pPr>
                  <w:rPr>
                    <w:sz w:val="22"/>
                  </w:rPr>
                </w:pPr>
                <w:r>
                  <w:rPr>
                    <w:sz w:val="22"/>
                  </w:rPr>
                  <w:t>1.2. asmenys nuo 56 iki 69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vidaus/vaikų ligų gydytojas, psichiatras (pagal pasirinktą SPĮ)</w:t>
                </w: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val="restart"/>
                <w:tcBorders>
                  <w:top w:val="single" w:sz="6" w:space="0" w:color="auto"/>
                  <w:left w:val="single" w:sz="6" w:space="0" w:color="auto"/>
                  <w:right w:val="single" w:sz="6" w:space="0" w:color="auto"/>
                </w:tcBorders>
              </w:tcPr>
              <w:p>
                <w:pPr>
                  <w:rPr>
                    <w:sz w:val="22"/>
                  </w:rPr>
                </w:pPr>
                <w:r>
                  <w:rPr>
                    <w:sz w:val="22"/>
                  </w:rPr>
                  <w:t>1.3. asmenys nuo 70 iki 79 metų</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76"/>
            </w:trPr>
            <w:tc>
              <w:tcPr>
                <w:tcW w:w="2610" w:type="dxa"/>
                <w:vMerge/>
                <w:tcBorders>
                  <w:left w:val="single" w:sz="6" w:space="0" w:color="auto"/>
                  <w:bottom w:val="nil"/>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right w:val="single" w:sz="6" w:space="0" w:color="auto"/>
                </w:tcBorders>
              </w:tcPr>
              <w:p>
                <w:pPr>
                  <w:rPr>
                    <w:sz w:val="22"/>
                  </w:rPr>
                </w:pP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1.4. asmenys nuo 80 metų</w:t>
                </w:r>
              </w:p>
            </w:tc>
            <w:tc>
              <w:tcPr>
                <w:tcW w:w="1489" w:type="dxa"/>
                <w:tcBorders>
                  <w:top w:val="single" w:sz="6" w:space="0" w:color="auto"/>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990"/>
            </w:trPr>
            <w:tc>
              <w:tcPr>
                <w:tcW w:w="2610" w:type="dxa"/>
                <w:tcBorders>
                  <w:top w:val="single" w:sz="6" w:space="0" w:color="auto"/>
                  <w:left w:val="single" w:sz="6" w:space="0" w:color="auto"/>
                  <w:right w:val="single" w:sz="6" w:space="0" w:color="auto"/>
                </w:tcBorders>
              </w:tcPr>
              <w:p>
                <w:pPr>
                  <w:rPr>
                    <w:sz w:val="22"/>
                  </w:rPr>
                </w:pPr>
                <w:r>
                  <w:rPr>
                    <w:sz w:val="22"/>
                  </w:rPr>
                  <w:t>2. 2 grupės vairuotojai, dirbantys galimos profesinės rizikos sąlygomis (kenksmingų veiksnių poveikyje):</w:t>
                </w:r>
              </w:p>
            </w:tc>
            <w:tc>
              <w:tcPr>
                <w:tcW w:w="1489" w:type="dxa"/>
                <w:tcBorders>
                  <w:top w:val="single" w:sz="6" w:space="0" w:color="auto"/>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bottom w:val="single" w:sz="6" w:space="0" w:color="auto"/>
                  <w:right w:val="single" w:sz="6" w:space="0" w:color="auto"/>
                </w:tcBorders>
              </w:tcPr>
              <w:p>
                <w:pPr>
                  <w:rPr>
                    <w:sz w:val="22"/>
                  </w:rPr>
                </w:pPr>
                <w:r>
                  <w:rPr>
                    <w:sz w:val="22"/>
                  </w:rPr>
                  <w:t xml:space="preserve">Šeimos gydytojas, psichiatras (pagal pasirinktą SPĮ) </w:t>
                </w:r>
              </w:p>
            </w:tc>
            <w:tc>
              <w:tcPr>
                <w:tcW w:w="2120" w:type="dxa"/>
                <w:vMerge w:val="restart"/>
                <w:tcBorders>
                  <w:top w:val="single" w:sz="6" w:space="0" w:color="auto"/>
                  <w:left w:val="single" w:sz="6" w:space="0" w:color="auto"/>
                  <w:right w:val="single" w:sz="6" w:space="0" w:color="auto"/>
                </w:tcBorders>
              </w:tcPr>
              <w:p>
                <w:pPr>
                  <w:rPr>
                    <w:sz w:val="22"/>
                  </w:rPr>
                </w:pPr>
                <w:r>
                  <w:rPr>
                    <w:sz w:val="22"/>
                  </w:rPr>
                  <w:t>Oftalmologas,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audiograma, </w:t>
                </w:r>
              </w:p>
              <w:p>
                <w:pPr>
                  <w:ind w:left="320"/>
                  <w:rPr>
                    <w:sz w:val="22"/>
                  </w:rPr>
                </w:pPr>
                <w:r>
                  <w:rPr>
                    <w:sz w:val="22"/>
                  </w:rPr>
                  <w:t>Vestibulinės funkcijos tyrimai,</w:t>
                </w:r>
              </w:p>
              <w:p>
                <w:pPr>
                  <w:ind w:left="320"/>
                  <w:rPr>
                    <w:sz w:val="22"/>
                  </w:rPr>
                </w:pPr>
                <w:r>
                  <w:rPr>
                    <w:sz w:val="22"/>
                  </w:rPr>
                  <w:t xml:space="preserve">Krūtinės ląstos rentgenograma – jei nėra atlikta per dvejus metus, EKG, psichologinės atrankos, reakcijos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cantSplit/>
              <w:trHeight w:val="307"/>
            </w:trPr>
            <w:tc>
              <w:tcPr>
                <w:tcW w:w="2610" w:type="dxa"/>
                <w:tcBorders>
                  <w:left w:val="single" w:sz="6" w:space="0" w:color="auto"/>
                  <w:right w:val="single" w:sz="6" w:space="0" w:color="auto"/>
                </w:tcBorders>
              </w:tcPr>
              <w:p>
                <w:pPr>
                  <w:rPr>
                    <w:sz w:val="22"/>
                  </w:rPr>
                </w:pPr>
                <w:r>
                  <w:rPr>
                    <w:sz w:val="22"/>
                  </w:rPr>
                  <w:t>2.1. automobilių ir vikšrinių kranų kranininkai</w:t>
                </w:r>
              </w:p>
            </w:tc>
            <w:tc>
              <w:tcPr>
                <w:tcW w:w="1489" w:type="dxa"/>
                <w:vMerge w:val="restart"/>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495"/>
            </w:trPr>
            <w:tc>
              <w:tcPr>
                <w:tcW w:w="2610" w:type="dxa"/>
                <w:vMerge w:val="restart"/>
                <w:tcBorders>
                  <w:left w:val="single" w:sz="6" w:space="0" w:color="auto"/>
                  <w:right w:val="single" w:sz="6" w:space="0" w:color="auto"/>
                </w:tcBorders>
              </w:tcPr>
              <w:p>
                <w:pPr>
                  <w:rPr>
                    <w:sz w:val="22"/>
                  </w:rPr>
                </w:pPr>
                <w:r>
                  <w:rPr>
                    <w:sz w:val="22"/>
                  </w:rPr>
                  <w:t>2.2. dirbantieji kitomis kenksmingomis sveikatai sąlygomis (triukšmas, vibracija, oro ir darbo aplinkos temperatūra, kiti veiksniai)</w:t>
                </w:r>
              </w:p>
            </w:tc>
            <w:tc>
              <w:tcPr>
                <w:tcW w:w="1489" w:type="dxa"/>
                <w:vMerge/>
                <w:tcBorders>
                  <w:left w:val="single" w:sz="6" w:space="0" w:color="auto"/>
                  <w:right w:val="single" w:sz="6" w:space="0" w:color="auto"/>
                </w:tcBorders>
              </w:tcPr>
              <w:p>
                <w:pPr>
                  <w:rPr>
                    <w:sz w:val="22"/>
                  </w:rPr>
                </w:pP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ind w:left="320"/>
                  <w:rPr>
                    <w:sz w:val="22"/>
                  </w:rPr>
                </w:pPr>
              </w:p>
            </w:tc>
          </w:tr>
          <w:tr>
            <w:trPr>
              <w:cantSplit/>
              <w:trHeight w:val="23"/>
            </w:trPr>
            <w:tc>
              <w:tcPr>
                <w:tcW w:w="2610" w:type="dxa"/>
                <w:vMerge/>
                <w:tcBorders>
                  <w:left w:val="single" w:sz="6" w:space="0" w:color="auto"/>
                  <w:bottom w:val="single" w:sz="6" w:space="0" w:color="auto"/>
                  <w:right w:val="single" w:sz="6" w:space="0" w:color="auto"/>
                </w:tcBorders>
              </w:tcPr>
              <w:p>
                <w:pPr>
                  <w:rPr>
                    <w:sz w:val="22"/>
                  </w:rPr>
                </w:pPr>
              </w:p>
            </w:tc>
            <w:tc>
              <w:tcPr>
                <w:tcW w:w="1489" w:type="dxa"/>
                <w:vMerge/>
                <w:tcBorders>
                  <w:left w:val="single" w:sz="6" w:space="0" w:color="auto"/>
                  <w:bottom w:val="single" w:sz="6" w:space="0" w:color="auto"/>
                  <w:right w:val="single" w:sz="6" w:space="0" w:color="auto"/>
                </w:tcBorders>
              </w:tcPr>
              <w:p>
                <w:pPr>
                  <w:rPr>
                    <w:sz w:val="22"/>
                  </w:rPr>
                </w:pPr>
              </w:p>
            </w:tc>
            <w:tc>
              <w:tcPr>
                <w:tcW w:w="1861" w:type="dxa"/>
                <w:vMerge/>
                <w:tcBorders>
                  <w:left w:val="single" w:sz="6" w:space="0" w:color="auto"/>
                  <w:bottom w:val="single" w:sz="6" w:space="0" w:color="auto"/>
                  <w:right w:val="single" w:sz="6" w:space="0" w:color="auto"/>
                </w:tcBorders>
              </w:tcPr>
              <w:p>
                <w:pPr>
                  <w:rPr>
                    <w:sz w:val="22"/>
                  </w:rPr>
                </w:pP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bottom w:val="nil"/>
                  <w:right w:val="single" w:sz="6" w:space="0" w:color="auto"/>
                </w:tcBorders>
              </w:tcPr>
              <w:p>
                <w:pPr>
                  <w:rPr>
                    <w:sz w:val="22"/>
                  </w:rPr>
                </w:pPr>
                <w:r>
                  <w:rPr>
                    <w:sz w:val="22"/>
                  </w:rPr>
                  <w:t>3. Vairuotojai, dirbantys sąlygomis, kai yra padidinta grėsmė žmonių sveikatai ir gyvybei:</w:t>
                </w:r>
              </w:p>
            </w:tc>
            <w:tc>
              <w:tcPr>
                <w:tcW w:w="1489" w:type="dxa"/>
                <w:vMerge w:val="restart"/>
                <w:tcBorders>
                  <w:top w:val="single" w:sz="6" w:space="0" w:color="auto"/>
                  <w:left w:val="single" w:sz="6" w:space="0" w:color="auto"/>
                  <w:right w:val="single" w:sz="6" w:space="0" w:color="auto"/>
                </w:tcBorders>
              </w:tcPr>
              <w:p>
                <w:pPr>
                  <w:rPr>
                    <w:sz w:val="22"/>
                  </w:rPr>
                </w:pPr>
                <w:r>
                  <w:rPr>
                    <w:sz w:val="22"/>
                  </w:rPr>
                  <w:t>1 kartą per 2 metus</w:t>
                </w: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w:t>
                </w:r>
              </w:p>
              <w:p>
                <w:pPr>
                  <w:rPr>
                    <w:sz w:val="22"/>
                  </w:rPr>
                </w:pPr>
                <w:r>
                  <w:rPr>
                    <w:sz w:val="22"/>
                  </w:rPr>
                  <w:t>(pagal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top w:val="single" w:sz="6" w:space="0" w:color="auto"/>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 xml:space="preserve">Spalvinio jutimo (įsigyjant vairuotojo pažymėjimą įsidarbinant), Klausos – šnabždesiu abipus, </w:t>
                </w:r>
              </w:p>
              <w:p>
                <w:pPr>
                  <w:ind w:left="320"/>
                  <w:rPr>
                    <w:sz w:val="22"/>
                  </w:rPr>
                </w:pPr>
                <w:r>
                  <w:rPr>
                    <w:sz w:val="22"/>
                  </w:rPr>
                  <w:t>Audiograma – esant indikacijų, Vestibulinės funkcijos tyrimai,</w:t>
                </w:r>
              </w:p>
              <w:p>
                <w:pPr>
                  <w:ind w:left="320"/>
                  <w:rPr>
                    <w:sz w:val="22"/>
                  </w:rPr>
                </w:pPr>
                <w:r>
                  <w:rPr>
                    <w:sz w:val="22"/>
                  </w:rPr>
                  <w:t xml:space="preserve">Krūtinės ląstos rentgenograma – jei nėra atlikta per dvejus metus, EKG, psichologinės atrankos ir kiti tyrimai (gydytojui skyrus), </w:t>
                </w:r>
              </w:p>
              <w:p>
                <w:pPr>
                  <w:ind w:left="320"/>
                  <w:rPr>
                    <w:sz w:val="22"/>
                  </w:rPr>
                </w:pPr>
                <w:r>
                  <w:rPr>
                    <w:sz w:val="22"/>
                  </w:rPr>
                  <w:t xml:space="preserve">Kraujo grupės ir Rh faktoriaus nustatymas (asmeniui pageidaujant) </w:t>
                </w:r>
              </w:p>
              <w:p>
                <w:pPr>
                  <w:ind w:left="320"/>
                  <w:rPr>
                    <w:sz w:val="22"/>
                  </w:rPr>
                </w:pPr>
                <w:r>
                  <w:rPr>
                    <w:sz w:val="22"/>
                  </w:rPr>
                  <w:t>Kiti tyrimai ir konsultacijos atliekami vadovaujantis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w:t>
                </w:r>
              </w:p>
            </w:tc>
          </w:tr>
          <w:tr>
            <w:trPr>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3.1. automobilių, skirtų keleiviams vežti – autobusų, mikroautobusų, autofurgonų su krovinių automobilių važiuokle ir turinčių daugiau kaip aštuonias sėdimas vietas, be vairuotojo, vairuotojai;</w:t>
                </w:r>
              </w:p>
              <w:p>
                <w:pPr>
                  <w:rPr>
                    <w:sz w:val="22"/>
                  </w:rPr>
                </w:pPr>
                <w:r>
                  <w:rPr>
                    <w:sz w:val="22"/>
                  </w:rPr>
                  <w:t>3.2. automobilių, skirtų kroviniams vežti, šių transporto priemonių su priekabomis, kurių didžiausioji leidžiamoji masė didesnė kaip 750 kg, jų kategorijoms priskiriamų vilkikų, vairuotojai;</w:t>
                </w:r>
              </w:p>
              <w:p>
                <w:pPr>
                  <w:rPr>
                    <w:sz w:val="22"/>
                  </w:rPr>
                </w:pPr>
                <w:r>
                  <w:rPr>
                    <w:sz w:val="22"/>
                  </w:rPr>
                  <w:t>3.3. B kategorijos transporto priemonių ir naudojantys vairuotojo pažymėjimą profesiniams tikslams (lengvieji taksi automobiliai, greitosios pagalbos automobiliai, ir pan.);</w:t>
                </w:r>
              </w:p>
              <w:p>
                <w:pPr>
                  <w:rPr>
                    <w:sz w:val="22"/>
                  </w:rPr>
                </w:pPr>
                <w:r>
                  <w:rPr>
                    <w:sz w:val="22"/>
                  </w:rPr>
                  <w:t>3.4. motorinių transporto priemonių (troleibuso – T) vairuotojai.</w:t>
                </w:r>
              </w:p>
              <w:p>
                <w:pPr>
                  <w:rPr>
                    <w:sz w:val="22"/>
                  </w:rPr>
                </w:pPr>
                <w:r>
                  <w:rPr>
                    <w:sz w:val="22"/>
                  </w:rPr>
                  <w:t>4. Traktorių ir savaeigių mašinų vairuotojai, dirbantys pagal darbo sutartis.</w:t>
                </w:r>
              </w:p>
            </w:tc>
            <w:tc>
              <w:tcPr>
                <w:tcW w:w="1489" w:type="dxa"/>
                <w:vMerge/>
                <w:tcBorders>
                  <w:left w:val="single" w:sz="6" w:space="0" w:color="auto"/>
                  <w:bottom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vidaus ligų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neurologas,</w:t>
                </w:r>
              </w:p>
              <w:p>
                <w:pPr>
                  <w:rPr>
                    <w:sz w:val="22"/>
                  </w:rPr>
                </w:pPr>
                <w:r>
                  <w:rPr>
                    <w:sz w:val="22"/>
                  </w:rPr>
                  <w:t>oftalmologas,</w:t>
                </w:r>
              </w:p>
              <w:p>
                <w:pPr>
                  <w:rPr>
                    <w:sz w:val="22"/>
                  </w:rPr>
                </w:pPr>
                <w:r>
                  <w:rPr>
                    <w:sz w:val="22"/>
                  </w:rPr>
                  <w:t>otorinolaringologas</w:t>
                </w:r>
              </w:p>
            </w:tc>
            <w:tc>
              <w:tcPr>
                <w:tcW w:w="6660" w:type="dxa"/>
                <w:vMerge/>
                <w:tcBorders>
                  <w:left w:val="single" w:sz="6" w:space="0" w:color="auto"/>
                  <w:bottom w:val="single" w:sz="6" w:space="0" w:color="auto"/>
                  <w:right w:val="single" w:sz="6" w:space="0" w:color="auto"/>
                </w:tcBorders>
              </w:tcPr>
              <w:p>
                <w:pPr>
                  <w:rPr>
                    <w:sz w:val="22"/>
                  </w:rPr>
                </w:pPr>
              </w:p>
            </w:tc>
          </w:tr>
          <w:tr>
            <w:trPr>
              <w:cantSplit/>
              <w:trHeight w:val="23"/>
            </w:trPr>
            <w:tc>
              <w:tcPr>
                <w:tcW w:w="2610" w:type="dxa"/>
                <w:tcBorders>
                  <w:top w:val="single" w:sz="6" w:space="0" w:color="auto"/>
                  <w:left w:val="single" w:sz="6" w:space="0" w:color="auto"/>
                  <w:right w:val="single" w:sz="6" w:space="0" w:color="auto"/>
                </w:tcBorders>
              </w:tcPr>
              <w:p>
                <w:pPr>
                  <w:rPr>
                    <w:sz w:val="22"/>
                  </w:rPr>
                </w:pPr>
                <w:r>
                  <w:rPr>
                    <w:sz w:val="22"/>
                  </w:rPr>
                  <w:t>5. Traktorių ir savaeigių mašinų vairuotojai, nenumatyti 4 punkte:</w:t>
                </w:r>
              </w:p>
            </w:tc>
            <w:tc>
              <w:tcPr>
                <w:tcW w:w="1489" w:type="dxa"/>
                <w:tcBorders>
                  <w:top w:val="single" w:sz="6" w:space="0" w:color="auto"/>
                  <w:left w:val="single" w:sz="6" w:space="0" w:color="auto"/>
                  <w:right w:val="single" w:sz="6" w:space="0" w:color="auto"/>
                </w:tcBorders>
              </w:tcPr>
              <w:p>
                <w:pPr>
                  <w:rPr>
                    <w:sz w:val="22"/>
                  </w:rPr>
                </w:pPr>
              </w:p>
            </w:tc>
            <w:tc>
              <w:tcPr>
                <w:tcW w:w="1861" w:type="dxa"/>
                <w:tcBorders>
                  <w:top w:val="single" w:sz="6" w:space="0" w:color="auto"/>
                  <w:left w:val="single" w:sz="6" w:space="0" w:color="auto"/>
                  <w:bottom w:val="single" w:sz="6" w:space="0" w:color="auto"/>
                  <w:right w:val="single" w:sz="6" w:space="0" w:color="auto"/>
                </w:tcBorders>
              </w:tcPr>
              <w:p>
                <w:pPr>
                  <w:rPr>
                    <w:sz w:val="22"/>
                  </w:rPr>
                </w:pPr>
                <w:r>
                  <w:rPr>
                    <w:sz w:val="22"/>
                  </w:rPr>
                  <w:t>Šeimos gydytojas, psichiatras (pagal pasirinktą SPĮ)</w:t>
                </w:r>
              </w:p>
            </w:tc>
            <w:tc>
              <w:tcPr>
                <w:tcW w:w="2120" w:type="dxa"/>
                <w:tcBorders>
                  <w:top w:val="single" w:sz="6" w:space="0" w:color="auto"/>
                  <w:left w:val="single" w:sz="6" w:space="0" w:color="auto"/>
                  <w:bottom w:val="single" w:sz="6" w:space="0" w:color="auto"/>
                  <w:right w:val="single" w:sz="6" w:space="0" w:color="auto"/>
                </w:tcBorders>
              </w:tcPr>
              <w:p>
                <w:pPr>
                  <w:rPr>
                    <w:sz w:val="22"/>
                  </w:rPr>
                </w:pPr>
                <w:r>
                  <w:rPr>
                    <w:sz w:val="22"/>
                  </w:rPr>
                  <w:t>Oftalmologas, otorinolaringologas, neurologas</w:t>
                </w:r>
              </w:p>
            </w:tc>
            <w:tc>
              <w:tcPr>
                <w:tcW w:w="6660" w:type="dxa"/>
                <w:vMerge w:val="restart"/>
                <w:tcBorders>
                  <w:left w:val="single" w:sz="6" w:space="0" w:color="auto"/>
                  <w:right w:val="single" w:sz="6" w:space="0" w:color="auto"/>
                </w:tcBorders>
              </w:tcPr>
              <w:p>
                <w:pPr>
                  <w:ind w:left="320"/>
                  <w:rPr>
                    <w:sz w:val="22"/>
                  </w:rPr>
                </w:pPr>
                <w:r>
                  <w:rPr>
                    <w:sz w:val="22"/>
                  </w:rPr>
                  <w:t xml:space="preserve">Regėjimo aštrumo, </w:t>
                </w:r>
              </w:p>
              <w:p>
                <w:pPr>
                  <w:ind w:left="320"/>
                  <w:rPr>
                    <w:sz w:val="22"/>
                  </w:rPr>
                </w:pPr>
                <w:r>
                  <w:rPr>
                    <w:sz w:val="22"/>
                  </w:rPr>
                  <w:t xml:space="preserve">Akipločio (regėjimo lauko), </w:t>
                </w:r>
              </w:p>
              <w:p>
                <w:pPr>
                  <w:ind w:left="320"/>
                  <w:rPr>
                    <w:sz w:val="22"/>
                  </w:rPr>
                </w:pPr>
                <w:r>
                  <w:rPr>
                    <w:sz w:val="22"/>
                  </w:rPr>
                  <w:t xml:space="preserve">Akispūdžio (asmenims nuo 40 m.), </w:t>
                </w:r>
              </w:p>
              <w:p>
                <w:pPr>
                  <w:ind w:left="320"/>
                  <w:rPr>
                    <w:sz w:val="22"/>
                  </w:rPr>
                </w:pPr>
                <w:r>
                  <w:rPr>
                    <w:sz w:val="22"/>
                  </w:rPr>
                  <w:t>Adaptacijos tamsai (įsidarbinant)</w:t>
                </w:r>
              </w:p>
              <w:p>
                <w:pPr>
                  <w:ind w:left="320"/>
                  <w:rPr>
                    <w:sz w:val="22"/>
                  </w:rPr>
                </w:pPr>
                <w:r>
                  <w:rPr>
                    <w:sz w:val="22"/>
                  </w:rPr>
                  <w:t>Spalvinio jutimo (įsigyjant vairuotojo pažymėjimą įsidarbinant),</w:t>
                </w:r>
              </w:p>
              <w:p>
                <w:pPr>
                  <w:ind w:left="320"/>
                  <w:rPr>
                    <w:sz w:val="22"/>
                  </w:rPr>
                </w:pPr>
                <w:r>
                  <w:rPr>
                    <w:sz w:val="22"/>
                  </w:rPr>
                  <w:t>Klausos – šnabždesiu abipus,</w:t>
                </w:r>
              </w:p>
              <w:p>
                <w:pPr>
                  <w:ind w:left="320"/>
                  <w:rPr>
                    <w:sz w:val="22"/>
                  </w:rPr>
                </w:pPr>
                <w:r>
                  <w:rPr>
                    <w:sz w:val="22"/>
                  </w:rPr>
                  <w:t>Audiograma,</w:t>
                </w:r>
              </w:p>
              <w:p>
                <w:pPr>
                  <w:ind w:left="320"/>
                  <w:rPr>
                    <w:sz w:val="22"/>
                  </w:rPr>
                </w:pPr>
                <w:r>
                  <w:rPr>
                    <w:sz w:val="22"/>
                  </w:rPr>
                  <w:t>Vestibulinės funkcijos tyrimai,</w:t>
                </w:r>
              </w:p>
              <w:p>
                <w:pPr>
                  <w:ind w:left="320"/>
                  <w:rPr>
                    <w:sz w:val="22"/>
                  </w:rPr>
                </w:pPr>
                <w:r>
                  <w:rPr>
                    <w:sz w:val="22"/>
                  </w:rPr>
                  <w:t>Krūtinės ląstos rentgenograma – jei nėra atlikta per dvejus metus, EKG,</w:t>
                </w:r>
              </w:p>
              <w:p>
                <w:pPr>
                  <w:ind w:left="320"/>
                  <w:rPr>
                    <w:sz w:val="22"/>
                  </w:rPr>
                </w:pPr>
                <w:r>
                  <w:rPr>
                    <w:sz w:val="22"/>
                  </w:rPr>
                  <w:t>Kraujo grupės ir Rh faktoriaus nustatymas (asmeniui pageidaujant)</w:t>
                </w:r>
              </w:p>
            </w:tc>
          </w:tr>
          <w:tr>
            <w:trPr>
              <w:cantSplit/>
              <w:trHeight w:val="23"/>
            </w:trPr>
            <w:tc>
              <w:tcPr>
                <w:tcW w:w="2610" w:type="dxa"/>
                <w:tcBorders>
                  <w:left w:val="single" w:sz="6" w:space="0" w:color="auto"/>
                  <w:bottom w:val="nil"/>
                  <w:right w:val="single" w:sz="6" w:space="0" w:color="auto"/>
                </w:tcBorders>
              </w:tcPr>
              <w:p>
                <w:pPr>
                  <w:rPr>
                    <w:sz w:val="22"/>
                  </w:rPr>
                </w:pPr>
                <w:r>
                  <w:rPr>
                    <w:sz w:val="22"/>
                  </w:rPr>
                  <w:t>5.1. asmenys iki 59 metų amžiaus</w:t>
                </w:r>
              </w:p>
            </w:tc>
            <w:tc>
              <w:tcPr>
                <w:tcW w:w="1489" w:type="dxa"/>
                <w:tcBorders>
                  <w:left w:val="single" w:sz="6" w:space="0" w:color="auto"/>
                  <w:right w:val="single" w:sz="6" w:space="0" w:color="auto"/>
                </w:tcBorders>
              </w:tcPr>
              <w:p>
                <w:pPr>
                  <w:rPr>
                    <w:sz w:val="22"/>
                  </w:rPr>
                </w:pPr>
                <w:r>
                  <w:rPr>
                    <w:sz w:val="22"/>
                  </w:rPr>
                  <w:t>1 kartą per 5 metus</w:t>
                </w:r>
              </w:p>
            </w:tc>
            <w:tc>
              <w:tcPr>
                <w:tcW w:w="1861" w:type="dxa"/>
                <w:vMerge w:val="restart"/>
                <w:tcBorders>
                  <w:top w:val="single" w:sz="6" w:space="0" w:color="auto"/>
                  <w:left w:val="single" w:sz="6" w:space="0" w:color="auto"/>
                  <w:right w:val="single" w:sz="6" w:space="0" w:color="auto"/>
                </w:tcBorders>
              </w:tcPr>
              <w:p>
                <w:pPr>
                  <w:rPr>
                    <w:sz w:val="22"/>
                  </w:rPr>
                </w:pPr>
                <w:r>
                  <w:rPr>
                    <w:sz w:val="22"/>
                  </w:rPr>
                  <w:t>vidaus ligų gydytojas, psichiatras (pagal pasirinktą SPĮ)</w:t>
                </w:r>
              </w:p>
            </w:tc>
            <w:tc>
              <w:tcPr>
                <w:tcW w:w="2120" w:type="dxa"/>
                <w:vMerge w:val="restart"/>
                <w:tcBorders>
                  <w:top w:val="single" w:sz="6" w:space="0" w:color="auto"/>
                  <w:left w:val="single" w:sz="6" w:space="0" w:color="auto"/>
                  <w:right w:val="single" w:sz="6" w:space="0" w:color="auto"/>
                </w:tcBorders>
              </w:tcPr>
              <w:p>
                <w:pPr>
                  <w:rPr>
                    <w:sz w:val="22"/>
                  </w:rPr>
                </w:pPr>
                <w:r>
                  <w:rPr>
                    <w:sz w:val="22"/>
                  </w:rPr>
                  <w:t>neurologas, oftalmologas, otorinolaringologas</w:t>
                </w: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nil"/>
                  <w:right w:val="single" w:sz="6" w:space="0" w:color="auto"/>
                </w:tcBorders>
              </w:tcPr>
              <w:p>
                <w:pPr>
                  <w:rPr>
                    <w:sz w:val="22"/>
                  </w:rPr>
                </w:pPr>
                <w:r>
                  <w:rPr>
                    <w:sz w:val="22"/>
                  </w:rPr>
                  <w:t>5.2. asmenys nuo 60 iki 70 metų amžiaus</w:t>
                </w:r>
              </w:p>
            </w:tc>
            <w:tc>
              <w:tcPr>
                <w:tcW w:w="1489" w:type="dxa"/>
                <w:tcBorders>
                  <w:left w:val="single" w:sz="6" w:space="0" w:color="auto"/>
                  <w:right w:val="single" w:sz="6" w:space="0" w:color="auto"/>
                </w:tcBorders>
              </w:tcPr>
              <w:p>
                <w:pPr>
                  <w:rPr>
                    <w:sz w:val="22"/>
                  </w:rPr>
                </w:pPr>
                <w:r>
                  <w:rPr>
                    <w:sz w:val="22"/>
                  </w:rPr>
                  <w:t>1 kartą per 2 metus</w:t>
                </w:r>
              </w:p>
            </w:tc>
            <w:tc>
              <w:tcPr>
                <w:tcW w:w="1861" w:type="dxa"/>
                <w:vMerge/>
                <w:tcBorders>
                  <w:left w:val="single" w:sz="6" w:space="0" w:color="auto"/>
                  <w:right w:val="single" w:sz="6" w:space="0" w:color="auto"/>
                </w:tcBorders>
              </w:tcPr>
              <w:p>
                <w:pPr>
                  <w:rPr>
                    <w:sz w:val="22"/>
                  </w:rPr>
                </w:pPr>
              </w:p>
            </w:tc>
            <w:tc>
              <w:tcPr>
                <w:tcW w:w="2120" w:type="dxa"/>
                <w:vMerge/>
                <w:tcBorders>
                  <w:left w:val="single" w:sz="6" w:space="0" w:color="auto"/>
                  <w:right w:val="single" w:sz="6" w:space="0" w:color="auto"/>
                </w:tcBorders>
              </w:tcPr>
              <w:p>
                <w:pPr>
                  <w:rPr>
                    <w:sz w:val="22"/>
                  </w:rPr>
                </w:pPr>
              </w:p>
            </w:tc>
            <w:tc>
              <w:tcPr>
                <w:tcW w:w="6660" w:type="dxa"/>
                <w:vMerge/>
                <w:tcBorders>
                  <w:left w:val="single" w:sz="6" w:space="0" w:color="auto"/>
                  <w:right w:val="single" w:sz="6" w:space="0" w:color="auto"/>
                </w:tcBorders>
              </w:tcPr>
              <w:p>
                <w:pPr>
                  <w:rPr>
                    <w:sz w:val="22"/>
                  </w:rPr>
                </w:pPr>
              </w:p>
            </w:tc>
          </w:tr>
          <w:tr>
            <w:trPr>
              <w:cantSplit/>
              <w:trHeight w:val="23"/>
            </w:trPr>
            <w:tc>
              <w:tcPr>
                <w:tcW w:w="2610" w:type="dxa"/>
                <w:tcBorders>
                  <w:top w:val="nil"/>
                  <w:left w:val="single" w:sz="6" w:space="0" w:color="auto"/>
                  <w:bottom w:val="single" w:sz="6" w:space="0" w:color="auto"/>
                  <w:right w:val="single" w:sz="6" w:space="0" w:color="auto"/>
                </w:tcBorders>
              </w:tcPr>
              <w:p>
                <w:pPr>
                  <w:rPr>
                    <w:sz w:val="22"/>
                  </w:rPr>
                </w:pPr>
                <w:r>
                  <w:rPr>
                    <w:sz w:val="22"/>
                  </w:rPr>
                  <w:t>5.3. asmenys nuo 70 metų amžiaus</w:t>
                </w:r>
              </w:p>
            </w:tc>
            <w:tc>
              <w:tcPr>
                <w:tcW w:w="1489" w:type="dxa"/>
                <w:tcBorders>
                  <w:left w:val="single" w:sz="6" w:space="0" w:color="auto"/>
                  <w:bottom w:val="single" w:sz="6" w:space="0" w:color="auto"/>
                  <w:right w:val="single" w:sz="6" w:space="0" w:color="auto"/>
                </w:tcBorders>
              </w:tcPr>
              <w:p>
                <w:pPr>
                  <w:rPr>
                    <w:sz w:val="22"/>
                  </w:rPr>
                </w:pPr>
                <w:r>
                  <w:rPr>
                    <w:sz w:val="22"/>
                  </w:rPr>
                  <w:t>1 kartą per 1 metus</w:t>
                </w:r>
              </w:p>
            </w:tc>
            <w:tc>
              <w:tcPr>
                <w:tcW w:w="1861" w:type="dxa"/>
                <w:vMerge/>
                <w:tcBorders>
                  <w:left w:val="single" w:sz="6" w:space="0" w:color="auto"/>
                  <w:bottom w:val="single" w:sz="6" w:space="0" w:color="auto"/>
                  <w:right w:val="single" w:sz="6" w:space="0" w:color="auto"/>
                </w:tcBorders>
              </w:tcPr>
              <w:p>
                <w:pPr>
                  <w:rPr>
                    <w:sz w:val="22"/>
                  </w:rPr>
                </w:pPr>
              </w:p>
            </w:tc>
            <w:tc>
              <w:tcPr>
                <w:tcW w:w="2120" w:type="dxa"/>
                <w:vMerge/>
                <w:tcBorders>
                  <w:left w:val="single" w:sz="6" w:space="0" w:color="auto"/>
                  <w:bottom w:val="single" w:sz="6" w:space="0" w:color="auto"/>
                  <w:right w:val="single" w:sz="6" w:space="0" w:color="auto"/>
                </w:tcBorders>
              </w:tcPr>
              <w:p>
                <w:pPr>
                  <w:rPr>
                    <w:sz w:val="22"/>
                  </w:rPr>
                </w:pPr>
              </w:p>
            </w:tc>
            <w:tc>
              <w:tcPr>
                <w:tcW w:w="6660" w:type="dxa"/>
                <w:vMerge/>
                <w:tcBorders>
                  <w:left w:val="single" w:sz="6" w:space="0" w:color="auto"/>
                  <w:bottom w:val="single" w:sz="6" w:space="0" w:color="auto"/>
                  <w:right w:val="single" w:sz="6" w:space="0" w:color="auto"/>
                </w:tcBorders>
              </w:tcPr>
              <w:p>
                <w:pPr>
                  <w:rPr>
                    <w:sz w:val="22"/>
                  </w:rPr>
                </w:pPr>
              </w:p>
            </w:tc>
          </w:tr>
        </w:tbl>
        <w:p>
          <w:pPr>
            <w:jc w:val="right"/>
          </w:pPr>
        </w:p>
        <w:p>
          <w:pPr>
            <w:jc w:val="right"/>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lentele"/>
        <w:tag w:val="part_10f6c8ba2c1e410a95a0f38529c76576"/>
        <w:lock w:val="sdtLocked"/>
        <w:richText/>
      </w:sdtPr>
      <w:sdtContent>
        <w:p>
          <w:pPr>
            <w:jc w:val="right"/>
          </w:pPr>
          <w:sdt>
            <w:sdtPr>
              <w:alias w:val="Numeris"/>
              <w:tag w:val="nr_10f6c8ba2c1e410a95a0f38529c76576"/>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10f6c8ba2c1e410a95a0f38529c76576"/>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28784b7b04b44ce9bea3a84fd28f6990"/>
        <w:lock w:val="sdtLocked"/>
        <w:richText/>
      </w:sdtPr>
      <w:sdtContent>
        <w:p>
          <w:pPr>
            <w:jc w:val="right"/>
          </w:pPr>
          <w:sdt>
            <w:sdtPr>
              <w:alias w:val="Numeris"/>
              <w:tag w:val="nr_28784b7b04b44ce9bea3a84fd28f6990"/>
              <w:lock w:val="sdtLocked"/>
              <w:richText/>
            </w:sdtPr>
            <w:sdtContent>
              <w:r>
                <w:t>3</w:t>
              </w:r>
            </w:sdtContent>
          </w:sdt>
          <w:r>
            <w:t xml:space="preserve"> lentelė</w:t>
          </w:r>
        </w:p>
        <w:p>
          <w:pPr>
            <w:jc w:val="both"/>
            <w:rPr>
              <w:bCs/>
            </w:rPr>
          </w:pPr>
        </w:p>
        <w:p>
          <w:pPr>
            <w:jc w:val="center"/>
            <w:rPr>
              <w:b/>
              <w:bCs/>
            </w:rPr>
          </w:pPr>
          <w:sdt>
            <w:sdtPr>
              <w:alias w:val="Pavadinimas"/>
              <w:tag w:val="title_28784b7b04b44ce9bea3a84fd28f6990"/>
              <w:lock w:val="sdtLocked"/>
              <w:richText/>
            </w:sdtPr>
            <w:sdtContent>
              <w:r>
                <w:rPr>
                  <w:b/>
                  <w:bCs/>
                </w:rPr>
                <w:t>MINIMALIOS FIZINIO IR PSICHIKOS TINKAMUMO NORMOS, TAIKOMOS ASMENIMS,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jc w:val="center"/>
                  <w:rPr>
                    <w:sz w:val="22"/>
                  </w:rPr>
                </w:pPr>
                <w:r>
                  <w:rPr>
                    <w:sz w:val="22"/>
                  </w:rPr>
                  <w:t>Eil. Nr.</w:t>
                </w:r>
              </w:p>
            </w:tc>
            <w:tc>
              <w:tcPr>
                <w:tcW w:w="9120" w:type="dxa"/>
                <w:vMerge w:val="restart"/>
                <w:tcBorders>
                  <w:top w:val="single" w:sz="6" w:space="0" w:color="auto"/>
                  <w:left w:val="single" w:sz="6" w:space="0" w:color="auto"/>
                  <w:right w:val="single" w:sz="6" w:space="0" w:color="auto"/>
                </w:tcBorders>
              </w:tcPr>
              <w:p>
                <w:pPr>
                  <w:jc w:val="center"/>
                  <w:rPr>
                    <w:sz w:val="22"/>
                  </w:rPr>
                </w:pPr>
                <w:r>
                  <w:rPr>
                    <w:sz w:val="22"/>
                  </w:rPr>
                  <w:t>Minimalios fizinio ir psichikos tinkamumo normos, taikomos asmenims, siekiantiems vairuoti ir vairuojantiems variklio varomą transporto priemonę</w:t>
                </w:r>
              </w:p>
              <w:p>
                <w:pPr>
                  <w:jc w:val="center"/>
                  <w:rPr>
                    <w:sz w:val="22"/>
                  </w:rPr>
                </w:pPr>
                <w:r>
                  <w:rPr>
                    <w:sz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sz w:val="22"/>
                  </w:rPr>
                </w:pPr>
                <w:r>
                  <w:rPr>
                    <w:sz w:val="22"/>
                  </w:rPr>
                  <w:t>Transporto priemonių kurias vairuoti draudžiama, kategorijos bei apribojimų(žr. 5 lent.)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REGĖJIMAS</w:t>
                </w:r>
              </w:p>
              <w:p>
                <w:pPr>
                  <w:rPr>
                    <w:sz w:val="22"/>
                  </w:rPr>
                </w:pPr>
                <w:r>
                  <w:rPr>
                    <w:sz w:val="22"/>
                  </w:rPr>
                  <w:t>Visi kandidatai į vairuotojus patikrinami gydytojo oftalmologo, siekiant užtikrinti, kad jų regėjimas yra pakankamai aštrus variklio varomoms transporto priemonėms vairuoti. Patikrinimo metu dėmesys kreipiamas ypač į regėjimo aštrumą regėjimo lauką regėjimą prieblandoje bei progresuojančias akių ligas. Šiame priede intraokuliniai lęšiai nelaikomi korekciniais lęšiais.</w:t>
                </w:r>
              </w:p>
              <w:p>
                <w:pPr>
                  <w:rPr>
                    <w:sz w:val="22"/>
                  </w:rPr>
                </w:pPr>
                <w:r>
                  <w:rPr>
                    <w:sz w:val="22"/>
                  </w:rPr>
                  <w:t>1 grupė:</w:t>
                </w:r>
              </w:p>
              <w:p>
                <w:pPr>
                  <w:rPr>
                    <w:sz w:val="22"/>
                  </w:rPr>
                </w:pPr>
                <w:r>
                  <w:rPr>
                    <w:sz w:val="22"/>
                  </w:rPr>
                  <w:t>1. Kandidatų vairuotojo pažymėjimui gauti arba tokiam pažymėjimui atnaujinti binokuliarinio regėjimo aštrumas, jeigu reikia, su korekciniais lęšiais, žiūrint abiem akimis turi būti ne mažesnis kaip 0,5. Vairuotojo pažymėjimas neišduodamas ar neatnaujinamas, jei medicininio patikrinimo metu paaiškėja, jog regėjimo horizontalus laukas mažesnis kaip 120°, išskyrus atskirus atvejus, pripažintus leistinais medikų ar praktinio egzamino metu, arba jei asmuo skundžiasi bet kokiu kitu akių sutrikimu, kuris keltų pavojų saugiam vairavimui. Jei nustatoma ar konstatuojama progresuojanti akių liga, vairuotojo pažymėjimas gali būti išduotas ar atnaujintas reikalaujant, kad kandidatas į vairuotojus būtų reguliariai tikrinamas gydytojo oftalmologo.</w:t>
                </w:r>
              </w:p>
              <w:p>
                <w:pPr>
                  <w:rPr>
                    <w:sz w:val="22"/>
                  </w:rPr>
                </w:pPr>
                <w:r>
                  <w:rPr>
                    <w:sz w:val="22"/>
                  </w:rPr>
                  <w:t>2. Kandidatų vairuotojo pažymėjimui gauti arba atnaujinti, visai nematančių viena akimi arba matančių tik viena akimi, pavyzdžiui, sergant diplopija, regėjimo aštrumas privalo būti, jeigu reikia, su korekciniais lęšiais, ne mažesnis kaip 0,6. Gydytojas oftalmologas privalo patvirtinti, jog tokia monokuliarinio regėjimo būklė tęsiasi pakankamai ilgai, kad prie jos būtų galima prisitaikyti ir kad tos akies regėjimo laukas yra normalus.</w:t>
                </w:r>
              </w:p>
              <w:p>
                <w:pPr>
                  <w:rPr>
                    <w:sz w:val="22"/>
                  </w:rPr>
                </w:pPr>
                <w:r>
                  <w:rPr>
                    <w:sz w:val="22"/>
                  </w:rPr>
                  <w:t>2 grupė:</w:t>
                </w:r>
              </w:p>
              <w:p>
                <w:pPr>
                  <w:rPr>
                    <w:sz w:val="22"/>
                  </w:rPr>
                </w:pPr>
                <w:r>
                  <w:rPr>
                    <w:sz w:val="22"/>
                  </w:rPr>
                  <w:t>6.3. Kandidatų vairuotojo pažymėjimui gauti arba tokiam pažymėjimui atnaujinti sveikesnės akies regėjimo aštrumas, jeigu reikia, su korekciniais lęšiais, privalo būti ne mažesnis kaip 0,8, o silpnesnės akies – ne mažesnis kaip 0,5. Jei korekciniai lęšiai naudojami tam, kad regėjimo aštrumas būtų 0,8 ir 0,5, regėjimo aštrumas kiekviena akimi be korekcinių lęšių privalo būti 0,05 arba minimalus regėjimo aštrumas (0,8 ir 0,5) privalo būti pasiektas nešiojant akinius, kurių stiprumas neturi būti didesnis kaip plius ar minus aštuonios dioptrijos, arba nešiojant kontaktinius lęšius (nekoreguotas regėjimas = 0,05). Korekcija turi būti gerai toleruojama. Vairuotojo pažymėjimai neišduodami tiems kandidatams į vairuotojus ar neatnaujinami tiems vairuotojams, kurių binokuliarinis regėjimo laukas nėra normalus arba kurie serga diplopija.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Akies dangalų lėtinės ligos su regėjimo funkcijos sutrikimu, stabilūs vokų ir jų gleivinės pakitimai, vokų raumenų parezės, trukdantys regėjimui arba ribojantys akies obuolio judesius: H02.0–H02.5, Q10.0–Q10.3</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Lėtinės ašarų maišelio ligos, fistulės, taip pat neišgydomas ašarojimas: H04.2, H04.4, H04.5, H04.6 </w:t>
                </w:r>
              </w:p>
              <w:p>
                <w:pPr>
                  <w:rPr>
                    <w:b/>
                    <w:bCs/>
                    <w:sz w:val="22"/>
                  </w:rPr>
                </w:pPr>
                <w:r>
                  <w:rPr>
                    <w:b/>
                    <w:bCs/>
                    <w:sz w:val="22"/>
                  </w:rPr>
                  <w:t>PASTABA:</w:t>
                </w:r>
              </w:p>
              <w:p>
                <w:pPr>
                  <w:rPr>
                    <w:sz w:val="22"/>
                  </w:rPr>
                </w:pPr>
                <w:r>
                  <w:rPr>
                    <w:sz w:val="22"/>
                  </w:rPr>
                  <w:t>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Diplopija ir žvairumas: H49–H50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Regėjimo susilpnėjimas dėl nuolatinio šviesos laužiamųjų skaidrių terpių drumstumo arba akių dugno pakitimų refrakcijos anomalijų ir kitų organinio pobūdžio priežasčių: H 25–H 28, H30–H36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p>
                <w:pPr>
                  <w:jc w:val="center"/>
                  <w:rPr>
                    <w:sz w:val="22"/>
                  </w:rPr>
                </w:pPr>
                <w:r>
                  <w:rPr>
                    <w:sz w:val="22"/>
                  </w:rPr>
                  <w:t>Su apribojimu 01.01, 01.02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Regėjimas su korekcija silpnesnis kaip 0,5 žiūrint abiem akimis: H54.2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Regėjimas su korekcija silpnesnis kaip 0,8 viena ir 0,5 – kita akimi: H54.2 </w:t>
                </w:r>
              </w:p>
              <w:p>
                <w:pPr>
                  <w:rPr>
                    <w:b/>
                    <w:bCs/>
                    <w:sz w:val="22"/>
                  </w:rPr>
                </w:pPr>
                <w:r>
                  <w:rPr>
                    <w:b/>
                    <w:bCs/>
                    <w:sz w:val="22"/>
                  </w:rPr>
                  <w:t>PASTABA:</w:t>
                </w:r>
              </w:p>
              <w:p>
                <w:pPr>
                  <w:rPr>
                    <w:sz w:val="22"/>
                  </w:rPr>
                </w:pPr>
                <w:r>
                  <w:rPr>
                    <w:sz w:val="22"/>
                  </w:rPr>
                  <w:t>Minimalus regėjimo aštrumas (0,8 ir 0,5) privalo būti pasiektas nešiojant akinius, kurių stiprumas neturi būti didesnis kaip plius ar minus aštuonios dioptrijos, arba nešiojant kontaktinius lęšius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Sumažėjus akipločiui mažiau kaip 120°: H53.4</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Vienos akies aklumas (regėjimas 0,1 ir mažiau), kai kitos akies regėjimas su korekcija silpnesnis kaip 0,6 ir nesumažėjus akipločiui: H54.1</w:t>
                </w:r>
              </w:p>
              <w:p>
                <w:pPr>
                  <w:rPr>
                    <w:b/>
                    <w:bCs/>
                    <w:sz w:val="22"/>
                  </w:rPr>
                </w:pPr>
                <w:r>
                  <w:rPr>
                    <w:b/>
                    <w:bCs/>
                    <w:sz w:val="22"/>
                  </w:rPr>
                  <w:t>PASTABA:</w:t>
                </w:r>
              </w:p>
              <w:p>
                <w:pPr>
                  <w:rPr>
                    <w:sz w:val="22"/>
                  </w:rPr>
                </w:pPr>
                <w:r>
                  <w:rPr>
                    <w:sz w:val="22"/>
                  </w:rPr>
                  <w:t>Išimties tvarka gydytojų komisija gali leisti vairuoti A; A1; AM; B; B1 ir BE kategorijos transporto priemones, traktorių, neleidžiant užsiimti transporto ūkine veikla, t. y. dirbti pagal darbo sutartis vairuotoju. Pakartotinis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_________</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1.4.5.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ragenos refrakcinių operacijų (keratotomijos, keratomilezės, keratokoaguliacijos, refrakcinės keratoplastikos):</w:t>
                </w:r>
              </w:p>
              <w:p>
                <w:pPr>
                  <w:rPr>
                    <w:sz w:val="22"/>
                  </w:rPr>
                </w:pPr>
                <w:r>
                  <w:rPr>
                    <w:sz w:val="22"/>
                  </w:rPr>
                  <w:t>H54.2</w:t>
                </w:r>
              </w:p>
              <w:p>
                <w:pPr>
                  <w:rPr>
                    <w:b/>
                    <w:bCs/>
                    <w:sz w:val="22"/>
                  </w:rPr>
                </w:pPr>
                <w:r>
                  <w:rPr>
                    <w:b/>
                    <w:bCs/>
                    <w:sz w:val="22"/>
                  </w:rPr>
                  <w:t>PASTABA:</w:t>
                </w:r>
              </w:p>
              <w:p>
                <w:pPr>
                  <w:rPr>
                    <w:sz w:val="22"/>
                  </w:rPr>
                </w:pPr>
                <w:r>
                  <w:rPr>
                    <w:sz w:val="22"/>
                  </w:rPr>
                  <w:t>Leidžiama vairuoti praėjus 3 mėnesiams po operacijos, kai regėjimas (su korekcija) ne silpnesnis kaip 0,8 viena ir 0,5 – kita akimi (1 kategorijos vairuotojams – kai regėjimas ne silpnesnis kaip 0,5 viena ir 0,2 – kita akimi)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Dichromazijos tipo spalvų jutimo sutrikimas: H53.5</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Tinklainės ir regimojo nervo ligos (pigmentinis retinitas, regimojo nervo atrofija, tinklainės atšokimas ir kt.): H30–H36, H47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Glaukoma, nekompensuotas akispūdis: H40.I–H40.9, H42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Glaukoma, kompensuotas akispūdis: H40.1–H40.9, H42 </w:t>
                </w:r>
              </w:p>
              <w:p>
                <w:pPr>
                  <w:rPr>
                    <w:b/>
                    <w:bCs/>
                    <w:sz w:val="22"/>
                  </w:rPr>
                </w:pPr>
                <w:r>
                  <w:rPr>
                    <w:b/>
                    <w:bCs/>
                    <w:sz w:val="22"/>
                  </w:rPr>
                  <w:t>PASTABA:</w:t>
                </w:r>
              </w:p>
              <w:p>
                <w:pPr>
                  <w:rPr>
                    <w:sz w:val="22"/>
                  </w:rPr>
                </w:pPr>
                <w:r>
                  <w:rPr>
                    <w:sz w:val="22"/>
                  </w:rPr>
                  <w:t>Esant pradinei kompensuotai glaukomos stadijai, kai akies dugnas normalus, regėjimas ne silpnesnis (su korekcija) kaip 0,6 viena ir 0,2 – kita akimi, nesumažėjus akipločiui, leidžiama vairuoti A; A1;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KLAUSA</w:t>
                </w:r>
              </w:p>
              <w:p>
                <w:pPr>
                  <w:rPr>
                    <w:sz w:val="22"/>
                  </w:rPr>
                </w:pPr>
                <w:r>
                  <w:rPr>
                    <w:sz w:val="22"/>
                  </w:rPr>
                  <w:t>Vairuotojo pažymėjimai gali būti išduoti kandidatams į vairuotojus ar atnaujinti vairuotojams, priklausantiems 2 grupei, atsižvelgiant į gydytojo otorinolaringologo išvadas; medicininių patikrinimų metu ypač atsižvelgiama į kurtumo laipsnį.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Klausos susilpnėjimas (vienos arba abiejų ausų), kai kalba girdima mažesniu kaip 3 m, šnabždesys – 1 m atstumu, arba abiejų ausų klausos susilpnėjimas, kai kalba girdima mažesniu kaip 2 m atstumu: H90, H91, H93.3</w:t>
                </w:r>
              </w:p>
              <w:p>
                <w:pPr>
                  <w:rPr>
                    <w:b/>
                    <w:bCs/>
                    <w:sz w:val="22"/>
                  </w:rPr>
                </w:pPr>
                <w:r>
                  <w:rPr>
                    <w:b/>
                    <w:bCs/>
                    <w:sz w:val="22"/>
                  </w:rPr>
                  <w:t>PASTABA:</w:t>
                </w:r>
              </w:p>
              <w:p>
                <w:pPr>
                  <w:rPr>
                    <w:sz w:val="22"/>
                  </w:rPr>
                </w:pPr>
                <w:r>
                  <w:rPr>
                    <w:sz w:val="22"/>
                  </w:rPr>
                  <w:t>Vairuotojų, turinčių didelį stažą, klausimas sprendžiamas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Kurtumas viena ausimi ir klausos susilpnėjimas kita ausimi, kai kalba girdima mažesniu kaip 3 m atstumu arba šnabždesys – 1 m atstumu</w:t>
                </w:r>
              </w:p>
              <w:p>
                <w:pPr>
                  <w:rPr>
                    <w:b/>
                    <w:bCs/>
                    <w:sz w:val="22"/>
                  </w:rPr>
                </w:pPr>
                <w:r>
                  <w:rPr>
                    <w:b/>
                    <w:bCs/>
                    <w:sz w:val="22"/>
                  </w:rPr>
                  <w:t>PASTABA:</w:t>
                </w:r>
              </w:p>
              <w:p>
                <w:pPr>
                  <w:rPr>
                    <w:sz w:val="22"/>
                  </w:rPr>
                </w:pPr>
                <w:r>
                  <w:rPr>
                    <w:sz w:val="22"/>
                  </w:rPr>
                  <w:t>A; A1; AM; B; B1 ir BE kategorijų vairuotojams, turintiems didelį stažą individualiu sprendimu leidžiama vairuoti (be teisės dirbti pagal darbo sutartis vairuotoju)</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02.01, 02.02</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Visiškas kurtumas, kurčnebylumas: H91.3, H91.9 </w:t>
                </w:r>
              </w:p>
              <w:p>
                <w:pPr>
                  <w:rPr>
                    <w:b/>
                    <w:bCs/>
                    <w:sz w:val="22"/>
                  </w:rPr>
                </w:pPr>
                <w:r>
                  <w:rPr>
                    <w:b/>
                    <w:bCs/>
                    <w:sz w:val="22"/>
                  </w:rPr>
                  <w:t>PASTABA:</w:t>
                </w:r>
              </w:p>
              <w:p>
                <w:pPr>
                  <w:rPr>
                    <w:sz w:val="22"/>
                  </w:rPr>
                </w:pPr>
                <w:r>
                  <w:rPr>
                    <w:sz w:val="22"/>
                  </w:rPr>
                  <w:t>Išimties tvarka, individualiu sprendimu, gydytojų komisija gali leisti vairuoti A; A1; A2; AM; B; B1 ir BE kategorijų (be teisės dirbti pagal darbo sutartis vairuotoju) transporto priemones, rankinio valdymo (specialų) automobilį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Lėtinis vienos arba abiejų ausų uždegimas, komplikuotas cholestestomos, granuliacijų, polipų, labirinto fistulės, taip pat nesant efekto po operacijos: H66.1, H66.2, H66.3, H66.4</w:t>
                </w:r>
              </w:p>
              <w:p>
                <w:pPr>
                  <w:rPr>
                    <w:b/>
                    <w:bCs/>
                    <w:sz w:val="22"/>
                  </w:rPr>
                </w:pPr>
                <w:r>
                  <w:rPr>
                    <w:b/>
                    <w:bCs/>
                    <w:sz w:val="22"/>
                  </w:rPr>
                  <w:t>PASTABA:</w:t>
                </w:r>
              </w:p>
              <w:p>
                <w:pPr>
                  <w:rPr>
                    <w:sz w:val="22"/>
                  </w:rPr>
                </w:pPr>
                <w:r>
                  <w:rPr>
                    <w:sz w:val="22"/>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ASMENYS SU JUDĖJIMO SUTRIKIMAIS</w:t>
                </w:r>
              </w:p>
              <w:p>
                <w:pPr>
                  <w:rPr>
                    <w:sz w:val="22"/>
                  </w:rPr>
                </w:pPr>
                <w:r>
                  <w:rPr>
                    <w:sz w:val="22"/>
                  </w:rPr>
                  <w:t>Vairuotojo pažymėjimai neišduodami kandidatams į vairuotojus ar neatnaujinami vairuotojams, kurie skundžiasi judėjimo sistemos negalavimais ar sutrikimais, kurie kelia pavojų saugiam variklio varomos priemonės vairavimui.</w:t>
                </w:r>
              </w:p>
              <w:p>
                <w:pPr>
                  <w:rPr>
                    <w:sz w:val="22"/>
                  </w:rPr>
                </w:pPr>
                <w:r>
                  <w:rPr>
                    <w:sz w:val="22"/>
                  </w:rPr>
                  <w:t>1 grupė:</w:t>
                </w:r>
              </w:p>
              <w:p>
                <w:pPr>
                  <w:rPr>
                    <w:sz w:val="22"/>
                  </w:rPr>
                </w:pPr>
                <w:r>
                  <w:rPr>
                    <w:sz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rPr>
                </w:pPr>
                <w:r>
                  <w:rPr>
                    <w:sz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rPr>
                </w:pPr>
                <w:r>
                  <w:rPr>
                    <w:sz w:val="22"/>
                  </w:rPr>
                  <w:t>Kai negalia neprogresuoja, vairuotojo pažymėjimas gali būti išduotas ar atnaujintas nereikalaujant reguliarios medicininės apžiūros.</w:t>
                </w:r>
              </w:p>
              <w:p>
                <w:pPr>
                  <w:rPr>
                    <w:sz w:val="22"/>
                  </w:rPr>
                </w:pPr>
                <w:r>
                  <w:rPr>
                    <w:sz w:val="22"/>
                  </w:rPr>
                  <w:t>2 grupė:</w:t>
                </w:r>
              </w:p>
              <w:p>
                <w:pPr>
                  <w:rPr>
                    <w:sz w:val="22"/>
                  </w:rPr>
                </w:pPr>
                <w:r>
                  <w:rPr>
                    <w:sz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Rankos, kojos, plaštakos, pėdos ar abiejų plaštakų, pėdų trūkumas, žymios deformacijos su lokomotorinės funkcijos sutrikimu: Z89.1, Z 89.2, Z 89.3, Z 89.4, Z 89.5, Z 89.6, Z 89.7, Z 89.8, Z 89.9 </w:t>
                </w:r>
              </w:p>
              <w:p>
                <w:pPr>
                  <w:rPr>
                    <w:sz w:val="22"/>
                  </w:rPr>
                </w:pPr>
                <w:r>
                  <w:rPr>
                    <w:b/>
                    <w:bCs/>
                    <w:sz w:val="22"/>
                  </w:rPr>
                  <w:t xml:space="preserve">PASTABA: </w:t>
                </w:r>
                <w:r>
                  <w:rPr>
                    <w:sz w:val="22"/>
                  </w:rPr>
                  <w:t>Tik individualiam transportui be teisės dirbti pagal darbo sutartis vairuotoju.</w:t>
                </w:r>
              </w:p>
              <w:p>
                <w:pPr>
                  <w:rPr>
                    <w:sz w:val="22"/>
                  </w:rPr>
                </w:pPr>
                <w:r>
                  <w:rPr>
                    <w:sz w:val="22"/>
                  </w:rPr>
                  <w:t>A; A1; AM; B; B1 ir BE kategorijų vairuotojams turi būti nurodyta,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rPr>
                </w:pPr>
                <w:r>
                  <w:rPr>
                    <w:b/>
                    <w:bCs/>
                    <w:sz w:val="22"/>
                  </w:rPr>
                  <w:t>PASTABA:</w:t>
                </w:r>
              </w:p>
              <w:p>
                <w:pPr>
                  <w:rPr>
                    <w:sz w:val="22"/>
                  </w:rPr>
                </w:pPr>
                <w:r>
                  <w:rPr>
                    <w:sz w:val="22"/>
                  </w:rPr>
                  <w:t>A; A1;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apribojimus 03.01, 03.02 ir 05.07</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ŠIRDIES IR KRAUJAGYSLIŲ LIGOS</w:t>
                </w:r>
              </w:p>
              <w:p>
                <w:pPr>
                  <w:rPr>
                    <w:sz w:val="22"/>
                  </w:rPr>
                </w:pPr>
                <w:r>
                  <w:rPr>
                    <w:sz w:val="22"/>
                  </w:rPr>
                  <w:t>Liga, dėl kurios kandidatas į vairuotojus, pateikęs prašymą pirmajam vairuotojo pažymėjimui gauti, ar vairuotojas, pateikęs prašymą pažymėjimui atnaujinti, gali patirti staigų širdies ar kraujagyslių sistemos sutrikimą dėl kurio staiga sutrinka cerebralinės funkcijos, kelia pavojų kelių eismo saugumui. 1 grupė:</w:t>
                </w:r>
              </w:p>
              <w:p>
                <w:pPr>
                  <w:rPr>
                    <w:sz w:val="22"/>
                  </w:rPr>
                </w:pPr>
                <w:r>
                  <w:rPr>
                    <w:sz w:val="22"/>
                  </w:rPr>
                  <w:t>1. Vairuotojo pažymėjimai neišduodami kandidatams į vairuotojus ar neatnaujinami vairuotojams, kurie serga sunkia aritmija.</w:t>
                </w:r>
              </w:p>
              <w:p>
                <w:pPr>
                  <w:rPr>
                    <w:sz w:val="22"/>
                  </w:rPr>
                </w:pPr>
                <w:r>
                  <w:rPr>
                    <w:sz w:val="22"/>
                  </w:rPr>
                  <w:t>2. Vairuotojo pažymėjimai gali būti išduodami kandidatams į vairuotojus ar atnaujinami vairuotojams su širdies stimuliatoriumi, pateikus gydytojo kardiologo išvadą ir reguliariai atliekant medicinines apžiūras.</w:t>
                </w:r>
              </w:p>
              <w:p>
                <w:pPr>
                  <w:rPr>
                    <w:sz w:val="22"/>
                  </w:rPr>
                </w:pPr>
                <w:r>
                  <w:rPr>
                    <w:sz w:val="22"/>
                  </w:rPr>
                  <w:t>3. Išduoti ar neišduoti vairuotojo pažymėjimą kandidatams į vairuotojus ar vairuotojams, kurie skundžiasi nenormaliu arteriniu kraujospūdžiu, sprendžiama remiantis kitais apžiūros rezultatais, atsižvelgiant į galimas komplikacijas ir pavojų, kurį jos galėtų sukelti kelių eismo saugumui.</w:t>
                </w:r>
              </w:p>
              <w:p>
                <w:pPr>
                  <w:rPr>
                    <w:sz w:val="22"/>
                  </w:rPr>
                </w:pPr>
                <w:r>
                  <w:rPr>
                    <w:sz w:val="22"/>
                  </w:rPr>
                  <w:t>4. Apskritai vairuotojo pažymėjimas neišduodamas kandidatams į vairuotojus ar neatnaujinamas vairuotojams, kuriuos ramybės būsenoje ar susijaudinus gali ištikti stenokardijos priepuolis. Kandidatams į vairuotojus ar vairuotojams, kurie patyrė miokardo infarktą, vairuotojo pažymėjimai išduodami ar atnaujinami pateikus gydytojo kardiologo išvadą ir prireikus reguliariai atliekant medicinines apžiūras.</w:t>
                </w:r>
              </w:p>
              <w:p>
                <w:pPr>
                  <w:rPr>
                    <w:sz w:val="22"/>
                  </w:rPr>
                </w:pPr>
                <w:r>
                  <w:rPr>
                    <w:sz w:val="22"/>
                  </w:rPr>
                  <w:t>2 grupė:</w:t>
                </w:r>
              </w:p>
              <w:p>
                <w:pPr>
                  <w:rPr>
                    <w:sz w:val="22"/>
                  </w:rPr>
                </w:pPr>
                <w:r>
                  <w:rPr>
                    <w:sz w:val="22"/>
                  </w:rPr>
                  <w:t>Gydytojas kardiologas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po miokardo infarkto: I25.2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Būklė su implantuotu širdies ritmo stimuliatoriumi: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II laipsnio su didele rizika ir III laipsnio arterinė hipertenzija: </w:t>
                </w:r>
              </w:p>
              <w:p>
                <w:pPr>
                  <w:rPr>
                    <w:sz w:val="22"/>
                  </w:rPr>
                </w:pPr>
                <w:r>
                  <w:rPr>
                    <w:sz w:val="22"/>
                  </w:rPr>
                  <w:t>I11–I15</w:t>
                </w:r>
              </w:p>
              <w:p>
                <w:pPr>
                  <w:rPr>
                    <w:sz w:val="22"/>
                  </w:rPr>
                </w:pPr>
                <w:r>
                  <w:rPr>
                    <w:b/>
                    <w:bCs/>
                    <w:sz w:val="22"/>
                  </w:rPr>
                  <w:t xml:space="preserve">PASTABA: </w:t>
                </w:r>
                <w:r>
                  <w:rPr>
                    <w:sz w:val="22"/>
                  </w:rPr>
                  <w:t>Tikrinimo terminai nustatomi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4.4.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Sunkios lėtinės plaučių ligos II ir III laipsnio kvėpavimo funkcijos nepakankamumas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CUKRINIS DIABETAS: E10, E11, E12, E13, E14</w:t>
                </w:r>
              </w:p>
              <w:p>
                <w:pPr>
                  <w:rPr>
                    <w:sz w:val="22"/>
                  </w:rPr>
                </w:pPr>
                <w:r>
                  <w:rPr>
                    <w:sz w:val="22"/>
                  </w:rPr>
                  <w:t xml:space="preserve">Vairuotojo pažymėjimai gali būti išduodami kandidatams į vairuotojus ar atnaujinami vairuotojams, sergantiems cukriniu diabetu, pateikus gydytojo endokrinologo išvadą ir reguliariai atliekant medicinines apžiūras kiekvienu atitinkamu atveju. </w:t>
                </w:r>
              </w:p>
              <w:p>
                <w:pPr>
                  <w:rPr>
                    <w:sz w:val="22"/>
                  </w:rPr>
                </w:pPr>
                <w:r>
                  <w:rPr>
                    <w:sz w:val="22"/>
                  </w:rPr>
                  <w:t>2 grupė:</w:t>
                </w:r>
              </w:p>
              <w:p>
                <w:pPr>
                  <w:rPr>
                    <w:sz w:val="22"/>
                  </w:rPr>
                </w:pPr>
                <w:r>
                  <w:rPr>
                    <w:sz w:val="22"/>
                  </w:rPr>
                  <w:t>Tik ypač išskirtiniais atvejais vairuotojo pažymėjimai gali būti išduodami ar atnaujinami tiems šiai grupei priklausantiems kandidatams į vairuotojus ar vairuotojams, kurie serga cukriniu diabetu ir kuriuos reikia gydyti insulinu, ir tik tuo atveju, kai tai tinkamai pagrindžiama gydytojo endokrinologo išvada ir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5.1.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Cukrinis diabetas: E10–E14 </w:t>
                </w:r>
              </w:p>
              <w:p>
                <w:pPr>
                  <w:rPr>
                    <w:b/>
                    <w:bCs/>
                    <w:sz w:val="22"/>
                  </w:rPr>
                </w:pPr>
                <w:r>
                  <w:rPr>
                    <w:b/>
                    <w:bCs/>
                    <w:sz w:val="22"/>
                  </w:rPr>
                  <w:t>PASTABA:</w:t>
                </w:r>
              </w:p>
              <w:p>
                <w:pPr>
                  <w:rPr>
                    <w:sz w:val="22"/>
                  </w:rPr>
                </w:pPr>
                <w:r>
                  <w:rPr>
                    <w:sz w:val="22"/>
                  </w:rPr>
                  <w:t>Individualiu sprendimu gali būti leista vairuoti B; B1 ir BE kategorijos transporto priemones (be teisės dirbti pagal darbo sutartis vairuotoju), vadovaujantis gydytojo endokrinologo išvada. Jei būna sąmonės sutrikimų ir komos būsenų, vairuoti neleidžiama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su apribojimu 05.04 100 km/h</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NEUROLOGINES LIGOS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Epilepsija su įvairaus pobūdžio priepuoliais: G40 </w:t>
                </w:r>
              </w:p>
              <w:p>
                <w:pPr>
                  <w:rPr>
                    <w:b/>
                    <w:bCs/>
                    <w:sz w:val="22"/>
                  </w:rPr>
                </w:pPr>
                <w:r>
                  <w:rPr>
                    <w:b/>
                    <w:bCs/>
                    <w:sz w:val="22"/>
                  </w:rPr>
                  <w:t>PASTABOS:</w:t>
                </w:r>
              </w:p>
              <w:p>
                <w:pPr>
                  <w:rPr>
                    <w:sz w:val="22"/>
                  </w:rPr>
                </w:pPr>
                <w:r>
                  <w:rPr>
                    <w:sz w:val="22"/>
                  </w:rPr>
                  <w:t>6.1.1. Po pirmo (vienintelio) epilepsijos priepuolio A; A1; AM; B; B1 ir BE kategorijų vairuotojai negali vairuoti 6 mėnesius, kitų kategorijų – 2 metus.</w:t>
                </w:r>
              </w:p>
              <w:p>
                <w:pPr>
                  <w:rPr>
                    <w:sz w:val="22"/>
                  </w:rPr>
                </w:pPr>
                <w:r>
                  <w:rPr>
                    <w:sz w:val="22"/>
                  </w:rPr>
                  <w:t>6.1.2. Diagnozavus epilepsiją (buvus 2 ir daugiau epilepsijos priepuolių) ir priepuoliams nesikartojant, A; A1; AM; B; B1 ir BE kategorijų vairuotojai negali vairuoti 2 metus, kitų kategorijų – 10 metų.</w:t>
                </w:r>
              </w:p>
              <w:p>
                <w:pPr>
                  <w:rPr>
                    <w:sz w:val="22"/>
                  </w:rPr>
                </w:pPr>
                <w:r>
                  <w:rPr>
                    <w:sz w:val="22"/>
                  </w:rPr>
                  <w:t>6.1.3. Draudžiama vairuoti priešepilepsinių vaistų nutraukimo periodu ir 6 mėnesius po jų nutraukimo.</w:t>
                </w:r>
              </w:p>
              <w:p>
                <w:pPr>
                  <w:rPr>
                    <w:sz w:val="22"/>
                  </w:rPr>
                </w:pPr>
                <w:r>
                  <w:rPr>
                    <w:sz w:val="22"/>
                  </w:rPr>
                  <w:t>6.1.4. Kartojantis priepuoliams tik miego metu, po 2 metų A; A1; AM; B; B1 ir BE kategorijų vairuotojams leidžiama vairuoti tik dienos metu, o kitų kategorijų vairuotojams vairuoti draudžiama.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apribojimai 05.01</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Kiti sąmonės sutrikimo epizodai: R56.8</w:t>
                </w:r>
              </w:p>
              <w:p>
                <w:pPr>
                  <w:rPr>
                    <w:sz w:val="22"/>
                  </w:rPr>
                </w:pPr>
                <w:r>
                  <w:rPr>
                    <w:sz w:val="22"/>
                  </w:rPr>
                  <w:t>Po nepatikslinto sąmonės sutrikimo epizodo A; A1; AM; B; B1 ir BE kategorijų vairuotojai negali vairuoti 6 mėnesius, kitų kategorijų – 2 metus.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Ūminės ir lėtinės (išlikus judesių, jautros sutrikimų) nervų sistemos ligos ir jų liekamieji reiškiniai (išlikus reikšmingiems judėjimo, koordinacijos ir jautros surikimams).</w:t>
                </w:r>
              </w:p>
              <w:p>
                <w:pPr>
                  <w:rPr>
                    <w:b/>
                    <w:bCs/>
                    <w:sz w:val="22"/>
                  </w:rPr>
                </w:pPr>
                <w:r>
                  <w:rPr>
                    <w:b/>
                    <w:bCs/>
                    <w:sz w:val="22"/>
                  </w:rPr>
                  <w:t>PASTABA:</w:t>
                </w:r>
              </w:p>
              <w:p>
                <w:pPr>
                  <w:rPr>
                    <w:sz w:val="22"/>
                  </w:rPr>
                </w:pPr>
                <w:r>
                  <w:rPr>
                    <w:sz w:val="22"/>
                  </w:rPr>
                  <w:t>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PSICHIKOS IR ELGESIO SUTRIKIMAI</w:t>
                </w:r>
              </w:p>
              <w:p>
                <w:pPr>
                  <w:rPr>
                    <w:sz w:val="22"/>
                  </w:rPr>
                </w:pPr>
                <w:r>
                  <w:rPr>
                    <w:sz w:val="22"/>
                  </w:rPr>
                  <w:t>1 grupė:</w:t>
                </w:r>
              </w:p>
              <w:p>
                <w:pPr>
                  <w:rPr>
                    <w:sz w:val="22"/>
                  </w:rPr>
                </w:pPr>
                <w:r>
                  <w:rPr>
                    <w:sz w:val="22"/>
                  </w:rPr>
                  <w:t>Vairuotojo pažymėjimai neišduodami kandidatams į vairuotojus ar neatnaujinami vairuotojams, turintiems:</w:t>
                </w:r>
              </w:p>
              <w:p>
                <w:pPr>
                  <w:rPr>
                    <w:sz w:val="22"/>
                  </w:rPr>
                </w:pPr>
                <w:r>
                  <w:rPr>
                    <w:sz w:val="22"/>
                  </w:rPr>
                  <w:t>– sunkių psichikos sutrikimų, įgimtų ar sukeltų ligos, traumų ar neurochirurginių operacijų,</w:t>
                </w:r>
              </w:p>
              <w:p>
                <w:pPr>
                  <w:rPr>
                    <w:sz w:val="22"/>
                  </w:rPr>
                </w:pPr>
                <w:r>
                  <w:rPr>
                    <w:sz w:val="22"/>
                  </w:rPr>
                  <w:t>– sunkų protinį atsilikimą</w:t>
                </w:r>
              </w:p>
              <w:p>
                <w:pPr>
                  <w:rPr>
                    <w:sz w:val="22"/>
                  </w:rPr>
                </w:pPr>
                <w:r>
                  <w:rPr>
                    <w:sz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7.10.</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Protinis atsilikimas F70–F71 – sprendžiama individualiai, atsižvelgiant į praktinius įgūdžius bei adaptacijos kokybę; dėl leidimo vairuoti AM, A1; A; B1; B; BE kategorijų transporto priemones (be teisės užsiimti transporto ūkine veikla), traktorių ir rankinio valdymo automobilį, remiantis psichiatro išvada, sprendžiama individualiai). </w:t>
                </w:r>
              </w:p>
              <w:p>
                <w:pPr>
                  <w:rPr>
                    <w:sz w:val="22"/>
                  </w:rPr>
                </w:pPr>
                <w:r>
                  <w:rPr>
                    <w:sz w:val="22"/>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reikalingus apribojimus 05.01–05.08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PASTABA: Psichozinio lygio sutrikimų atveju kokybiška remisija turėtų trukti ne trumpiau kaip 3 metus </w:t>
                </w:r>
              </w:p>
              <w:p>
                <w:pPr>
                  <w:rPr>
                    <w:sz w:val="22"/>
                  </w:rPr>
                </w:pPr>
                <w:r>
                  <w:rPr>
                    <w:sz w:val="22"/>
                  </w:rPr>
                  <w:t xml:space="preserve">Nepsichozinio lygio psichikos sutrikimų atveju remisija turėtų trukti ne trumpiau kaip 1 metus </w:t>
                </w:r>
              </w:p>
              <w:p>
                <w:pPr>
                  <w:rPr>
                    <w:sz w:val="22"/>
                  </w:rPr>
                </w:pPr>
                <w:r>
                  <w:rPr>
                    <w:sz w:val="22"/>
                  </w:rPr>
                  <w:t>Galima taikyti apribojimus 05.01–05.08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ALKOHOLIS</w:t>
                </w:r>
              </w:p>
              <w:p>
                <w:pPr>
                  <w:rPr>
                    <w:sz w:val="22"/>
                  </w:rPr>
                </w:pPr>
                <w:r>
                  <w:rPr>
                    <w:sz w:val="22"/>
                  </w:rPr>
                  <w:t>Alkoholio vartojimas kelia didžiulį pavojų kelių eismo saugumui. Atsižvelgiant į problemos mastą, medikai turi būti ypač budrūs.</w:t>
                </w:r>
              </w:p>
              <w:p>
                <w:pPr>
                  <w:rPr>
                    <w:sz w:val="22"/>
                  </w:rPr>
                </w:pPr>
                <w:r>
                  <w:rPr>
                    <w:sz w:val="22"/>
                  </w:rPr>
                  <w:t>1 grupė:</w:t>
                </w:r>
              </w:p>
              <w:p>
                <w:pPr>
                  <w:rPr>
                    <w:sz w:val="22"/>
                  </w:rPr>
                </w:pPr>
                <w:r>
                  <w:rPr>
                    <w:sz w:val="22"/>
                  </w:rPr>
                  <w:t>Vairuotojo pažymėjimai neišduodami kandidatams į vairuotojus ar neatnaujinami vairuotojams, priklausomiems nuo alkoholio arba negalintiems susilaikyti negėrus ir nevairavus esant neblaiviems.</w:t>
                </w:r>
              </w:p>
              <w:p>
                <w:pPr>
                  <w:rPr>
                    <w:sz w:val="22"/>
                  </w:rPr>
                </w:pPr>
                <w:r>
                  <w:rPr>
                    <w:sz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rPr>
                </w:pPr>
                <w:r>
                  <w:rPr>
                    <w:sz w:val="22"/>
                  </w:rPr>
                  <w:t>2 grupė:</w:t>
                </w:r>
              </w:p>
              <w:p>
                <w:pPr>
                  <w:rPr>
                    <w:sz w:val="22"/>
                  </w:rPr>
                </w:pPr>
                <w:r>
                  <w:rPr>
                    <w:sz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Priklausomybės ligos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NARKOTIKAI IR VAISTAI</w:t>
                </w:r>
              </w:p>
              <w:p>
                <w:pPr>
                  <w:rPr>
                    <w:sz w:val="22"/>
                  </w:rPr>
                </w:pPr>
                <w:r>
                  <w:rPr>
                    <w:sz w:val="22"/>
                  </w:rPr>
                  <w:t>Piktnaudžiavimas:</w:t>
                </w:r>
              </w:p>
              <w:p>
                <w:pPr>
                  <w:rPr>
                    <w:sz w:val="22"/>
                  </w:rPr>
                </w:pPr>
                <w:r>
                  <w:rPr>
                    <w:sz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rPr>
                </w:pPr>
                <w:r>
                  <w:rPr>
                    <w:sz w:val="22"/>
                  </w:rPr>
                  <w:t>1 grupė:</w:t>
                </w:r>
              </w:p>
              <w:p>
                <w:pPr>
                  <w:rPr>
                    <w:sz w:val="22"/>
                  </w:rPr>
                </w:pPr>
                <w:r>
                  <w:rPr>
                    <w:sz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rPr>
                </w:pPr>
                <w:r>
                  <w:rPr>
                    <w:sz w:val="22"/>
                  </w:rPr>
                  <w:t>2 grupė:</w:t>
                </w:r>
              </w:p>
              <w:p>
                <w:pPr>
                  <w:rPr>
                    <w:sz w:val="22"/>
                  </w:rPr>
                </w:pPr>
                <w:r>
                  <w:rPr>
                    <w:sz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Piktnaudžiavimas narkotikais ir vaistais </w:t>
                </w:r>
              </w:p>
              <w:p>
                <w:pPr>
                  <w:rPr>
                    <w:b/>
                    <w:bCs/>
                    <w:sz w:val="22"/>
                  </w:rPr>
                </w:pPr>
                <w:r>
                  <w:rPr>
                    <w:b/>
                    <w:bCs/>
                    <w:sz w:val="22"/>
                  </w:rPr>
                  <w:t>PASTABOS:</w:t>
                </w:r>
              </w:p>
              <w:p>
                <w:pPr>
                  <w:rPr>
                    <w:sz w:val="22"/>
                  </w:rPr>
                </w:pPr>
                <w:r>
                  <w:rPr>
                    <w:sz w:val="22"/>
                  </w:rPr>
                  <w:t xml:space="preserve">Po sėkmingo gydymo sprendžiama individualiai. Vadovaujantis gydytojų komisijos išvada, gali būti leista vairuoti. </w:t>
                </w:r>
              </w:p>
              <w:p>
                <w:pPr>
                  <w:rPr>
                    <w:sz w:val="22"/>
                  </w:rPr>
                </w:pPr>
                <w:r>
                  <w:rPr>
                    <w:sz w:val="22"/>
                  </w:rPr>
                  <w:t xml:space="preserve">Sergantiesiems priklausomybės liga turi būti ne trumpesnė kaip 3 metų remisija. </w:t>
                </w:r>
              </w:p>
              <w:p>
                <w:pPr>
                  <w:rPr>
                    <w:sz w:val="22"/>
                  </w:rPr>
                </w:pPr>
                <w:r>
                  <w:rPr>
                    <w:sz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 taikant apribojimą 05.08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7f2fb510cb484e6183fc2179e1265804"/>
            <w:lock w:val="sdtLocked"/>
            <w:richText/>
          </w:sdtPr>
          <w:sdtContent>
            <w:p>
              <w:pPr>
                <w:jc w:val="both"/>
                <w:rPr>
                  <w:sz w:val="22"/>
                </w:rPr>
              </w:pPr>
              <w:r>
                <w:rPr>
                  <w:sz w:val="22"/>
                </w:rPr>
                <w:t>Pastabos:</w:t>
              </w:r>
            </w:p>
          </w:sdtContent>
        </w:sdt>
        <w:sdt>
          <w:sdtPr>
            <w:alias w:val="1 pr. 1 p."/>
            <w:tag w:val="part_10b8b67c05a14c5cab6ad8cb90dc78e5"/>
            <w:lock w:val="sdtLocked"/>
            <w:richText/>
          </w:sdtPr>
          <w:sdtContent>
            <w:p>
              <w:pPr>
                <w:jc w:val="both"/>
                <w:rPr>
                  <w:sz w:val="22"/>
                </w:rPr>
              </w:pPr>
              <w:sdt>
                <w:sdtPr>
                  <w:alias w:val="Numeris"/>
                  <w:tag w:val="nr_10b8b67c05a14c5cab6ad8cb90dc78e5"/>
                  <w:lock w:val="sdtLocked"/>
                  <w:richText/>
                </w:sdtPr>
                <w:sdtContent>
                  <w:r>
                    <w:rPr>
                      <w:sz w:val="22"/>
                    </w:rPr>
                    <w:t>1</w:t>
                  </w:r>
                </w:sdtContent>
              </w:sdt>
              <w:r>
                <w:rPr>
                  <w:sz w:val="22"/>
                </w:rPr>
                <w:t>. Vairuotojai, turintys stažą – tai vairuotojai, turintys didesnį kaip 3 metų vairavimo stažą iki pastarojo sveikatos tikrinimo.</w:t>
              </w:r>
            </w:p>
          </w:sdtContent>
        </w:sdt>
        <w:sdt>
          <w:sdtPr>
            <w:alias w:val="1 pr. 2 p."/>
            <w:tag w:val="part_10a99937fc8348b2907339e42104cefc"/>
            <w:lock w:val="sdtLocked"/>
            <w:richText/>
          </w:sdtPr>
          <w:sdtContent>
            <w:p>
              <w:pPr>
                <w:jc w:val="both"/>
                <w:rPr>
                  <w:sz w:val="22"/>
                </w:rPr>
              </w:pPr>
              <w:sdt>
                <w:sdtPr>
                  <w:alias w:val="Numeris"/>
                  <w:tag w:val="nr_10a99937fc8348b2907339e42104cefc"/>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1 pr. 3 p."/>
            <w:tag w:val="part_30d2d81de9834ecf94ba440162fbc44a"/>
            <w:lock w:val="sdtLocked"/>
            <w:richText/>
          </w:sdtPr>
          <w:sdtContent>
            <w:p>
              <w:pPr>
                <w:jc w:val="both"/>
              </w:pPr>
              <w:sdt>
                <w:sdtPr>
                  <w:alias w:val="Numeris"/>
                  <w:tag w:val="nr_30d2d81de9834ecf94ba440162fbc44a"/>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af435d4610f44d25b5b32f359c1436bf"/>
        <w:lock w:val="sdtLocked"/>
        <w:richText/>
      </w:sdtPr>
      <w:sdtContent>
        <w:p>
          <w:pPr>
            <w:jc w:val="both"/>
          </w:pPr>
        </w:p>
        <w:p>
          <w:pPr>
            <w:ind w:firstLine="567"/>
            <w:jc w:val="both"/>
            <w:sectPr>
              <w:pgSz w:w="16840" w:h="11907" w:orient="landscape" w:code="9"/>
              <w:pgMar w:top="1079" w:right="1134" w:bottom="1134" w:left="1134" w:header="567" w:footer="567" w:gutter="0"/>
              <w:cols w:space="1296"/>
              <w:docGrid w:linePitch="360"/>
            </w:sectPr>
          </w:pPr>
        </w:p>
        <w:p>
          <w:pPr>
            <w:jc w:val="both"/>
          </w:pPr>
        </w:p>
        <w:p>
          <w:pPr>
            <w:ind w:firstLine="567"/>
            <w:jc w:val="right"/>
          </w:pPr>
          <w:r>
            <w:t>4 lentelė</w:t>
          </w:r>
        </w:p>
        <w:p>
          <w:pPr>
            <w:jc w:val="both"/>
            <w:rPr>
              <w:bCs/>
            </w:rPr>
          </w:pPr>
        </w:p>
        <w:sdt>
          <w:sdtPr>
            <w:alias w:val="Pavadinimas"/>
            <w:tag w:val="title_af435d4610f44d25b5b32f359c1436bf"/>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88957939666040ddb859e8049f66a047"/>
        <w:lock w:val="sdtLocked"/>
        <w:richText/>
      </w:sdtPr>
      <w:sdtContent>
        <w:p>
          <w:pPr>
            <w:ind w:firstLine="567"/>
            <w:jc w:val="right"/>
          </w:pPr>
          <w:r>
            <w:br w:type="page"/>
          </w:r>
          <w:sdt>
            <w:sdtPr>
              <w:alias w:val="Numeris"/>
              <w:tag w:val="nr_88957939666040ddb859e8049f66a047"/>
              <w:lock w:val="sdtLocked"/>
              <w:richText/>
            </w:sdtPr>
            <w:sdtContent>
              <w:r>
                <w:t>5</w:t>
              </w:r>
            </w:sdtContent>
          </w:sdt>
          <w:r>
            <w:t xml:space="preserve"> lentelė</w:t>
          </w:r>
        </w:p>
        <w:p>
          <w:pPr>
            <w:jc w:val="both"/>
            <w:rPr>
              <w:bCs/>
            </w:rPr>
          </w:pPr>
        </w:p>
        <w:p>
          <w:pPr>
            <w:jc w:val="center"/>
            <w:rPr>
              <w:b/>
              <w:bCs/>
            </w:rPr>
          </w:pPr>
          <w:sdt>
            <w:sdtPr>
              <w:alias w:val="Pavadinimas"/>
              <w:tag w:val="title_88957939666040ddb859e8049f66a047"/>
              <w:lock w:val="sdtLocked"/>
              <w:richText/>
            </w:sdtPr>
            <w:sdtContent>
              <w:r>
                <w:rPr>
                  <w:b/>
                  <w:bCs/>
                </w:rPr>
                <w:t>TAIKOMŲ APRIBOJIMŲ KODAI</w:t>
              </w:r>
            </w:sdtContent>
          </w:sdt>
        </w:p>
        <w:p>
          <w:pPr>
            <w:jc w:val="both"/>
          </w:pPr>
        </w:p>
        <w:tbl>
          <w:tblPr>
            <w:tblW w:w="9070" w:type="dxa"/>
            <w:tblLayout w:type="fixed"/>
            <w:tblCellMar>
              <w:left w:w="40" w:type="dxa"/>
              <w:right w:w="40" w:type="dxa"/>
            </w:tblCellMar>
            <w:tblLook w:val="0000" w:firstRow="0" w:lastRow="0" w:firstColumn="0" w:lastColumn="0" w:noHBand="0" w:noVBand="0"/>
          </w:tblPr>
          <w:tblGrid>
            <w:gridCol w:w="880"/>
            <w:gridCol w:w="720"/>
            <w:gridCol w:w="7470"/>
          </w:tblGrid>
          <w:tr>
            <w:trPr>
              <w:cantSplit/>
              <w:trHeight w:val="23"/>
              <w:tblHeader/>
            </w:trPr>
            <w:tc>
              <w:tcPr>
                <w:tcW w:w="880" w:type="dxa"/>
                <w:tcBorders>
                  <w:top w:val="single" w:sz="18" w:space="0" w:color="auto"/>
                  <w:left w:val="single" w:sz="18" w:space="0" w:color="auto"/>
                  <w:bottom w:val="single" w:sz="18" w:space="0" w:color="auto"/>
                  <w:right w:val="single" w:sz="18" w:space="0" w:color="auto"/>
                </w:tcBorders>
              </w:tcPr>
              <w:p>
                <w:pPr>
                  <w:jc w:val="center"/>
                  <w:rPr>
                    <w:sz w:val="22"/>
                  </w:rPr>
                </w:pPr>
                <w:r>
                  <w:rPr>
                    <w:sz w:val="22"/>
                  </w:rPr>
                  <w:t>Kodas</w:t>
                </w:r>
              </w:p>
            </w:tc>
            <w:tc>
              <w:tcPr>
                <w:tcW w:w="720" w:type="dxa"/>
                <w:tcBorders>
                  <w:top w:val="single" w:sz="18" w:space="0" w:color="auto"/>
                  <w:left w:val="single" w:sz="18" w:space="0" w:color="auto"/>
                  <w:bottom w:val="single" w:sz="18" w:space="0" w:color="auto"/>
                  <w:right w:val="single" w:sz="6" w:space="0" w:color="auto"/>
                </w:tcBorders>
              </w:tcPr>
              <w:p>
                <w:pPr>
                  <w:jc w:val="center"/>
                  <w:rPr>
                    <w:sz w:val="22"/>
                  </w:rPr>
                </w:pPr>
              </w:p>
            </w:tc>
            <w:tc>
              <w:tcPr>
                <w:tcW w:w="7470" w:type="dxa"/>
                <w:tcBorders>
                  <w:top w:val="single" w:sz="18" w:space="0" w:color="auto"/>
                  <w:left w:val="single" w:sz="6" w:space="0" w:color="auto"/>
                  <w:bottom w:val="single" w:sz="18" w:space="0" w:color="auto"/>
                  <w:right w:val="single" w:sz="18" w:space="0" w:color="auto"/>
                </w:tcBorders>
              </w:tcPr>
              <w:p>
                <w:pPr>
                  <w:jc w:val="center"/>
                  <w:rPr>
                    <w:sz w:val="22"/>
                  </w:rPr>
                </w:pPr>
                <w:r>
                  <w:rPr>
                    <w:sz w:val="22"/>
                  </w:rPr>
                  <w:t>Apribojimas</w:t>
                </w:r>
              </w:p>
            </w:tc>
          </w:tr>
          <w:tr>
            <w:trPr>
              <w:cantSplit/>
              <w:trHeight w:val="23"/>
            </w:trPr>
            <w:tc>
              <w:tcPr>
                <w:tcW w:w="880" w:type="dxa"/>
                <w:tcBorders>
                  <w:top w:val="single" w:sz="18"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18" w:space="0" w:color="auto"/>
                  <w:left w:val="single" w:sz="18" w:space="0" w:color="auto"/>
                  <w:bottom w:val="single" w:sz="6" w:space="0" w:color="auto"/>
                  <w:right w:val="single" w:sz="6" w:space="0" w:color="auto"/>
                </w:tcBorders>
              </w:tcPr>
              <w:p>
                <w:pPr>
                  <w:rPr>
                    <w:sz w:val="22"/>
                  </w:rPr>
                </w:pPr>
              </w:p>
            </w:tc>
            <w:tc>
              <w:tcPr>
                <w:tcW w:w="7470" w:type="dxa"/>
                <w:tcBorders>
                  <w:top w:val="single" w:sz="18" w:space="0" w:color="auto"/>
                  <w:left w:val="single" w:sz="6" w:space="0" w:color="auto"/>
                  <w:bottom w:val="single" w:sz="6" w:space="0" w:color="auto"/>
                  <w:right w:val="single" w:sz="18" w:space="0" w:color="auto"/>
                </w:tcBorders>
              </w:tcPr>
              <w:p>
                <w:pPr>
                  <w:rPr>
                    <w:sz w:val="22"/>
                  </w:rPr>
                </w:pPr>
                <w:r>
                  <w:rPr>
                    <w:sz w:val="22"/>
                  </w:rPr>
                  <w:t>Dėl medicininių priežasčių (kandidatui į vairuotojus ir vairuotojui – išvadą pateikia ASP įstaiga)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Kontaktinis (-iai) lęšis (-iai)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Apsauginiai akiniai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Tamsintas (matinis) lęšis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Akių danga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01.06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Akiniai arba kontaktiniai lęšiai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vienai ausiai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02.02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Klausos (ir susikalbėjimo) pagalbinė priemonė abiem ausims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Viršutinės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03.02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Apatinės galūnės protezas arba korekcijos įtaisas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Ribotas naudojimas (būtina nurodyti papildomą kodą; vairavimas su apribojimais dėl medicininių priežasčių):</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dienos metu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05.02</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 km spinduliu aplink vairuotojo gyvenamąją vietą arba tik ..................................... mieste (regione)</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05.03</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vežti keleivius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05.04</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didesniu nei.....km/h greičiu</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05.05</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Leidžiama vairuoti tik lydint vairuotojo pažymėjimą turinčiam asmeniui</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05.06</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su priekaba</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05.07</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važiuoti automagistralėmis ir greitkeliais</w:t>
                </w:r>
              </w:p>
            </w:tc>
          </w:tr>
          <w:tr>
            <w:trPr>
              <w:cantSplit/>
              <w:trHeight w:val="23"/>
            </w:trPr>
            <w:tc>
              <w:tcPr>
                <w:tcW w:w="880" w:type="dxa"/>
                <w:tcBorders>
                  <w:top w:val="single" w:sz="6" w:space="0" w:color="auto"/>
                  <w:left w:val="single" w:sz="18" w:space="0" w:color="auto"/>
                  <w:bottom w:val="single" w:sz="6" w:space="0" w:color="auto"/>
                  <w:right w:val="single" w:sz="18" w:space="0" w:color="auto"/>
                </w:tcBorders>
              </w:tcPr>
              <w:p>
                <w:pPr>
                  <w:rPr>
                    <w:sz w:val="22"/>
                  </w:rPr>
                </w:pPr>
                <w:r>
                  <w:rPr>
                    <w:sz w:val="22"/>
                  </w:rPr>
                  <w:t>05.08</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Draudžiama vairuoti išgėrus alkoholio</w:t>
                </w:r>
              </w:p>
            </w:tc>
          </w:tr>
          <w:tr>
            <w:trPr>
              <w:cantSplit/>
              <w:trHeight w:val="23"/>
            </w:trPr>
            <w:tc>
              <w:tcPr>
                <w:tcW w:w="880" w:type="dxa"/>
                <w:tcBorders>
                  <w:top w:val="single" w:sz="6" w:space="0" w:color="auto"/>
                  <w:left w:val="single" w:sz="18" w:space="0" w:color="auto"/>
                  <w:bottom w:val="single" w:sz="2" w:space="0" w:color="auto"/>
                  <w:right w:val="single" w:sz="18" w:space="0" w:color="auto"/>
                </w:tcBorders>
              </w:tcPr>
              <w:p>
                <w:pPr>
                  <w:rPr>
                    <w:sz w:val="22"/>
                  </w:rPr>
                </w:pPr>
                <w:r>
                  <w:rPr>
                    <w:sz w:val="22"/>
                  </w:rPr>
                  <w:t>10–51</w:t>
                </w:r>
              </w:p>
            </w:tc>
            <w:tc>
              <w:tcPr>
                <w:tcW w:w="720" w:type="dxa"/>
                <w:tcBorders>
                  <w:top w:val="single" w:sz="6" w:space="0" w:color="auto"/>
                  <w:left w:val="single" w:sz="18" w:space="0" w:color="auto"/>
                  <w:bottom w:val="single" w:sz="6" w:space="0" w:color="auto"/>
                  <w:right w:val="single" w:sz="6" w:space="0" w:color="auto"/>
                </w:tcBorders>
              </w:tcPr>
              <w:p>
                <w:pPr>
                  <w:rPr>
                    <w:sz w:val="22"/>
                  </w:rPr>
                </w:pPr>
              </w:p>
            </w:tc>
            <w:tc>
              <w:tcPr>
                <w:tcW w:w="7470" w:type="dxa"/>
                <w:tcBorders>
                  <w:top w:val="single" w:sz="6" w:space="0" w:color="auto"/>
                  <w:left w:val="single" w:sz="6" w:space="0" w:color="auto"/>
                  <w:bottom w:val="single" w:sz="6" w:space="0" w:color="auto"/>
                  <w:right w:val="single" w:sz="18" w:space="0" w:color="auto"/>
                </w:tcBorders>
              </w:tcPr>
              <w:p>
                <w:pPr>
                  <w:rPr>
                    <w:sz w:val="22"/>
                  </w:rPr>
                </w:pPr>
                <w:r>
                  <w:rPr>
                    <w:sz w:val="22"/>
                  </w:rPr>
                  <w:t>Transporto priemonės pritaikymas – išvadą pateikia protezinių ortopedijos gaminių ir techninių priemonių pritaikymo įstaigos (institucijos)</w:t>
                </w:r>
              </w:p>
            </w:tc>
          </w:tr>
        </w:tbl>
        <w:p>
          <w:pPr>
            <w:jc w:val="both"/>
          </w:pPr>
        </w:p>
        <w:sdt>
          <w:sdtPr>
            <w:alias w:val="pabaiga"/>
            <w:tag w:val="part_ddc1e9180ddb4060b864a17b3b2f4493"/>
            <w:lock w:val="sdtLocked"/>
            <w:richText/>
          </w:sdtPr>
          <w:sdtContent>
            <w:p>
              <w:pPr>
                <w:jc w:val="center"/>
              </w:pPr>
              <w:r>
                <w:t>_________________</w:t>
              </w:r>
            </w:p>
            <w:p>
              <w:pPr>
                <w:rPr>
                  <w:color w:val="000000"/>
                </w:rPr>
              </w:pP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8 pr."/>
        <w:tag w:val="part_42806df5bf4645c1a11bf5e4435df4a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42806df5bf4645c1a11bf5e4435df4af"/>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4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4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4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4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3313e44932ca4462b0ab5ed5cafbb85d"/>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313e44932ca4462b0ab5ed5cafbb85d"/>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3313e44932ca4462b0ab5ed5cafbb85d"/>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3021aa9cb2e44abd9b1efecdf25957df"/>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3021aa9cb2e44abd9b1efecdf25957df"/>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3021aa9cb2e44abd9b1efecdf25957df"/>
            <w:lock w:val="sdtLocked"/>
            <w:richText/>
          </w:sdtPr>
          <w:sdtContent>
            <w:p>
              <w:pPr>
                <w:jc w:val="center"/>
                <w:rPr>
                  <w:b/>
                  <w:bCs/>
                </w:rPr>
              </w:pPr>
              <w:r>
                <w:t xml:space="preserve"> </w:t>
              </w:r>
              <w:sdt>
                <w:sdtPr>
                  <w:alias w:val="Pavadinimas"/>
                  <w:tag w:val="title_3021aa9cb2e44abd9b1efecdf25957df"/>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45"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a0baf7647c2d4f75aaad349b1dc950c6"/>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a0baf7647c2d4f75aaad349b1dc950c6"/>
              <w:lock w:val="sdtLocked"/>
              <w:richText/>
            </w:sdtPr>
            <w:sdtContent>
              <w:r>
                <w:rPr>
                  <w:color w:val="000000"/>
                </w:rPr>
                <w:t>11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a0baf7647c2d4f75aaad349b1dc950c6"/>
              <w:lock w:val="sdtLocked"/>
              <w:richText/>
            </w:sdtPr>
            <w:sdtContent>
              <w:r>
                <w:rPr>
                  <w:b/>
                  <w:caps/>
                  <w:color w:val="000000"/>
                </w:rPr>
                <w:t>LAIVYNO DARBUOTOJŲ SVEIKATOS TIKRINIMO TVARKA</w:t>
              </w:r>
            </w:sdtContent>
          </w:sdt>
        </w:p>
        <w:p>
          <w:pPr>
            <w:widowControl w:val="0"/>
            <w:ind w:left="1069"/>
            <w:jc w:val="both"/>
            <w:rPr>
              <w:color w:val="000000"/>
            </w:rPr>
          </w:pPr>
        </w:p>
        <w:sdt>
          <w:sdtPr>
            <w:alias w:val="skyrius"/>
            <w:tag w:val="part_0b063aec3a9c4cebbadf1f65b5528660"/>
            <w:lock w:val="sdtLocked"/>
            <w:richText/>
          </w:sdtPr>
          <w:sdtContent>
            <w:p>
              <w:pPr>
                <w:widowControl w:val="0"/>
                <w:ind w:firstLine="720"/>
                <w:jc w:val="center"/>
                <w:rPr>
                  <w:b/>
                  <w:color w:val="000000"/>
                </w:rPr>
              </w:pPr>
              <w:sdt>
                <w:sdtPr>
                  <w:alias w:val="Numeris"/>
                  <w:tag w:val="nr_0b063aec3a9c4cebbadf1f65b5528660"/>
                  <w:lock w:val="sdtLocked"/>
                  <w:richText/>
                </w:sdtPr>
                <w:sdtContent>
                  <w:r>
                    <w:rPr>
                      <w:b/>
                      <w:color w:val="000000"/>
                    </w:rPr>
                    <w:t>I</w:t>
                  </w:r>
                </w:sdtContent>
              </w:sdt>
              <w:r>
                <w:rPr>
                  <w:b/>
                  <w:color w:val="000000"/>
                </w:rPr>
                <w:t xml:space="preserve">. </w:t>
              </w:r>
              <w:sdt>
                <w:sdtPr>
                  <w:alias w:val="Pavadinimas"/>
                  <w:tag w:val="title_0b063aec3a9c4cebbadf1f65b5528660"/>
                  <w:lock w:val="sdtLocked"/>
                  <w:richText/>
                </w:sdtPr>
                <w:sdtContent>
                  <w:r>
                    <w:rPr>
                      <w:b/>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Tikslas – nustatyti, ar tikrinamas asmuo dėl sveikatos būklės gali dirbti laivyne.</w:t>
              </w:r>
            </w:p>
            <w:sdt>
              <w:sdtPr>
                <w:alias w:val="11 pr. 1 p."/>
                <w:tag w:val="part_6fa22bf133ea4e17a056de5dac6a2cf1"/>
                <w:lock w:val="sdtLocked"/>
                <w:richText/>
              </w:sdtPr>
              <w:sdtContent>
                <w:p>
                  <w:pPr>
                    <w:ind w:firstLine="709"/>
                    <w:jc w:val="both"/>
                    <w:rPr>
                      <w:color w:val="000000"/>
                    </w:rPr>
                  </w:pPr>
                  <w:sdt>
                    <w:sdtPr>
                      <w:alias w:val="Numeris"/>
                      <w:tag w:val="nr_6fa22bf133ea4e17a056de5dac6a2cf1"/>
                      <w:lock w:val="sdtLocked"/>
                      <w:richText/>
                    </w:sdtPr>
                    <w:sdtContent>
                      <w:r>
                        <w:t>1</w:t>
                      </w:r>
                    </w:sdtContent>
                  </w:sdt>
                  <w:r>
                    <w:t xml:space="preserve">. Asmenys, norintys įsidarbinti ar dirbantys laivyne, privalo pasitikrinti sveikatą prieš įsidarbindami ir dirbdami tikrintis periodiškai.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11 pr. 2 p."/>
                <w:tag w:val="part_157d7e864c8a4837b55edfde482ac390"/>
                <w:lock w:val="sdtLocked"/>
                <w:richText/>
              </w:sdtPr>
              <w:sdtContent>
                <w:p>
                  <w:pPr>
                    <w:ind w:firstLine="709"/>
                    <w:jc w:val="both"/>
                    <w:rPr>
                      <w:color w:val="000000"/>
                    </w:rPr>
                  </w:pPr>
                  <w:sdt>
                    <w:sdtPr>
                      <w:alias w:val="Numeris"/>
                      <w:tag w:val="nr_157d7e864c8a4837b55edfde482ac390"/>
                      <w:lock w:val="sdtLocked"/>
                      <w:richText/>
                    </w:sdtPr>
                    <w:sdtContent>
                      <w:r>
                        <w:t>2</w:t>
                      </w:r>
                    </w:sdtContent>
                  </w:sdt>
                  <w:r>
                    <w:t xml:space="preserve">. Privalomus sveikatos tikrinimus atlieka Klaipėdos jūrininkų ligoninės ambulatorinių konsultacijų skyriaus gydytojai specialistai, vadovaudamiesi šia tvarka ir medicininėmis kontraindikacijomis, pasitelkę šio įsakymo prieduose nurodytų specialybių gydytojus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3 p."/>
                <w:tag w:val="part_563d5585f636436491c46b09e91a484b"/>
                <w:lock w:val="sdtLocked"/>
                <w:richText/>
              </w:sdtPr>
              <w:sdtContent>
                <w:p>
                  <w:pPr>
                    <w:widowControl w:val="0"/>
                    <w:ind w:firstLine="720"/>
                    <w:jc w:val="both"/>
                    <w:rPr>
                      <w:color w:val="000000"/>
                    </w:rPr>
                  </w:pPr>
                  <w:sdt>
                    <w:sdtPr>
                      <w:alias w:val="Numeris"/>
                      <w:tag w:val="nr_563d5585f636436491c46b09e91a484b"/>
                      <w:lock w:val="sdtLocked"/>
                      <w:richText/>
                    </w:sdtPr>
                    <w:sdtContent>
                      <w:r>
                        <w:rPr>
                          <w:color w:val="000000"/>
                        </w:rPr>
                        <w:t>3</w:t>
                      </w:r>
                    </w:sdtContent>
                  </w:sdt>
                  <w:r>
                    <w:rPr>
                      <w:color w:val="000000"/>
                    </w:rPr>
                    <w:t>. Sveikatą tikrinantis gydytojas tikrinamąjį gali siųsti (esant medicininių indikacijų) konsultuotis pas kitus specialistus, atlikti specialius tyrimus (ir nenumatytus tvarkoje), skiepyti vadovaujantis šio įsakymo 9 priedu „Vykstančiųjų į užsienį sveikatos tikrinimas“.</w:t>
                  </w:r>
                </w:p>
              </w:sdtContent>
            </w:sdt>
            <w:sdt>
              <w:sdtPr>
                <w:alias w:val="11 pr. 4 p."/>
                <w:tag w:val="part_b24960e90aa5463e956b671325475b6a"/>
                <w:lock w:val="sdtLocked"/>
                <w:richText/>
              </w:sdtPr>
              <w:sdtContent>
                <w:p>
                  <w:pPr>
                    <w:ind w:firstLine="709"/>
                    <w:jc w:val="both"/>
                    <w:rPr>
                      <w:color w:val="000000"/>
                    </w:rPr>
                  </w:pPr>
                  <w:sdt>
                    <w:sdtPr>
                      <w:alias w:val="Numeris"/>
                      <w:tag w:val="nr_b24960e90aa5463e956b671325475b6a"/>
                      <w:lock w:val="sdtLocked"/>
                      <w:richText/>
                    </w:sdtPr>
                    <w:sdtContent>
                      <w:r>
                        <w:t>4</w:t>
                      </w:r>
                    </w:sdtContent>
                  </w:sdt>
                  <w:r>
                    <w:t xml:space="preserve">. Tikrinantis sveikatą gydytojas turi teisę gauti informaciją iš visų pirminės sveikatos priežiūros įstaigų, kurios tokią informaciją privalo teikti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5 p."/>
                <w:tag w:val="part_be0b61447407481aa679af2b936290a3"/>
                <w:lock w:val="sdtLocked"/>
                <w:richText/>
              </w:sdtPr>
              <w:sdtContent>
                <w:p>
                  <w:pPr>
                    <w:widowControl w:val="0"/>
                    <w:ind w:firstLine="720"/>
                    <w:jc w:val="both"/>
                    <w:rPr>
                      <w:color w:val="000000"/>
                    </w:rPr>
                  </w:pPr>
                  <w:sdt>
                    <w:sdtPr>
                      <w:alias w:val="Numeris"/>
                      <w:tag w:val="nr_be0b61447407481aa679af2b936290a3"/>
                      <w:lock w:val="sdtLocked"/>
                      <w:richText/>
                    </w:sdtPr>
                    <w:sdtContent>
                      <w:r>
                        <w:rPr>
                          <w:color w:val="000000"/>
                        </w:rPr>
                        <w:t>5</w:t>
                      </w:r>
                    </w:sdtContent>
                  </w:sdt>
                  <w:r>
                    <w:rPr>
                      <w:color w:val="000000"/>
                    </w:rPr>
                    <w:t>. Tikrinant sveikatą tų laivyno darbuotojų, kurie dirba sveikatai kenksmingomis sąlygomis, pavojingą darbą, mitybos padaliniuose ir kitą darbą, kurį dirbant periodinis sveikatos tikrinimas yra privalomas ir lemia profesinį tinkamumą dėl sveikatos būklės, reikia atsižvelgti į Asmenų, dirbančių galimos profesinės rizikos sąlygomis (kenksmingų veiksnių poveikyje ir pavojingą darbą), privalomo sveikatos tikrinimo tvarką (13 priedas) bei Asmenų, dirbančių darbą, kurį leidžiama dirbti tik iš anksto pasitikrinus ir vėliau periodiškai besitikrinant sveikatą dėl užkrečiamųjų ligų, sveikatos tikrinimo tvarką (14 priedas).</w:t>
                  </w:r>
                </w:p>
              </w:sdtContent>
            </w:sdt>
            <w:sdt>
              <w:sdtPr>
                <w:alias w:val="11 pr. 6 p."/>
                <w:tag w:val="part_fa08e8d38d6a44dbb9d9848633e7377c"/>
                <w:lock w:val="sdtLocked"/>
                <w:richText/>
              </w:sdtPr>
              <w:sdtContent>
                <w:p>
                  <w:pPr>
                    <w:widowControl w:val="0"/>
                    <w:ind w:firstLine="720"/>
                    <w:jc w:val="both"/>
                    <w:rPr>
                      <w:color w:val="000000"/>
                    </w:rPr>
                  </w:pPr>
                  <w:sdt>
                    <w:sdtPr>
                      <w:alias w:val="Numeris"/>
                      <w:tag w:val="nr_fa08e8d38d6a44dbb9d9848633e7377c"/>
                      <w:lock w:val="sdtLocked"/>
                      <w:richText/>
                    </w:sdtPr>
                    <w:sdtContent>
                      <w:r>
                        <w:rPr>
                          <w:color w:val="000000"/>
                        </w:rPr>
                        <w:t>6</w:t>
                      </w:r>
                    </w:sdtContent>
                  </w:sdt>
                  <w:r>
                    <w:rPr>
                      <w:color w:val="000000"/>
                    </w:rPr>
                    <w:t>. Šio priedo II skyriuje išvardytiems laivyno darbuotojams sveikatą privalu tikrintis kas 24 mėnesius.</w:t>
                  </w:r>
                </w:p>
                <w:sdt>
                  <w:sdtPr>
                    <w:alias w:val="6.1 p."/>
                    <w:tag w:val="part_f04c347f3c634f638927fc53af60d587"/>
                    <w:lock w:val="sdtLocked"/>
                    <w:richText/>
                  </w:sdtPr>
                  <w:sdtContent>
                    <w:p>
                      <w:pPr>
                        <w:widowControl w:val="0"/>
                        <w:ind w:firstLine="720"/>
                        <w:jc w:val="both"/>
                        <w:rPr>
                          <w:color w:val="000000"/>
                        </w:rPr>
                      </w:pPr>
                      <w:sdt>
                        <w:sdtPr>
                          <w:alias w:val="Numeris"/>
                          <w:tag w:val="nr_f04c347f3c634f638927fc53af60d587"/>
                          <w:lock w:val="sdtLocked"/>
                          <w:richText/>
                        </w:sdtPr>
                        <w:sdtContent>
                          <w:r>
                            <w:rPr>
                              <w:color w:val="000000"/>
                            </w:rPr>
                            <w:t>6.1</w:t>
                          </w:r>
                        </w:sdtContent>
                      </w:sdt>
                      <w:r>
                        <w:rPr>
                          <w:color w:val="000000"/>
                        </w:rPr>
                        <w:t>. Sveikatos tikrinimo ir tyrimų duomenys įrašomi asmens sveikatos istorijoje (F 025/a), o išvada apie darbuotojo profesinį tinkamumą dirbti laivyne: „dirbti gali,“ „dirbti gali, bet ribotai“ (nurodant kaip), „dirbti negali“ (t. y. eiti konkrečias pareigas konkrečiomis nurodytomis sąlygomis) – asmens sveikatos istorijoje (F 025/a), įsidarbinančiojo – privalomo sveikatos tikrinimo medicininėje pažymoje (F 047/a), dirbančiojo – asmens medicininėje knygelėje (F 048/a).</w:t>
                      </w:r>
                    </w:p>
                  </w:sdtContent>
                </w:sdt>
                <w:sdt>
                  <w:sdtPr>
                    <w:alias w:val="6.2 p."/>
                    <w:tag w:val="part_acf78ba7c4944ff4a8580d10de85dd74"/>
                    <w:lock w:val="sdtLocked"/>
                    <w:richText/>
                  </w:sdtPr>
                  <w:sdtContent>
                    <w:p>
                      <w:pPr>
                        <w:widowControl w:val="0"/>
                        <w:ind w:firstLine="720"/>
                        <w:jc w:val="both"/>
                        <w:rPr>
                          <w:color w:val="000000"/>
                        </w:rPr>
                      </w:pPr>
                      <w:sdt>
                        <w:sdtPr>
                          <w:alias w:val="Numeris"/>
                          <w:tag w:val="nr_acf78ba7c4944ff4a8580d10de85dd74"/>
                          <w:lock w:val="sdtLocked"/>
                          <w:richText/>
                        </w:sdtPr>
                        <w:sdtContent>
                          <w:r>
                            <w:rPr>
                              <w:color w:val="000000"/>
                            </w:rPr>
                            <w:t>6.2</w:t>
                          </w:r>
                        </w:sdtContent>
                      </w:sdt>
                      <w:r>
                        <w:rPr>
                          <w:color w:val="000000"/>
                        </w:rPr>
                        <w:t>. Gydytojai išvadose nurodo, ar asmuo gali dirbti jūrų ir upių laivyne, uoste; pažymi konkrečią specialybę ir apribojimus (plaukiojimo klimato zoną, reiso ilgumą), ar gali dirbti su individualia deguonies dujokauke (IDD).</w:t>
                      </w:r>
                    </w:p>
                  </w:sdtContent>
                </w:sdt>
                <w:sdt>
                  <w:sdtPr>
                    <w:alias w:val="6.3 p."/>
                    <w:tag w:val="part_e09ed547339b4e0f89eec63e081201f0"/>
                    <w:lock w:val="sdtLocked"/>
                    <w:richText/>
                  </w:sdtPr>
                  <w:sdtContent>
                    <w:p>
                      <w:pPr>
                        <w:widowControl w:val="0"/>
                        <w:ind w:firstLine="720"/>
                        <w:jc w:val="both"/>
                        <w:rPr>
                          <w:color w:val="000000"/>
                        </w:rPr>
                      </w:pPr>
                      <w:sdt>
                        <w:sdtPr>
                          <w:alias w:val="Numeris"/>
                          <w:tag w:val="nr_e09ed547339b4e0f89eec63e081201f0"/>
                          <w:lock w:val="sdtLocked"/>
                          <w:richText/>
                        </w:sdtPr>
                        <w:sdtContent>
                          <w:r>
                            <w:rPr>
                              <w:color w:val="000000"/>
                            </w:rPr>
                            <w:t>6.3</w:t>
                          </w:r>
                        </w:sdtContent>
                      </w:sdt>
                      <w:r>
                        <w:rPr>
                          <w:color w:val="000000"/>
                        </w:rPr>
                        <w:t>. Galutinę išvadą daro Gydytojų konsultacinės komisijos (GKK) pirmininkas ir įrašo ją medicininėje jūrininko knygelėje, jūrininko knygelėje, medicininėje privalomojo sveikatos tikrinimo pažymoje (F 047/a), tvirtina parašu, asmeniniu bei gydymo įstaigos antspaudu, nurodo kitą sveikatos tikrinimo datą.</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
              <w:sdtPr>
                <w:alias w:val="11 pr. 7 p."/>
                <w:tag w:val="part_86a9abc35b6c417691b0c6c623a01ad1"/>
                <w:lock w:val="sdtLocked"/>
                <w:richText/>
              </w:sdtPr>
              <w:sdtContent>
                <w:p>
                  <w:pPr>
                    <w:widowControl w:val="0"/>
                    <w:ind w:firstLine="720"/>
                    <w:jc w:val="both"/>
                    <w:rPr>
                      <w:color w:val="000000"/>
                    </w:rPr>
                  </w:pPr>
                  <w:sdt>
                    <w:sdtPr>
                      <w:alias w:val="Numeris"/>
                      <w:tag w:val="nr_86a9abc35b6c417691b0c6c623a01ad1"/>
                      <w:lock w:val="sdtLocked"/>
                      <w:richText/>
                    </w:sdtPr>
                    <w:sdtContent>
                      <w:r>
                        <w:rPr>
                          <w:color w:val="000000"/>
                        </w:rPr>
                        <w:t>7</w:t>
                      </w:r>
                    </w:sdtContent>
                  </w:sdt>
                  <w:r>
                    <w:rPr>
                      <w:color w:val="000000"/>
                    </w:rPr>
                    <w:t>. Išaiškėjus kontraindikacijų, išimties tvarka leidžiama dirbti tik po darbo medicinos gydytojo išvados, tačiau ne ilgiau kaip 1 metus.</w:t>
                  </w:r>
                </w:p>
                <w:p>
                  <w:pPr>
                    <w:widowControl w:val="0"/>
                    <w:ind w:firstLine="720"/>
                    <w:jc w:val="both"/>
                    <w:rPr>
                      <w:color w:val="000000"/>
                    </w:rPr>
                  </w:pPr>
                  <w:r>
                    <w:rPr>
                      <w:color w:val="000000"/>
                    </w:rPr>
                    <w:t>Neaiškiais atvejais apie tinkamumą dirbti laivyne – atsižvelgiant į patologiją, bendrą organizmo būklę, amžių, profesinį tikrinamojo pasirengimą, reiso sunkumą ir trukmę – sprendžia tikrinančios įstaigos GKK, patvirtinta asmens sveikatos priežiūros įstaigos vadovo įsakymu.</w:t>
                  </w:r>
                </w:p>
              </w:sdtContent>
            </w:sdt>
            <w:sdt>
              <w:sdtPr>
                <w:alias w:val="11 pr. 8 p."/>
                <w:tag w:val="part_bc79c8850b8e474cadeabbbd48b022ab"/>
                <w:lock w:val="sdtLocked"/>
                <w:richText/>
              </w:sdtPr>
              <w:sdtContent>
                <w:p>
                  <w:pPr>
                    <w:widowControl w:val="0"/>
                    <w:ind w:firstLine="720"/>
                    <w:jc w:val="both"/>
                    <w:rPr>
                      <w:color w:val="000000"/>
                    </w:rPr>
                  </w:pPr>
                  <w:sdt>
                    <w:sdtPr>
                      <w:alias w:val="Numeris"/>
                      <w:tag w:val="nr_bc79c8850b8e474cadeabbbd48b022ab"/>
                      <w:lock w:val="sdtLocked"/>
                      <w:richText/>
                    </w:sdtPr>
                    <w:sdtContent>
                      <w:r>
                        <w:rPr>
                          <w:color w:val="000000"/>
                        </w:rPr>
                        <w:t>8</w:t>
                      </w:r>
                    </w:sdtContent>
                  </w:sdt>
                  <w:r>
                    <w:rPr>
                      <w:color w:val="000000"/>
                    </w:rPr>
                    <w:t>. Asmenis, kurie dėl sveikatos būklės laivyne dirbti negali, Gydytojų konsultacinė komisija įrašo į specialų žurnalą ir informuoja raštu apie tai uosto karantino tarnybą bei laivų savininkus.</w:t>
                  </w:r>
                </w:p>
              </w:sdtContent>
            </w:sdt>
            <w:sdt>
              <w:sdtPr>
                <w:alias w:val="11 pr. 9 p."/>
                <w:tag w:val="part_91de978c253648d0acf04d5a9e2667b7"/>
                <w:lock w:val="sdtLocked"/>
                <w:richText/>
              </w:sdtPr>
              <w:sdtContent>
                <w:p>
                  <w:pPr>
                    <w:widowControl w:val="0"/>
                    <w:ind w:firstLine="720"/>
                    <w:jc w:val="both"/>
                    <w:rPr>
                      <w:color w:val="000000"/>
                    </w:rPr>
                  </w:pPr>
                  <w:sdt>
                    <w:sdtPr>
                      <w:alias w:val="Numeris"/>
                      <w:tag w:val="nr_91de978c253648d0acf04d5a9e2667b7"/>
                      <w:lock w:val="sdtLocked"/>
                      <w:richText/>
                    </w:sdtPr>
                    <w:sdtContent>
                      <w:r>
                        <w:rPr>
                          <w:color w:val="000000"/>
                        </w:rPr>
                        <w:t>9</w:t>
                      </w:r>
                    </w:sdtContent>
                  </w:sdt>
                  <w:r>
                    <w:rPr>
                      <w:color w:val="000000"/>
                    </w:rPr>
                    <w:t>. Laivyno, žvejų ir jūrų transporto įmonės ar organizacijos administracija, laivo gydytojas, aptarnaujanti kontingentą gydymo įstaiga gali siųsti asmenį tikrintis sveikatos anksčiau, negu nustatyta, nurodydami tikrinimo priežastį (pvz., po sunkių susirgimų, traumų ar kitų išryškėjusių kontraindikacijų).</w:t>
                  </w:r>
                </w:p>
              </w:sdtContent>
            </w:sdt>
            <w:sdt>
              <w:sdtPr>
                <w:alias w:val="11 pr. 10 p."/>
                <w:tag w:val="part_78a0857c19a74483ade826508118a645"/>
                <w:lock w:val="sdtLocked"/>
                <w:richText/>
              </w:sdtPr>
              <w:sdtContent>
                <w:p>
                  <w:pPr>
                    <w:widowControl w:val="0"/>
                    <w:ind w:firstLine="720"/>
                    <w:jc w:val="both"/>
                    <w:rPr>
                      <w:color w:val="000000"/>
                    </w:rPr>
                  </w:pPr>
                  <w:sdt>
                    <w:sdtPr>
                      <w:alias w:val="Numeris"/>
                      <w:tag w:val="nr_78a0857c19a74483ade826508118a645"/>
                      <w:lock w:val="sdtLocked"/>
                      <w:richText/>
                    </w:sdtPr>
                    <w:sdtContent>
                      <w:r>
                        <w:rPr>
                          <w:color w:val="000000"/>
                        </w:rPr>
                        <w:t>10</w:t>
                      </w:r>
                    </w:sdtContent>
                  </w:sdt>
                  <w:r>
                    <w:rPr>
                      <w:color w:val="000000"/>
                    </w:rPr>
                    <w:t>. Už sveikatos nepasitikrinusių asmenų (kuriems tikrintis privaloma) priėmimą į darbą laivyne, taip pat už periodinio sveikatos tikrinimo terminų pažeidimus pagal galiojančius įstatymus ir darbo sutartis atsako laivyno (žvejų bei jūrų ir upių transporto) organizacijos ar įmonės administracija ir patys darbuotojai.</w:t>
                  </w:r>
                </w:p>
              </w:sdtContent>
            </w:sdt>
            <w:sdt>
              <w:sdtPr>
                <w:alias w:val="11 pr. 11 p."/>
                <w:tag w:val="part_08b5141fa6a543f79bfab4e86bf3008a"/>
                <w:lock w:val="sdtLocked"/>
                <w:richText/>
              </w:sdtPr>
              <w:sdtContent>
                <w:p>
                  <w:pPr>
                    <w:widowControl w:val="0"/>
                    <w:ind w:firstLine="720"/>
                    <w:jc w:val="both"/>
                    <w:rPr>
                      <w:color w:val="000000"/>
                    </w:rPr>
                  </w:pPr>
                  <w:sdt>
                    <w:sdtPr>
                      <w:alias w:val="Numeris"/>
                      <w:tag w:val="nr_08b5141fa6a543f79bfab4e86bf3008a"/>
                      <w:lock w:val="sdtLocked"/>
                      <w:richText/>
                    </w:sdtPr>
                    <w:sdtContent>
                      <w:r>
                        <w:rPr>
                          <w:color w:val="000000"/>
                        </w:rPr>
                        <w:t>11</w:t>
                      </w:r>
                    </w:sdtContent>
                  </w:sdt>
                  <w:r>
                    <w:rPr>
                      <w:color w:val="000000"/>
                    </w:rPr>
                    <w:t>. Gydytojas arba asmuo, atsakingas už medicininę priežiūrą laive, kontroliuoja laivo įgulos narių sveikatos tikrinimosi terminus, informuoja laivo administraciją apie asmenis, nepasitikrinusius sveikatos, ir tiems, kuriems atsirado medicininių kontraindikacijų, rekomenduoja laikinai pakeisti darbo profilį.</w:t>
                  </w:r>
                </w:p>
              </w:sdtContent>
            </w:sdt>
            <w:sdt>
              <w:sdtPr>
                <w:alias w:val="11 pr. 12 p."/>
                <w:tag w:val="part_4906ca5844d7433f8cdaab131da96192"/>
                <w:lock w:val="sdtLocked"/>
                <w:richText/>
              </w:sdtPr>
              <w:sdtContent>
                <w:p>
                  <w:pPr>
                    <w:widowControl w:val="0"/>
                    <w:ind w:firstLine="720"/>
                    <w:jc w:val="both"/>
                    <w:rPr>
                      <w:color w:val="000000"/>
                    </w:rPr>
                  </w:pPr>
                  <w:sdt>
                    <w:sdtPr>
                      <w:alias w:val="Numeris"/>
                      <w:tag w:val="nr_4906ca5844d7433f8cdaab131da96192"/>
                      <w:lock w:val="sdtLocked"/>
                      <w:richText/>
                    </w:sdtPr>
                    <w:sdtContent>
                      <w:r>
                        <w:rPr>
                          <w:color w:val="000000"/>
                        </w:rPr>
                        <w:t>12</w:t>
                      </w:r>
                    </w:sdtContent>
                  </w:sdt>
                  <w:r>
                    <w:rPr>
                      <w:color w:val="000000"/>
                    </w:rPr>
                    <w:t>. Asmenims, sergantiems ūminėmis, infekcinėmis, odos ir veneros ligomis, užkrečiamuoju laikotarpiu, o asmenims, sergantiems lėtinėmis ligomis, – paūmėjimo ir gydymosi laikotarpiu ar nėštumo atveju sveikata dėl tinkamumo dirbti laivyne netikrinama.</w:t>
                  </w:r>
                </w:p>
              </w:sdtContent>
            </w:sdt>
            <w:sdt>
              <w:sdtPr>
                <w:alias w:val="11 pr. 13 p."/>
                <w:tag w:val="part_9af3b3874e9c4fab82e0abef4adad43b"/>
                <w:lock w:val="sdtLocked"/>
                <w:richText/>
              </w:sdtPr>
              <w:sdtContent>
                <w:p>
                  <w:pPr>
                    <w:widowControl w:val="0"/>
                    <w:ind w:firstLine="720"/>
                    <w:jc w:val="both"/>
                    <w:rPr>
                      <w:color w:val="000000"/>
                    </w:rPr>
                  </w:pPr>
                  <w:sdt>
                    <w:sdtPr>
                      <w:alias w:val="Numeris"/>
                      <w:tag w:val="nr_9af3b3874e9c4fab82e0abef4adad43b"/>
                      <w:lock w:val="sdtLocked"/>
                      <w:richText/>
                    </w:sdtPr>
                    <w:sdtContent>
                      <w:r>
                        <w:rPr>
                          <w:color w:val="000000"/>
                        </w:rPr>
                        <w:t>13</w:t>
                      </w:r>
                    </w:sdtContent>
                  </w:sdt>
                  <w:r>
                    <w:rPr>
                      <w:color w:val="000000"/>
                    </w:rPr>
                    <w:t>. Medicininėje jūrininko knygelėje turi būti: nurodyta profesija, asmens nuotrauka, patvirtinta laivo savininko antspaudu.</w:t>
                  </w:r>
                </w:p>
              </w:sdtContent>
            </w:sdt>
            <w:sdt>
              <w:sdtPr>
                <w:alias w:val="11 pr. 14 p."/>
                <w:tag w:val="part_e69ff54217c84760aad1f34fef1c8b1e"/>
                <w:lock w:val="sdtLocked"/>
                <w:richText/>
              </w:sdtPr>
              <w:sdtContent>
                <w:p>
                  <w:pPr>
                    <w:ind w:firstLine="709"/>
                    <w:jc w:val="both"/>
                    <w:rPr>
                      <w:color w:val="000000"/>
                    </w:rPr>
                  </w:pPr>
                  <w:sdt>
                    <w:sdtPr>
                      <w:alias w:val="Numeris"/>
                      <w:tag w:val="nr_e69ff54217c84760aad1f34fef1c8b1e"/>
                      <w:lock w:val="sdtLocked"/>
                      <w:richText/>
                    </w:sdtPr>
                    <w:sdtContent>
                      <w:r>
                        <w:t>14</w:t>
                      </w:r>
                    </w:sdtContent>
                  </w:sdt>
                  <w:r>
                    <w:t xml:space="preserve">. Jūrininkai, dirbantys užsienio laivuose, bei užsienio jūrininkai, dirbantys Lietuvos Respublikos laivuose, privalo turėti medicininį jūrininko sertifikatą. Šį sertifikatą užpildo laivyno darbuotojų sveikatą tikrinančios sveikatos priežiūros įstaigos medicininės komisijos pirmininkas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skyrius"/>
            <w:tag w:val="part_93d234978e624f15a7f12e14d01e527a"/>
            <w:lock w:val="sdtLocked"/>
            <w:richText/>
          </w:sdtPr>
          <w:sdtContent>
            <w:p>
              <w:pPr>
                <w:jc w:val="center"/>
                <w:rPr>
                  <w:b/>
                  <w:caps/>
                  <w:color w:val="000000"/>
                </w:rPr>
              </w:pPr>
              <w:sdt>
                <w:sdtPr>
                  <w:alias w:val="Numeris"/>
                  <w:tag w:val="nr_93d234978e624f15a7f12e14d01e527a"/>
                  <w:lock w:val="sdtLocked"/>
                  <w:richText/>
                </w:sdtPr>
                <w:sdtContent>
                  <w:r>
                    <w:rPr>
                      <w:b/>
                      <w:caps/>
                      <w:color w:val="000000"/>
                    </w:rPr>
                    <w:t>II</w:t>
                  </w:r>
                </w:sdtContent>
              </w:sdt>
              <w:r>
                <w:rPr>
                  <w:b/>
                  <w:caps/>
                  <w:color w:val="000000"/>
                </w:rPr>
                <w:t xml:space="preserve">. </w:t>
              </w:r>
              <w:sdt>
                <w:sdtPr>
                  <w:alias w:val="Pavadinimas"/>
                  <w:tag w:val="title_93d234978e624f15a7f12e14d01e527a"/>
                  <w:lock w:val="sdtLocked"/>
                  <w:richText/>
                </w:sdtPr>
                <w:sdtContent>
                  <w:r>
                    <w:rPr>
                      <w:b/>
                      <w:caps/>
                      <w:color w:val="000000"/>
                    </w:rPr>
                    <w:t>LAIVYNO DARBUOTOJŲ SVEIKATOS TIKRINIMAS</w:t>
                  </w:r>
                </w:sdtContent>
              </w:sdt>
            </w:p>
            <w:p>
              <w:pPr>
                <w:widowControl w:val="0"/>
                <w:tabs>
                  <w:tab w:val="left" w:pos="2268"/>
                  <w:tab w:val="left" w:pos="3458"/>
                  <w:tab w:val="left" w:pos="5669"/>
                  <w:tab w:val="left" w:pos="7087"/>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70"/>
                <w:gridCol w:w="1941"/>
                <w:gridCol w:w="2048"/>
                <w:gridCol w:w="2014"/>
                <w:gridCol w:w="2064"/>
              </w:tblGrid>
              <w:tr>
                <w:trPr>
                  <w:trHeight w:val="220"/>
                  <w:tblHeader/>
                </w:trPr>
                <w:tc>
                  <w:tcPr>
                    <w:tcW w:w="1570" w:type="dxa"/>
                    <w:vMerge w:val="restart"/>
                    <w:tcBorders>
                      <w:bottom w:val="single" w:sz="4" w:space="0" w:color="auto"/>
                    </w:tcBorders>
                    <w:shd w:val="clear" w:color="auto" w:fill="auto"/>
                  </w:tcPr>
                  <w:p>
                    <w:pPr>
                      <w:widowControl w:val="0"/>
                      <w:ind w:left="360"/>
                      <w:jc w:val="center"/>
                      <w:rPr>
                        <w:sz w:val="14"/>
                      </w:rPr>
                    </w:pPr>
                    <w:r>
                      <w:rPr>
                        <w:sz w:val="14"/>
                      </w:rPr>
                      <w:t>Darbo pobūdis</w:t>
                    </w:r>
                  </w:p>
                </w:tc>
                <w:tc>
                  <w:tcPr>
                    <w:tcW w:w="1941" w:type="dxa"/>
                    <w:vMerge w:val="restart"/>
                    <w:tcBorders>
                      <w:bottom w:val="single" w:sz="4" w:space="0" w:color="auto"/>
                    </w:tcBorders>
                    <w:shd w:val="clear" w:color="auto" w:fill="auto"/>
                  </w:tcPr>
                  <w:p>
                    <w:pPr>
                      <w:widowControl w:val="0"/>
                      <w:ind w:left="360"/>
                      <w:jc w:val="center"/>
                      <w:rPr>
                        <w:sz w:val="14"/>
                      </w:rPr>
                    </w:pPr>
                    <w:r>
                      <w:rPr>
                        <w:sz w:val="14"/>
                      </w:rPr>
                      <w:t>Tikrinimų periodiškumas</w:t>
                    </w:r>
                  </w:p>
                </w:tc>
                <w:tc>
                  <w:tcPr>
                    <w:tcW w:w="4062" w:type="dxa"/>
                    <w:gridSpan w:val="2"/>
                    <w:tcBorders>
                      <w:bottom w:val="single" w:sz="4" w:space="0" w:color="auto"/>
                    </w:tcBorders>
                    <w:shd w:val="clear" w:color="auto" w:fill="auto"/>
                  </w:tcPr>
                  <w:p>
                    <w:pPr>
                      <w:widowControl w:val="0"/>
                      <w:ind w:left="360"/>
                      <w:jc w:val="center"/>
                      <w:rPr>
                        <w:sz w:val="14"/>
                      </w:rPr>
                    </w:pPr>
                    <w:r>
                      <w:rPr>
                        <w:sz w:val="14"/>
                      </w:rPr>
                      <w:t>Tikrina specialistai</w:t>
                    </w:r>
                  </w:p>
                </w:tc>
                <w:tc>
                  <w:tcPr>
                    <w:tcW w:w="2064" w:type="dxa"/>
                    <w:vMerge w:val="restart"/>
                    <w:tcBorders>
                      <w:bottom w:val="single" w:sz="4" w:space="0" w:color="auto"/>
                    </w:tcBorders>
                    <w:shd w:val="clear" w:color="auto" w:fill="auto"/>
                  </w:tcPr>
                  <w:p>
                    <w:pPr>
                      <w:widowControl w:val="0"/>
                      <w:ind w:left="360"/>
                      <w:jc w:val="center"/>
                      <w:rPr>
                        <w:sz w:val="14"/>
                      </w:rPr>
                    </w:pPr>
                    <w:r>
                      <w:rPr>
                        <w:sz w:val="14"/>
                      </w:rPr>
                      <w:t>Tyrimai</w:t>
                    </w:r>
                  </w:p>
                </w:tc>
              </w:tr>
              <w:tr>
                <w:trPr>
                  <w:tblHeader/>
                </w:trPr>
                <w:tc>
                  <w:tcPr>
                    <w:tcW w:w="1570" w:type="dxa"/>
                    <w:vMerge/>
                    <w:shd w:val="clear" w:color="auto" w:fill="auto"/>
                  </w:tcPr>
                  <w:p>
                    <w:pPr>
                      <w:widowControl w:val="0"/>
                      <w:ind w:left="360"/>
                      <w:jc w:val="center"/>
                      <w:rPr>
                        <w:sz w:val="14"/>
                      </w:rPr>
                    </w:pPr>
                  </w:p>
                </w:tc>
                <w:tc>
                  <w:tcPr>
                    <w:tcW w:w="1941" w:type="dxa"/>
                    <w:vMerge/>
                    <w:shd w:val="clear" w:color="auto" w:fill="auto"/>
                  </w:tcPr>
                  <w:p>
                    <w:pPr>
                      <w:widowControl w:val="0"/>
                      <w:ind w:left="360"/>
                      <w:jc w:val="center"/>
                      <w:rPr>
                        <w:sz w:val="14"/>
                      </w:rPr>
                    </w:pPr>
                  </w:p>
                </w:tc>
                <w:tc>
                  <w:tcPr>
                    <w:tcW w:w="2048" w:type="dxa"/>
                    <w:shd w:val="clear" w:color="auto" w:fill="auto"/>
                  </w:tcPr>
                  <w:p>
                    <w:pPr>
                      <w:widowControl w:val="0"/>
                      <w:ind w:left="360"/>
                      <w:jc w:val="center"/>
                      <w:rPr>
                        <w:sz w:val="14"/>
                      </w:rPr>
                    </w:pPr>
                    <w:r>
                      <w:rPr>
                        <w:sz w:val="14"/>
                      </w:rPr>
                      <w:t>Pirminio lygio</w:t>
                    </w:r>
                  </w:p>
                </w:tc>
                <w:tc>
                  <w:tcPr>
                    <w:tcW w:w="2014" w:type="dxa"/>
                    <w:shd w:val="clear" w:color="auto" w:fill="auto"/>
                  </w:tcPr>
                  <w:p>
                    <w:pPr>
                      <w:widowControl w:val="0"/>
                      <w:ind w:left="360"/>
                      <w:jc w:val="center"/>
                      <w:rPr>
                        <w:sz w:val="14"/>
                      </w:rPr>
                    </w:pPr>
                    <w:r>
                      <w:rPr>
                        <w:sz w:val="14"/>
                      </w:rPr>
                      <w:t>Antrinio lygio</w:t>
                    </w:r>
                  </w:p>
                </w:tc>
                <w:tc>
                  <w:tcPr>
                    <w:tcW w:w="2064" w:type="dxa"/>
                    <w:vMerge/>
                    <w:shd w:val="clear" w:color="auto" w:fill="auto"/>
                  </w:tcPr>
                  <w:p>
                    <w:pPr>
                      <w:widowControl w:val="0"/>
                      <w:ind w:left="360"/>
                      <w:jc w:val="center"/>
                      <w:rPr>
                        <w:sz w:val="14"/>
                      </w:rPr>
                    </w:pPr>
                  </w:p>
                </w:tc>
              </w:tr>
              <w:tr>
                <w:tc>
                  <w:tcPr>
                    <w:tcW w:w="1570" w:type="dxa"/>
                    <w:shd w:val="clear" w:color="auto" w:fill="auto"/>
                  </w:tcPr>
                  <w:p>
                    <w:pPr>
                      <w:widowControl w:val="0"/>
                      <w:ind w:left="360"/>
                      <w:rPr>
                        <w:sz w:val="14"/>
                      </w:rPr>
                    </w:pPr>
                    <w:r>
                      <w:rPr>
                        <w:sz w:val="14"/>
                      </w:rPr>
                      <w:t xml:space="preserve">1. I-VII laivyno darbuotojų profesinės </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w:t>
                    </w:r>
                  </w:p>
                </w:tc>
                <w:tc>
                  <w:tcPr>
                    <w:tcW w:w="2064" w:type="dxa"/>
                    <w:shd w:val="clear" w:color="auto" w:fill="auto"/>
                  </w:tcPr>
                  <w:p>
                    <w:pPr>
                      <w:widowControl w:val="0"/>
                      <w:ind w:left="360"/>
                      <w:rPr>
                        <w:sz w:val="14"/>
                      </w:rPr>
                    </w:pPr>
                    <w:r>
                      <w:rPr>
                        <w:sz w:val="14"/>
                      </w:rPr>
                      <w:t>Kraujo (Hb, leukocitai, ENG),</w:t>
                    </w:r>
                  </w:p>
                </w:tc>
              </w:tr>
              <w:tr>
                <w:tc>
                  <w:tcPr>
                    <w:tcW w:w="1570" w:type="dxa"/>
                    <w:shd w:val="clear" w:color="auto" w:fill="auto"/>
                  </w:tcPr>
                  <w:p>
                    <w:pPr>
                      <w:widowControl w:val="0"/>
                      <w:ind w:left="360"/>
                      <w:rPr>
                        <w:sz w:val="14"/>
                      </w:rPr>
                    </w:pPr>
                    <w:r>
                      <w:rPr>
                        <w:sz w:val="14"/>
                      </w:rPr>
                      <w:t>grupės</w:t>
                    </w: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psichiatro,</w:t>
                    </w:r>
                  </w:p>
                </w:tc>
                <w:tc>
                  <w:tcPr>
                    <w:tcW w:w="2014" w:type="dxa"/>
                    <w:shd w:val="clear" w:color="auto" w:fill="auto"/>
                  </w:tcPr>
                  <w:p>
                    <w:pPr>
                      <w:widowControl w:val="0"/>
                      <w:ind w:left="360"/>
                      <w:rPr>
                        <w:sz w:val="14"/>
                      </w:rPr>
                    </w:pPr>
                    <w:r>
                      <w:rPr>
                        <w:sz w:val="14"/>
                      </w:rPr>
                      <w:t xml:space="preserve">kiti specialistai –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psichiatro </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išvados (įsidarbinančiam –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iš tikrinamojo 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 odontologas, chirur-</w:t>
                    </w:r>
                  </w:p>
                </w:tc>
                <w:tc>
                  <w:tcPr>
                    <w:tcW w:w="2014" w:type="dxa"/>
                    <w:shd w:val="clear" w:color="auto" w:fill="auto"/>
                  </w:tcPr>
                  <w:p>
                    <w:pPr>
                      <w:widowControl w:val="0"/>
                      <w:ind w:left="360"/>
                      <w:rPr>
                        <w:sz w:val="14"/>
                      </w:rPr>
                    </w:pPr>
                    <w:r>
                      <w:rPr>
                        <w:sz w:val="14"/>
                      </w:rPr>
                      <w:t>Neurologas, oftalmo-</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gas, psichiatras, priklausomybės </w:t>
                    </w:r>
                  </w:p>
                </w:tc>
                <w:tc>
                  <w:tcPr>
                    <w:tcW w:w="2014" w:type="dxa"/>
                    <w:shd w:val="clear" w:color="auto" w:fill="auto"/>
                  </w:tcPr>
                  <w:p>
                    <w:pPr>
                      <w:widowControl w:val="0"/>
                      <w:ind w:left="360"/>
                      <w:rPr>
                        <w:sz w:val="14"/>
                      </w:rPr>
                    </w:pPr>
                    <w:r>
                      <w:rPr>
                        <w:sz w:val="14"/>
                      </w:rPr>
                      <w:t>logas, otorinolarin-</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ligų psichiatro išvados (įsidarbinančiam</w:t>
                    </w:r>
                  </w:p>
                </w:tc>
                <w:tc>
                  <w:tcPr>
                    <w:tcW w:w="2014" w:type="dxa"/>
                    <w:shd w:val="clear" w:color="auto" w:fill="auto"/>
                  </w:tcPr>
                  <w:p>
                    <w:pPr>
                      <w:widowControl w:val="0"/>
                      <w:ind w:left="360"/>
                      <w:rPr>
                        <w:sz w:val="14"/>
                      </w:rPr>
                    </w:pPr>
                    <w:r>
                      <w:rPr>
                        <w:sz w:val="14"/>
                      </w:rPr>
                      <w:t>gologas</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iš tikrinamojo gyvenamosios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 EKG (asmenims nuo 40 metų ir esant</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indikacijų);</w:t>
                    </w:r>
                  </w:p>
                </w:tc>
              </w:tr>
              <w:tr>
                <w:tc>
                  <w:tcPr>
                    <w:tcW w:w="1570" w:type="dxa"/>
                    <w:shd w:val="clear" w:color="auto" w:fill="auto"/>
                  </w:tcPr>
                  <w:p>
                    <w:pPr>
                      <w:widowControl w:val="0"/>
                      <w:ind w:left="360"/>
                      <w:rPr>
                        <w:sz w:val="14"/>
                      </w:rPr>
                    </w:pPr>
                    <w:r>
                      <w:rPr>
                        <w:sz w:val="14"/>
                      </w:rPr>
                      <w:t>Moterims nuo 35 metų (papildomai)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arba akušeris-ginekologas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Onkocitologinis 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kolposkopija esant indikacijų</w:t>
                    </w:r>
                  </w:p>
                </w:tc>
              </w:tr>
              <w:tr>
                <w:tc>
                  <w:tcPr>
                    <w:tcW w:w="1570" w:type="dxa"/>
                    <w:vMerge w:val="restart"/>
                    <w:shd w:val="clear" w:color="auto" w:fill="auto"/>
                  </w:tcPr>
                  <w:p>
                    <w:pPr>
                      <w:widowControl w:val="0"/>
                      <w:ind w:left="360"/>
                      <w:rPr>
                        <w:sz w:val="14"/>
                      </w:rPr>
                    </w:pPr>
                    <w:r>
                      <w:rPr>
                        <w:sz w:val="14"/>
                      </w:rPr>
                      <w:t>2. Narai, mechanikos ir radionavigacijos tarnybos darbuotojai</w:t>
                    </w:r>
                  </w:p>
                </w:tc>
                <w:tc>
                  <w:tcPr>
                    <w:tcW w:w="1941" w:type="dxa"/>
                    <w:shd w:val="clear" w:color="auto" w:fill="auto"/>
                  </w:tcPr>
                  <w:p>
                    <w:pPr>
                      <w:widowControl w:val="0"/>
                      <w:ind w:left="360"/>
                      <w:rPr>
                        <w:sz w:val="14"/>
                      </w:rPr>
                    </w:pPr>
                    <w:r>
                      <w:rPr>
                        <w:sz w:val="14"/>
                      </w:rPr>
                      <w:t>1 kartą per metus</w:t>
                    </w:r>
                  </w:p>
                </w:tc>
                <w:tc>
                  <w:tcPr>
                    <w:tcW w:w="2048" w:type="dxa"/>
                    <w:shd w:val="clear" w:color="auto" w:fill="auto"/>
                  </w:tcPr>
                  <w:p>
                    <w:pPr>
                      <w:widowControl w:val="0"/>
                      <w:ind w:left="360"/>
                      <w:rPr>
                        <w:sz w:val="14"/>
                      </w:rPr>
                    </w:pPr>
                    <w:r>
                      <w:rPr>
                        <w:sz w:val="14"/>
                      </w:rPr>
                      <w:t xml:space="preserve">Bendrosios praktikos gydytojas, </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Kraujo (Hb, leukocitai, ENG),</w:t>
                    </w:r>
                  </w:p>
                </w:tc>
              </w:tr>
              <w:tr>
                <w:tc>
                  <w:tcPr>
                    <w:tcW w:w="1570" w:type="dxa"/>
                    <w:vMerge/>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odontologas, psichiatras,</w:t>
                    </w:r>
                  </w:p>
                </w:tc>
                <w:tc>
                  <w:tcPr>
                    <w:tcW w:w="2014" w:type="dxa"/>
                    <w:shd w:val="clear" w:color="auto" w:fill="auto"/>
                  </w:tcPr>
                  <w:p>
                    <w:pPr>
                      <w:widowControl w:val="0"/>
                      <w:ind w:left="360"/>
                      <w:rPr>
                        <w:sz w:val="14"/>
                      </w:rPr>
                    </w:pPr>
                    <w:r>
                      <w:rPr>
                        <w:sz w:val="14"/>
                      </w:rPr>
                      <w:t xml:space="preserve">nolaringologas, </w:t>
                    </w:r>
                  </w:p>
                </w:tc>
                <w:tc>
                  <w:tcPr>
                    <w:tcW w:w="2064" w:type="dxa"/>
                    <w:shd w:val="clear" w:color="auto" w:fill="auto"/>
                  </w:tcPr>
                  <w:p>
                    <w:pPr>
                      <w:widowControl w:val="0"/>
                      <w:ind w:left="360"/>
                      <w:rPr>
                        <w:sz w:val="14"/>
                      </w:rPr>
                    </w:pPr>
                    <w:r>
                      <w:rPr>
                        <w:sz w:val="14"/>
                      </w:rPr>
                      <w:t>kraujo – dėl žmogaus imunodeficito viruso (ŽIV);</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kiti specialistai – pagal </w:t>
                    </w:r>
                  </w:p>
                </w:tc>
                <w:tc>
                  <w:tcPr>
                    <w:tcW w:w="2064" w:type="dxa"/>
                    <w:shd w:val="clear" w:color="auto" w:fill="auto"/>
                  </w:tcPr>
                  <w:p>
                    <w:pPr>
                      <w:widowControl w:val="0"/>
                      <w:ind w:left="360"/>
                      <w:rPr>
                        <w:sz w:val="14"/>
                      </w:rPr>
                    </w:pPr>
                    <w:r>
                      <w:rPr>
                        <w:sz w:val="14"/>
                      </w:rPr>
                      <w:t>kraujo grupei ir Rh faktoriui nustatyti (pažymima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(turi būti išvados iš tikrinamojo </w:t>
                    </w:r>
                  </w:p>
                </w:tc>
                <w:tc>
                  <w:tcPr>
                    <w:tcW w:w="2014" w:type="dxa"/>
                    <w:shd w:val="clear" w:color="auto" w:fill="auto"/>
                  </w:tcPr>
                  <w:p>
                    <w:pPr>
                      <w:widowControl w:val="0"/>
                      <w:ind w:left="360"/>
                      <w:rPr>
                        <w:sz w:val="14"/>
                      </w:rPr>
                    </w:pPr>
                    <w:r>
                      <w:rPr>
                        <w:sz w:val="14"/>
                      </w:rPr>
                      <w:t>indikacijas</w:t>
                    </w:r>
                  </w:p>
                </w:tc>
                <w:tc>
                  <w:tcPr>
                    <w:tcW w:w="2064" w:type="dxa"/>
                    <w:shd w:val="clear" w:color="auto" w:fill="auto"/>
                  </w:tcPr>
                  <w:p>
                    <w:pPr>
                      <w:widowControl w:val="0"/>
                      <w:ind w:left="360"/>
                      <w:rPr>
                        <w:sz w:val="14"/>
                      </w:rPr>
                    </w:pPr>
                    <w:r>
                      <w:rPr>
                        <w:sz w:val="14"/>
                      </w:rPr>
                      <w:t>piliečio pase ir medicininėje jūrininko knygelėje);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gyvenamosios vietos)</w:t>
                    </w: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gliukozės kiekio kraujyje (įsidarbinant, pagal</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medicinines indikacijas ir asmenims nuo 50 metų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Terapeutas,</w:t>
                    </w:r>
                  </w:p>
                </w:tc>
                <w:tc>
                  <w:tcPr>
                    <w:tcW w:w="2014" w:type="dxa"/>
                    <w:shd w:val="clear" w:color="auto" w:fill="auto"/>
                  </w:tcPr>
                  <w:p>
                    <w:pPr>
                      <w:widowControl w:val="0"/>
                      <w:ind w:left="360"/>
                      <w:rPr>
                        <w:sz w:val="14"/>
                      </w:rPr>
                    </w:pPr>
                    <w:r>
                      <w:rPr>
                        <w:sz w:val="14"/>
                      </w:rPr>
                      <w:t>Oftalmologas, otori-</w:t>
                    </w:r>
                  </w:p>
                </w:tc>
                <w:tc>
                  <w:tcPr>
                    <w:tcW w:w="2064" w:type="dxa"/>
                    <w:shd w:val="clear" w:color="auto" w:fill="auto"/>
                  </w:tcPr>
                  <w:p>
                    <w:pPr>
                      <w:widowControl w:val="0"/>
                      <w:ind w:left="360"/>
                      <w:rPr>
                        <w:sz w:val="14"/>
                      </w:rPr>
                    </w:pPr>
                    <w:r>
                      <w:rPr>
                        <w:sz w:val="14"/>
                      </w:rPr>
                      <w:t>amžiaus),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chirurgas, ontologas, psichiatras,</w:t>
                    </w:r>
                  </w:p>
                </w:tc>
                <w:tc>
                  <w:tcPr>
                    <w:tcW w:w="2014" w:type="dxa"/>
                    <w:shd w:val="clear" w:color="auto" w:fill="auto"/>
                  </w:tcPr>
                  <w:p>
                    <w:pPr>
                      <w:widowControl w:val="0"/>
                      <w:ind w:left="360"/>
                      <w:rPr>
                        <w:sz w:val="14"/>
                      </w:rPr>
                    </w:pPr>
                    <w:r>
                      <w:rPr>
                        <w:sz w:val="14"/>
                      </w:rPr>
                      <w:t>nolaringologas, neuro-</w:t>
                    </w:r>
                  </w:p>
                </w:tc>
                <w:tc>
                  <w:tcPr>
                    <w:tcW w:w="2064" w:type="dxa"/>
                    <w:shd w:val="clear" w:color="auto" w:fill="auto"/>
                  </w:tcPr>
                  <w:p>
                    <w:pPr>
                      <w:widowControl w:val="0"/>
                      <w:ind w:left="360"/>
                      <w:rPr>
                        <w:sz w:val="14"/>
                      </w:rPr>
                    </w:pPr>
                    <w:r>
                      <w:rPr>
                        <w:sz w:val="14"/>
                      </w:rPr>
                      <w:t>šlapimo,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r>
                      <w:rPr>
                        <w:sz w:val="14"/>
                      </w:rPr>
                      <w:t xml:space="preserve">priklausomybės ligų psichiatras </w:t>
                    </w:r>
                  </w:p>
                </w:tc>
                <w:tc>
                  <w:tcPr>
                    <w:tcW w:w="2014" w:type="dxa"/>
                    <w:shd w:val="clear" w:color="auto" w:fill="auto"/>
                  </w:tcPr>
                  <w:p>
                    <w:pPr>
                      <w:widowControl w:val="0"/>
                      <w:ind w:left="360"/>
                      <w:rPr>
                        <w:sz w:val="14"/>
                      </w:rPr>
                    </w:pPr>
                    <w:r>
                      <w:rPr>
                        <w:sz w:val="14"/>
                      </w:rPr>
                      <w:t xml:space="preserve">logas, kiti specialistai – </w:t>
                    </w:r>
                  </w:p>
                </w:tc>
                <w:tc>
                  <w:tcPr>
                    <w:tcW w:w="2064" w:type="dxa"/>
                    <w:shd w:val="clear" w:color="auto" w:fill="auto"/>
                  </w:tcPr>
                  <w:p>
                    <w:pPr>
                      <w:widowControl w:val="0"/>
                      <w:ind w:left="360"/>
                      <w:rPr>
                        <w:sz w:val="14"/>
                      </w:rPr>
                    </w:pPr>
                    <w:r>
                      <w:rPr>
                        <w:sz w:val="14"/>
                      </w:rPr>
                      <w:t>plaučių rentgenologinis,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val="restart"/>
                    <w:shd w:val="clear" w:color="auto" w:fill="auto"/>
                  </w:tcPr>
                  <w:p>
                    <w:pPr>
                      <w:widowControl w:val="0"/>
                      <w:ind w:left="360"/>
                      <w:rPr>
                        <w:sz w:val="14"/>
                      </w:rPr>
                    </w:pPr>
                    <w:r>
                      <w:rPr>
                        <w:sz w:val="14"/>
                      </w:rPr>
                      <w:t>(įsidarbinant – iš tikrinamojo gyvenamosios vietos)</w:t>
                    </w:r>
                  </w:p>
                </w:tc>
                <w:tc>
                  <w:tcPr>
                    <w:tcW w:w="2014" w:type="dxa"/>
                    <w:shd w:val="clear" w:color="auto" w:fill="auto"/>
                  </w:tcPr>
                  <w:p>
                    <w:pPr>
                      <w:widowControl w:val="0"/>
                      <w:ind w:left="360"/>
                      <w:rPr>
                        <w:sz w:val="14"/>
                      </w:rPr>
                    </w:pPr>
                    <w:r>
                      <w:rPr>
                        <w:sz w:val="14"/>
                      </w:rPr>
                      <w:t>pagal indikacijas</w:t>
                    </w:r>
                  </w:p>
                </w:tc>
                <w:tc>
                  <w:tcPr>
                    <w:tcW w:w="2064" w:type="dxa"/>
                    <w:shd w:val="clear" w:color="auto" w:fill="auto"/>
                  </w:tcPr>
                  <w:p>
                    <w:pPr>
                      <w:widowControl w:val="0"/>
                      <w:ind w:left="360"/>
                      <w:rPr>
                        <w:sz w:val="14"/>
                      </w:rPr>
                    </w:pPr>
                    <w:r>
                      <w:rPr>
                        <w:sz w:val="14"/>
                      </w:rPr>
                      <w:t xml:space="preserve">akispūdžio – asmenims nuo </w:t>
                    </w:r>
                    <w:smartTag w:uri="urn:schemas-microsoft-com:office:smarttags" w:element="metricconverter">
                      <w:smartTagPr>
                        <w:attr w:name="ProductID" w:val="40 m"/>
                      </w:smartTagPr>
                      <w:r>
                        <w:rPr>
                          <w:sz w:val="14"/>
                        </w:rPr>
                        <w:t>40 m</w:t>
                      </w:r>
                    </w:smartTag>
                    <w:r>
                      <w:rPr>
                        <w:sz w:val="14"/>
                      </w:rPr>
                      <w:t>.(1 kartą per</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vMerge/>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3 metus),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EKG,</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regėjimo aštrumo,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akipločio,</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matymo tamsoje,</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audiograma;</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vestibulinės funkcijos ištyrimas;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urogenitalinių išskyrų – dėl lytiškai plintančių ligų;</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kraujo – dėl lytiškai plintančių ligų (serologinės</w:t>
                    </w:r>
                  </w:p>
                </w:tc>
              </w:tr>
              <w:tr>
                <w:tc>
                  <w:tcPr>
                    <w:tcW w:w="1570" w:type="dxa"/>
                    <w:shd w:val="clear" w:color="auto" w:fill="auto"/>
                  </w:tcPr>
                  <w:p>
                    <w:pPr>
                      <w:widowControl w:val="0"/>
                      <w:ind w:left="360"/>
                      <w:rPr>
                        <w:sz w:val="14"/>
                      </w:rPr>
                    </w:pPr>
                  </w:p>
                </w:tc>
                <w:tc>
                  <w:tcPr>
                    <w:tcW w:w="1941" w:type="dxa"/>
                    <w:shd w:val="clear" w:color="auto" w:fill="auto"/>
                  </w:tcPr>
                  <w:p>
                    <w:pPr>
                      <w:widowControl w:val="0"/>
                      <w:ind w:left="360"/>
                      <w:rPr>
                        <w:sz w:val="14"/>
                      </w:rPr>
                    </w:pPr>
                  </w:p>
                </w:tc>
                <w:tc>
                  <w:tcPr>
                    <w:tcW w:w="2048" w:type="dxa"/>
                    <w:shd w:val="clear" w:color="auto" w:fill="auto"/>
                  </w:tcPr>
                  <w:p>
                    <w:pPr>
                      <w:widowControl w:val="0"/>
                      <w:ind w:left="360"/>
                      <w:rPr>
                        <w:sz w:val="14"/>
                      </w:rPr>
                    </w:pPr>
                  </w:p>
                </w:tc>
                <w:tc>
                  <w:tcPr>
                    <w:tcW w:w="2014" w:type="dxa"/>
                    <w:shd w:val="clear" w:color="auto" w:fill="auto"/>
                  </w:tcPr>
                  <w:p>
                    <w:pPr>
                      <w:widowControl w:val="0"/>
                      <w:ind w:left="360"/>
                      <w:rPr>
                        <w:sz w:val="14"/>
                      </w:rPr>
                    </w:pPr>
                  </w:p>
                </w:tc>
                <w:tc>
                  <w:tcPr>
                    <w:tcW w:w="2064" w:type="dxa"/>
                    <w:shd w:val="clear" w:color="auto" w:fill="auto"/>
                  </w:tcPr>
                  <w:p>
                    <w:pPr>
                      <w:widowControl w:val="0"/>
                      <w:ind w:left="360"/>
                      <w:rPr>
                        <w:sz w:val="14"/>
                      </w:rPr>
                    </w:pPr>
                    <w:r>
                      <w:rPr>
                        <w:sz w:val="14"/>
                      </w:rPr>
                      <w:t>reakcijos)</w:t>
                    </w:r>
                  </w:p>
                </w:tc>
              </w:tr>
            </w:tbl>
            <w:p>
              <w:pPr>
                <w:widowControl w:val="0"/>
                <w:tabs>
                  <w:tab w:val="left" w:pos="2268"/>
                  <w:tab w:val="left" w:pos="3458"/>
                  <w:tab w:val="left" w:pos="5669"/>
                  <w:tab w:val="left" w:pos="7087"/>
                </w:tabs>
                <w:ind w:left="1069"/>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skyrius"/>
            <w:tag w:val="part_97ce73c943084033a0902c3aacb30669"/>
            <w:lock w:val="sdtLocked"/>
            <w:richText/>
          </w:sdtPr>
          <w:sdtContent>
            <w:p>
              <w:pPr>
                <w:jc w:val="center"/>
                <w:rPr>
                  <w:b/>
                  <w:caps/>
                  <w:color w:val="000000"/>
                </w:rPr>
              </w:pPr>
              <w:sdt>
                <w:sdtPr>
                  <w:alias w:val="Numeris"/>
                  <w:tag w:val="nr_97ce73c943084033a0902c3aacb30669"/>
                  <w:lock w:val="sdtLocked"/>
                  <w:richText/>
                </w:sdtPr>
                <w:sdtContent>
                  <w:r>
                    <w:rPr>
                      <w:b/>
                      <w:caps/>
                      <w:color w:val="000000"/>
                    </w:rPr>
                    <w:t>III</w:t>
                  </w:r>
                </w:sdtContent>
              </w:sdt>
              <w:r>
                <w:rPr>
                  <w:b/>
                  <w:caps/>
                  <w:color w:val="000000"/>
                </w:rPr>
                <w:t xml:space="preserve">. </w:t>
              </w:r>
              <w:sdt>
                <w:sdtPr>
                  <w:alias w:val="Pavadinimas"/>
                  <w:tag w:val="title_97ce73c943084033a0902c3aacb30669"/>
                  <w:lock w:val="sdtLocked"/>
                  <w:richText/>
                </w:sdtPr>
                <w:sdtContent>
                  <w:r>
                    <w:rPr>
                      <w:b/>
                      <w:caps/>
                      <w:color w:val="000000"/>
                    </w:rPr>
                    <w:t>LAIVYNO DARBUOTOJŲ, KURIEMS PRIVALU TIKRINTIS SVEIKATĄ, PROFESINĖS GRUPĖS</w:t>
                  </w:r>
                </w:sdtContent>
              </w:sdt>
            </w:p>
            <w:p>
              <w:pPr>
                <w:widowControl w:val="0"/>
                <w:ind w:left="1069"/>
                <w:jc w:val="both"/>
                <w:rPr>
                  <w:color w:val="000000"/>
                </w:rPr>
              </w:pPr>
            </w:p>
            <w:sdt>
              <w:sdtPr>
                <w:alias w:val="11 pr. 15 p."/>
                <w:tag w:val="part_f9bc557aa96e45588f67080eb7ee4ae3"/>
                <w:lock w:val="sdtLocked"/>
                <w:richText/>
              </w:sdtPr>
              <w:sdtContent>
                <w:p>
                  <w:pPr>
                    <w:widowControl w:val="0"/>
                    <w:ind w:firstLine="720"/>
                    <w:jc w:val="both"/>
                    <w:rPr>
                      <w:color w:val="000000"/>
                    </w:rPr>
                  </w:pPr>
                  <w:sdt>
                    <w:sdtPr>
                      <w:alias w:val="Numeris"/>
                      <w:tag w:val="nr_f9bc557aa96e45588f67080eb7ee4ae3"/>
                      <w:lock w:val="sdtLocked"/>
                      <w:richText/>
                    </w:sdtPr>
                    <w:sdtContent>
                      <w:r>
                        <w:rPr>
                          <w:color w:val="000000"/>
                        </w:rPr>
                        <w:t>15</w:t>
                      </w:r>
                    </w:sdtContent>
                  </w:sdt>
                  <w:r>
                    <w:rPr>
                      <w:color w:val="000000"/>
                    </w:rPr>
                    <w:t>. I grupė – vadovaujančioji grandis:</w:t>
                  </w:r>
                </w:p>
                <w:p>
                  <w:pPr>
                    <w:widowControl w:val="0"/>
                    <w:ind w:firstLine="720"/>
                    <w:jc w:val="both"/>
                    <w:rPr>
                      <w:color w:val="000000"/>
                    </w:rPr>
                  </w:pPr>
                  <w:r>
                    <w:rPr>
                      <w:color w:val="000000"/>
                    </w:rPr>
                    <w:t>Kapitonai, kapitonų padėjėjai (laivavedžiai), locmanai, savaeigių laivų škiperiai ir jų padėjėjai, savaeigių kranų kapitonai ir jų padėjėjai.</w:t>
                  </w:r>
                </w:p>
              </w:sdtContent>
            </w:sdt>
            <w:sdt>
              <w:sdtPr>
                <w:alias w:val="11 pr. 16 p."/>
                <w:tag w:val="part_732f766291794dde9dd625f1beeab29d"/>
                <w:lock w:val="sdtLocked"/>
                <w:richText/>
              </w:sdtPr>
              <w:sdtContent>
                <w:p>
                  <w:pPr>
                    <w:widowControl w:val="0"/>
                    <w:ind w:firstLine="720"/>
                    <w:jc w:val="both"/>
                    <w:rPr>
                      <w:color w:val="000000"/>
                    </w:rPr>
                  </w:pPr>
                  <w:sdt>
                    <w:sdtPr>
                      <w:alias w:val="Numeris"/>
                      <w:tag w:val="nr_732f766291794dde9dd625f1beeab29d"/>
                      <w:lock w:val="sdtLocked"/>
                      <w:richText/>
                    </w:sdtPr>
                    <w:sdtContent>
                      <w:r>
                        <w:rPr>
                          <w:color w:val="000000"/>
                        </w:rPr>
                        <w:t>16</w:t>
                      </w:r>
                    </w:sdtContent>
                  </w:sdt>
                  <w:r>
                    <w:rPr>
                      <w:color w:val="000000"/>
                    </w:rPr>
                    <w:t>. II grupė – vadovaujančioji grandis (su sugretintomis specialybėmis):</w:t>
                  </w:r>
                </w:p>
                <w:p>
                  <w:pPr>
                    <w:widowControl w:val="0"/>
                    <w:ind w:firstLine="720"/>
                    <w:jc w:val="both"/>
                    <w:rPr>
                      <w:color w:val="000000"/>
                    </w:rPr>
                  </w:pPr>
                  <w:r>
                    <w:rPr>
                      <w:color w:val="000000"/>
                    </w:rPr>
                    <w:t>Kapitonai – mechanikai, kapitonai – mechanikų padėjėjai, laivavedžiai – mechanikų padėjėjai, mechanikų padėjėjai – laivavedžiai, savaeigių kranų kapitonai – vyresnieji mechanikai.</w:t>
                  </w:r>
                </w:p>
              </w:sdtContent>
            </w:sdt>
            <w:sdt>
              <w:sdtPr>
                <w:alias w:val="11 pr. 17 p."/>
                <w:tag w:val="part_331722cf8eb44d408cb6d64a22ee18a0"/>
                <w:lock w:val="sdtLocked"/>
                <w:richText/>
              </w:sdtPr>
              <w:sdtContent>
                <w:p>
                  <w:pPr>
                    <w:widowControl w:val="0"/>
                    <w:ind w:firstLine="720"/>
                    <w:jc w:val="both"/>
                    <w:rPr>
                      <w:color w:val="000000"/>
                    </w:rPr>
                  </w:pPr>
                  <w:sdt>
                    <w:sdtPr>
                      <w:alias w:val="Numeris"/>
                      <w:tag w:val="nr_331722cf8eb44d408cb6d64a22ee18a0"/>
                      <w:lock w:val="sdtLocked"/>
                      <w:richText/>
                    </w:sdtPr>
                    <w:sdtContent>
                      <w:r>
                        <w:rPr>
                          <w:color w:val="000000"/>
                        </w:rPr>
                        <w:t>17</w:t>
                      </w:r>
                    </w:sdtContent>
                  </w:sdt>
                  <w:r>
                    <w:rPr>
                      <w:color w:val="000000"/>
                    </w:rPr>
                    <w:t>. III grupė – mechaninė laivų tarnyba:</w:t>
                  </w:r>
                </w:p>
                <w:p>
                  <w:pPr>
                    <w:widowControl w:val="0"/>
                    <w:ind w:firstLine="720"/>
                    <w:jc w:val="both"/>
                    <w:rPr>
                      <w:color w:val="000000"/>
                    </w:rPr>
                  </w:pPr>
                  <w:r>
                    <w:rPr>
                      <w:color w:val="000000"/>
                    </w:rPr>
                    <w:t>Mechanikai, refrižeratorių mechanikai, elektromechanikai, mechanikų padėjėjai, elektrikai, siurblių mašinistai (dokermanai), motoristai (mašinistai), kranų mašinistai, refrižeratorių mašinistai (motoristai), tekintojai, šaltkalviai, plaukiojančių kranų kranininkai meistrai ir jų padėjėjai, gervininkai, gervininkai-mašinistai, plaukiojančių kranų kranininkai, gervininkai ir vyresnieji gervininkai, vyresnieji gervininkai-motoristai, gervininkai-motoristai, vyresnieji gervininkai-mašinistai, savaeigių kranų dyzelininkai, žuvų taukų virinimo agregato mašinistai, žuvies miltų agregato mašinistai, tankų plovėjai.</w:t>
                  </w:r>
                </w:p>
              </w:sdtContent>
            </w:sdt>
            <w:sdt>
              <w:sdtPr>
                <w:alias w:val="11 pr. 18 p."/>
                <w:tag w:val="part_9a09291e303a47dfa97ed7e1ed31c616"/>
                <w:lock w:val="sdtLocked"/>
                <w:richText/>
              </w:sdtPr>
              <w:sdtContent>
                <w:p>
                  <w:pPr>
                    <w:widowControl w:val="0"/>
                    <w:ind w:firstLine="720"/>
                    <w:jc w:val="both"/>
                    <w:rPr>
                      <w:color w:val="000000"/>
                    </w:rPr>
                  </w:pPr>
                  <w:sdt>
                    <w:sdtPr>
                      <w:alias w:val="Numeris"/>
                      <w:tag w:val="nr_9a09291e303a47dfa97ed7e1ed31c616"/>
                      <w:lock w:val="sdtLocked"/>
                      <w:richText/>
                    </w:sdtPr>
                    <w:sdtContent>
                      <w:r>
                        <w:rPr>
                          <w:color w:val="000000"/>
                        </w:rPr>
                        <w:t>18</w:t>
                      </w:r>
                    </w:sdtContent>
                  </w:sdt>
                  <w:r>
                    <w:rPr>
                      <w:color w:val="000000"/>
                    </w:rPr>
                    <w:t>. IV grupė – radionavigacinių įrenginių specialistai:</w:t>
                  </w:r>
                </w:p>
                <w:p>
                  <w:pPr>
                    <w:widowControl w:val="0"/>
                    <w:ind w:firstLine="720"/>
                    <w:jc w:val="both"/>
                    <w:rPr>
                      <w:color w:val="000000"/>
                    </w:rPr>
                  </w:pPr>
                  <w:r>
                    <w:rPr>
                      <w:color w:val="000000"/>
                    </w:rPr>
                    <w:t>Radijo operatoriai (radistai), radijo technikai, hidroakustikai.</w:t>
                  </w:r>
                </w:p>
              </w:sdtContent>
            </w:sdt>
            <w:sdt>
              <w:sdtPr>
                <w:alias w:val="11 pr. 19 p."/>
                <w:tag w:val="part_d55649a7755f43c1ad67573ba5c99e5a"/>
                <w:lock w:val="sdtLocked"/>
                <w:richText/>
              </w:sdtPr>
              <w:sdtContent>
                <w:p>
                  <w:pPr>
                    <w:widowControl w:val="0"/>
                    <w:ind w:firstLine="720"/>
                    <w:jc w:val="both"/>
                    <w:rPr>
                      <w:color w:val="000000"/>
                    </w:rPr>
                  </w:pPr>
                  <w:sdt>
                    <w:sdtPr>
                      <w:alias w:val="Numeris"/>
                      <w:tag w:val="nr_d55649a7755f43c1ad67573ba5c99e5a"/>
                      <w:lock w:val="sdtLocked"/>
                      <w:richText/>
                    </w:sdtPr>
                    <w:sdtContent>
                      <w:r>
                        <w:rPr>
                          <w:color w:val="000000"/>
                        </w:rPr>
                        <w:t>19</w:t>
                      </w:r>
                    </w:sdtContent>
                  </w:sdt>
                  <w:r>
                    <w:rPr>
                      <w:color w:val="000000"/>
                    </w:rPr>
                    <w:t>. V grupė – denio komandos specialistai:</w:t>
                  </w:r>
                </w:p>
                <w:p>
                  <w:pPr>
                    <w:widowControl w:val="0"/>
                    <w:ind w:firstLine="720"/>
                    <w:jc w:val="both"/>
                    <w:rPr>
                      <w:color w:val="000000"/>
                    </w:rPr>
                  </w:pPr>
                  <w:r>
                    <w:rPr>
                      <w:color w:val="000000"/>
                    </w:rPr>
                    <w:t>Bocmanai, jūreiviai, jūreiviai-narai, žūklės meistrai, žuvies apdorojimo meistrai, kranininkai, gervininkai, staliai, motoristai-vairininkai, vyresnieji motoristai-vairininkai, motoristai-jūreiviai, vyresnieji motoristai-jūreiviai, kūrikai-jūreiviai, mašinistai-jūreiviai, mašinistai-vairininkai, jūreiviai-kasininkai, motoristai-bocmanai, pagalbinių katilų kūrikai-jūreiviai.</w:t>
                  </w:r>
                </w:p>
              </w:sdtContent>
            </w:sdt>
            <w:sdt>
              <w:sdtPr>
                <w:alias w:val="11 pr. 20 p."/>
                <w:tag w:val="part_c36f8fe57d2f4073a89e2cd719b8892e"/>
                <w:lock w:val="sdtLocked"/>
                <w:richText/>
              </w:sdtPr>
              <w:sdtContent>
                <w:p>
                  <w:pPr>
                    <w:widowControl w:val="0"/>
                    <w:ind w:firstLine="720"/>
                    <w:jc w:val="both"/>
                    <w:rPr>
                      <w:color w:val="000000"/>
                    </w:rPr>
                  </w:pPr>
                  <w:sdt>
                    <w:sdtPr>
                      <w:alias w:val="Numeris"/>
                      <w:tag w:val="nr_c36f8fe57d2f4073a89e2cd719b8892e"/>
                      <w:lock w:val="sdtLocked"/>
                      <w:richText/>
                    </w:sdtPr>
                    <w:sdtContent>
                      <w:r>
                        <w:rPr>
                          <w:color w:val="000000"/>
                        </w:rPr>
                        <w:t>20</w:t>
                      </w:r>
                    </w:sdtContent>
                  </w:sdt>
                  <w:r>
                    <w:rPr>
                      <w:color w:val="000000"/>
                    </w:rPr>
                    <w:t>. VI grupė – nesavaeigio laivyno ir keltų įrenginių specialistai:</w:t>
                  </w:r>
                </w:p>
                <w:p>
                  <w:pPr>
                    <w:widowControl w:val="0"/>
                    <w:ind w:firstLine="720"/>
                    <w:jc w:val="both"/>
                    <w:rPr>
                      <w:color w:val="000000"/>
                    </w:rPr>
                  </w:pPr>
                  <w:r>
                    <w:rPr>
                      <w:color w:val="000000"/>
                    </w:rPr>
                    <w:t>Kapitonai, škiperiai ir jų padėjėjai, jūreiviai, plaukiojančių valymo stočių viršininkai, priešgaisrinės apsaugos viršininkai, technikai, kapitono padėjėjai, ugniagesiai ir jų padėjėjai, žemsiurbių jūreiviai, dujų aptarnautojai, techninio laivyno karavanų viršininkai, hidrotechninių įrenginių ir perkėlų prižiūrėtojai, hidrotechninių įrenginių akumuliatorininkai, postų brigadininkai-motoristai, hidrotechninių įrenginių montuotojai, sprogdinimų darbininkai ir instruktoriai, dokų viršininkai, mechanikai-dokų viršininkų pavaduotojai, dokų viršininkų pamainos padėjėjai.</w:t>
                  </w:r>
                </w:p>
              </w:sdtContent>
            </w:sdt>
            <w:sdt>
              <w:sdtPr>
                <w:alias w:val="11 pr. 21 p."/>
                <w:tag w:val="part_e7f70df56f5f4436b3379abdff8f89e5"/>
                <w:lock w:val="sdtLocked"/>
                <w:richText/>
              </w:sdtPr>
              <w:sdtContent>
                <w:p>
                  <w:pPr>
                    <w:widowControl w:val="0"/>
                    <w:ind w:firstLine="720"/>
                    <w:jc w:val="both"/>
                    <w:rPr>
                      <w:color w:val="000000"/>
                    </w:rPr>
                  </w:pPr>
                  <w:sdt>
                    <w:sdtPr>
                      <w:alias w:val="Numeris"/>
                      <w:tag w:val="nr_e7f70df56f5f4436b3379abdff8f89e5"/>
                      <w:lock w:val="sdtLocked"/>
                      <w:richText/>
                    </w:sdtPr>
                    <w:sdtContent>
                      <w:r>
                        <w:rPr>
                          <w:color w:val="000000"/>
                        </w:rPr>
                        <w:t>21</w:t>
                      </w:r>
                    </w:sdtContent>
                  </w:sdt>
                  <w:r>
                    <w:rPr>
                      <w:color w:val="000000"/>
                    </w:rPr>
                    <w:t>. VII grupė – pagalbinė laivyno grandis:</w:t>
                  </w:r>
                </w:p>
                <w:p>
                  <w:pPr>
                    <w:widowControl w:val="0"/>
                    <w:ind w:firstLine="720"/>
                    <w:jc w:val="both"/>
                    <w:rPr>
                      <w:color w:val="000000"/>
                    </w:rPr>
                  </w:pPr>
                  <w:r>
                    <w:rPr>
                      <w:color w:val="000000"/>
                    </w:rPr>
                    <w:t>Laivų medicinos darbuotojai, maisto blokų ir laivų restoranų darbuotojai, valytojai, muzikantai, laivyno inspekcijos inspektoriai, inžinieriai-inspektoriai, kapitonų padėjėjai (ūkio, keleivių, gamybos ir technologijos reikalams), inžinieriai hidrologai, mokslo darbuotojai, laborantai, komandiruotieji asmenys, vertėjai, skalbėjai.</w:t>
                  </w:r>
                </w:p>
                <w:p>
                  <w:pPr>
                    <w:widowControl w:val="0"/>
                    <w:ind w:firstLine="720"/>
                    <w:jc w:val="both"/>
                    <w:rPr>
                      <w:color w:val="000000"/>
                    </w:rPr>
                  </w:pPr>
                  <w:r>
                    <w:rPr>
                      <w:color w:val="000000"/>
                    </w:rPr>
                    <w:t>Asmenys, kurių specialybės sugretintos, mediciniškai tikrinami atsižvelgiant į pirmąją specialybę.</w:t>
                  </w:r>
                </w:p>
                <w:p>
                  <w:pPr>
                    <w:widowControl w:val="0"/>
                    <w:ind w:firstLine="720"/>
                    <w:jc w:val="both"/>
                    <w:rPr>
                      <w:color w:val="000000"/>
                    </w:rPr>
                  </w:pPr>
                  <w:r>
                    <w:rPr>
                      <w:color w:val="000000"/>
                    </w:rPr>
                    <w:t>Stojant į jūrininkų specialybių mokymo įstaigas, profesinė grupė nustatoma pagal pasirinktą specialybę.</w:t>
                  </w:r>
                </w:p>
                <w:p>
                  <w:pPr>
                    <w:widowControl w:val="0"/>
                    <w:ind w:firstLine="720"/>
                    <w:jc w:val="both"/>
                    <w:rPr>
                      <w:color w:val="000000"/>
                    </w:rPr>
                  </w:pPr>
                  <w:r>
                    <w:rPr>
                      <w:color w:val="000000"/>
                    </w:rPr>
                    <w:t>Asmenims, papildomai dirbantiems narais, medicinis tikrinimas atliekamas atsižvelgiant į specialius reikalavimus, nurodytus šio įsakymo 13 priede.</w:t>
                  </w:r>
                </w:p>
                <w:p>
                  <w:pPr>
                    <w:widowControl w:val="0"/>
                    <w:ind w:firstLine="720"/>
                    <w:jc w:val="both"/>
                    <w:rPr>
                      <w:color w:val="000000"/>
                    </w:rPr>
                  </w:pPr>
                </w:p>
              </w:sdtContent>
            </w:sdt>
          </w:sdtContent>
        </w:sdt>
        <w:sdt>
          <w:sdtPr>
            <w:alias w:val="skyrius"/>
            <w:tag w:val="part_3c396eea1dae48aa89d889f411d205c5"/>
            <w:lock w:val="sdtLocked"/>
            <w:richText/>
          </w:sdtPr>
          <w:sdtContent>
            <w:p>
              <w:pPr>
                <w:jc w:val="center"/>
                <w:rPr>
                  <w:caps/>
                  <w:color w:val="000000"/>
                </w:rPr>
              </w:pPr>
              <w:sdt>
                <w:sdtPr>
                  <w:alias w:val="Numeris"/>
                  <w:tag w:val="nr_3c396eea1dae48aa89d889f411d205c5"/>
                  <w:lock w:val="sdtLocked"/>
                  <w:richText/>
                </w:sdtPr>
                <w:sdtContent>
                  <w:r>
                    <w:rPr>
                      <w:b/>
                      <w:caps/>
                      <w:color w:val="000000"/>
                    </w:rPr>
                    <w:t>IV</w:t>
                  </w:r>
                </w:sdtContent>
              </w:sdt>
              <w:r>
                <w:rPr>
                  <w:b/>
                  <w:caps/>
                  <w:color w:val="000000"/>
                </w:rPr>
                <w:t xml:space="preserve">. </w:t>
              </w:r>
              <w:sdt>
                <w:sdtPr>
                  <w:alias w:val="Pavadinimas"/>
                  <w:tag w:val="title_3c396eea1dae48aa89d889f411d205c5"/>
                  <w:lock w:val="sdtLocked"/>
                  <w:richText/>
                </w:sdtPr>
                <w:sdtContent>
                  <w:r>
                    <w:rPr>
                      <w:b/>
                      <w:caps/>
                      <w:color w:val="000000"/>
                    </w:rPr>
                    <w:t>BENDROS DARBO LAIVYNE MEDICININĖS KONTRAINDIKACIJOS</w:t>
                  </w:r>
                </w:sdtContent>
              </w:sdt>
            </w:p>
            <w:p>
              <w:pPr>
                <w:widowControl w:val="0"/>
                <w:ind w:left="1069"/>
                <w:jc w:val="both"/>
                <w:rPr>
                  <w:color w:val="000000"/>
                </w:rPr>
              </w:pPr>
            </w:p>
            <w:sdt>
              <w:sdtPr>
                <w:alias w:val="11 pr. 22 p."/>
                <w:tag w:val="part_7d2350ae2d8843ba8437d61f8a77882a"/>
                <w:lock w:val="sdtLocked"/>
                <w:richText/>
              </w:sdtPr>
              <w:sdtContent>
                <w:p>
                  <w:pPr>
                    <w:widowControl w:val="0"/>
                    <w:ind w:firstLine="720"/>
                    <w:jc w:val="both"/>
                    <w:rPr>
                      <w:color w:val="000000"/>
                    </w:rPr>
                  </w:pPr>
                  <w:sdt>
                    <w:sdtPr>
                      <w:alias w:val="Numeris"/>
                      <w:tag w:val="nr_7d2350ae2d8843ba8437d61f8a77882a"/>
                      <w:lock w:val="sdtLocked"/>
                      <w:richText/>
                    </w:sdtPr>
                    <w:sdtContent>
                      <w:r>
                        <w:rPr>
                          <w:color w:val="000000"/>
                        </w:rPr>
                        <w:t>22</w:t>
                      </w:r>
                    </w:sdtContent>
                  </w:sdt>
                  <w:r>
                    <w:rPr>
                      <w:color w:val="000000"/>
                    </w:rPr>
                    <w:t>. AIDS ir ŽIV nešiojimas.</w:t>
                  </w:r>
                </w:p>
              </w:sdtContent>
            </w:sdt>
            <w:sdt>
              <w:sdtPr>
                <w:alias w:val="11 pr. 23 p."/>
                <w:tag w:val="part_2513ab9893724a3f8e81952f2aaccf2d"/>
                <w:lock w:val="sdtLocked"/>
                <w:richText/>
              </w:sdtPr>
              <w:sdtContent>
                <w:p>
                  <w:pPr>
                    <w:widowControl w:val="0"/>
                    <w:ind w:firstLine="720"/>
                    <w:jc w:val="both"/>
                    <w:rPr>
                      <w:color w:val="000000"/>
                    </w:rPr>
                  </w:pPr>
                  <w:sdt>
                    <w:sdtPr>
                      <w:alias w:val="Numeris"/>
                      <w:tag w:val="nr_2513ab9893724a3f8e81952f2aaccf2d"/>
                      <w:lock w:val="sdtLocked"/>
                      <w:richText/>
                    </w:sdtPr>
                    <w:sdtContent>
                      <w:r>
                        <w:rPr>
                          <w:color w:val="000000"/>
                        </w:rPr>
                        <w:t>23</w:t>
                      </w:r>
                    </w:sdtContent>
                  </w:sdt>
                  <w:r>
                    <w:rPr>
                      <w:color w:val="000000"/>
                    </w:rPr>
                    <w:t>. Visi piktybiniai generalizuoti susirgimai.</w:t>
                  </w:r>
                </w:p>
              </w:sdtContent>
            </w:sdt>
            <w:sdt>
              <w:sdtPr>
                <w:alias w:val="11 pr. 24 p."/>
                <w:tag w:val="part_5d6a3d0e64484a8690de204d4fbe8853"/>
                <w:lock w:val="sdtLocked"/>
                <w:richText/>
              </w:sdtPr>
              <w:sdtContent>
                <w:p>
                  <w:pPr>
                    <w:widowControl w:val="0"/>
                    <w:ind w:firstLine="720"/>
                    <w:jc w:val="both"/>
                    <w:rPr>
                      <w:color w:val="000000"/>
                    </w:rPr>
                  </w:pPr>
                  <w:sdt>
                    <w:sdtPr>
                      <w:alias w:val="Numeris"/>
                      <w:tag w:val="nr_5d6a3d0e64484a8690de204d4fbe8853"/>
                      <w:lock w:val="sdtLocked"/>
                      <w:richText/>
                    </w:sdtPr>
                    <w:sdtContent>
                      <w:r>
                        <w:rPr>
                          <w:color w:val="000000"/>
                        </w:rPr>
                        <w:t>24</w:t>
                      </w:r>
                    </w:sdtContent>
                  </w:sdt>
                  <w:r>
                    <w:rPr>
                      <w:color w:val="000000"/>
                    </w:rPr>
                    <w:t>. Ūminės infekcinės ligos (iki pasveikimo).</w:t>
                  </w:r>
                </w:p>
              </w:sdtContent>
            </w:sdt>
            <w:sdt>
              <w:sdtPr>
                <w:alias w:val="11 pr. 25 p."/>
                <w:tag w:val="part_aa200c1453f54516a6a574980fe76a54"/>
                <w:lock w:val="sdtLocked"/>
                <w:richText/>
              </w:sdtPr>
              <w:sdtContent>
                <w:p>
                  <w:pPr>
                    <w:widowControl w:val="0"/>
                    <w:ind w:firstLine="720"/>
                    <w:jc w:val="both"/>
                    <w:rPr>
                      <w:color w:val="000000"/>
                    </w:rPr>
                  </w:pPr>
                  <w:sdt>
                    <w:sdtPr>
                      <w:alias w:val="Numeris"/>
                      <w:tag w:val="nr_aa200c1453f54516a6a574980fe76a54"/>
                      <w:lock w:val="sdtLocked"/>
                      <w:richText/>
                    </w:sdtPr>
                    <w:sdtContent>
                      <w:r>
                        <w:rPr>
                          <w:color w:val="000000"/>
                        </w:rPr>
                        <w:t>25</w:t>
                      </w:r>
                    </w:sdtContent>
                  </w:sdt>
                  <w:r>
                    <w:rPr>
                      <w:color w:val="000000"/>
                    </w:rPr>
                    <w:t>. Užkrečiamosios odos ligos, lėtinis piodermatitas.</w:t>
                  </w:r>
                </w:p>
              </w:sdtContent>
            </w:sdt>
            <w:sdt>
              <w:sdtPr>
                <w:alias w:val="11 pr. 26 p."/>
                <w:tag w:val="part_cd81c03990cd46d0bf72365b1e20cea5"/>
                <w:lock w:val="sdtLocked"/>
                <w:richText/>
              </w:sdtPr>
              <w:sdtContent>
                <w:p>
                  <w:pPr>
                    <w:widowControl w:val="0"/>
                    <w:ind w:firstLine="720"/>
                    <w:jc w:val="both"/>
                    <w:rPr>
                      <w:color w:val="000000"/>
                    </w:rPr>
                  </w:pPr>
                  <w:sdt>
                    <w:sdtPr>
                      <w:alias w:val="Numeris"/>
                      <w:tag w:val="nr_cd81c03990cd46d0bf72365b1e20cea5"/>
                      <w:lock w:val="sdtLocked"/>
                      <w:richText/>
                    </w:sdtPr>
                    <w:sdtContent>
                      <w:r>
                        <w:rPr>
                          <w:color w:val="000000"/>
                        </w:rPr>
                        <w:t>26</w:t>
                      </w:r>
                    </w:sdtContent>
                  </w:sdt>
                  <w:r>
                    <w:rPr>
                      <w:color w:val="000000"/>
                    </w:rPr>
                    <w:t>. Psoriazė, difuzinis neurodermatitas.</w:t>
                  </w:r>
                </w:p>
              </w:sdtContent>
            </w:sdt>
            <w:sdt>
              <w:sdtPr>
                <w:alias w:val="11 pr. 27 p."/>
                <w:tag w:val="part_e61c348dcf644a778db6124b47f1f44b"/>
                <w:lock w:val="sdtLocked"/>
                <w:richText/>
              </w:sdtPr>
              <w:sdtContent>
                <w:p>
                  <w:pPr>
                    <w:widowControl w:val="0"/>
                    <w:ind w:firstLine="720"/>
                    <w:jc w:val="both"/>
                    <w:rPr>
                      <w:color w:val="000000"/>
                    </w:rPr>
                  </w:pPr>
                  <w:sdt>
                    <w:sdtPr>
                      <w:alias w:val="Numeris"/>
                      <w:tag w:val="nr_e61c348dcf644a778db6124b47f1f44b"/>
                      <w:lock w:val="sdtLocked"/>
                      <w:richText/>
                    </w:sdtPr>
                    <w:sdtContent>
                      <w:r>
                        <w:rPr>
                          <w:color w:val="000000"/>
                        </w:rPr>
                        <w:t>27</w:t>
                      </w:r>
                    </w:sdtContent>
                  </w:sdt>
                  <w:r>
                    <w:rPr>
                      <w:color w:val="000000"/>
                    </w:rPr>
                    <w:t>. Mikozės (iki pasveikimo).</w:t>
                  </w:r>
                </w:p>
              </w:sdtContent>
            </w:sdt>
            <w:sdt>
              <w:sdtPr>
                <w:alias w:val="11 pr. 28 p."/>
                <w:tag w:val="part_9c417a170e4341d1ba9cc92fe0a2125c"/>
                <w:lock w:val="sdtLocked"/>
                <w:richText/>
              </w:sdtPr>
              <w:sdtContent>
                <w:p>
                  <w:pPr>
                    <w:widowControl w:val="0"/>
                    <w:ind w:firstLine="720"/>
                    <w:jc w:val="both"/>
                    <w:rPr>
                      <w:color w:val="000000"/>
                    </w:rPr>
                  </w:pPr>
                  <w:sdt>
                    <w:sdtPr>
                      <w:alias w:val="Numeris"/>
                      <w:tag w:val="nr_9c417a170e4341d1ba9cc92fe0a2125c"/>
                      <w:lock w:val="sdtLocked"/>
                      <w:richText/>
                    </w:sdtPr>
                    <w:sdtContent>
                      <w:r>
                        <w:rPr>
                          <w:color w:val="000000"/>
                        </w:rPr>
                        <w:t>28</w:t>
                      </w:r>
                    </w:sdtContent>
                  </w:sdt>
                  <w:r>
                    <w:rPr>
                      <w:color w:val="000000"/>
                    </w:rPr>
                    <w:t>. Psichiniai susirgimai, dėl kurių būtina dispanserinė priežiūra.</w:t>
                  </w:r>
                </w:p>
              </w:sdtContent>
            </w:sdt>
            <w:sdt>
              <w:sdtPr>
                <w:alias w:val="11 pr. 29 p."/>
                <w:tag w:val="part_1b20ab04764e45fb895ed3842c61859f"/>
                <w:lock w:val="sdtLocked"/>
                <w:richText/>
              </w:sdtPr>
              <w:sdtContent>
                <w:p>
                  <w:pPr>
                    <w:widowControl w:val="0"/>
                    <w:ind w:firstLine="720"/>
                    <w:jc w:val="both"/>
                    <w:rPr>
                      <w:color w:val="000000"/>
                    </w:rPr>
                  </w:pPr>
                  <w:sdt>
                    <w:sdtPr>
                      <w:alias w:val="Numeris"/>
                      <w:tag w:val="nr_1b20ab04764e45fb895ed3842c61859f"/>
                      <w:lock w:val="sdtLocked"/>
                      <w:richText/>
                    </w:sdtPr>
                    <w:sdtContent>
                      <w:r>
                        <w:rPr>
                          <w:color w:val="000000"/>
                        </w:rPr>
                        <w:t>29</w:t>
                      </w:r>
                    </w:sdtContent>
                  </w:sdt>
                  <w:r>
                    <w:rPr>
                      <w:color w:val="000000"/>
                    </w:rPr>
                    <w:t>. Epilepsija.</w:t>
                  </w:r>
                </w:p>
              </w:sdtContent>
            </w:sdt>
            <w:sdt>
              <w:sdtPr>
                <w:alias w:val="11 pr. 30 p."/>
                <w:tag w:val="part_d33372473fb54a61948d9e704d3aa7ad"/>
                <w:lock w:val="sdtLocked"/>
                <w:richText/>
              </w:sdtPr>
              <w:sdtContent>
                <w:p>
                  <w:pPr>
                    <w:widowControl w:val="0"/>
                    <w:ind w:firstLine="720"/>
                    <w:jc w:val="both"/>
                    <w:rPr>
                      <w:color w:val="000000"/>
                    </w:rPr>
                  </w:pPr>
                  <w:sdt>
                    <w:sdtPr>
                      <w:alias w:val="Numeris"/>
                      <w:tag w:val="nr_d33372473fb54a61948d9e704d3aa7ad"/>
                      <w:lock w:val="sdtLocked"/>
                      <w:richText/>
                    </w:sdtPr>
                    <w:sdtContent>
                      <w:r>
                        <w:rPr>
                          <w:color w:val="000000"/>
                        </w:rPr>
                        <w:t>30</w:t>
                      </w:r>
                    </w:sdtContent>
                  </w:sdt>
                  <w:r>
                    <w:rPr>
                      <w:color w:val="000000"/>
                    </w:rPr>
                    <w:t>. Ūminė ir lėtinė leukozė, limfogranulomatozė, limfosarkoma ir hemoblastozė.</w:t>
                  </w:r>
                </w:p>
              </w:sdtContent>
            </w:sdt>
            <w:sdt>
              <w:sdtPr>
                <w:alias w:val="11 pr. 31 p."/>
                <w:tag w:val="part_3cd66051f86145529ce264c142380848"/>
                <w:lock w:val="sdtLocked"/>
                <w:richText/>
              </w:sdtPr>
              <w:sdtContent>
                <w:p>
                  <w:pPr>
                    <w:widowControl w:val="0"/>
                    <w:ind w:firstLine="720"/>
                    <w:jc w:val="both"/>
                    <w:rPr>
                      <w:color w:val="000000"/>
                    </w:rPr>
                  </w:pPr>
                  <w:sdt>
                    <w:sdtPr>
                      <w:alias w:val="Numeris"/>
                      <w:tag w:val="nr_3cd66051f86145529ce264c142380848"/>
                      <w:lock w:val="sdtLocked"/>
                      <w:richText/>
                    </w:sdtPr>
                    <w:sdtContent>
                      <w:r>
                        <w:rPr>
                          <w:color w:val="000000"/>
                        </w:rPr>
                        <w:t>31</w:t>
                      </w:r>
                    </w:sdtContent>
                  </w:sdt>
                  <w:r>
                    <w:rPr>
                      <w:color w:val="000000"/>
                    </w:rPr>
                    <w:t>. Ozena.</w:t>
                  </w:r>
                </w:p>
              </w:sdtContent>
            </w:sdt>
            <w:sdt>
              <w:sdtPr>
                <w:alias w:val="11 pr. 32 p."/>
                <w:tag w:val="part_cfda3b2dd678479e9473b9b445178e70"/>
                <w:lock w:val="sdtLocked"/>
                <w:richText/>
              </w:sdtPr>
              <w:sdtContent>
                <w:p>
                  <w:pPr>
                    <w:widowControl w:val="0"/>
                    <w:ind w:firstLine="720"/>
                    <w:jc w:val="both"/>
                    <w:rPr>
                      <w:color w:val="000000"/>
                    </w:rPr>
                  </w:pPr>
                  <w:sdt>
                    <w:sdtPr>
                      <w:alias w:val="Numeris"/>
                      <w:tag w:val="nr_cfda3b2dd678479e9473b9b445178e70"/>
                      <w:lock w:val="sdtLocked"/>
                      <w:richText/>
                    </w:sdtPr>
                    <w:sdtContent>
                      <w:r>
                        <w:rPr>
                          <w:color w:val="000000"/>
                        </w:rPr>
                        <w:t>32</w:t>
                      </w:r>
                    </w:sdtContent>
                  </w:sdt>
                  <w:r>
                    <w:rPr>
                      <w:color w:val="000000"/>
                    </w:rPr>
                    <w:t>. Įvairios etiologijos tinklainės atšokimas bet kurioje akies dalyje (nepriklausomai nuo gydymo rezultatų).</w:t>
                  </w:r>
                </w:p>
              </w:sdtContent>
            </w:sdt>
            <w:sdt>
              <w:sdtPr>
                <w:alias w:val="11 pr. 33 p."/>
                <w:tag w:val="part_2bff72f5bb044d3da2195b8274e81993"/>
                <w:lock w:val="sdtLocked"/>
                <w:richText/>
              </w:sdtPr>
              <w:sdtContent>
                <w:p>
                  <w:pPr>
                    <w:widowControl w:val="0"/>
                    <w:ind w:firstLine="720"/>
                    <w:jc w:val="both"/>
                    <w:rPr>
                      <w:color w:val="000000"/>
                    </w:rPr>
                  </w:pPr>
                  <w:sdt>
                    <w:sdtPr>
                      <w:alias w:val="Numeris"/>
                      <w:tag w:val="nr_2bff72f5bb044d3da2195b8274e81993"/>
                      <w:lock w:val="sdtLocked"/>
                      <w:richText/>
                    </w:sdtPr>
                    <w:sdtContent>
                      <w:r>
                        <w:rPr>
                          <w:color w:val="000000"/>
                        </w:rPr>
                        <w:t>33</w:t>
                      </w:r>
                    </w:sdtContent>
                  </w:sdt>
                  <w:r>
                    <w:rPr>
                      <w:color w:val="000000"/>
                    </w:rPr>
                    <w:t>. Vokų kraštų, akių vokų gleivinės ir ašarų takų susirgimai, dažnai paūmėjantys, sukeliantys regėjimo sutrikimų.</w:t>
                  </w:r>
                </w:p>
              </w:sdtContent>
            </w:sdt>
            <w:sdt>
              <w:sdtPr>
                <w:alias w:val="11 pr. 34 p."/>
                <w:tag w:val="part_362ae7cdaefb43e3b54f41760eb45c20"/>
                <w:lock w:val="sdtLocked"/>
                <w:richText/>
              </w:sdtPr>
              <w:sdtContent>
                <w:p>
                  <w:pPr>
                    <w:widowControl w:val="0"/>
                    <w:ind w:firstLine="720"/>
                    <w:jc w:val="both"/>
                    <w:rPr>
                      <w:color w:val="000000"/>
                    </w:rPr>
                  </w:pPr>
                  <w:sdt>
                    <w:sdtPr>
                      <w:alias w:val="Numeris"/>
                      <w:tag w:val="nr_362ae7cdaefb43e3b54f41760eb45c20"/>
                      <w:lock w:val="sdtLocked"/>
                      <w:richText/>
                    </w:sdtPr>
                    <w:sdtContent>
                      <w:r>
                        <w:rPr>
                          <w:color w:val="000000"/>
                        </w:rPr>
                        <w:t>34</w:t>
                      </w:r>
                    </w:sdtContent>
                  </w:sdt>
                  <w:r>
                    <w:rPr>
                      <w:color w:val="000000"/>
                    </w:rPr>
                    <w:t>. Anoftalmija arba visiškas apakimas viena akimi, regėjimas viena akimi silpnesnis kaip 0,1D, kai regėjimas kita akimi silpnesnis kaip 0,5D.</w:t>
                  </w:r>
                </w:p>
              </w:sdtContent>
            </w:sdt>
            <w:sdt>
              <w:sdtPr>
                <w:alias w:val="11 pr. 35 p."/>
                <w:tag w:val="part_fe751fee754040b69d2e6fb3f1101639"/>
                <w:lock w:val="sdtLocked"/>
                <w:richText/>
              </w:sdtPr>
              <w:sdtContent>
                <w:p>
                  <w:pPr>
                    <w:widowControl w:val="0"/>
                    <w:ind w:firstLine="720"/>
                    <w:jc w:val="both"/>
                    <w:rPr>
                      <w:color w:val="000000"/>
                    </w:rPr>
                  </w:pPr>
                  <w:sdt>
                    <w:sdtPr>
                      <w:alias w:val="Numeris"/>
                      <w:tag w:val="nr_fe751fee754040b69d2e6fb3f1101639"/>
                      <w:lock w:val="sdtLocked"/>
                      <w:richText/>
                    </w:sdtPr>
                    <w:sdtContent>
                      <w:r>
                        <w:rPr>
                          <w:color w:val="000000"/>
                        </w:rPr>
                        <w:t>35</w:t>
                      </w:r>
                    </w:sdtContent>
                  </w:sdt>
                  <w:r>
                    <w:rPr>
                      <w:color w:val="000000"/>
                    </w:rPr>
                    <w:t>. Vestibulinės funkcijos susirgimai, kai sutrinka pusiausvyra arba dažnai kartojasi Menjero ligos simptomų komplekso priepuoliai.</w:t>
                  </w:r>
                </w:p>
              </w:sdtContent>
            </w:sdt>
            <w:sdt>
              <w:sdtPr>
                <w:alias w:val="11 pr. 36 p."/>
                <w:tag w:val="part_f8cfd3e05f884faf97312d0039076ae4"/>
                <w:lock w:val="sdtLocked"/>
                <w:richText/>
              </w:sdtPr>
              <w:sdtContent>
                <w:p>
                  <w:pPr>
                    <w:widowControl w:val="0"/>
                    <w:ind w:firstLine="720"/>
                    <w:jc w:val="both"/>
                    <w:rPr>
                      <w:color w:val="000000"/>
                    </w:rPr>
                  </w:pPr>
                  <w:sdt>
                    <w:sdtPr>
                      <w:alias w:val="Numeris"/>
                      <w:tag w:val="nr_f8cfd3e05f884faf97312d0039076ae4"/>
                      <w:lock w:val="sdtLocked"/>
                      <w:richText/>
                    </w:sdtPr>
                    <w:sdtContent>
                      <w:r>
                        <w:rPr>
                          <w:color w:val="000000"/>
                        </w:rPr>
                        <w:t>36</w:t>
                      </w:r>
                    </w:sdtContent>
                  </w:sdt>
                  <w:r>
                    <w:rPr>
                      <w:color w:val="000000"/>
                    </w:rPr>
                    <w:t xml:space="preserve">. Įvairios etiologijos progresuojantis klausos susilpnėjimas viena ar abiem ausimis, kai šnabždesį tikrinamasis girdi mažesniu kaip </w:t>
                  </w:r>
                  <w:smartTag w:uri="urn:schemas-microsoft-com:office:smarttags" w:element="metricconverter">
                    <w:smartTagPr>
                      <w:attr w:name="ProductID" w:val="1 metro"/>
                    </w:smartTagPr>
                    <w:r>
                      <w:rPr>
                        <w:color w:val="000000"/>
                      </w:rPr>
                      <w:t>1 metro</w:t>
                    </w:r>
                  </w:smartTag>
                  <w:r>
                    <w:rPr>
                      <w:color w:val="000000"/>
                    </w:rPr>
                    <w:t xml:space="preserve"> atstumu.</w:t>
                  </w:r>
                </w:p>
              </w:sdtContent>
            </w:sdt>
            <w:sdt>
              <w:sdtPr>
                <w:alias w:val="11 pr. 37 p."/>
                <w:tag w:val="part_bbd8ef9986574c2396c1e9d320f57e3b"/>
                <w:lock w:val="sdtLocked"/>
                <w:richText/>
              </w:sdtPr>
              <w:sdtContent>
                <w:p>
                  <w:pPr>
                    <w:widowControl w:val="0"/>
                    <w:ind w:firstLine="720"/>
                    <w:jc w:val="both"/>
                    <w:rPr>
                      <w:color w:val="000000"/>
                    </w:rPr>
                  </w:pPr>
                  <w:sdt>
                    <w:sdtPr>
                      <w:alias w:val="Numeris"/>
                      <w:tag w:val="nr_bbd8ef9986574c2396c1e9d320f57e3b"/>
                      <w:lock w:val="sdtLocked"/>
                      <w:richText/>
                    </w:sdtPr>
                    <w:sdtContent>
                      <w:r>
                        <w:rPr>
                          <w:color w:val="000000"/>
                        </w:rPr>
                        <w:t>37</w:t>
                      </w:r>
                    </w:sdtContent>
                  </w:sdt>
                  <w:r>
                    <w:rPr>
                      <w:color w:val="000000"/>
                    </w:rPr>
                    <w:t>. Įvairios etiologijos kalbos defektai, trukdantys bendrauti, taip pat ryški logoneurozė (mikčiojimas).</w:t>
                  </w:r>
                </w:p>
              </w:sdtContent>
            </w:sdt>
            <w:sdt>
              <w:sdtPr>
                <w:alias w:val="11 pr. 38 p."/>
                <w:tag w:val="part_157fc5ed44824b7abdb6f088726dd0df"/>
                <w:lock w:val="sdtLocked"/>
                <w:richText/>
              </w:sdtPr>
              <w:sdtContent>
                <w:p>
                  <w:pPr>
                    <w:widowControl w:val="0"/>
                    <w:ind w:firstLine="720"/>
                    <w:jc w:val="both"/>
                    <w:rPr>
                      <w:color w:val="000000"/>
                    </w:rPr>
                  </w:pPr>
                  <w:sdt>
                    <w:sdtPr>
                      <w:alias w:val="Numeris"/>
                      <w:tag w:val="nr_157fc5ed44824b7abdb6f088726dd0df"/>
                      <w:lock w:val="sdtLocked"/>
                      <w:richText/>
                    </w:sdtPr>
                    <w:sdtContent>
                      <w:r>
                        <w:rPr>
                          <w:color w:val="000000"/>
                        </w:rPr>
                        <w:t>38</w:t>
                      </w:r>
                    </w:sdtContent>
                  </w:sdt>
                  <w:r>
                    <w:rPr>
                      <w:color w:val="000000"/>
                    </w:rPr>
                    <w:t>. Lėtiniai kvėpavimo takų susirgimai ir anatominiai defektai, kurie dažnai paūmėja arba nuo kurių sutrinka kvėpavimas ir uoslė.</w:t>
                  </w:r>
                </w:p>
              </w:sdtContent>
            </w:sdt>
            <w:sdt>
              <w:sdtPr>
                <w:alias w:val="11 pr. 39 p."/>
                <w:tag w:val="part_2a63af3a95b44a9db99084162d1eb69f"/>
                <w:lock w:val="sdtLocked"/>
                <w:richText/>
              </w:sdtPr>
              <w:sdtContent>
                <w:p>
                  <w:pPr>
                    <w:widowControl w:val="0"/>
                    <w:ind w:firstLine="720"/>
                    <w:jc w:val="both"/>
                    <w:rPr>
                      <w:color w:val="000000"/>
                    </w:rPr>
                  </w:pPr>
                  <w:sdt>
                    <w:sdtPr>
                      <w:alias w:val="Numeris"/>
                      <w:tag w:val="nr_2a63af3a95b44a9db99084162d1eb69f"/>
                      <w:lock w:val="sdtLocked"/>
                      <w:richText/>
                    </w:sdtPr>
                    <w:sdtContent>
                      <w:r>
                        <w:rPr>
                          <w:color w:val="000000"/>
                        </w:rPr>
                        <w:t>39</w:t>
                      </w:r>
                    </w:sdtContent>
                  </w:sdt>
                  <w:r>
                    <w:rPr>
                      <w:color w:val="000000"/>
                    </w:rPr>
                    <w:t>. Nefritai ir nefrozės.</w:t>
                  </w:r>
                </w:p>
              </w:sdtContent>
            </w:sdt>
            <w:sdt>
              <w:sdtPr>
                <w:alias w:val="11 pr. 40 p."/>
                <w:tag w:val="part_3a9c6fa0d0dd4bf0a2e45197123f3aae"/>
                <w:lock w:val="sdtLocked"/>
                <w:richText/>
              </w:sdtPr>
              <w:sdtContent>
                <w:p>
                  <w:pPr>
                    <w:widowControl w:val="0"/>
                    <w:ind w:firstLine="720"/>
                    <w:jc w:val="both"/>
                    <w:rPr>
                      <w:color w:val="000000"/>
                    </w:rPr>
                  </w:pPr>
                  <w:sdt>
                    <w:sdtPr>
                      <w:alias w:val="Numeris"/>
                      <w:tag w:val="nr_3a9c6fa0d0dd4bf0a2e45197123f3aae"/>
                      <w:lock w:val="sdtLocked"/>
                      <w:richText/>
                    </w:sdtPr>
                    <w:sdtContent>
                      <w:r>
                        <w:rPr>
                          <w:color w:val="000000"/>
                        </w:rPr>
                        <w:t>40</w:t>
                      </w:r>
                    </w:sdtContent>
                  </w:sdt>
                  <w:r>
                    <w:rPr>
                      <w:color w:val="000000"/>
                    </w:rPr>
                    <w:t>. Nėštumas.</w:t>
                  </w:r>
                </w:p>
              </w:sdtContent>
            </w:sdt>
            <w:sdt>
              <w:sdtPr>
                <w:alias w:val="11 pr. 41 p."/>
                <w:tag w:val="part_38e3a1595c44438f885e5c98cada2e15"/>
                <w:lock w:val="sdtLocked"/>
                <w:richText/>
              </w:sdtPr>
              <w:sdtContent>
                <w:p>
                  <w:pPr>
                    <w:widowControl w:val="0"/>
                    <w:ind w:firstLine="720"/>
                    <w:jc w:val="both"/>
                    <w:rPr>
                      <w:color w:val="000000"/>
                    </w:rPr>
                  </w:pPr>
                  <w:sdt>
                    <w:sdtPr>
                      <w:alias w:val="Numeris"/>
                      <w:tag w:val="nr_38e3a1595c44438f885e5c98cada2e15"/>
                      <w:lock w:val="sdtLocked"/>
                      <w:richText/>
                    </w:sdtPr>
                    <w:sdtContent>
                      <w:r>
                        <w:rPr>
                          <w:color w:val="000000"/>
                        </w:rPr>
                        <w:t>41</w:t>
                      </w:r>
                    </w:sdtContent>
                  </w:sdt>
                  <w:r>
                    <w:rPr>
                      <w:color w:val="000000"/>
                    </w:rPr>
                    <w:t>. Lėtiniai gimdos ir jos priedų uždegimai disfunkcinio gimdos kraujavimo atveju.</w:t>
                  </w:r>
                </w:p>
              </w:sdtContent>
            </w:sdt>
            <w:sdt>
              <w:sdtPr>
                <w:alias w:val="11 pr. 42 p."/>
                <w:tag w:val="part_527f7b5632194784a3ef2588ca2a6833"/>
                <w:lock w:val="sdtLocked"/>
                <w:richText/>
              </w:sdtPr>
              <w:sdtContent>
                <w:p>
                  <w:pPr>
                    <w:widowControl w:val="0"/>
                    <w:ind w:firstLine="720"/>
                    <w:jc w:val="both"/>
                    <w:rPr>
                      <w:color w:val="000000"/>
                    </w:rPr>
                  </w:pPr>
                  <w:sdt>
                    <w:sdtPr>
                      <w:alias w:val="Numeris"/>
                      <w:tag w:val="nr_527f7b5632194784a3ef2588ca2a6833"/>
                      <w:lock w:val="sdtLocked"/>
                      <w:richText/>
                    </w:sdtPr>
                    <w:sdtContent>
                      <w:r>
                        <w:rPr>
                          <w:color w:val="000000"/>
                        </w:rPr>
                        <w:t>42</w:t>
                      </w:r>
                    </w:sdtContent>
                  </w:sdt>
                  <w:r>
                    <w:rPr>
                      <w:color w:val="000000"/>
                    </w:rPr>
                    <w:t>. Moters lytinių organų antro ir trečio laipsnio nusileidimas arba iškritimas, kai sutrinka gretimų organų funkcijos.</w:t>
                  </w:r>
                </w:p>
              </w:sdtContent>
            </w:sdt>
            <w:sdt>
              <w:sdtPr>
                <w:alias w:val="11 pr. 43 p."/>
                <w:tag w:val="part_c084ce1cd74e40c8878c19c226dd88ae"/>
                <w:lock w:val="sdtLocked"/>
                <w:richText/>
              </w:sdtPr>
              <w:sdtContent>
                <w:p>
                  <w:pPr>
                    <w:widowControl w:val="0"/>
                    <w:ind w:firstLine="720"/>
                    <w:jc w:val="both"/>
                    <w:rPr>
                      <w:color w:val="000000"/>
                    </w:rPr>
                  </w:pPr>
                  <w:sdt>
                    <w:sdtPr>
                      <w:alias w:val="Numeris"/>
                      <w:tag w:val="nr_c084ce1cd74e40c8878c19c226dd88ae"/>
                      <w:lock w:val="sdtLocked"/>
                      <w:richText/>
                    </w:sdtPr>
                    <w:sdtContent>
                      <w:r>
                        <w:rPr>
                          <w:color w:val="000000"/>
                        </w:rPr>
                        <w:t>43</w:t>
                      </w:r>
                    </w:sdtContent>
                  </w:sdt>
                  <w:r>
                    <w:rPr>
                      <w:color w:val="000000"/>
                    </w:rPr>
                    <w:t>. Lėtinis osteomielitas.</w:t>
                  </w:r>
                </w:p>
              </w:sdtContent>
            </w:sdt>
            <w:sdt>
              <w:sdtPr>
                <w:alias w:val="11 pr. 44 p."/>
                <w:tag w:val="part_5c6174e11e2349428c2b5b42d0b06064"/>
                <w:lock w:val="sdtLocked"/>
                <w:richText/>
              </w:sdtPr>
              <w:sdtContent>
                <w:p>
                  <w:pPr>
                    <w:widowControl w:val="0"/>
                    <w:ind w:firstLine="720"/>
                    <w:jc w:val="both"/>
                    <w:rPr>
                      <w:color w:val="000000"/>
                    </w:rPr>
                  </w:pPr>
                  <w:sdt>
                    <w:sdtPr>
                      <w:alias w:val="Numeris"/>
                      <w:tag w:val="nr_5c6174e11e2349428c2b5b42d0b06064"/>
                      <w:lock w:val="sdtLocked"/>
                      <w:richText/>
                    </w:sdtPr>
                    <w:sdtContent>
                      <w:r>
                        <w:rPr>
                          <w:color w:val="000000"/>
                        </w:rPr>
                        <w:t>44</w:t>
                      </w:r>
                    </w:sdtContent>
                  </w:sdt>
                  <w:r>
                    <w:rPr>
                      <w:color w:val="000000"/>
                    </w:rPr>
                    <w:t>. Galvos ir nugaros smegenų, periferinės nervų sistemos organiniai susirgimai bei traumos, kai pasireiškia judėjimo, koordinacijos ir taktilinio jutimo sutrikimai.</w:t>
                  </w:r>
                </w:p>
              </w:sdtContent>
            </w:sdt>
            <w:sdt>
              <w:sdtPr>
                <w:alias w:val="11 pr. 45 p."/>
                <w:tag w:val="part_22424246f6a6490b91200a314e0f3a10"/>
                <w:lock w:val="sdtLocked"/>
                <w:richText/>
              </w:sdtPr>
              <w:sdtContent>
                <w:p>
                  <w:pPr>
                    <w:widowControl w:val="0"/>
                    <w:ind w:firstLine="720"/>
                    <w:jc w:val="both"/>
                    <w:rPr>
                      <w:color w:val="000000"/>
                    </w:rPr>
                  </w:pPr>
                  <w:sdt>
                    <w:sdtPr>
                      <w:alias w:val="Numeris"/>
                      <w:tag w:val="nr_22424246f6a6490b91200a314e0f3a10"/>
                      <w:lock w:val="sdtLocked"/>
                      <w:richText/>
                    </w:sdtPr>
                    <w:sdtContent>
                      <w:r>
                        <w:rPr>
                          <w:color w:val="000000"/>
                        </w:rPr>
                        <w:t>45</w:t>
                      </w:r>
                    </w:sdtContent>
                  </w:sdt>
                  <w:r>
                    <w:rPr>
                      <w:color w:val="000000"/>
                    </w:rPr>
                    <w:t>. Būklė po išplėstinių chirurginių operacijų, pašalinus organą, kai yra tos sistemos funkcijos sutrikimų.</w:t>
                  </w:r>
                </w:p>
              </w:sdtContent>
            </w:sdt>
            <w:sdt>
              <w:sdtPr>
                <w:alias w:val="11 pr. 46 p."/>
                <w:tag w:val="part_c3eb69bc005941509c884e246b8c211e"/>
                <w:lock w:val="sdtLocked"/>
                <w:richText/>
              </w:sdtPr>
              <w:sdtContent>
                <w:p>
                  <w:pPr>
                    <w:widowControl w:val="0"/>
                    <w:ind w:firstLine="720"/>
                    <w:jc w:val="both"/>
                    <w:rPr>
                      <w:color w:val="000000"/>
                    </w:rPr>
                  </w:pPr>
                  <w:sdt>
                    <w:sdtPr>
                      <w:alias w:val="Numeris"/>
                      <w:tag w:val="nr_c3eb69bc005941509c884e246b8c211e"/>
                      <w:lock w:val="sdtLocked"/>
                      <w:richText/>
                    </w:sdtPr>
                    <w:sdtContent>
                      <w:r>
                        <w:rPr>
                          <w:color w:val="000000"/>
                        </w:rPr>
                        <w:t>46</w:t>
                      </w:r>
                    </w:sdtContent>
                  </w:sdt>
                  <w:r>
                    <w:rPr>
                      <w:color w:val="000000"/>
                    </w:rPr>
                    <w:t>. Būklė po operacinio širdies kraujagyslių ir širdies vožtuvų gydymo.</w:t>
                  </w:r>
                </w:p>
              </w:sdtContent>
            </w:sdt>
            <w:sdt>
              <w:sdtPr>
                <w:alias w:val="11 pr. 47 p."/>
                <w:tag w:val="part_8be24b442e854de78b2ee53f38d400eb"/>
                <w:lock w:val="sdtLocked"/>
                <w:richText/>
              </w:sdtPr>
              <w:sdtContent>
                <w:p>
                  <w:pPr>
                    <w:widowControl w:val="0"/>
                    <w:ind w:firstLine="720"/>
                    <w:jc w:val="both"/>
                    <w:rPr>
                      <w:color w:val="000000"/>
                    </w:rPr>
                  </w:pPr>
                  <w:sdt>
                    <w:sdtPr>
                      <w:alias w:val="Numeris"/>
                      <w:tag w:val="nr_8be24b442e854de78b2ee53f38d400eb"/>
                      <w:lock w:val="sdtLocked"/>
                      <w:richText/>
                    </w:sdtPr>
                    <w:sdtContent>
                      <w:r>
                        <w:rPr>
                          <w:color w:val="000000"/>
                        </w:rPr>
                        <w:t>47</w:t>
                      </w:r>
                    </w:sdtContent>
                  </w:sdt>
                  <w:r>
                    <w:rPr>
                      <w:color w:val="000000"/>
                    </w:rPr>
                    <w:t>. Dviejų ir daugiau stambių sąnarių ankilozė, vieno klubo sąnario ankilozė persirgus kaulų tuberkulioze.</w:t>
                  </w:r>
                </w:p>
              </w:sdtContent>
            </w:sdt>
            <w:sdt>
              <w:sdtPr>
                <w:alias w:val="11 pr. 48 p."/>
                <w:tag w:val="part_3cc5a54a548f41fc94d13ccfedd2b2e4"/>
                <w:lock w:val="sdtLocked"/>
                <w:richText/>
              </w:sdtPr>
              <w:sdtContent>
                <w:p>
                  <w:pPr>
                    <w:widowControl w:val="0"/>
                    <w:ind w:firstLine="720"/>
                    <w:jc w:val="both"/>
                    <w:rPr>
                      <w:color w:val="000000"/>
                    </w:rPr>
                  </w:pPr>
                  <w:sdt>
                    <w:sdtPr>
                      <w:alias w:val="Numeris"/>
                      <w:tag w:val="nr_3cc5a54a548f41fc94d13ccfedd2b2e4"/>
                      <w:lock w:val="sdtLocked"/>
                      <w:richText/>
                    </w:sdtPr>
                    <w:sdtContent>
                      <w:r>
                        <w:rPr>
                          <w:color w:val="000000"/>
                        </w:rPr>
                        <w:t>48</w:t>
                      </w:r>
                    </w:sdtContent>
                  </w:sdt>
                  <w:r>
                    <w:rPr>
                      <w:color w:val="000000"/>
                    </w:rPr>
                    <w:t>. Įgimtos judėjimo aparato anomalijos, trukdančios vaikščioti, įgytos kaulų ir sąnarių deformacijos.</w:t>
                  </w:r>
                </w:p>
              </w:sdtContent>
            </w:sdt>
            <w:sdt>
              <w:sdtPr>
                <w:alias w:val="11 pr. 49 p."/>
                <w:tag w:val="part_d5dc78d8b8fe4e0898f4ed3c4b1856a5"/>
                <w:lock w:val="sdtLocked"/>
                <w:richText/>
              </w:sdtPr>
              <w:sdtContent>
                <w:p>
                  <w:pPr>
                    <w:widowControl w:val="0"/>
                    <w:ind w:firstLine="720"/>
                    <w:jc w:val="both"/>
                    <w:rPr>
                      <w:color w:val="000000"/>
                    </w:rPr>
                  </w:pPr>
                  <w:sdt>
                    <w:sdtPr>
                      <w:alias w:val="Numeris"/>
                      <w:tag w:val="nr_d5dc78d8b8fe4e0898f4ed3c4b1856a5"/>
                      <w:lock w:val="sdtLocked"/>
                      <w:richText/>
                    </w:sdtPr>
                    <w:sdtContent>
                      <w:r>
                        <w:rPr>
                          <w:color w:val="000000"/>
                        </w:rPr>
                        <w:t>49</w:t>
                      </w:r>
                    </w:sdtContent>
                  </w:sdt>
                  <w:r>
                    <w:rPr>
                      <w:color w:val="000000"/>
                    </w:rPr>
                    <w:t>. Kurios nors galūnės amputacija.</w:t>
                  </w:r>
                </w:p>
              </w:sdtContent>
            </w:sdt>
            <w:sdt>
              <w:sdtPr>
                <w:alias w:val="11 pr. 50 p."/>
                <w:tag w:val="part_121c45aa31ff4297b1475610d49e1d44"/>
                <w:lock w:val="sdtLocked"/>
                <w:richText/>
              </w:sdtPr>
              <w:sdtContent>
                <w:p>
                  <w:pPr>
                    <w:widowControl w:val="0"/>
                    <w:ind w:firstLine="720"/>
                    <w:jc w:val="both"/>
                    <w:rPr>
                      <w:color w:val="000000"/>
                    </w:rPr>
                  </w:pPr>
                  <w:sdt>
                    <w:sdtPr>
                      <w:alias w:val="Numeris"/>
                      <w:tag w:val="nr_121c45aa31ff4297b1475610d49e1d44"/>
                      <w:lock w:val="sdtLocked"/>
                      <w:richText/>
                    </w:sdtPr>
                    <w:sdtContent>
                      <w:r>
                        <w:rPr>
                          <w:color w:val="000000"/>
                        </w:rPr>
                        <w:t>50</w:t>
                      </w:r>
                    </w:sdtContent>
                  </w:sdt>
                  <w:r>
                    <w:rPr>
                      <w:color w:val="000000"/>
                    </w:rPr>
                    <w:t>. Ūmus miokardo infarktas.</w:t>
                  </w:r>
                </w:p>
              </w:sdtContent>
            </w:sdt>
            <w:sdt>
              <w:sdtPr>
                <w:alias w:val="11 pr. 51 p."/>
                <w:tag w:val="part_831f0e79f86b48f88ff50c4eea57003c"/>
                <w:lock w:val="sdtLocked"/>
                <w:richText/>
              </w:sdtPr>
              <w:sdtContent>
                <w:p>
                  <w:pPr>
                    <w:widowControl w:val="0"/>
                    <w:ind w:firstLine="720"/>
                    <w:jc w:val="both"/>
                    <w:rPr>
                      <w:color w:val="000000"/>
                    </w:rPr>
                  </w:pPr>
                  <w:sdt>
                    <w:sdtPr>
                      <w:alias w:val="Numeris"/>
                      <w:tag w:val="nr_831f0e79f86b48f88ff50c4eea57003c"/>
                      <w:lock w:val="sdtLocked"/>
                      <w:richText/>
                    </w:sdtPr>
                    <w:sdtContent>
                      <w:r>
                        <w:rPr>
                          <w:color w:val="000000"/>
                        </w:rPr>
                        <w:t>51</w:t>
                      </w:r>
                    </w:sdtContent>
                  </w:sdt>
                  <w:r>
                    <w:rPr>
                      <w:color w:val="000000"/>
                    </w:rPr>
                    <w:t>. Vidutinė ar sunki cukrinio diabeto forma.</w:t>
                  </w:r>
                </w:p>
              </w:sdtContent>
            </w:sdt>
            <w:sdt>
              <w:sdtPr>
                <w:alias w:val="11 pr. 52 p."/>
                <w:tag w:val="part_d0e1e1c08fc846688f970f453c85c8b6"/>
                <w:lock w:val="sdtLocked"/>
                <w:richText/>
              </w:sdtPr>
              <w:sdtContent>
                <w:p>
                  <w:pPr>
                    <w:widowControl w:val="0"/>
                    <w:ind w:firstLine="720"/>
                    <w:jc w:val="both"/>
                    <w:rPr>
                      <w:color w:val="000000"/>
                    </w:rPr>
                  </w:pPr>
                  <w:sdt>
                    <w:sdtPr>
                      <w:alias w:val="Numeris"/>
                      <w:tag w:val="nr_d0e1e1c08fc846688f970f453c85c8b6"/>
                      <w:lock w:val="sdtLocked"/>
                      <w:richText/>
                    </w:sdtPr>
                    <w:sdtContent>
                      <w:r>
                        <w:rPr>
                          <w:color w:val="000000"/>
                        </w:rPr>
                        <w:t>52</w:t>
                      </w:r>
                    </w:sdtContent>
                  </w:sdt>
                  <w:r>
                    <w:rPr>
                      <w:color w:val="000000"/>
                    </w:rPr>
                    <w:t>. Bronchinė astma ir astminis bronchitas.</w:t>
                  </w:r>
                </w:p>
              </w:sdtContent>
            </w:sdt>
            <w:sdt>
              <w:sdtPr>
                <w:alias w:val="11 pr. 53 p."/>
                <w:tag w:val="part_a9cd540128e64a04b80326ceb9b3d489"/>
                <w:lock w:val="sdtLocked"/>
                <w:richText/>
              </w:sdtPr>
              <w:sdtContent>
                <w:p>
                  <w:pPr>
                    <w:widowControl w:val="0"/>
                    <w:ind w:firstLine="720"/>
                    <w:jc w:val="both"/>
                    <w:rPr>
                      <w:color w:val="000000"/>
                    </w:rPr>
                  </w:pPr>
                  <w:sdt>
                    <w:sdtPr>
                      <w:alias w:val="Numeris"/>
                      <w:tag w:val="nr_a9cd540128e64a04b80326ceb9b3d489"/>
                      <w:lock w:val="sdtLocked"/>
                      <w:richText/>
                    </w:sdtPr>
                    <w:sdtContent>
                      <w:r>
                        <w:rPr>
                          <w:color w:val="000000"/>
                        </w:rPr>
                        <w:t>53</w:t>
                      </w:r>
                    </w:sdtContent>
                  </w:sdt>
                  <w:r>
                    <w:rPr>
                      <w:color w:val="000000"/>
                    </w:rPr>
                    <w:t>. Amžius – daugiau kai 65 metai.</w:t>
                  </w:r>
                </w:p>
                <w:p>
                  <w:pPr>
                    <w:widowControl w:val="0"/>
                    <w:ind w:left="1069"/>
                    <w:jc w:val="both"/>
                    <w:rPr>
                      <w:color w:val="000000"/>
                    </w:rPr>
                  </w:pPr>
                </w:p>
              </w:sdtContent>
            </w:sdt>
          </w:sdtContent>
        </w:sdt>
        <w:sdt>
          <w:sdtPr>
            <w:alias w:val="skyrius"/>
            <w:tag w:val="part_5270a5250d4049cc87e5ecfcf37fa324"/>
            <w:lock w:val="sdtLocked"/>
            <w:richText/>
          </w:sdtPr>
          <w:sdtContent>
            <w:sdt>
              <w:sdtPr>
                <w:alias w:val="Pavadinimas"/>
                <w:tag w:val="title_5270a5250d4049cc87e5ecfcf37fa324"/>
                <w:lock w:val="sdtLocked"/>
                <w:richText/>
              </w:sdtPr>
              <w:sdtContent>
                <w:p>
                  <w:pPr>
                    <w:jc w:val="center"/>
                    <w:rPr>
                      <w:b/>
                      <w:caps/>
                      <w:color w:val="000000"/>
                    </w:rPr>
                  </w:pPr>
                  <w:sdt>
                    <w:sdtPr>
                      <w:alias w:val="Numeris"/>
                      <w:tag w:val="nr_5270a5250d4049cc87e5ecfcf37fa324"/>
                      <w:lock w:val="sdtLocked"/>
                      <w:richText/>
                    </w:sdtPr>
                    <w:sdtContent>
                      <w:r>
                        <w:rPr>
                          <w:b/>
                          <w:caps/>
                          <w:color w:val="000000"/>
                        </w:rPr>
                        <w:t>V</w:t>
                      </w:r>
                    </w:sdtContent>
                  </w:sdt>
                  <w:r>
                    <w:rPr>
                      <w:b/>
                      <w:caps/>
                      <w:color w:val="000000"/>
                    </w:rPr>
                    <w:t>. PAPILDOMOS DARBO LAIVYNE MEDICININĖS KONTRAINDIKACIJOS</w:t>
                  </w:r>
                </w:p>
                <w:p>
                  <w:pPr>
                    <w:jc w:val="center"/>
                    <w:rPr>
                      <w:b/>
                      <w:color w:val="000000"/>
                    </w:rPr>
                  </w:pPr>
                  <w:r>
                    <w:rPr>
                      <w:b/>
                      <w:color w:val="000000"/>
                    </w:rPr>
                    <w:t>(Pagal atskiras profesines grupes, nurodytas šio priedo II skyriuje)</w:t>
                  </w:r>
                </w:p>
              </w:sdtContent>
            </w:sdt>
            <w:p>
              <w:pPr>
                <w:widowControl w:val="0"/>
                <w:tabs>
                  <w:tab w:val="left" w:pos="510"/>
                  <w:tab w:val="left" w:pos="3402"/>
                  <w:tab w:val="left" w:pos="4025"/>
                  <w:tab w:val="left" w:pos="4592"/>
                  <w:tab w:val="left" w:pos="5159"/>
                  <w:tab w:val="left" w:pos="5669"/>
                  <w:tab w:val="left" w:pos="6236"/>
                  <w:tab w:val="left" w:pos="6860"/>
                  <w:tab w:val="left" w:pos="7427"/>
                </w:tabs>
                <w:ind w:left="1069"/>
                <w:rPr>
                  <w:color w:val="000000"/>
                </w:rPr>
              </w:pPr>
            </w:p>
            <w:tbl>
              <w:tblPr>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31"/>
                <w:gridCol w:w="1607"/>
                <w:gridCol w:w="1370"/>
                <w:gridCol w:w="755"/>
                <w:gridCol w:w="755"/>
                <w:gridCol w:w="755"/>
                <w:gridCol w:w="755"/>
                <w:gridCol w:w="755"/>
                <w:gridCol w:w="771"/>
                <w:gridCol w:w="1786"/>
              </w:tblGrid>
              <w:tr>
                <w:trPr>
                  <w:tblHeader/>
                </w:trPr>
                <w:tc>
                  <w:tcPr>
                    <w:tcW w:w="1228" w:type="dxa"/>
                    <w:vMerge w:val="restart"/>
                    <w:shd w:val="clear" w:color="auto" w:fill="auto"/>
                  </w:tcPr>
                  <w:p>
                    <w:pPr>
                      <w:widowControl w:val="0"/>
                      <w:ind w:left="360"/>
                      <w:jc w:val="center"/>
                      <w:rPr>
                        <w:sz w:val="14"/>
                      </w:rPr>
                    </w:pPr>
                    <w:r>
                      <w:rPr>
                        <w:sz w:val="14"/>
                      </w:rPr>
                      <w:t>Eil. Nr.</w:t>
                    </w:r>
                  </w:p>
                </w:tc>
                <w:tc>
                  <w:tcPr>
                    <w:tcW w:w="1478" w:type="dxa"/>
                    <w:vMerge w:val="restart"/>
                    <w:shd w:val="clear" w:color="auto" w:fill="auto"/>
                  </w:tcPr>
                  <w:p>
                    <w:pPr>
                      <w:widowControl w:val="0"/>
                      <w:ind w:left="360"/>
                      <w:jc w:val="center"/>
                      <w:rPr>
                        <w:sz w:val="14"/>
                      </w:rPr>
                    </w:pPr>
                    <w:r>
                      <w:rPr>
                        <w:sz w:val="14"/>
                      </w:rPr>
                      <w:t>Susirgimas</w:t>
                    </w:r>
                  </w:p>
                </w:tc>
                <w:tc>
                  <w:tcPr>
                    <w:tcW w:w="5508" w:type="dxa"/>
                    <w:gridSpan w:val="7"/>
                    <w:shd w:val="clear" w:color="auto" w:fill="auto"/>
                  </w:tcPr>
                  <w:p>
                    <w:pPr>
                      <w:widowControl w:val="0"/>
                      <w:ind w:left="360"/>
                      <w:jc w:val="center"/>
                      <w:rPr>
                        <w:sz w:val="14"/>
                      </w:rPr>
                    </w:pPr>
                    <w:r>
                      <w:rPr>
                        <w:sz w:val="14"/>
                      </w:rPr>
                      <w:t>Profesinės grupės</w:t>
                    </w:r>
                  </w:p>
                </w:tc>
                <w:tc>
                  <w:tcPr>
                    <w:tcW w:w="1641" w:type="dxa"/>
                    <w:shd w:val="clear" w:color="auto" w:fill="auto"/>
                  </w:tcPr>
                  <w:p>
                    <w:pPr>
                      <w:widowControl w:val="0"/>
                      <w:ind w:left="360"/>
                      <w:jc w:val="center"/>
                      <w:rPr>
                        <w:sz w:val="14"/>
                      </w:rPr>
                    </w:pPr>
                    <w:r>
                      <w:rPr>
                        <w:sz w:val="14"/>
                      </w:rPr>
                      <w:t>Pastabos</w:t>
                    </w: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I</w:t>
                    </w:r>
                  </w:p>
                </w:tc>
                <w:tc>
                  <w:tcPr>
                    <w:tcW w:w="705" w:type="dxa"/>
                    <w:shd w:val="clear" w:color="auto" w:fill="auto"/>
                  </w:tcPr>
                  <w:p>
                    <w:pPr>
                      <w:widowControl w:val="0"/>
                      <w:ind w:left="360"/>
                      <w:rPr>
                        <w:sz w:val="14"/>
                      </w:rPr>
                    </w:pPr>
                    <w:r>
                      <w:rPr>
                        <w:sz w:val="14"/>
                      </w:rPr>
                      <w:t>II</w:t>
                    </w:r>
                  </w:p>
                </w:tc>
                <w:tc>
                  <w:tcPr>
                    <w:tcW w:w="705" w:type="dxa"/>
                    <w:shd w:val="clear" w:color="auto" w:fill="auto"/>
                  </w:tcPr>
                  <w:p>
                    <w:pPr>
                      <w:widowControl w:val="0"/>
                      <w:ind w:left="360"/>
                      <w:rPr>
                        <w:sz w:val="14"/>
                      </w:rPr>
                    </w:pPr>
                    <w:r>
                      <w:rPr>
                        <w:sz w:val="14"/>
                      </w:rPr>
                      <w:t>III</w:t>
                    </w:r>
                  </w:p>
                </w:tc>
                <w:tc>
                  <w:tcPr>
                    <w:tcW w:w="705" w:type="dxa"/>
                    <w:shd w:val="clear" w:color="auto" w:fill="auto"/>
                  </w:tcPr>
                  <w:p>
                    <w:pPr>
                      <w:widowControl w:val="0"/>
                      <w:ind w:left="360"/>
                      <w:rPr>
                        <w:sz w:val="14"/>
                      </w:rPr>
                    </w:pPr>
                    <w:r>
                      <w:rPr>
                        <w:sz w:val="14"/>
                      </w:rPr>
                      <w:t>IV</w:t>
                    </w:r>
                  </w:p>
                </w:tc>
                <w:tc>
                  <w:tcPr>
                    <w:tcW w:w="705" w:type="dxa"/>
                    <w:shd w:val="clear" w:color="auto" w:fill="auto"/>
                  </w:tcPr>
                  <w:p>
                    <w:pPr>
                      <w:widowControl w:val="0"/>
                      <w:ind w:left="360"/>
                      <w:rPr>
                        <w:sz w:val="14"/>
                      </w:rPr>
                    </w:pPr>
                    <w:r>
                      <w:rPr>
                        <w:sz w:val="14"/>
                      </w:rPr>
                      <w:t>V</w:t>
                    </w:r>
                  </w:p>
                </w:tc>
                <w:tc>
                  <w:tcPr>
                    <w:tcW w:w="705" w:type="dxa"/>
                    <w:shd w:val="clear" w:color="auto" w:fill="auto"/>
                  </w:tcPr>
                  <w:p>
                    <w:pPr>
                      <w:widowControl w:val="0"/>
                      <w:ind w:left="360"/>
                      <w:rPr>
                        <w:sz w:val="14"/>
                      </w:rPr>
                    </w:pPr>
                    <w:r>
                      <w:rPr>
                        <w:sz w:val="14"/>
                      </w:rPr>
                      <w:t>VI</w:t>
                    </w:r>
                  </w:p>
                </w:tc>
                <w:tc>
                  <w:tcPr>
                    <w:tcW w:w="720" w:type="dxa"/>
                    <w:shd w:val="clear" w:color="auto" w:fill="auto"/>
                  </w:tcPr>
                  <w:p>
                    <w:pPr>
                      <w:widowControl w:val="0"/>
                      <w:ind w:left="360"/>
                      <w:rPr>
                        <w:sz w:val="14"/>
                      </w:rPr>
                    </w:pPr>
                    <w:r>
                      <w:rPr>
                        <w:sz w:val="14"/>
                      </w:rPr>
                      <w:t>VII</w:t>
                    </w:r>
                  </w:p>
                </w:tc>
                <w:tc>
                  <w:tcPr>
                    <w:tcW w:w="1641" w:type="dxa"/>
                    <w:shd w:val="clear" w:color="auto" w:fill="auto"/>
                  </w:tcPr>
                  <w:p>
                    <w:pPr>
                      <w:widowControl w:val="0"/>
                      <w:ind w:left="360"/>
                      <w:rPr>
                        <w:sz w:val="14"/>
                      </w:rPr>
                    </w:pPr>
                  </w:p>
                </w:tc>
              </w:tr>
              <w:tr>
                <w:trPr>
                  <w:tblHeader/>
                </w:trPr>
                <w:tc>
                  <w:tcPr>
                    <w:tcW w:w="1228" w:type="dxa"/>
                    <w:vMerge/>
                    <w:shd w:val="clear" w:color="auto" w:fill="auto"/>
                  </w:tcPr>
                  <w:p>
                    <w:pPr>
                      <w:widowControl w:val="0"/>
                      <w:ind w:left="360"/>
                      <w:rPr>
                        <w:sz w:val="14"/>
                      </w:rPr>
                    </w:pPr>
                  </w:p>
                </w:tc>
                <w:tc>
                  <w:tcPr>
                    <w:tcW w:w="1478" w:type="dxa"/>
                    <w:vMerge/>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05" w:type="dxa"/>
                    <w:shd w:val="clear" w:color="auto" w:fill="auto"/>
                  </w:tcPr>
                  <w:p>
                    <w:pPr>
                      <w:widowControl w:val="0"/>
                      <w:ind w:left="360"/>
                      <w:rPr>
                        <w:sz w:val="14"/>
                      </w:rPr>
                    </w:pPr>
                    <w:r>
                      <w:rPr>
                        <w:sz w:val="14"/>
                      </w:rPr>
                      <w:t>NS</w:t>
                    </w:r>
                  </w:p>
                </w:tc>
                <w:tc>
                  <w:tcPr>
                    <w:tcW w:w="720" w:type="dxa"/>
                    <w:shd w:val="clear" w:color="auto" w:fill="auto"/>
                  </w:tcPr>
                  <w:p>
                    <w:pPr>
                      <w:widowControl w:val="0"/>
                      <w:ind w:left="360"/>
                      <w:rPr>
                        <w:sz w:val="14"/>
                      </w:rPr>
                    </w:pPr>
                    <w:r>
                      <w:rPr>
                        <w:sz w:val="14"/>
                      </w:rPr>
                      <w:t>NS</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w:t>
                    </w:r>
                  </w:p>
                </w:tc>
                <w:tc>
                  <w:tcPr>
                    <w:tcW w:w="1478" w:type="dxa"/>
                    <w:shd w:val="clear" w:color="auto" w:fill="auto"/>
                  </w:tcPr>
                  <w:p>
                    <w:pPr>
                      <w:widowControl w:val="0"/>
                      <w:ind w:left="360"/>
                      <w:rPr>
                        <w:sz w:val="14"/>
                      </w:rPr>
                    </w:pPr>
                    <w:r>
                      <w:rPr>
                        <w:sz w:val="14"/>
                      </w:rPr>
                      <w:t xml:space="preserve">Širdies ligos (įvairios etiologijos miokarditas,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val="restart"/>
                    <w:shd w:val="clear" w:color="auto" w:fill="auto"/>
                  </w:tcPr>
                  <w:p>
                    <w:pPr>
                      <w:widowControl w:val="0"/>
                      <w:ind w:left="360"/>
                      <w:rPr>
                        <w:sz w:val="14"/>
                      </w:rPr>
                    </w:pPr>
                    <w:r>
                      <w:rPr>
                        <w:sz w:val="14"/>
                      </w:rPr>
                      <w:t>Diagnozė patvirtinama elektrokardiografijos, echokardiografijos,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perikarditas, miokardo distrofija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vMerge/>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krūvio mėginiais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Širdies ritmo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kompensuotos kraujo apytakos stadija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dekompensuotos kraujo apytakos stadija</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Širdies ritmo sutrikimai (virpamoji aritmija, </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paroksizminė tachikardija)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Širdies dirglumo sutrikimai</w:t>
                    </w:r>
                  </w:p>
                </w:tc>
                <w:tc>
                  <w:tcPr>
                    <w:tcW w:w="1263"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05" w:type="dxa"/>
                    <w:shd w:val="clear" w:color="auto" w:fill="auto"/>
                  </w:tcPr>
                  <w:p>
                    <w:pPr>
                      <w:widowControl w:val="0"/>
                      <w:ind w:left="360"/>
                      <w:rPr>
                        <w:sz w:val="14"/>
                      </w:rPr>
                    </w:pPr>
                    <w:r>
                      <w:rPr>
                        <w:sz w:val="14"/>
                      </w:rPr>
                      <w:t>11</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pavienės, retos (iki 4-5 per minutę)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pagrindinį susirgimą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ekstrasistolės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dažnos grupinės ir kt. ekstrasistolės</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1.4</w:t>
                    </w:r>
                  </w:p>
                </w:tc>
                <w:tc>
                  <w:tcPr>
                    <w:tcW w:w="1478" w:type="dxa"/>
                    <w:shd w:val="clear" w:color="auto" w:fill="auto"/>
                  </w:tcPr>
                  <w:p>
                    <w:pPr>
                      <w:widowControl w:val="0"/>
                      <w:ind w:left="360"/>
                      <w:rPr>
                        <w:sz w:val="14"/>
                      </w:rPr>
                    </w:pPr>
                    <w:r>
                      <w:rPr>
                        <w:sz w:val="14"/>
                      </w:rPr>
                      <w:t>Širdies laidumo sutrikimai (širdies blokados):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A-V blokada I-III</w:t>
                    </w:r>
                  </w:p>
                </w:tc>
                <w:tc>
                  <w:tcPr>
                    <w:tcW w:w="1263"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05" w:type="dxa"/>
                    <w:shd w:val="clear" w:color="auto" w:fill="auto"/>
                  </w:tcPr>
                  <w:p>
                    <w:pPr>
                      <w:widowControl w:val="0"/>
                      <w:ind w:left="360"/>
                      <w:rPr>
                        <w:sz w:val="14"/>
                      </w:rPr>
                    </w:pPr>
                    <w:r>
                      <w:rPr>
                        <w:sz w:val="14"/>
                      </w:rPr>
                      <w:t>33</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dalinė bet kurios Hiso pluošto kojytės blokada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visiška bet kurios Hiso pluošto kojytės blokada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w:t>
                    </w:r>
                  </w:p>
                </w:tc>
                <w:tc>
                  <w:tcPr>
                    <w:tcW w:w="1478" w:type="dxa"/>
                    <w:shd w:val="clear" w:color="auto" w:fill="auto"/>
                  </w:tcPr>
                  <w:p>
                    <w:pPr>
                      <w:rPr>
                        <w:sz w:val="14"/>
                        <w:szCs w:val="14"/>
                        <w:lang w:eastAsia="lt-LT"/>
                      </w:rPr>
                    </w:pPr>
                    <w:r>
                      <w:rPr>
                        <w:sz w:val="14"/>
                        <w:szCs w:val="14"/>
                        <w:lang w:eastAsia="lt-LT"/>
                      </w:rPr>
                      <w:t>Išeminė širdies liga (krūtinės angina, poinfarktinė kardiosklerozė)</w:t>
                    </w:r>
                  </w:p>
                </w:tc>
                <w:tc>
                  <w:tcPr>
                    <w:tcW w:w="1263"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05" w:type="dxa"/>
                    <w:shd w:val="clear" w:color="auto" w:fill="auto"/>
                  </w:tcPr>
                  <w:p>
                    <w:pPr>
                      <w:rPr>
                        <w:sz w:val="14"/>
                        <w:szCs w:val="14"/>
                        <w:lang w:eastAsia="lt-LT"/>
                      </w:rPr>
                    </w:pPr>
                    <w:r>
                      <w:rPr>
                        <w:sz w:val="14"/>
                        <w:szCs w:val="14"/>
                        <w:lang w:eastAsia="lt-LT"/>
                      </w:rPr>
                      <w:t>33</w:t>
                    </w:r>
                  </w:p>
                </w:tc>
                <w:tc>
                  <w:tcPr>
                    <w:tcW w:w="720" w:type="dxa"/>
                    <w:shd w:val="clear" w:color="auto" w:fill="auto"/>
                  </w:tcPr>
                  <w:p>
                    <w:pPr>
                      <w:rPr>
                        <w:sz w:val="14"/>
                        <w:szCs w:val="14"/>
                        <w:lang w:eastAsia="lt-LT"/>
                      </w:rPr>
                    </w:pPr>
                    <w:r>
                      <w:rPr>
                        <w:sz w:val="14"/>
                        <w:szCs w:val="14"/>
                        <w:lang w:eastAsia="lt-LT"/>
                      </w:rPr>
                      <w:t>33</w:t>
                    </w:r>
                  </w:p>
                </w:tc>
                <w:tc>
                  <w:tcPr>
                    <w:tcW w:w="1641" w:type="dxa"/>
                    <w:shd w:val="clear" w:color="auto" w:fill="auto"/>
                  </w:tcPr>
                  <w:p>
                    <w:pPr>
                      <w:rPr>
                        <w:sz w:val="14"/>
                        <w:szCs w:val="14"/>
                        <w:lang w:eastAsia="lt-LT"/>
                      </w:rPr>
                    </w:pPr>
                    <w:r>
                      <w:rPr>
                        <w:sz w:val="14"/>
                        <w:szCs w:val="14"/>
                        <w:lang w:eastAsia="lt-LT"/>
                      </w:rPr>
                      <w:t>Dirbti laivyne leidžiama: 1. Seniai dirbantiems visų profesinių grupių darbuotojams: a) nesant širdies ritmo ir laidumo sutrikimų, krūtinės anginos priepuolių, hemodinamikos sutrikimų ir išeminių pokyčių EKG, b) persirgus ūminiu miokardo infarktu dėl galimybės dirbti laivyne svarstoma individualiai, bet ne anksčiau kaip po 12 mėnesių</w:t>
                    </w:r>
                  </w:p>
                </w:tc>
              </w:tr>
              <w:tr>
                <w:tc>
                  <w:tcPr>
                    <w:tcW w:w="1228" w:type="dxa"/>
                    <w:shd w:val="clear" w:color="auto" w:fill="auto"/>
                  </w:tcPr>
                  <w:p>
                    <w:pPr>
                      <w:widowControl w:val="0"/>
                      <w:ind w:left="360"/>
                      <w:rPr>
                        <w:sz w:val="14"/>
                      </w:rPr>
                    </w:pPr>
                  </w:p>
                </w:tc>
                <w:tc>
                  <w:tcPr>
                    <w:tcW w:w="1478" w:type="dxa"/>
                    <w:shd w:val="clear" w:color="auto" w:fill="auto"/>
                  </w:tcPr>
                  <w:p>
                    <w:pPr>
                      <w:rPr>
                        <w:sz w:val="14"/>
                        <w:szCs w:val="14"/>
                        <w:lang w:eastAsia="lt-LT"/>
                      </w:rPr>
                    </w:pPr>
                  </w:p>
                </w:tc>
                <w:tc>
                  <w:tcPr>
                    <w:tcW w:w="1263"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05" w:type="dxa"/>
                    <w:shd w:val="clear" w:color="auto" w:fill="auto"/>
                  </w:tcPr>
                  <w:p>
                    <w:pPr>
                      <w:rPr>
                        <w:sz w:val="14"/>
                        <w:szCs w:val="14"/>
                        <w:lang w:eastAsia="lt-LT"/>
                      </w:rPr>
                    </w:pPr>
                  </w:p>
                </w:tc>
                <w:tc>
                  <w:tcPr>
                    <w:tcW w:w="720" w:type="dxa"/>
                    <w:shd w:val="clear" w:color="auto" w:fill="auto"/>
                  </w:tcPr>
                  <w:p>
                    <w:pPr>
                      <w:rPr>
                        <w:sz w:val="14"/>
                        <w:szCs w:val="14"/>
                        <w:lang w:eastAsia="lt-LT"/>
                      </w:rPr>
                    </w:pPr>
                  </w:p>
                </w:tc>
                <w:tc>
                  <w:tcPr>
                    <w:tcW w:w="1641" w:type="dxa"/>
                    <w:shd w:val="clear" w:color="auto" w:fill="auto"/>
                  </w:tcPr>
                  <w:p>
                    <w:pPr>
                      <w:rPr>
                        <w:sz w:val="14"/>
                        <w:szCs w:val="14"/>
                        <w:lang w:eastAsia="lt-LT"/>
                      </w:rPr>
                    </w:pPr>
                    <w:r>
                      <w:rPr>
                        <w:sz w:val="14"/>
                        <w:szCs w:val="14"/>
                        <w:lang w:eastAsia="lt-LT"/>
                      </w:rPr>
                      <w:t>2. Pradedantiesiems: a) nesant išemijos, ritmo bei laidumo sutrikimų tikrinant veloergometrijos būdu, b) nesant hipokinetinių zonų echokardiografijos metu, c) I profesinės grupės darbuotojams, kuriems klinikinės kompensacijos stadijos metu atliekant EKG ramybėje nėra išemijos, ritmo bei laidumo sutrikimų</w:t>
                    </w:r>
                  </w:p>
                </w:tc>
              </w:tr>
              <w:tr>
                <w:tc>
                  <w:tcPr>
                    <w:tcW w:w="1228" w:type="dxa"/>
                    <w:shd w:val="clear" w:color="auto" w:fill="auto"/>
                  </w:tcPr>
                  <w:p>
                    <w:pPr>
                      <w:widowControl w:val="0"/>
                      <w:ind w:left="360"/>
                      <w:rPr>
                        <w:sz w:val="14"/>
                      </w:rPr>
                    </w:pPr>
                    <w:r>
                      <w:rPr>
                        <w:sz w:val="14"/>
                      </w:rPr>
                      <w:t>3.</w:t>
                    </w:r>
                  </w:p>
                </w:tc>
                <w:tc>
                  <w:tcPr>
                    <w:tcW w:w="1478" w:type="dxa"/>
                    <w:shd w:val="clear" w:color="auto" w:fill="auto"/>
                  </w:tcPr>
                  <w:p>
                    <w:pPr>
                      <w:widowControl w:val="0"/>
                      <w:ind w:left="360"/>
                      <w:rPr>
                        <w:sz w:val="14"/>
                      </w:rPr>
                    </w:pPr>
                    <w:r>
                      <w:rPr>
                        <w:sz w:val="14"/>
                      </w:rPr>
                      <w:t>Pirminė arterinė hipertenzija: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II stadija</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dirbantys asmenys, neturintys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ritmo ir laidumo sutrikimų bei krūtinės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anginos priepuolių,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tai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III stadija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w:t>
                    </w:r>
                  </w:p>
                </w:tc>
                <w:tc>
                  <w:tcPr>
                    <w:tcW w:w="1478" w:type="dxa"/>
                    <w:shd w:val="clear" w:color="auto" w:fill="auto"/>
                  </w:tcPr>
                  <w:p>
                    <w:pPr>
                      <w:widowControl w:val="0"/>
                      <w:ind w:left="360"/>
                      <w:rPr>
                        <w:sz w:val="14"/>
                      </w:rPr>
                    </w:pPr>
                    <w:r>
                      <w:rPr>
                        <w:sz w:val="14"/>
                      </w:rPr>
                      <w:t>Įgimtos bei įgytos širdies ir stambiųjų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kraujagyslių ydos: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I-II laipsnio mitralinio vožtuvo prolapsas be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hemodinamikos ir ritmo 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WPW sindromas be hemodinamikos ir ritmo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sutrikimų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5.</w:t>
                    </w:r>
                  </w:p>
                </w:tc>
                <w:tc>
                  <w:tcPr>
                    <w:tcW w:w="1478" w:type="dxa"/>
                    <w:shd w:val="clear" w:color="auto" w:fill="auto"/>
                  </w:tcPr>
                  <w:p>
                    <w:pPr>
                      <w:widowControl w:val="0"/>
                      <w:ind w:left="360"/>
                      <w:rPr>
                        <w:sz w:val="14"/>
                      </w:rPr>
                    </w:pPr>
                    <w:r>
                      <w:rPr>
                        <w:sz w:val="14"/>
                      </w:rPr>
                      <w:t xml:space="preserve">Kvėpavimo organų ligos (lėtinis bronchitas,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Lengvo laipsnio plaučių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pneumosklerozė, bronchektazinė liga, plaučių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nepakankamumo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emfizema) esant plaučių ir širdies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bet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apie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persirgusių plaučių uždegimu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dirbti laivyne sprendžiama praėjus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mėnesiams po ligos</w:t>
                    </w:r>
                  </w:p>
                </w:tc>
              </w:tr>
              <w:tr>
                <w:tc>
                  <w:tcPr>
                    <w:tcW w:w="1228" w:type="dxa"/>
                    <w:shd w:val="clear" w:color="auto" w:fill="auto"/>
                  </w:tcPr>
                  <w:p>
                    <w:pPr>
                      <w:widowControl w:val="0"/>
                      <w:ind w:left="360"/>
                      <w:rPr>
                        <w:sz w:val="14"/>
                      </w:rPr>
                    </w:pPr>
                    <w:r>
                      <w:rPr>
                        <w:sz w:val="14"/>
                      </w:rPr>
                      <w:t>6.</w:t>
                    </w:r>
                  </w:p>
                </w:tc>
                <w:tc>
                  <w:tcPr>
                    <w:tcW w:w="1478" w:type="dxa"/>
                    <w:shd w:val="clear" w:color="auto" w:fill="auto"/>
                  </w:tcPr>
                  <w:p>
                    <w:pPr>
                      <w:widowControl w:val="0"/>
                      <w:ind w:left="360"/>
                      <w:rPr>
                        <w:sz w:val="14"/>
                      </w:rPr>
                    </w:pPr>
                    <w:r>
                      <w:rPr>
                        <w:sz w:val="14"/>
                      </w:rPr>
                      <w:t xml:space="preserve">Virškinimo sistemos ligos (dvylikapirštės žarnos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a) Po gydymo esant nuolatinei remisijai,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ir skrandžio opaligė, gastritai, gastroduodenitai,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ne anksčiau kaip po 6 mėnesių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neinfekcinės kilmės enteritai, kolitai, lėtinės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kepenų, tulžies pūslės, kasos ir kt. ligos)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persirgusius dvylikapirštės žarnos ir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skrandžio opalige,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dvylikapirštės žarnos arba skrandžio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opaligės gydymo, esant nuolatinei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remisijai, tačiau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dirbti laivyne</w:t>
                    </w:r>
                  </w:p>
                </w:tc>
              </w:tr>
              <w:tr>
                <w:tc>
                  <w:tcPr>
                    <w:tcW w:w="1228" w:type="dxa"/>
                    <w:shd w:val="clear" w:color="auto" w:fill="auto"/>
                  </w:tcPr>
                  <w:p>
                    <w:pPr>
                      <w:widowControl w:val="0"/>
                      <w:ind w:left="360"/>
                      <w:rPr>
                        <w:sz w:val="14"/>
                      </w:rPr>
                    </w:pPr>
                    <w:r>
                      <w:rPr>
                        <w:sz w:val="14"/>
                      </w:rPr>
                      <w:t>7.</w:t>
                    </w:r>
                  </w:p>
                </w:tc>
                <w:tc>
                  <w:tcPr>
                    <w:tcW w:w="1478" w:type="dxa"/>
                    <w:shd w:val="clear" w:color="auto" w:fill="auto"/>
                  </w:tcPr>
                  <w:p>
                    <w:pPr>
                      <w:widowControl w:val="0"/>
                      <w:ind w:left="360"/>
                      <w:rPr>
                        <w:sz w:val="14"/>
                      </w:rPr>
                    </w:pPr>
                    <w:r>
                      <w:rPr>
                        <w:sz w:val="14"/>
                      </w:rPr>
                      <w:t>Tulžės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arba konservatyviojo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nesant konkrementų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seniai dirbantys visų profesinių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grupių asmenys gali dirbti laivyne</w:t>
                    </w:r>
                  </w:p>
                </w:tc>
              </w:tr>
              <w:tr>
                <w:tc>
                  <w:tcPr>
                    <w:tcW w:w="1228" w:type="dxa"/>
                    <w:shd w:val="clear" w:color="auto" w:fill="auto"/>
                  </w:tcPr>
                  <w:p>
                    <w:pPr>
                      <w:widowControl w:val="0"/>
                      <w:ind w:left="360"/>
                      <w:rPr>
                        <w:sz w:val="14"/>
                      </w:rPr>
                    </w:pPr>
                    <w:r>
                      <w:rPr>
                        <w:sz w:val="14"/>
                      </w:rPr>
                      <w:t>8.</w:t>
                    </w:r>
                  </w:p>
                </w:tc>
                <w:tc>
                  <w:tcPr>
                    <w:tcW w:w="1478" w:type="dxa"/>
                    <w:shd w:val="clear" w:color="auto" w:fill="auto"/>
                  </w:tcPr>
                  <w:p>
                    <w:pPr>
                      <w:widowControl w:val="0"/>
                      <w:ind w:left="360"/>
                      <w:rPr>
                        <w:sz w:val="14"/>
                      </w:rPr>
                    </w:pPr>
                    <w:r>
                      <w:rPr>
                        <w:sz w:val="14"/>
                      </w:rPr>
                      <w:t>Endokrininės sistemos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turintys lengvo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laipsnio funkcinių sutrikimų, išskyrus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antinksčių nepakankamumą,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9.</w:t>
                    </w:r>
                  </w:p>
                </w:tc>
                <w:tc>
                  <w:tcPr>
                    <w:tcW w:w="1478" w:type="dxa"/>
                    <w:shd w:val="clear" w:color="auto" w:fill="auto"/>
                  </w:tcPr>
                  <w:p>
                    <w:pPr>
                      <w:widowControl w:val="0"/>
                      <w:ind w:left="360"/>
                      <w:rPr>
                        <w:sz w:val="14"/>
                      </w:rPr>
                    </w:pPr>
                    <w:r>
                      <w:rPr>
                        <w:sz w:val="14"/>
                      </w:rPr>
                      <w:t>Kraujo ir kraujodaros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dirbantys asmenys,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ferodeficitine anemija, kurių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hematologiniai rodikliai visada geri,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10.</w:t>
                    </w:r>
                  </w:p>
                </w:tc>
                <w:tc>
                  <w:tcPr>
                    <w:tcW w:w="1478" w:type="dxa"/>
                    <w:shd w:val="clear" w:color="auto" w:fill="auto"/>
                  </w:tcPr>
                  <w:p>
                    <w:pPr>
                      <w:widowControl w:val="0"/>
                      <w:ind w:left="360"/>
                      <w:rPr>
                        <w:sz w:val="14"/>
                      </w:rPr>
                    </w:pPr>
                    <w:r>
                      <w:rPr>
                        <w:sz w:val="14"/>
                      </w:rPr>
                      <w:t>Jungiamojo audinio ligos (reumatas, reuma-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toidinis artritas, sisteminė raudonoji vilkligė,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išskyrus III, V, VI bei VII, taip pat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sisteminė sklerodermija, mazginis periarterijitas,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virėjus, skalbėjas bei VII grupės kambuzo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dermatomiozitas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pagalbinius darbininkus, sergantys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neaktyvia reumato forma be vožtuvų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jeigu per 12 mėnesių liga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nepaūmėja,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seniai dirbantys visų profesinių grupių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reumatoidinio artrito forma be funkcijos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pažeidimo, gali dirbti laivyne</w:t>
                    </w:r>
                  </w:p>
                </w:tc>
              </w:tr>
              <w:tr>
                <w:tc>
                  <w:tcPr>
                    <w:tcW w:w="1228" w:type="dxa"/>
                    <w:shd w:val="clear" w:color="auto" w:fill="auto"/>
                  </w:tcPr>
                  <w:p>
                    <w:pPr>
                      <w:widowControl w:val="0"/>
                      <w:ind w:left="360"/>
                      <w:rPr>
                        <w:sz w:val="14"/>
                      </w:rPr>
                    </w:pPr>
                    <w:r>
                      <w:rPr>
                        <w:sz w:val="14"/>
                      </w:rPr>
                      <w:t>11.</w:t>
                    </w:r>
                  </w:p>
                </w:tc>
                <w:tc>
                  <w:tcPr>
                    <w:tcW w:w="1478" w:type="dxa"/>
                    <w:shd w:val="clear" w:color="auto" w:fill="auto"/>
                  </w:tcPr>
                  <w:p>
                    <w:pPr>
                      <w:widowControl w:val="0"/>
                      <w:ind w:left="360"/>
                      <w:rPr>
                        <w:sz w:val="14"/>
                      </w:rPr>
                    </w:pPr>
                    <w:r>
                      <w:rPr>
                        <w:sz w:val="14"/>
                      </w:rPr>
                      <w:t xml:space="preserve">Alerginės ligos (nazofaringitai, bronchitai,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Nustačius alergeną, kuris tiesiogiai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konjunktyvitai, artritai, dermatitai, Reiterio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nesusijęs su profesija,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sindromas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neturi funkcinių sutrikimų visiškos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kompensacijos stadijoje, gali dirbti laivyne</w:t>
                    </w:r>
                  </w:p>
                </w:tc>
              </w:tr>
              <w:tr>
                <w:tc>
                  <w:tcPr>
                    <w:tcW w:w="1228" w:type="dxa"/>
                    <w:shd w:val="clear" w:color="auto" w:fill="auto"/>
                  </w:tcPr>
                  <w:p>
                    <w:pPr>
                      <w:widowControl w:val="0"/>
                      <w:ind w:left="360"/>
                      <w:rPr>
                        <w:sz w:val="14"/>
                      </w:rPr>
                    </w:pPr>
                    <w:r>
                      <w:rPr>
                        <w:sz w:val="14"/>
                      </w:rPr>
                      <w:t>12.</w:t>
                    </w:r>
                  </w:p>
                </w:tc>
                <w:tc>
                  <w:tcPr>
                    <w:tcW w:w="1478" w:type="dxa"/>
                    <w:shd w:val="clear" w:color="auto" w:fill="auto"/>
                  </w:tcPr>
                  <w:p>
                    <w:pPr>
                      <w:widowControl w:val="0"/>
                      <w:ind w:left="360"/>
                      <w:rPr>
                        <w:sz w:val="14"/>
                      </w:rPr>
                    </w:pPr>
                    <w:r>
                      <w:rPr>
                        <w:sz w:val="14"/>
                      </w:rPr>
                      <w:t xml:space="preserve">Šlapimą išskiriančios sistemos ligos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gydymo yra remisija,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(pielonefritai, cistitai, uretritai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bet ne anksčiau kaip po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mėnesių (nuo gydymo pabaigos)</w:t>
                    </w:r>
                  </w:p>
                </w:tc>
              </w:tr>
              <w:tr>
                <w:tc>
                  <w:tcPr>
                    <w:tcW w:w="1228" w:type="dxa"/>
                    <w:shd w:val="clear" w:color="auto" w:fill="auto"/>
                  </w:tcPr>
                  <w:p>
                    <w:pPr>
                      <w:widowControl w:val="0"/>
                      <w:ind w:left="360"/>
                      <w:rPr>
                        <w:sz w:val="14"/>
                      </w:rPr>
                    </w:pPr>
                    <w:r>
                      <w:rPr>
                        <w:sz w:val="14"/>
                      </w:rPr>
                      <w:t>13.</w:t>
                    </w:r>
                  </w:p>
                </w:tc>
                <w:tc>
                  <w:tcPr>
                    <w:tcW w:w="1478" w:type="dxa"/>
                    <w:shd w:val="clear" w:color="auto" w:fill="auto"/>
                  </w:tcPr>
                  <w:p>
                    <w:pPr>
                      <w:widowControl w:val="0"/>
                      <w:ind w:left="360"/>
                      <w:rPr>
                        <w:sz w:val="14"/>
                      </w:rPr>
                    </w:pPr>
                    <w:r>
                      <w:rPr>
                        <w:sz w:val="14"/>
                      </w:rPr>
                      <w:t>Inkstų, šlapimtakių ar šlapimo pūslės akmenligė</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Jei po operacinio ar konservatyviojo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rentgenologinio arba echoskopinio tyrimo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metu nėra konkrementų,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visų profesinių grupių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15.</w:t>
                    </w:r>
                  </w:p>
                </w:tc>
                <w:tc>
                  <w:tcPr>
                    <w:tcW w:w="1478" w:type="dxa"/>
                    <w:shd w:val="clear" w:color="auto" w:fill="auto"/>
                  </w:tcPr>
                  <w:p>
                    <w:pPr>
                      <w:widowControl w:val="0"/>
                      <w:ind w:left="360"/>
                      <w:rPr>
                        <w:sz w:val="14"/>
                      </w:rPr>
                    </w:pPr>
                    <w:r>
                      <w:rPr>
                        <w:sz w:val="14"/>
                      </w:rPr>
                      <w:t xml:space="preserve">Vyriškų lytinių organų ligos (prostatitai,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epididimitai, varikocelės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apie galimybę dirbti laivyne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16.</w:t>
                    </w:r>
                  </w:p>
                </w:tc>
                <w:tc>
                  <w:tcPr>
                    <w:tcW w:w="1478" w:type="dxa"/>
                    <w:shd w:val="clear" w:color="auto" w:fill="auto"/>
                  </w:tcPr>
                  <w:p>
                    <w:pPr>
                      <w:widowControl w:val="0"/>
                      <w:ind w:left="360"/>
                      <w:rPr>
                        <w:sz w:val="14"/>
                      </w:rPr>
                    </w:pPr>
                    <w:r>
                      <w:rPr>
                        <w:sz w:val="14"/>
                      </w:rPr>
                      <w:t xml:space="preserve">Išeinamosios angos fistulės ir tiesiosios žarnos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fistulės gydymo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iškritimas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laivyne</w:t>
                    </w:r>
                  </w:p>
                </w:tc>
              </w:tr>
              <w:tr>
                <w:tc>
                  <w:tcPr>
                    <w:tcW w:w="1228" w:type="dxa"/>
                    <w:shd w:val="clear" w:color="auto" w:fill="auto"/>
                  </w:tcPr>
                  <w:p>
                    <w:pPr>
                      <w:widowControl w:val="0"/>
                      <w:ind w:left="360"/>
                      <w:rPr>
                        <w:sz w:val="14"/>
                      </w:rPr>
                    </w:pPr>
                    <w:r>
                      <w:rPr>
                        <w:sz w:val="14"/>
                      </w:rPr>
                      <w:t>17.</w:t>
                    </w:r>
                  </w:p>
                </w:tc>
                <w:tc>
                  <w:tcPr>
                    <w:tcW w:w="1478" w:type="dxa"/>
                    <w:shd w:val="clear" w:color="auto" w:fill="auto"/>
                  </w:tcPr>
                  <w:p>
                    <w:pPr>
                      <w:widowControl w:val="0"/>
                      <w:ind w:left="360"/>
                      <w:rPr>
                        <w:sz w:val="14"/>
                      </w:rPr>
                    </w:pPr>
                    <w:r>
                      <w:rPr>
                        <w:sz w:val="14"/>
                      </w:rPr>
                      <w:t>Abortas, persileidimas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Atsinaujinus mėnesinių ciklui,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18.</w:t>
                    </w:r>
                  </w:p>
                </w:tc>
                <w:tc>
                  <w:tcPr>
                    <w:tcW w:w="1478" w:type="dxa"/>
                    <w:shd w:val="clear" w:color="auto" w:fill="auto"/>
                  </w:tcPr>
                  <w:p>
                    <w:pPr>
                      <w:widowControl w:val="0"/>
                      <w:ind w:left="360"/>
                      <w:rPr>
                        <w:sz w:val="14"/>
                      </w:rPr>
                    </w:pPr>
                    <w:r>
                      <w:rPr>
                        <w:sz w:val="14"/>
                      </w:rPr>
                      <w:t xml:space="preserve">Nuolatinis mėnesinių ciklo sutrikimas, kai yra </w:t>
                    </w:r>
                  </w:p>
                </w:tc>
                <w:tc>
                  <w:tcPr>
                    <w:tcW w:w="1263"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05" w:type="dxa"/>
                    <w:shd w:val="clear" w:color="auto" w:fill="auto"/>
                  </w:tcPr>
                  <w:p>
                    <w:pPr>
                      <w:widowControl w:val="0"/>
                      <w:ind w:left="360"/>
                      <w:rPr>
                        <w:sz w:val="14"/>
                      </w:rPr>
                    </w:pPr>
                    <w:r>
                      <w:rPr>
                        <w:sz w:val="14"/>
                      </w:rPr>
                      <w:t xml:space="preserve">32 </w:t>
                    </w:r>
                  </w:p>
                </w:tc>
                <w:tc>
                  <w:tcPr>
                    <w:tcW w:w="720" w:type="dxa"/>
                    <w:shd w:val="clear" w:color="auto" w:fill="auto"/>
                  </w:tcPr>
                  <w:p>
                    <w:pPr>
                      <w:widowControl w:val="0"/>
                      <w:ind w:left="360"/>
                      <w:rPr>
                        <w:sz w:val="14"/>
                      </w:rPr>
                    </w:pPr>
                    <w:r>
                      <w:rPr>
                        <w:sz w:val="14"/>
                      </w:rPr>
                      <w:t>32</w:t>
                    </w:r>
                  </w:p>
                </w:tc>
                <w:tc>
                  <w:tcPr>
                    <w:tcW w:w="1641" w:type="dxa"/>
                    <w:shd w:val="clear" w:color="auto" w:fill="auto"/>
                  </w:tcPr>
                  <w:p>
                    <w:pPr>
                      <w:widowControl w:val="0"/>
                      <w:ind w:left="360"/>
                      <w:rPr>
                        <w:sz w:val="14"/>
                      </w:rPr>
                    </w:pPr>
                    <w:r>
                      <w:rPr>
                        <w:sz w:val="14"/>
                      </w:rPr>
                      <w:t>Seniai dirbančios moterys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disfunkcinis kraujavimas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tačiau kas 6 mėnesius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konsultuotis su akušeriu-ginekologu</w:t>
                    </w:r>
                  </w:p>
                </w:tc>
              </w:tr>
              <w:tr>
                <w:tc>
                  <w:tcPr>
                    <w:tcW w:w="1228" w:type="dxa"/>
                    <w:shd w:val="clear" w:color="auto" w:fill="auto"/>
                  </w:tcPr>
                  <w:p>
                    <w:pPr>
                      <w:widowControl w:val="0"/>
                      <w:ind w:left="360"/>
                      <w:rPr>
                        <w:sz w:val="14"/>
                      </w:rPr>
                    </w:pPr>
                    <w:r>
                      <w:rPr>
                        <w:sz w:val="14"/>
                      </w:rPr>
                      <w:t>19.</w:t>
                    </w:r>
                  </w:p>
                </w:tc>
                <w:tc>
                  <w:tcPr>
                    <w:tcW w:w="1478" w:type="dxa"/>
                    <w:shd w:val="clear" w:color="auto" w:fill="auto"/>
                  </w:tcPr>
                  <w:p>
                    <w:pPr>
                      <w:widowControl w:val="0"/>
                      <w:ind w:left="360"/>
                      <w:rPr>
                        <w:sz w:val="14"/>
                      </w:rPr>
                    </w:pPr>
                    <w:r>
                      <w:rPr>
                        <w:sz w:val="14"/>
                      </w:rPr>
                      <w:t xml:space="preserve">Venų ir limfagyslių ligos (tromboflebitai, kojų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Nedidelio laipsnio venų išsiplėtimo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venų varikozė, hemorojus)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atveju apie seniai dirbančių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asmenų galimybę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konservatyvaus ar operacinio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gydymo visų profesinių grupių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w:t>
                    </w:r>
                  </w:p>
                </w:tc>
              </w:tr>
              <w:tr>
                <w:tc>
                  <w:tcPr>
                    <w:tcW w:w="1228" w:type="dxa"/>
                    <w:shd w:val="clear" w:color="auto" w:fill="auto"/>
                  </w:tcPr>
                  <w:p>
                    <w:pPr>
                      <w:widowControl w:val="0"/>
                      <w:ind w:left="360"/>
                      <w:rPr>
                        <w:sz w:val="14"/>
                      </w:rPr>
                    </w:pPr>
                    <w:r>
                      <w:rPr>
                        <w:sz w:val="14"/>
                      </w:rPr>
                      <w:t>20.</w:t>
                    </w:r>
                  </w:p>
                </w:tc>
                <w:tc>
                  <w:tcPr>
                    <w:tcW w:w="1478" w:type="dxa"/>
                    <w:shd w:val="clear" w:color="auto" w:fill="auto"/>
                  </w:tcPr>
                  <w:p>
                    <w:pPr>
                      <w:widowControl w:val="0"/>
                      <w:ind w:left="360"/>
                      <w:rPr>
                        <w:sz w:val="14"/>
                      </w:rPr>
                    </w:pPr>
                    <w:r>
                      <w:rPr>
                        <w:sz w:val="14"/>
                      </w:rPr>
                      <w:t>Įvairios lokalizacijos išvaržos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21.</w:t>
                    </w:r>
                  </w:p>
                </w:tc>
                <w:tc>
                  <w:tcPr>
                    <w:tcW w:w="1478" w:type="dxa"/>
                    <w:shd w:val="clear" w:color="auto" w:fill="auto"/>
                  </w:tcPr>
                  <w:p>
                    <w:pPr>
                      <w:widowControl w:val="0"/>
                      <w:ind w:left="360"/>
                      <w:rPr>
                        <w:sz w:val="14"/>
                      </w:rPr>
                    </w:pPr>
                    <w:r>
                      <w:rPr>
                        <w:sz w:val="14"/>
                      </w:rPr>
                      <w:t>Lėtinis apendicitas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operacinio gydymo gali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tačiau apie dirbančių sunkų fizinį darbą</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galimybę sprendžiama ne anksčiau kaip</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praėjus 3 mėnesiams po operacijos</w:t>
                    </w:r>
                  </w:p>
                </w:tc>
              </w:tr>
              <w:tr>
                <w:tc>
                  <w:tcPr>
                    <w:tcW w:w="1228" w:type="dxa"/>
                    <w:shd w:val="clear" w:color="auto" w:fill="auto"/>
                  </w:tcPr>
                  <w:p>
                    <w:pPr>
                      <w:widowControl w:val="0"/>
                      <w:ind w:left="360"/>
                      <w:rPr>
                        <w:sz w:val="14"/>
                      </w:rPr>
                    </w:pPr>
                    <w:r>
                      <w:rPr>
                        <w:sz w:val="14"/>
                      </w:rPr>
                      <w:t>22.</w:t>
                    </w:r>
                  </w:p>
                </w:tc>
                <w:tc>
                  <w:tcPr>
                    <w:tcW w:w="1478" w:type="dxa"/>
                    <w:shd w:val="clear" w:color="auto" w:fill="auto"/>
                  </w:tcPr>
                  <w:p>
                    <w:pPr>
                      <w:widowControl w:val="0"/>
                      <w:ind w:left="360"/>
                      <w:rPr>
                        <w:sz w:val="14"/>
                      </w:rPr>
                    </w:pPr>
                    <w:r>
                      <w:rPr>
                        <w:sz w:val="14"/>
                      </w:rPr>
                      <w:t xml:space="preserve">Viršutinės ar apatinės galūnės amputacija arba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seniai dirbančių asmenų, kurie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sutrumpėjimas daugiau kaip </w:t>
                    </w:r>
                    <w:smartTag w:uri="urn:schemas-microsoft-com:office:smarttags" w:element="metricconverter">
                      <w:smartTagPr>
                        <w:attr w:name="ProductID" w:val="10 cm"/>
                      </w:smartTagPr>
                      <w:r>
                        <w:rPr>
                          <w:sz w:val="14"/>
                        </w:rPr>
                        <w:t>10 cm</w:t>
                      </w:r>
                    </w:smartTag>
                    <w:r>
                      <w:rPr>
                        <w:sz w:val="14"/>
                      </w:rPr>
                      <w:t xml:space="preserve">, kelio ir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neteko vienos ar abiejų plaštakų pirštų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čiurnos sąnario deformacija, esant funkcijos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(išskyrus I) arba pėdos pirštų, galimybę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nepakankamumui, pėdos deformacija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atsižvelgiant į profesiją</w:t>
                    </w:r>
                  </w:p>
                </w:tc>
              </w:tr>
              <w:tr>
                <w:tc>
                  <w:tcPr>
                    <w:tcW w:w="1228" w:type="dxa"/>
                    <w:shd w:val="clear" w:color="auto" w:fill="auto"/>
                  </w:tcPr>
                  <w:p>
                    <w:pPr>
                      <w:widowControl w:val="0"/>
                      <w:ind w:left="360"/>
                      <w:rPr>
                        <w:sz w:val="14"/>
                      </w:rPr>
                    </w:pPr>
                    <w:r>
                      <w:rPr>
                        <w:sz w:val="14"/>
                      </w:rPr>
                      <w:t>23.</w:t>
                    </w:r>
                  </w:p>
                </w:tc>
                <w:tc>
                  <w:tcPr>
                    <w:tcW w:w="1478" w:type="dxa"/>
                    <w:shd w:val="clear" w:color="auto" w:fill="auto"/>
                  </w:tcPr>
                  <w:p>
                    <w:pPr>
                      <w:widowControl w:val="0"/>
                      <w:ind w:left="360"/>
                      <w:rPr>
                        <w:sz w:val="14"/>
                      </w:rPr>
                    </w:pPr>
                    <w:r>
                      <w:rPr>
                        <w:sz w:val="14"/>
                      </w:rPr>
                      <w:t xml:space="preserve">Lėtinės raumenų, kaulų, kremzlių, sąnarių,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stuburo ligos, esant judėjimo funkcijos sutrikimų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(radikulitai, miozitai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konservatyviojo gydymo sprendžiama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individualiai</w:t>
                    </w:r>
                  </w:p>
                </w:tc>
              </w:tr>
              <w:tr>
                <w:tc>
                  <w:tcPr>
                    <w:tcW w:w="1228" w:type="dxa"/>
                    <w:shd w:val="clear" w:color="auto" w:fill="auto"/>
                  </w:tcPr>
                  <w:p>
                    <w:pPr>
                      <w:widowControl w:val="0"/>
                      <w:ind w:left="360"/>
                      <w:rPr>
                        <w:sz w:val="14"/>
                      </w:rPr>
                    </w:pPr>
                    <w:r>
                      <w:rPr>
                        <w:sz w:val="14"/>
                      </w:rPr>
                      <w:t>24.</w:t>
                    </w:r>
                  </w:p>
                </w:tc>
                <w:tc>
                  <w:tcPr>
                    <w:tcW w:w="1478" w:type="dxa"/>
                    <w:shd w:val="clear" w:color="auto" w:fill="auto"/>
                  </w:tcPr>
                  <w:p>
                    <w:pPr>
                      <w:widowControl w:val="0"/>
                      <w:ind w:left="360"/>
                      <w:rPr>
                        <w:sz w:val="14"/>
                      </w:rPr>
                    </w:pPr>
                    <w:r>
                      <w:rPr>
                        <w:sz w:val="14"/>
                      </w:rPr>
                      <w:t xml:space="preserve">Plaučių ir kt. organų bei sistemų tuberkuliozė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Ilgiau kaip 2 metus sergantys neaktyvia,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(aktyvi forma)</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nuolatos kompensuojama tuberkuliozės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forma visų profesinių grupių asmenys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 jeigu tokią išvadą padaro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ftiziatras</w:t>
                    </w:r>
                  </w:p>
                </w:tc>
              </w:tr>
              <w:tr>
                <w:tc>
                  <w:tcPr>
                    <w:tcW w:w="1228" w:type="dxa"/>
                    <w:shd w:val="clear" w:color="auto" w:fill="auto"/>
                  </w:tcPr>
                  <w:p>
                    <w:pPr>
                      <w:widowControl w:val="0"/>
                      <w:ind w:left="360"/>
                      <w:rPr>
                        <w:sz w:val="14"/>
                      </w:rPr>
                    </w:pPr>
                    <w:r>
                      <w:rPr>
                        <w:sz w:val="14"/>
                      </w:rPr>
                      <w:t>25.</w:t>
                    </w:r>
                  </w:p>
                </w:tc>
                <w:tc>
                  <w:tcPr>
                    <w:tcW w:w="1478" w:type="dxa"/>
                    <w:shd w:val="clear" w:color="auto" w:fill="auto"/>
                  </w:tcPr>
                  <w:p>
                    <w:pPr>
                      <w:widowControl w:val="0"/>
                      <w:ind w:left="360"/>
                      <w:rPr>
                        <w:sz w:val="14"/>
                      </w:rPr>
                    </w:pPr>
                    <w:r>
                      <w:rPr>
                        <w:sz w:val="14"/>
                      </w:rPr>
                      <w:t>Lėtiniai infekciniai ir parazitiniai susirgimai, bak-</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terinės zoonozės, linkusios dažnai paūmėti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apie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(difterija, bruceliozė, lepra, virusinis hepatitas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kt.), helmintozės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26.</w:t>
                    </w:r>
                  </w:p>
                </w:tc>
                <w:tc>
                  <w:tcPr>
                    <w:tcW w:w="1478" w:type="dxa"/>
                    <w:shd w:val="clear" w:color="auto" w:fill="auto"/>
                  </w:tcPr>
                  <w:p>
                    <w:pPr>
                      <w:widowControl w:val="0"/>
                      <w:ind w:left="360"/>
                      <w:rPr>
                        <w:sz w:val="14"/>
                      </w:rPr>
                    </w:pPr>
                    <w:r>
                      <w:rPr>
                        <w:sz w:val="14"/>
                      </w:rPr>
                      <w:t xml:space="preserve">Nepūlinės odos ligos (psoriazė, neurodermitas,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jeigu liga nepaūmėjo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egzema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12 mėnesių, seniai dirbantys asmenys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gali dirbti laivyne, išskyrus reisus į</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tropinius kraštus</w:t>
                    </w:r>
                  </w:p>
                </w:tc>
              </w:tr>
              <w:tr>
                <w:tc>
                  <w:tcPr>
                    <w:tcW w:w="1228" w:type="dxa"/>
                    <w:shd w:val="clear" w:color="auto" w:fill="auto"/>
                  </w:tcPr>
                  <w:p>
                    <w:pPr>
                      <w:widowControl w:val="0"/>
                      <w:ind w:left="360"/>
                      <w:rPr>
                        <w:sz w:val="14"/>
                      </w:rPr>
                    </w:pPr>
                    <w:r>
                      <w:rPr>
                        <w:sz w:val="14"/>
                      </w:rPr>
                      <w:t>27.</w:t>
                    </w:r>
                  </w:p>
                </w:tc>
                <w:tc>
                  <w:tcPr>
                    <w:tcW w:w="1478" w:type="dxa"/>
                    <w:shd w:val="clear" w:color="auto" w:fill="auto"/>
                  </w:tcPr>
                  <w:p>
                    <w:pPr>
                      <w:widowControl w:val="0"/>
                      <w:ind w:left="360"/>
                      <w:rPr>
                        <w:sz w:val="14"/>
                      </w:rPr>
                    </w:pPr>
                    <w:r>
                      <w:rPr>
                        <w:sz w:val="14"/>
                      </w:rPr>
                      <w:t>Sifilis ir kitos venerinės ligos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gydymo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asmenys, tačiau tik</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gydytojui dermatovenerologui leidus</w:t>
                    </w:r>
                  </w:p>
                </w:tc>
              </w:tr>
              <w:tr>
                <w:tc>
                  <w:tcPr>
                    <w:tcW w:w="1228" w:type="dxa"/>
                    <w:shd w:val="clear" w:color="auto" w:fill="auto"/>
                  </w:tcPr>
                  <w:p>
                    <w:pPr>
                      <w:widowControl w:val="0"/>
                      <w:ind w:left="360"/>
                      <w:rPr>
                        <w:sz w:val="14"/>
                      </w:rPr>
                    </w:pPr>
                    <w:r>
                      <w:rPr>
                        <w:sz w:val="14"/>
                      </w:rPr>
                      <w:t>28.</w:t>
                    </w:r>
                  </w:p>
                </w:tc>
                <w:tc>
                  <w:tcPr>
                    <w:tcW w:w="1478" w:type="dxa"/>
                    <w:shd w:val="clear" w:color="auto" w:fill="auto"/>
                  </w:tcPr>
                  <w:p>
                    <w:pPr>
                      <w:widowControl w:val="0"/>
                      <w:ind w:left="360"/>
                      <w:rPr>
                        <w:sz w:val="14"/>
                      </w:rPr>
                    </w:pPr>
                    <w:r>
                      <w:rPr>
                        <w:sz w:val="14"/>
                      </w:rPr>
                      <w:t>Gerybiniai navikai</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operacijos laivyne gali dirbti visų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profesinių grupių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tačiau tik esant palankiai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onkologo išvadai</w:t>
                    </w:r>
                  </w:p>
                </w:tc>
              </w:tr>
              <w:tr>
                <w:tc>
                  <w:tcPr>
                    <w:tcW w:w="1228" w:type="dxa"/>
                    <w:shd w:val="clear" w:color="auto" w:fill="auto"/>
                  </w:tcPr>
                  <w:p>
                    <w:pPr>
                      <w:widowControl w:val="0"/>
                      <w:ind w:left="360"/>
                      <w:rPr>
                        <w:sz w:val="14"/>
                      </w:rPr>
                    </w:pPr>
                    <w:r>
                      <w:rPr>
                        <w:sz w:val="14"/>
                      </w:rPr>
                      <w:t>29.</w:t>
                    </w:r>
                  </w:p>
                </w:tc>
                <w:tc>
                  <w:tcPr>
                    <w:tcW w:w="1478" w:type="dxa"/>
                    <w:shd w:val="clear" w:color="auto" w:fill="auto"/>
                  </w:tcPr>
                  <w:p>
                    <w:pPr>
                      <w:widowControl w:val="0"/>
                      <w:ind w:left="360"/>
                      <w:rPr>
                        <w:sz w:val="14"/>
                      </w:rPr>
                    </w:pPr>
                    <w:r>
                      <w:rPr>
                        <w:sz w:val="14"/>
                      </w:rPr>
                      <w:t>Gerybinis gimdos navikas (mioma)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Seniai dirbančios moterys, sergančios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besimptomine mioma, kuri per</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6 mėnesius neaugo ir nekraujuoja, gali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dirbti laivyne</w:t>
                    </w:r>
                  </w:p>
                </w:tc>
              </w:tr>
              <w:tr>
                <w:tc>
                  <w:tcPr>
                    <w:tcW w:w="1228" w:type="dxa"/>
                    <w:shd w:val="clear" w:color="auto" w:fill="auto"/>
                  </w:tcPr>
                  <w:p>
                    <w:pPr>
                      <w:widowControl w:val="0"/>
                      <w:ind w:left="360"/>
                      <w:rPr>
                        <w:sz w:val="14"/>
                      </w:rPr>
                    </w:pPr>
                    <w:r>
                      <w:rPr>
                        <w:sz w:val="14"/>
                      </w:rPr>
                      <w:t>30.</w:t>
                    </w:r>
                  </w:p>
                </w:tc>
                <w:tc>
                  <w:tcPr>
                    <w:tcW w:w="1478" w:type="dxa"/>
                    <w:shd w:val="clear" w:color="auto" w:fill="auto"/>
                  </w:tcPr>
                  <w:p>
                    <w:pPr>
                      <w:widowControl w:val="0"/>
                      <w:ind w:left="360"/>
                      <w:rPr>
                        <w:sz w:val="14"/>
                      </w:rPr>
                    </w:pPr>
                    <w:r>
                      <w:rPr>
                        <w:sz w:val="14"/>
                      </w:rPr>
                      <w:t xml:space="preserve">Psichiniai susirgimai be psichozės reiškinių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Apie visų profesinių grupių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(neurozės, neurostenijos ir kt.)</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tačiau tik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palankiai psichiatro išvadai</w:t>
                    </w:r>
                  </w:p>
                </w:tc>
              </w:tr>
              <w:tr>
                <w:tc>
                  <w:tcPr>
                    <w:tcW w:w="1228" w:type="dxa"/>
                    <w:shd w:val="clear" w:color="auto" w:fill="auto"/>
                  </w:tcPr>
                  <w:p>
                    <w:pPr>
                      <w:widowControl w:val="0"/>
                      <w:ind w:left="360"/>
                      <w:rPr>
                        <w:sz w:val="14"/>
                      </w:rPr>
                    </w:pPr>
                    <w:r>
                      <w:rPr>
                        <w:sz w:val="14"/>
                      </w:rPr>
                      <w:t>31.</w:t>
                    </w:r>
                  </w:p>
                </w:tc>
                <w:tc>
                  <w:tcPr>
                    <w:tcW w:w="1478" w:type="dxa"/>
                    <w:shd w:val="clear" w:color="auto" w:fill="auto"/>
                  </w:tcPr>
                  <w:p>
                    <w:pPr>
                      <w:widowControl w:val="0"/>
                      <w:ind w:left="360"/>
                      <w:rPr>
                        <w:sz w:val="14"/>
                      </w:rPr>
                    </w:pPr>
                    <w:r>
                      <w:rPr>
                        <w:sz w:val="14"/>
                      </w:rPr>
                      <w:t xml:space="preserve">Regėjimo pablogėjimas dėl laužiamųjų terpių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31</w:t>
                    </w:r>
                  </w:p>
                </w:tc>
                <w:tc>
                  <w:tcPr>
                    <w:tcW w:w="1641" w:type="dxa"/>
                    <w:shd w:val="clear" w:color="auto" w:fill="auto"/>
                  </w:tcPr>
                  <w:p>
                    <w:pPr>
                      <w:widowControl w:val="0"/>
                      <w:ind w:left="360"/>
                      <w:rPr>
                        <w:sz w:val="14"/>
                      </w:rPr>
                    </w:pPr>
                    <w:r>
                      <w:rPr>
                        <w:sz w:val="14"/>
                      </w:rPr>
                      <w:t>Visų profesinių grupių asmenų regėjimo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drumstumo, refrakcijos anomalijų bei kt.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aštrumas nustatomas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organinių pakitimų:</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linzėmis arba akiniais (leistinos optinės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 regėjimas viena akimi – mažesnis kaip 0,1 D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korekcijos ribos nurodytos šios tvarkos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0,5 – kita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34 punkte).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Asmenų, stojančių mokytis į laivybos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b) regėjimas gerąja akimi – mažesnis kaip 0,6 D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22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22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fakultetus, regėjimas kiekviena akimi turi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ir 0,4 – blogiau matančia akimi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 ne mažesnis kaip 0,8 D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(leidžiama įvairių rūšių ametropija – iki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regėjimas viena akimi- mažesnis kaip 0,8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6,0 D su korekcija); asmenų, stojančių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mokytis į kitus fakultetus, leidžiamas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regėjimas – ne mažesnis kaip 0,6 D geriau</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matančia akimi ir ne mažiau kaip 0,4 D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blogiau matančia akimi su korekcija;</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leidžiama visų rūšių ametropija -iki 6,0 D</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su korekcija; jei yra indikacijų,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adaptometru tiriama laivininkų, upeivių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adaptacija tamsai</w:t>
                    </w:r>
                  </w:p>
                </w:tc>
              </w:tr>
              <w:tr>
                <w:tc>
                  <w:tcPr>
                    <w:tcW w:w="1228" w:type="dxa"/>
                    <w:shd w:val="clear" w:color="auto" w:fill="auto"/>
                  </w:tcPr>
                  <w:p>
                    <w:pPr>
                      <w:widowControl w:val="0"/>
                      <w:ind w:left="360"/>
                      <w:rPr>
                        <w:sz w:val="14"/>
                      </w:rPr>
                    </w:pPr>
                    <w:r>
                      <w:rPr>
                        <w:sz w:val="14"/>
                      </w:rPr>
                      <w:t>32.</w:t>
                    </w:r>
                  </w:p>
                </w:tc>
                <w:tc>
                  <w:tcPr>
                    <w:tcW w:w="1478" w:type="dxa"/>
                    <w:shd w:val="clear" w:color="auto" w:fill="auto"/>
                  </w:tcPr>
                  <w:p>
                    <w:pPr>
                      <w:widowControl w:val="0"/>
                      <w:ind w:left="360"/>
                      <w:rPr>
                        <w:sz w:val="14"/>
                      </w:rPr>
                    </w:pPr>
                    <w:r>
                      <w:rPr>
                        <w:sz w:val="14"/>
                      </w:rPr>
                      <w:t xml:space="preserve">Geriau matančios akies ametropija: refrakcija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Po 3 dienų atropino lašinimo, taikant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didesnės ametropijos meridiano arba mišraus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optimalią koreguojamąją linzę,</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astigmento laipsnis, nustatomi medikamentinės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nustatomas ametropijos laipsnis; esant</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cikloplegijos sąlygomis: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astigmatizmui, atsižvelgiama į cilindro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a) daugiau kaip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stiprumą; esant paprastam ir mišriam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astigmatizmui – į cilindro ir sferos</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b) nuo 10,25 iki 12,0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stiprumo sumą; esant sudėtiniam -</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į geriau matančios akies refrakciją;</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c) nuo 6,25 iki 10,0 D</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blogiau matančiai akiai emetropijos ribų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nėra – atsižvelgiama tik į regėjimą su</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d) nuo 3,25 iki 6,0 D</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korekcija, esant leidžiamam dioptrijų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r>
                      <w:rPr>
                        <w:sz w:val="14"/>
                      </w:rPr>
                      <w:t>skirtumui</w:t>
                    </w: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e) iki 3,0 D</w:t>
                    </w:r>
                  </w:p>
                </w:tc>
                <w:tc>
                  <w:tcPr>
                    <w:tcW w:w="1263"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33.</w:t>
                    </w:r>
                  </w:p>
                </w:tc>
                <w:tc>
                  <w:tcPr>
                    <w:tcW w:w="1478" w:type="dxa"/>
                    <w:shd w:val="clear" w:color="auto" w:fill="auto"/>
                  </w:tcPr>
                  <w:p>
                    <w:pPr>
                      <w:widowControl w:val="0"/>
                      <w:ind w:left="360"/>
                      <w:rPr>
                        <w:sz w:val="14"/>
                      </w:rPr>
                    </w:pPr>
                    <w:r>
                      <w:rPr>
                        <w:sz w:val="14"/>
                      </w:rPr>
                      <w:t>Žvairakumas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34.</w:t>
                    </w:r>
                  </w:p>
                </w:tc>
                <w:tc>
                  <w:tcPr>
                    <w:tcW w:w="1478" w:type="dxa"/>
                    <w:shd w:val="clear" w:color="auto" w:fill="auto"/>
                  </w:tcPr>
                  <w:p>
                    <w:pPr>
                      <w:widowControl w:val="0"/>
                      <w:ind w:left="360"/>
                      <w:rPr>
                        <w:sz w:val="14"/>
                      </w:rPr>
                    </w:pPr>
                    <w:r>
                      <w:rPr>
                        <w:sz w:val="14"/>
                      </w:rPr>
                      <w:t>Bet kurios formos ir stadijos glaukoma</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Pradinės kompensuojamosios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glaukomos atveju seniai dirbantys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asmenys gali dirbti uosto laivyne</w:t>
                    </w:r>
                  </w:p>
                </w:tc>
              </w:tr>
              <w:tr>
                <w:tc>
                  <w:tcPr>
                    <w:tcW w:w="1228" w:type="dxa"/>
                    <w:shd w:val="clear" w:color="auto" w:fill="auto"/>
                  </w:tcPr>
                  <w:p>
                    <w:pPr>
                      <w:widowControl w:val="0"/>
                      <w:ind w:left="360"/>
                      <w:rPr>
                        <w:sz w:val="14"/>
                      </w:rPr>
                    </w:pPr>
                    <w:r>
                      <w:rPr>
                        <w:sz w:val="14"/>
                      </w:rPr>
                      <w:t>35.</w:t>
                    </w:r>
                  </w:p>
                </w:tc>
                <w:tc>
                  <w:tcPr>
                    <w:tcW w:w="1478" w:type="dxa"/>
                    <w:shd w:val="clear" w:color="auto" w:fill="auto"/>
                  </w:tcPr>
                  <w:p>
                    <w:pPr>
                      <w:widowControl w:val="0"/>
                      <w:ind w:left="360"/>
                      <w:rPr>
                        <w:sz w:val="14"/>
                      </w:rPr>
                    </w:pPr>
                    <w:r>
                      <w:rPr>
                        <w:sz w:val="14"/>
                      </w:rPr>
                      <w:t xml:space="preserve">Progresuojantys arba recidyvuojantys ragenos,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a) Po akies obuolio operacijų apie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tinklainės, kraujagyslių trakto ir regos nervo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dirbančių asmenų galimybę dirbti laivyne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uždegimai, trikdantys regėjimą</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sprendžiama individualiai – priklausomai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nuo regėjimo funkcijos ir susirgimo,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 po keratotomijos ir lazerio operacijos,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kai regėjimas grąžinamas, seniai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dirbantys asmenys gali mokytis ir dirbti</w:t>
                    </w:r>
                  </w:p>
                </w:tc>
              </w:tr>
              <w:tr>
                <w:tc>
                  <w:tcPr>
                    <w:tcW w:w="1228" w:type="dxa"/>
                    <w:shd w:val="clear" w:color="auto" w:fill="auto"/>
                  </w:tcPr>
                  <w:p>
                    <w:pPr>
                      <w:widowControl w:val="0"/>
                      <w:ind w:left="360"/>
                      <w:rPr>
                        <w:sz w:val="14"/>
                      </w:rPr>
                    </w:pPr>
                    <w:r>
                      <w:rPr>
                        <w:sz w:val="14"/>
                      </w:rPr>
                      <w:t>36.</w:t>
                    </w:r>
                  </w:p>
                </w:tc>
                <w:tc>
                  <w:tcPr>
                    <w:tcW w:w="1478" w:type="dxa"/>
                    <w:shd w:val="clear" w:color="auto" w:fill="auto"/>
                  </w:tcPr>
                  <w:p>
                    <w:pPr>
                      <w:widowControl w:val="0"/>
                      <w:ind w:left="360"/>
                      <w:rPr>
                        <w:sz w:val="14"/>
                      </w:rPr>
                    </w:pPr>
                    <w:r>
                      <w:rPr>
                        <w:sz w:val="14"/>
                      </w:rPr>
                      <w:t>Spalvų jutimo sutrikimas</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11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Narais, jūreiviais narais, jūreiviais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kranininkais, mašinistais-</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vairininkais, motoristais-vairininkais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negali</w:t>
                    </w:r>
                  </w:p>
                </w:tc>
              </w:tr>
              <w:tr>
                <w:tc>
                  <w:tcPr>
                    <w:tcW w:w="1228" w:type="dxa"/>
                    <w:shd w:val="clear" w:color="auto" w:fill="auto"/>
                  </w:tcPr>
                  <w:p>
                    <w:pPr>
                      <w:widowControl w:val="0"/>
                      <w:ind w:left="360"/>
                      <w:rPr>
                        <w:sz w:val="14"/>
                      </w:rPr>
                    </w:pPr>
                    <w:r>
                      <w:rPr>
                        <w:sz w:val="14"/>
                      </w:rPr>
                      <w:t>37.</w:t>
                    </w:r>
                  </w:p>
                </w:tc>
                <w:tc>
                  <w:tcPr>
                    <w:tcW w:w="1478" w:type="dxa"/>
                    <w:shd w:val="clear" w:color="auto" w:fill="auto"/>
                  </w:tcPr>
                  <w:p>
                    <w:pPr>
                      <w:widowControl w:val="0"/>
                      <w:ind w:left="360"/>
                      <w:rPr>
                        <w:sz w:val="14"/>
                      </w:rPr>
                    </w:pPr>
                    <w:r>
                      <w:rPr>
                        <w:sz w:val="14"/>
                      </w:rPr>
                      <w:t xml:space="preserve">Lėtinis pūlingas otitas (epitimpanitas,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mezotimpanitas)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38.</w:t>
                    </w:r>
                  </w:p>
                </w:tc>
                <w:tc>
                  <w:tcPr>
                    <w:tcW w:w="1478" w:type="dxa"/>
                    <w:shd w:val="clear" w:color="auto" w:fill="auto"/>
                  </w:tcPr>
                  <w:p>
                    <w:pPr>
                      <w:widowControl w:val="0"/>
                      <w:ind w:left="360"/>
                      <w:rPr>
                        <w:sz w:val="14"/>
                      </w:rPr>
                    </w:pPr>
                    <w:r>
                      <w:rPr>
                        <w:sz w:val="14"/>
                      </w:rPr>
                      <w:t xml:space="preserve">Vienpusis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r>
                      <w:rPr>
                        <w:sz w:val="14"/>
                      </w:rPr>
                      <w:t>Stojantiems mokytis jūrininkų specialybių,</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pašnibždomis: nesveika ausimi – ne mažesniu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būtina girdėti kalbą pašnibždomis ne</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2 metrų"/>
                      </w:smartTagPr>
                      <w:r>
                        <w:rPr>
                          <w:sz w:val="14"/>
                        </w:rPr>
                        <w:t>2 metrų</w:t>
                      </w:r>
                    </w:smartTag>
                    <w:r>
                      <w:rPr>
                        <w:sz w:val="14"/>
                      </w:rPr>
                      <w:t xml:space="preserve"> atstumu, o sveika ausimi –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 xml:space="preserve">mažesniu kaip </w:t>
                    </w:r>
                    <w:smartTag w:uri="urn:schemas-microsoft-com:office:smarttags" w:element="metricconverter">
                      <w:smartTagPr>
                        <w:attr w:name="ProductID" w:val="6 metrų"/>
                      </w:smartTagPr>
                      <w:r>
                        <w:rPr>
                          <w:sz w:val="14"/>
                        </w:rPr>
                        <w:t>6 metrų</w:t>
                      </w:r>
                    </w:smartTag>
                    <w:r>
                      <w:rPr>
                        <w:sz w:val="14"/>
                      </w:rPr>
                      <w:t xml:space="preserve"> atstumu abiem</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ne mažiau kaip </w:t>
                    </w:r>
                    <w:smartTag w:uri="urn:schemas-microsoft-com:office:smarttags" w:element="metricconverter">
                      <w:smartTagPr>
                        <w:attr w:name="ProductID" w:val="5 metrų"/>
                      </w:smartTagPr>
                      <w:r>
                        <w:rPr>
                          <w:sz w:val="14"/>
                        </w:rPr>
                        <w:t>5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ausimis</w:t>
                    </w:r>
                  </w:p>
                </w:tc>
              </w:tr>
              <w:tr>
                <w:tc>
                  <w:tcPr>
                    <w:tcW w:w="1228" w:type="dxa"/>
                    <w:shd w:val="clear" w:color="auto" w:fill="auto"/>
                  </w:tcPr>
                  <w:p>
                    <w:pPr>
                      <w:widowControl w:val="0"/>
                      <w:ind w:left="360"/>
                      <w:rPr>
                        <w:sz w:val="14"/>
                      </w:rPr>
                    </w:pPr>
                    <w:r>
                      <w:rPr>
                        <w:sz w:val="14"/>
                      </w:rPr>
                      <w:t>39.</w:t>
                    </w:r>
                  </w:p>
                </w:tc>
                <w:tc>
                  <w:tcPr>
                    <w:tcW w:w="1478" w:type="dxa"/>
                    <w:shd w:val="clear" w:color="auto" w:fill="auto"/>
                  </w:tcPr>
                  <w:p>
                    <w:pPr>
                      <w:widowControl w:val="0"/>
                      <w:ind w:left="360"/>
                      <w:rPr>
                        <w:sz w:val="14"/>
                      </w:rPr>
                    </w:pPr>
                    <w:r>
                      <w:rPr>
                        <w:sz w:val="14"/>
                      </w:rPr>
                      <w:t xml:space="preserve">Abipusis lėtinis nepūlingas otitas, girdint kalbą </w:t>
                    </w:r>
                  </w:p>
                </w:tc>
                <w:tc>
                  <w:tcPr>
                    <w:tcW w:w="1263"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31 </w:t>
                    </w:r>
                  </w:p>
                </w:tc>
                <w:tc>
                  <w:tcPr>
                    <w:tcW w:w="705" w:type="dxa"/>
                    <w:shd w:val="clear" w:color="auto" w:fill="auto"/>
                  </w:tcPr>
                  <w:p>
                    <w:pPr>
                      <w:widowControl w:val="0"/>
                      <w:ind w:left="360"/>
                      <w:rPr>
                        <w:sz w:val="14"/>
                      </w:rPr>
                    </w:pPr>
                    <w:r>
                      <w:rPr>
                        <w:sz w:val="14"/>
                      </w:rPr>
                      <w:t xml:space="preserve">11 </w:t>
                    </w:r>
                  </w:p>
                </w:tc>
                <w:tc>
                  <w:tcPr>
                    <w:tcW w:w="720" w:type="dxa"/>
                    <w:shd w:val="clear" w:color="auto" w:fill="auto"/>
                  </w:tcPr>
                  <w:p>
                    <w:pPr>
                      <w:widowControl w:val="0"/>
                      <w:ind w:left="360"/>
                      <w:rPr>
                        <w:sz w:val="14"/>
                      </w:rPr>
                    </w:pPr>
                    <w:r>
                      <w:rPr>
                        <w:sz w:val="14"/>
                      </w:rPr>
                      <w:t>11</w:t>
                    </w: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pašnibždomis kiekviena ausimi ne mažesniu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kaip </w:t>
                    </w:r>
                    <w:smartTag w:uri="urn:schemas-microsoft-com:office:smarttags" w:element="metricconverter">
                      <w:smartTagPr>
                        <w:attr w:name="ProductID" w:val="3 metrų"/>
                      </w:smartTagPr>
                      <w:r>
                        <w:rPr>
                          <w:sz w:val="14"/>
                        </w:rPr>
                        <w:t>3 metrų</w:t>
                      </w:r>
                    </w:smartTag>
                    <w:r>
                      <w:rPr>
                        <w:sz w:val="14"/>
                      </w:rPr>
                      <w:t xml:space="preserve"> atstumu</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40.</w:t>
                    </w:r>
                  </w:p>
                </w:tc>
                <w:tc>
                  <w:tcPr>
                    <w:tcW w:w="1478" w:type="dxa"/>
                    <w:shd w:val="clear" w:color="auto" w:fill="auto"/>
                  </w:tcPr>
                  <w:p>
                    <w:pPr>
                      <w:widowControl w:val="0"/>
                      <w:ind w:left="360"/>
                      <w:rPr>
                        <w:sz w:val="14"/>
                      </w:rPr>
                    </w:pPr>
                    <w:r>
                      <w:rPr>
                        <w:sz w:val="14"/>
                      </w:rPr>
                      <w:t xml:space="preserve">Lėtiniai pridėtinių veido daubų uždegimai, esant </w:t>
                    </w:r>
                  </w:p>
                </w:tc>
                <w:tc>
                  <w:tcPr>
                    <w:tcW w:w="1263"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05" w:type="dxa"/>
                    <w:shd w:val="clear" w:color="auto" w:fill="auto"/>
                  </w:tcPr>
                  <w:p>
                    <w:pPr>
                      <w:widowControl w:val="0"/>
                      <w:ind w:left="360"/>
                      <w:rPr>
                        <w:sz w:val="14"/>
                      </w:rPr>
                    </w:pPr>
                    <w:r>
                      <w:rPr>
                        <w:sz w:val="14"/>
                      </w:rPr>
                      <w:t xml:space="preserve">33 </w:t>
                    </w:r>
                  </w:p>
                </w:tc>
                <w:tc>
                  <w:tcPr>
                    <w:tcW w:w="720" w:type="dxa"/>
                    <w:shd w:val="clear" w:color="auto" w:fill="auto"/>
                  </w:tcPr>
                  <w:p>
                    <w:pPr>
                      <w:widowControl w:val="0"/>
                      <w:ind w:left="360"/>
                      <w:rPr>
                        <w:sz w:val="14"/>
                      </w:rPr>
                    </w:pPr>
                    <w:r>
                      <w:rPr>
                        <w:sz w:val="14"/>
                      </w:rPr>
                      <w:t>33</w:t>
                    </w:r>
                  </w:p>
                </w:tc>
                <w:tc>
                  <w:tcPr>
                    <w:tcW w:w="1641" w:type="dxa"/>
                    <w:shd w:val="clear" w:color="auto" w:fill="auto"/>
                  </w:tcPr>
                  <w:p>
                    <w:pPr>
                      <w:widowControl w:val="0"/>
                      <w:ind w:left="360"/>
                      <w:rPr>
                        <w:sz w:val="14"/>
                      </w:rPr>
                    </w:pPr>
                    <w:r>
                      <w:rPr>
                        <w:sz w:val="14"/>
                      </w:rPr>
                      <w:t>Po konservatyviojo ar operacinio gydymo</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 xml:space="preserve">dažnų paūmėjimų (daugiau kaip 3 kartus </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seniai dirbantys asmenys gali dirbti</w:t>
                    </w: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per metus)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r>
                      <w:rPr>
                        <w:sz w:val="14"/>
                      </w:rPr>
                      <w:t>laivyne</w:t>
                    </w:r>
                  </w:p>
                </w:tc>
              </w:tr>
              <w:tr>
                <w:tc>
                  <w:tcPr>
                    <w:tcW w:w="1228" w:type="dxa"/>
                    <w:shd w:val="clear" w:color="auto" w:fill="auto"/>
                  </w:tcPr>
                  <w:p>
                    <w:pPr>
                      <w:widowControl w:val="0"/>
                      <w:ind w:left="360"/>
                      <w:rPr>
                        <w:sz w:val="14"/>
                      </w:rPr>
                    </w:pPr>
                    <w:r>
                      <w:rPr>
                        <w:sz w:val="14"/>
                      </w:rPr>
                      <w:t>1. Santrumpų reikšmės:</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1 – 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2 – gali dirbti laivyne, tačiau kiekvienu atveju individualiai ribojamas plaukiojimo rajonas;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3 – negali dirbti laivyne;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 – naujai įsidarbinantys;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 – seniai dirbantys.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r>
                      <w:rPr>
                        <w:sz w:val="14"/>
                      </w:rPr>
                      <w:t>2. Terminų paaiškinimai:</w:t>
                    </w:r>
                  </w:p>
                </w:tc>
                <w:tc>
                  <w:tcPr>
                    <w:tcW w:w="1478" w:type="dxa"/>
                    <w:shd w:val="clear" w:color="auto" w:fill="auto"/>
                  </w:tcPr>
                  <w:p>
                    <w:pPr>
                      <w:widowControl w:val="0"/>
                      <w:ind w:left="360"/>
                      <w:rPr>
                        <w:sz w:val="14"/>
                      </w:rPr>
                    </w:pP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ilgi reisai – ilgesni kaip 6 mėnesių reisai;</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seniai dirbantys – išdirbę laivyne ne mažiau kaip 3 metus be pertraukos;</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r>
                <w:tc>
                  <w:tcPr>
                    <w:tcW w:w="1228" w:type="dxa"/>
                    <w:shd w:val="clear" w:color="auto" w:fill="auto"/>
                  </w:tcPr>
                  <w:p>
                    <w:pPr>
                      <w:widowControl w:val="0"/>
                      <w:ind w:left="360"/>
                      <w:rPr>
                        <w:sz w:val="14"/>
                      </w:rPr>
                    </w:pPr>
                  </w:p>
                </w:tc>
                <w:tc>
                  <w:tcPr>
                    <w:tcW w:w="1478" w:type="dxa"/>
                    <w:shd w:val="clear" w:color="auto" w:fill="auto"/>
                  </w:tcPr>
                  <w:p>
                    <w:pPr>
                      <w:widowControl w:val="0"/>
                      <w:ind w:left="360"/>
                      <w:rPr>
                        <w:sz w:val="14"/>
                      </w:rPr>
                    </w:pPr>
                    <w:r>
                      <w:rPr>
                        <w:sz w:val="14"/>
                      </w:rPr>
                      <w:t>naujai įsidarbinantys – pradedantys dirbti laivyne ar mokytis laivyno darbuotojų rengimo mokyklose.</w:t>
                    </w:r>
                  </w:p>
                </w:tc>
                <w:tc>
                  <w:tcPr>
                    <w:tcW w:w="1263"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05" w:type="dxa"/>
                    <w:shd w:val="clear" w:color="auto" w:fill="auto"/>
                  </w:tcPr>
                  <w:p>
                    <w:pPr>
                      <w:widowControl w:val="0"/>
                      <w:ind w:left="360"/>
                      <w:rPr>
                        <w:sz w:val="14"/>
                      </w:rPr>
                    </w:pPr>
                  </w:p>
                </w:tc>
                <w:tc>
                  <w:tcPr>
                    <w:tcW w:w="720" w:type="dxa"/>
                    <w:shd w:val="clear" w:color="auto" w:fill="auto"/>
                  </w:tcPr>
                  <w:p>
                    <w:pPr>
                      <w:widowControl w:val="0"/>
                      <w:ind w:left="360"/>
                      <w:rPr>
                        <w:sz w:val="14"/>
                      </w:rPr>
                    </w:pPr>
                  </w:p>
                </w:tc>
                <w:tc>
                  <w:tcPr>
                    <w:tcW w:w="1641" w:type="dxa"/>
                    <w:shd w:val="clear" w:color="auto" w:fill="auto"/>
                  </w:tcPr>
                  <w:p>
                    <w:pPr>
                      <w:widowControl w:val="0"/>
                      <w:ind w:left="360"/>
                      <w:rPr>
                        <w:sz w:val="14"/>
                      </w:rPr>
                    </w:pPr>
                  </w:p>
                </w:tc>
              </w:tr>
            </w:tbl>
            <w:p>
              <w:pPr>
                <w:widowControl w:val="0"/>
                <w:tabs>
                  <w:tab w:val="left" w:pos="510"/>
                  <w:tab w:val="left" w:pos="3402"/>
                  <w:tab w:val="left" w:pos="4025"/>
                  <w:tab w:val="left" w:pos="4592"/>
                  <w:tab w:val="left" w:pos="5159"/>
                  <w:tab w:val="left" w:pos="5669"/>
                  <w:tab w:val="left" w:pos="6236"/>
                  <w:tab w:val="left" w:pos="6860"/>
                  <w:tab w:val="left" w:pos="7427"/>
                </w:tabs>
                <w:ind w:left="360"/>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3558C9A7E15">
                <w:r w:rsidRPr="00532B9F">
                  <w:rPr>
                    <w:rFonts w:ascii="Times New Roman" w:eastAsia="MS Mincho" w:hAnsi="Times New Roman"/>
                    <w:sz w:val="20"/>
                    <w:i/>
                    <w:iCs/>
                    <w:color w:val="0000FF" w:themeColor="hyperlink"/>
                    <w:u w:val="single"/>
                  </w:rPr>
                  <w:t>305</w:t>
                </w:r>
              </w:fldSimple>
              <w:r>
                <w:rPr>
                  <w:rFonts w:ascii="Times New Roman" w:eastAsia="MS Mincho" w:hAnsi="Times New Roman"/>
                  <w:sz w:val="20"/>
                  <w:i/>
                  <w:iCs/>
                </w:rPr>
                <w:t>,
2001-05-28,
Žin., 2001, Nr.
47-1643 (2001-06-01), i. k. 1012250ISAK00000305            </w:t>
              </w:r>
            </w:p>
            <w:p/>
          </w:sdtContent>
        </w:sdt>
      </w:sdtContent>
    </w:sdt>
    <w:sdt>
      <w:sdtPr>
        <w:alias w:val="12 pr."/>
        <w:tag w:val="part_83d6ba2b931a49129686f5dac2f40c12"/>
        <w:lock w:val="sdtLocked"/>
        <w:richText/>
      </w:sdtPr>
      <w:sdtContent>
        <w:p>
          <w:pPr>
            <w:widowControl w:val="0"/>
            <w:suppressAutoHyphens/>
            <w:ind w:left="5102"/>
            <w:rPr>
              <w:color w:val="000000"/>
            </w:rPr>
          </w:pPr>
          <w:r>
            <w:rPr>
              <w:color w:val="000000"/>
            </w:rPr>
            <w:br w:type="page"/>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83d6ba2b931a49129686f5dac2f40c12"/>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83d6ba2b931a49129686f5dac2f40c12"/>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52" w:tgtFrame="_blank" w:history="1">
                    <w:r>
                      <w:rPr>
                        <w:color w:val="0000FF" w:themeColor="hyperlink"/>
                        <w:u w:val="single"/>
                      </w:rPr>
                      <w:t>4-27</w:t>
                    </w:r>
                  </w:hyperlink>
                  <w:r>
                    <w:rPr>
                      <w:color w:val="000000"/>
                    </w:rPr>
                    <w:t xml:space="preserve">; 2006, Nr. </w:t>
                  </w:r>
                  <w:hyperlink r:id="rId53"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f438b794fb3d492c8740df6924824979"/>
                <w:lock w:val="sdtLocked"/>
                <w:richText/>
              </w:sdtPr>
              <w:sdtContent>
                <w:p>
                  <w:pPr>
                    <w:widowControl w:val="0"/>
                    <w:suppressAutoHyphens/>
                    <w:ind w:firstLine="567"/>
                    <w:jc w:val="both"/>
                    <w:rPr>
                      <w:color w:val="000000"/>
                    </w:rPr>
                  </w:pPr>
                  <w:sdt>
                    <w:sdtPr>
                      <w:alias w:val="Numeris"/>
                      <w:tag w:val="nr_f438b794fb3d492c8740df6924824979"/>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54" w:tgtFrame="_blank" w:history="1">
                    <w:r>
                      <w:rPr>
                        <w:color w:val="0000FF" w:themeColor="hyperlink"/>
                        <w:u w:val="single"/>
                      </w:rPr>
                      <w:t>47-1365</w:t>
                    </w:r>
                  </w:hyperlink>
                  <w:r>
                    <w:rPr>
                      <w:color w:val="000000"/>
                    </w:rPr>
                    <w:t xml:space="preserve">; 2009, Nr. </w:t>
                  </w:r>
                  <w:hyperlink r:id="rId55"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56"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57"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58"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e79078c0f8f94072a6b2468e1251c121"/>
                        <w:lock w:val="sdtLocked"/>
                        <w:richText/>
                      </w:sdtPr>
                      <w:sdtContent>
                        <w:p>
                          <w:pPr>
                            <w:widowControl w:val="0"/>
                            <w:suppressAutoHyphens/>
                            <w:ind w:firstLine="567"/>
                            <w:jc w:val="both"/>
                            <w:rPr>
                              <w:color w:val="000000"/>
                            </w:rPr>
                          </w:pPr>
                          <w:sdt>
                            <w:sdtPr>
                              <w:alias w:val="Numeris"/>
                              <w:tag w:val="nr_e79078c0f8f94072a6b2468e1251c121"/>
                              <w:lock w:val="sdtLocked"/>
                              <w:richText/>
                            </w:sdtPr>
                            <w:sdtContent>
                              <w:r>
                                <w:rPr>
                                  <w:color w:val="000000"/>
                                </w:rPr>
                                <w:t>31.7.1</w:t>
                              </w:r>
                            </w:sdtContent>
                          </w:sdt>
                          <w:r>
                            <w:rPr>
                              <w:color w:val="000000"/>
                            </w:rPr>
                            <w:t>. traukinio mašinistui – efektyvus; to nereikalaujama, jei asmuo adaptuojasi pakankamai ir turi pakankamai kompensavimo patirties; tik jeigu asmuo prarado binokulinį matymą jau pradėjęs darbą;</w:t>
                          </w:r>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59"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0"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f5d810cf865c485f8c1aa820d09d75da"/>
                <w:lock w:val="sdtLocked"/>
                <w:richText/>
              </w:sdtPr>
              <w:sdtContent>
                <w:p>
                  <w:pPr>
                    <w:widowControl w:val="0"/>
                    <w:suppressAutoHyphens/>
                    <w:ind w:firstLine="567"/>
                    <w:jc w:val="both"/>
                    <w:rPr>
                      <w:color w:val="000000"/>
                    </w:rPr>
                  </w:pPr>
                  <w:sdt>
                    <w:sdtPr>
                      <w:alias w:val="Numeris"/>
                      <w:tag w:val="nr_f5d810cf865c485f8c1aa820d09d75da"/>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61"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cols w:space="1296"/>
                      <w:noEndnote/>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62"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63"/>
                          <w:footerReference w:type="default" r:id="rId64"/>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ac1e18f299d54bcd8b00310c16679177"/>
        <w:lock w:val="sdtLocked"/>
        <w:richText/>
      </w:sdtPr>
      <w:sdtContent>
        <w:p>
          <w:pPr>
            <w:widowControl w:val="0"/>
            <w:suppressAutoHyphens/>
            <w:ind w:left="5102"/>
            <w:rPr>
              <w:color w:val="000000"/>
            </w:rPr>
          </w:pPr>
          <w:r>
            <w:rPr>
              <w:color w:val="000000"/>
            </w:rPr>
            <w:br w:type="page"/>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ac1e18f299d54bcd8b00310c16679177"/>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ac1e18f299d54bcd8b00310c16679177"/>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65"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66"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67"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8"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69"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0"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d0de2eef039b4f29bc1457c3ba3bc19e"/>
                <w:lock w:val="sdtLocked"/>
                <w:richText/>
              </w:sdtPr>
              <w:sdtContent>
                <w:p>
                  <w:pPr>
                    <w:widowControl w:val="0"/>
                    <w:suppressAutoHyphens/>
                    <w:ind w:firstLine="567"/>
                    <w:jc w:val="both"/>
                    <w:rPr>
                      <w:color w:val="000000"/>
                    </w:rPr>
                  </w:pPr>
                  <w:sdt>
                    <w:sdtPr>
                      <w:alias w:val="Numeris"/>
                      <w:tag w:val="nr_d0de2eef039b4f29bc1457c3ba3bc19e"/>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40 (keturiasdešimt)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71"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72"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73"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74"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75"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76"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401f3094811c4ad7ba50f477cf28f254"/>
                <w:lock w:val="sdtLocked"/>
                <w:richText/>
              </w:sdtPr>
              <w:sdtContent>
                <w:p>
                  <w:pPr>
                    <w:widowControl w:val="0"/>
                    <w:suppressAutoHyphens/>
                    <w:ind w:firstLine="567"/>
                    <w:jc w:val="both"/>
                    <w:rPr>
                      <w:color w:val="000000"/>
                    </w:rPr>
                  </w:pPr>
                  <w:sdt>
                    <w:sdtPr>
                      <w:alias w:val="Numeris"/>
                      <w:tag w:val="nr_401f3094811c4ad7ba50f477cf28f254"/>
                      <w:lock w:val="sdtLocked"/>
                      <w:richText/>
                    </w:sdtPr>
                    <w:sdtContent>
                      <w:r>
                        <w:rPr>
                          <w:color w:val="000000"/>
                        </w:rPr>
                        <w:t>21</w:t>
                      </w:r>
                    </w:sdtContent>
                  </w:sdt>
                  <w:r>
                    <w:rPr>
                      <w:color w:val="000000"/>
                    </w:rPr>
                    <w:t>.</w:t>
                  </w:r>
                  <w:r>
                    <w:rPr>
                      <w:b/>
                      <w:bCs/>
                      <w:color w:val="000000"/>
                    </w:rPr>
                    <w:t xml:space="preserve"> </w:t>
                  </w:r>
                  <w:r>
                    <w:rPr>
                      <w:color w:val="000000"/>
                    </w:rPr>
                    <w:t>Ligos ir sveikatos problemos, kurioms esant draudžiama dirbti kenksmingų rizikos veiksnių poveikyje:</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77"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78"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2eb24c3e5de4423683efefb8105196d6"/>
                <w:lock w:val="sdtLocked"/>
                <w:richText/>
              </w:sdtPr>
              <w:sdtContent>
                <w:p>
                  <w:pPr/>
                </w:p>
                <w:p>
                  <w:pPr>
                    <w:sectPr>
                      <w:pgSz w:w="11907" w:h="16840" w:code="9"/>
                      <w:pgMar w:top="1134" w:right="1134" w:bottom="1134" w:left="1701" w:header="567" w:footer="284" w:gutter="0"/>
                      <w:cols w:space="1296"/>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79"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0" w:tgtFrame="_blank" w:history="1">
                          <w:r>
                            <w:rPr>
                              <w:color w:val="0000FF" w:themeColor="hyperlink"/>
                              <w:sz w:val="18"/>
                              <w:szCs w:val="18"/>
                              <w:u w:val="single"/>
                            </w:rPr>
                            <w:t>47-1365</w:t>
                          </w:r>
                        </w:hyperlink>
                        <w:r>
                          <w:rPr>
                            <w:sz w:val="18"/>
                            <w:szCs w:val="18"/>
                          </w:rPr>
                          <w:t xml:space="preserve">; 2005, Nr. </w:t>
                        </w:r>
                        <w:hyperlink r:id="rId81" w:tgtFrame="_blank" w:history="1">
                          <w:r>
                            <w:rPr>
                              <w:color w:val="0000FF" w:themeColor="hyperlink"/>
                              <w:sz w:val="18"/>
                              <w:szCs w:val="18"/>
                              <w:u w:val="single"/>
                            </w:rPr>
                            <w:t>128-4637</w:t>
                          </w:r>
                        </w:hyperlink>
                        <w:r>
                          <w:rPr>
                            <w:sz w:val="18"/>
                            <w:szCs w:val="18"/>
                          </w:rPr>
                          <w:t xml:space="preserve">; 2008, Nr. </w:t>
                        </w:r>
                        <w:hyperlink r:id="rId82"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83" w:tgtFrame="_blank" w:history="1">
                          <w:r>
                            <w:rPr>
                              <w:color w:val="0000FF" w:themeColor="hyperlink"/>
                              <w:sz w:val="18"/>
                              <w:szCs w:val="18"/>
                              <w:u w:val="single"/>
                            </w:rPr>
                            <w:t>47-1365</w:t>
                          </w:r>
                        </w:hyperlink>
                        <w:r>
                          <w:rPr>
                            <w:sz w:val="18"/>
                            <w:szCs w:val="18"/>
                          </w:rPr>
                          <w:t xml:space="preserve">; 2005, Nr. </w:t>
                        </w:r>
                        <w:hyperlink r:id="rId84" w:tgtFrame="_blank" w:history="1">
                          <w:r>
                            <w:rPr>
                              <w:color w:val="0000FF" w:themeColor="hyperlink"/>
                              <w:sz w:val="18"/>
                              <w:szCs w:val="18"/>
                              <w:u w:val="single"/>
                            </w:rPr>
                            <w:t>128-4637</w:t>
                          </w:r>
                        </w:hyperlink>
                        <w:r>
                          <w:rPr>
                            <w:sz w:val="18"/>
                            <w:szCs w:val="18"/>
                          </w:rPr>
                          <w:t xml:space="preserve">; 2008, Nr. </w:t>
                        </w:r>
                        <w:hyperlink r:id="rId85"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rPr>
                            <w:sz w:val="18"/>
                            <w:szCs w:val="18"/>
                          </w:rPr>
                        </w:pPr>
                        <w:r>
                          <w:rPr>
                            <w:rFonts w:ascii="TimesLT" w:hAnsi="TimesLT"/>
                            <w:sz w:val="18"/>
                            <w:szCs w:val="18"/>
                          </w:rPr>
                          <w:t>22. Inkasatorių, apsaugos darbuotojų ar budėtojų, saugančių pastatus, patalpas ar kitus objektus, darbas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neurologas,</w:t>
                        </w:r>
                      </w:p>
                      <w:p>
                        <w:pPr>
                          <w:rPr>
                            <w:sz w:val="18"/>
                            <w:szCs w:val="18"/>
                          </w:rPr>
                        </w:pPr>
                        <w:r>
                          <w:rPr>
                            <w:sz w:val="18"/>
                            <w:szCs w:val="18"/>
                          </w:rPr>
                          <w:t>otorinolaringologas,</w:t>
                        </w:r>
                      </w:p>
                      <w:p>
                        <w:pPr>
                          <w:rPr>
                            <w:sz w:val="18"/>
                            <w:szCs w:val="18"/>
                          </w:rPr>
                        </w:pPr>
                        <w:r>
                          <w:rPr>
                            <w:sz w:val="18"/>
                            <w:szCs w:val="18"/>
                          </w:rPr>
                          <w:t>psichiatras,</w:t>
                        </w:r>
                      </w:p>
                      <w:p>
                        <w:pPr>
                          <w:keepNext/>
                          <w:outlineLvl w:val="1"/>
                          <w:rPr>
                            <w:sz w:val="18"/>
                            <w:szCs w:val="18"/>
                          </w:rPr>
                        </w:pPr>
                        <w:r>
                          <w:rPr>
                            <w:sz w:val="18"/>
                            <w:szCs w:val="18"/>
                          </w:rPr>
                          <w:t>esant indikacijų – kitų profesinių kvalifikacijų gydytojai</w:t>
                        </w:r>
                      </w:p>
                    </w:tc>
                    <w:tc>
                      <w:tcPr>
                        <w:tcW w:w="1587" w:type="dxa"/>
                        <w:gridSpan w:val="2"/>
                      </w:tcPr>
                      <w:p>
                        <w:pPr>
                          <w:rPr>
                            <w:sz w:val="18"/>
                            <w:szCs w:val="18"/>
                          </w:rPr>
                        </w:pPr>
                        <w:r>
                          <w:rPr>
                            <w:sz w:val="18"/>
                            <w:szCs w:val="18"/>
                          </w:rPr>
                          <w:t>Regėjimo aštrumo, refrakcijos,</w:t>
                        </w:r>
                      </w:p>
                      <w:p>
                        <w:pPr>
                          <w:rPr>
                            <w:sz w:val="18"/>
                            <w:szCs w:val="18"/>
                          </w:rPr>
                        </w:pPr>
                        <w:r>
                          <w:rPr>
                            <w:sz w:val="18"/>
                            <w:szCs w:val="18"/>
                          </w:rPr>
                          <w:t>vestibulinės funkcijos ištyrimas, esant indikacijų – audiograma</w:t>
                        </w:r>
                      </w:p>
                    </w:tc>
                    <w:tc>
                      <w:tcPr>
                        <w:tcW w:w="6548" w:type="dxa"/>
                      </w:tcPr>
                      <w:p>
                        <w:pPr>
                          <w:rPr>
                            <w:sz w:val="18"/>
                            <w:szCs w:val="18"/>
                          </w:rPr>
                        </w:pPr>
                        <w:r>
                          <w:rPr>
                            <w:sz w:val="18"/>
                            <w:szCs w:val="18"/>
                          </w:rPr>
                          <w:t>1. Regėjimas su korekcija silpnesnis nei 0,8 viena ir 0,5 – kita akimi</w:t>
                        </w:r>
                      </w:p>
                      <w:p>
                        <w:pPr>
                          <w:rPr>
                            <w:sz w:val="18"/>
                            <w:szCs w:val="18"/>
                          </w:rPr>
                        </w:pPr>
                        <w:r>
                          <w:rPr>
                            <w:sz w:val="18"/>
                            <w:szCs w:val="18"/>
                          </w:rPr>
                          <w:t>2. Refrakcijos anomalijos: trumparegiškumas</w:t>
                        </w:r>
                      </w:p>
                      <w:p>
                        <w:pPr>
                          <w:rPr>
                            <w:sz w:val="18"/>
                            <w:szCs w:val="18"/>
                          </w:rPr>
                        </w:pPr>
                        <w:r>
                          <w:rPr>
                            <w:sz w:val="18"/>
                            <w:szCs w:val="18"/>
                          </w:rPr>
                          <w:t>(daugiau kaip 4,0D), progresuojantis trumparegiškumas su pakitimais akių dugne, hipermetropija – daugiau kaip 4,0D, hipermetropinis astigmatizmas – daugiau kaip 1,0D, miopinis astigmatizmas – daugiau kaip 1D</w:t>
                        </w:r>
                      </w:p>
                      <w:p>
                        <w:pPr>
                          <w:rPr>
                            <w:sz w:val="18"/>
                            <w:szCs w:val="18"/>
                          </w:rPr>
                        </w:pPr>
                        <w:r>
                          <w:rPr>
                            <w:sz w:val="18"/>
                            <w:szCs w:val="18"/>
                          </w:rPr>
                          <w:t>3. Vestibulinės funkcijos sutrikimai: H81; H82</w:t>
                        </w:r>
                      </w:p>
                      <w:p>
                        <w:pPr>
                          <w:tabs>
                            <w:tab w:val="center" w:pos="33"/>
                          </w:tabs>
                          <w:ind w:left="33" w:hanging="33"/>
                          <w:rPr>
                            <w:sz w:val="18"/>
                            <w:szCs w:val="18"/>
                          </w:rPr>
                        </w:pPr>
                        <w:r>
                          <w:rPr>
                            <w:sz w:val="18"/>
                            <w:szCs w:val="18"/>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Galūnės, plaštakos, pėdos trūkumas</w:t>
                        </w:r>
                      </w:p>
                      <w:p>
                        <w:pPr>
                          <w:rPr>
                            <w:sz w:val="18"/>
                            <w:szCs w:val="18"/>
                          </w:rPr>
                        </w:pPr>
                        <w:r>
                          <w:rPr>
                            <w:sz w:val="18"/>
                            <w:szCs w:val="18"/>
                          </w:rPr>
                          <w:t>6. Periferinių kraujagyslių ligos: obliteruojantis endarteritas, Raynaud sindromas, varikozinis venų išsiplėtimas ir kitos I70-I73.0, I77.6, I83.0, I83.1, I83.2.</w:t>
                        </w:r>
                      </w:p>
                      <w:p>
                        <w:pPr>
                          <w:tabs>
                            <w:tab w:val="center" w:pos="33"/>
                          </w:tabs>
                          <w:ind w:left="33" w:hanging="33"/>
                          <w:rPr>
                            <w:sz w:val="18"/>
                            <w:szCs w:val="18"/>
                          </w:rPr>
                        </w:pPr>
                        <w:r>
                          <w:rPr>
                            <w:sz w:val="18"/>
                            <w:szCs w:val="18"/>
                          </w:rPr>
                          <w:t>7. Lėtinės, dažnai paūmėjančios, odos ligos L23-L24, L50, L53. Individualiu atveju dėl galimybės dirbti sprendžia gydytojas dermatovenerologas.</w:t>
                        </w:r>
                      </w:p>
                      <w:p>
                        <w:pPr>
                          <w:rPr>
                            <w:sz w:val="18"/>
                            <w:szCs w:val="18"/>
                          </w:rPr>
                        </w:pPr>
                        <w:r>
                          <w:rPr>
                            <w:sz w:val="18"/>
                            <w:szCs w:val="18"/>
                          </w:rPr>
                          <w:t>7. Epilepsija G40</w:t>
                        </w:r>
                      </w:p>
                      <w:p>
                        <w:pPr>
                          <w:rPr>
                            <w:sz w:val="18"/>
                            <w:szCs w:val="18"/>
                          </w:rPr>
                        </w:pPr>
                        <w:r>
                          <w:rPr>
                            <w:sz w:val="18"/>
                            <w:szCs w:val="18"/>
                          </w:rPr>
                          <w:t>8.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86"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deb395e361664e1c84ae29e18cec59cb"/>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eb395e361664e1c84ae29e18cec59cb"/>
              <w:lock w:val="sdtLocked"/>
              <w:richText/>
            </w:sdtPr>
            <w:sdtContent>
              <w:r>
                <w:rPr>
                  <w:color w:val="000000"/>
                </w:rPr>
                <w:t>15</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eb395e361664e1c84ae29e18cec59cb"/>
              <w:lock w:val="sdtLocked"/>
              <w:richText/>
            </w:sdtPr>
            <w:sdtContent>
              <w:r>
                <w:rPr>
                  <w:b/>
                  <w:caps/>
                  <w:color w:val="000000"/>
                </w:rPr>
                <w:t>GYDYTOJŲ, NORINČIŲ GAUTI LICENCIJĄ GYDYTOJO VEIKLAI, SVEIKATOS TIKRINIMO TVARKA</w:t>
              </w:r>
            </w:sdtContent>
          </w:sdt>
        </w:p>
        <w:p>
          <w:pPr>
            <w:widowControl w:val="0"/>
            <w:tabs>
              <w:tab w:val="left" w:pos="1304"/>
              <w:tab w:val="left" w:pos="2778"/>
              <w:tab w:val="left" w:pos="4876"/>
              <w:tab w:val="left" w:pos="6860"/>
            </w:tabs>
            <w:ind w:left="1069"/>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5"/>
            <w:gridCol w:w="2068"/>
            <w:gridCol w:w="2149"/>
            <w:gridCol w:w="3365"/>
          </w:tblGrid>
          <w:tr>
            <w:tc>
              <w:tcPr>
                <w:tcW w:w="4123" w:type="dxa"/>
                <w:gridSpan w:val="2"/>
                <w:shd w:val="clear" w:color="auto" w:fill="auto"/>
              </w:tcPr>
              <w:p>
                <w:pPr>
                  <w:widowControl w:val="0"/>
                  <w:ind w:left="360"/>
                  <w:jc w:val="center"/>
                  <w:rPr>
                    <w:sz w:val="14"/>
                  </w:rPr>
                </w:pPr>
                <w:r>
                  <w:rPr>
                    <w:sz w:val="14"/>
                  </w:rPr>
                  <w:t>Sveikatos tikrintojas</w:t>
                </w:r>
              </w:p>
            </w:tc>
            <w:tc>
              <w:tcPr>
                <w:tcW w:w="2149" w:type="dxa"/>
                <w:vMerge w:val="restart"/>
                <w:shd w:val="clear" w:color="auto" w:fill="auto"/>
              </w:tcPr>
              <w:p>
                <w:pPr>
                  <w:widowControl w:val="0"/>
                  <w:ind w:left="360"/>
                  <w:jc w:val="center"/>
                  <w:rPr>
                    <w:sz w:val="14"/>
                  </w:rPr>
                </w:pPr>
                <w:r>
                  <w:rPr>
                    <w:sz w:val="14"/>
                  </w:rPr>
                  <w:t>Sveikatos tikrinimą reglamentuojantys teisės aktai</w:t>
                </w:r>
              </w:p>
            </w:tc>
            <w:tc>
              <w:tcPr>
                <w:tcW w:w="3365" w:type="dxa"/>
                <w:vMerge w:val="restart"/>
                <w:shd w:val="clear" w:color="auto" w:fill="auto"/>
              </w:tcPr>
              <w:p>
                <w:pPr>
                  <w:widowControl w:val="0"/>
                  <w:ind w:left="360"/>
                  <w:jc w:val="center"/>
                  <w:rPr>
                    <w:sz w:val="14"/>
                  </w:rPr>
                </w:pPr>
                <w:r>
                  <w:rPr>
                    <w:sz w:val="14"/>
                  </w:rPr>
                  <w:t>Bendros kontraindikacijos</w:t>
                </w:r>
              </w:p>
            </w:tc>
          </w:tr>
          <w:tr>
            <w:trPr>
              <w:trHeight w:val="905"/>
            </w:trPr>
            <w:tc>
              <w:tcPr>
                <w:tcW w:w="2055"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206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149" w:type="dxa"/>
                <w:vMerge/>
                <w:tcBorders>
                  <w:bottom w:val="single" w:sz="4" w:space="0" w:color="auto"/>
                </w:tcBorders>
                <w:shd w:val="clear" w:color="auto" w:fill="auto"/>
              </w:tcPr>
              <w:p>
                <w:pPr>
                  <w:widowControl w:val="0"/>
                  <w:ind w:left="360"/>
                  <w:jc w:val="center"/>
                  <w:rPr>
                    <w:sz w:val="14"/>
                  </w:rPr>
                </w:pPr>
              </w:p>
            </w:tc>
            <w:tc>
              <w:tcPr>
                <w:tcW w:w="3365" w:type="dxa"/>
                <w:vMerge/>
                <w:tcBorders>
                  <w:bottom w:val="single" w:sz="4" w:space="0" w:color="auto"/>
                </w:tcBorders>
                <w:shd w:val="clear" w:color="auto" w:fill="auto"/>
              </w:tcPr>
              <w:p>
                <w:pPr>
                  <w:widowControl w:val="0"/>
                  <w:ind w:left="360"/>
                  <w:jc w:val="center"/>
                  <w:rPr>
                    <w:sz w:val="14"/>
                  </w:rPr>
                </w:pPr>
              </w:p>
            </w:tc>
          </w:tr>
          <w:tr>
            <w:trPr>
              <w:trHeight w:val="6765"/>
            </w:trPr>
            <w:tc>
              <w:tcPr>
                <w:tcW w:w="2055" w:type="dxa"/>
                <w:shd w:val="clear" w:color="auto" w:fill="auto"/>
              </w:tcPr>
              <w:p>
                <w:pPr>
                  <w:widowControl w:val="0"/>
                  <w:ind w:left="360"/>
                  <w:rPr>
                    <w:sz w:val="14"/>
                  </w:rPr>
                </w:pPr>
                <w:r>
                  <w:rPr>
                    <w:sz w:val="14"/>
                  </w:rPr>
                  <w:t>Bendrosios praktikos gydytojas(pagal normą MN 14) arba terapeutas</w:t>
                </w:r>
              </w:p>
            </w:tc>
            <w:tc>
              <w:tcPr>
                <w:tcW w:w="2068" w:type="dxa"/>
                <w:shd w:val="clear" w:color="auto" w:fill="auto"/>
              </w:tcPr>
              <w:p>
                <w:pPr>
                  <w:widowControl w:val="0"/>
                  <w:ind w:left="360"/>
                  <w:rPr>
                    <w:sz w:val="14"/>
                  </w:rPr>
                </w:pPr>
                <w:r>
                  <w:rPr>
                    <w:sz w:val="14"/>
                  </w:rPr>
                  <w:t>Pagal indikacijas</w:t>
                </w:r>
              </w:p>
            </w:tc>
            <w:tc>
              <w:tcPr>
                <w:tcW w:w="2149" w:type="dxa"/>
                <w:shd w:val="clear" w:color="auto" w:fill="auto"/>
              </w:tcPr>
              <w:p>
                <w:pPr>
                  <w:widowControl w:val="0"/>
                  <w:ind w:left="360"/>
                  <w:rPr>
                    <w:sz w:val="14"/>
                  </w:rPr>
                </w:pPr>
                <w:r>
                  <w:rPr>
                    <w:sz w:val="14"/>
                  </w:rPr>
                  <w:t xml:space="preserve">Vadovautis LR Vyriausybės 1999 m. nutarimu Nr. 544 „Dėl darbų ir veiklos sričių, kuriose leidžiama dirbti asmenims, tik iš anksto pasitikrinusiems ir vėliau periodiškai besitikrinantiems sveikatą dėl užkrečiamųjų ligų sąrašo ir šių asmenų tikrinimo tvarkos“ (Žin., 1999, Nr. </w:t>
                </w:r>
                <w:hyperlink r:id="rId46" w:history="1">
                  <w:r>
                    <w:rPr>
                      <w:sz w:val="14"/>
                    </w:rPr>
                    <w:t>41-1294</w:t>
                  </w:r>
                </w:hyperlink>
                <w:r>
                  <w:rPr>
                    <w:sz w:val="14"/>
                  </w:rPr>
                  <w:t>)</w:t>
                </w:r>
              </w:p>
            </w:tc>
            <w:tc>
              <w:tcPr>
                <w:tcW w:w="3365"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 xml:space="preserve">3.1. žymūs ir ilgai trunkantys organiniai psichikos bei asmenybės ir elgesio sutrikimai </w:t>
                </w:r>
              </w:p>
              <w:p>
                <w:pPr>
                  <w:widowControl w:val="0"/>
                  <w:ind w:left="360"/>
                  <w:rPr>
                    <w:sz w:val="14"/>
                  </w:rPr>
                </w:pPr>
                <w:r>
                  <w:rPr>
                    <w:sz w:val="14"/>
                  </w:rPr>
                  <w:t xml:space="preserve">dėl galvos smegenų ligos, pažeidimo ar disfunkcijos (esant ribinio lygio sutrikimų, </w:t>
                </w:r>
              </w:p>
              <w:p>
                <w:pPr>
                  <w:widowControl w:val="0"/>
                  <w:ind w:left="360"/>
                  <w:rPr>
                    <w:sz w:val="14"/>
                  </w:rPr>
                </w:pPr>
                <w:r>
                  <w:rPr>
                    <w:sz w:val="14"/>
                  </w:rPr>
                  <w:t>klausimas sprendžiamas individualiai);</w:t>
                </w:r>
              </w:p>
              <w:p>
                <w:pPr>
                  <w:widowControl w:val="0"/>
                  <w:ind w:left="360"/>
                  <w:rPr>
                    <w:sz w:val="14"/>
                  </w:rPr>
                </w:pPr>
                <w:r>
                  <w:rPr>
                    <w:sz w:val="14"/>
                  </w:rPr>
                  <w:t xml:space="preserve">3.2. šizofrenija, esant trumpų, nekokybiškų remisijų bei rezistentiškai gydymui </w:t>
                </w:r>
              </w:p>
              <w:p>
                <w:pPr>
                  <w:widowControl w:val="0"/>
                  <w:ind w:left="360"/>
                  <w:rPr>
                    <w:sz w:val="14"/>
                  </w:rPr>
                </w:pPr>
                <w:r>
                  <w:rPr>
                    <w:sz w:val="14"/>
                  </w:rPr>
                  <w:t xml:space="preserve">simptomatikai; epilepsija su dažnais paroksizmais ir charakterio bei intelekto pakitimais, </w:t>
                </w:r>
              </w:p>
              <w:p>
                <w:pPr>
                  <w:widowControl w:val="0"/>
                  <w:ind w:left="360"/>
                  <w:rPr>
                    <w:sz w:val="14"/>
                  </w:rPr>
                </w:pPr>
                <w:r>
                  <w:rPr>
                    <w:sz w:val="14"/>
                  </w:rPr>
                  <w:t>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 xml:space="preserve">3.4. vidutinio sunkumo afektiniai sutrikimai su rezistentiška gydymui simptomatika bei </w:t>
                </w:r>
              </w:p>
              <w:p>
                <w:pPr>
                  <w:widowControl w:val="0"/>
                  <w:ind w:left="360"/>
                  <w:rPr>
                    <w:sz w:val="14"/>
                  </w:rPr>
                </w:pPr>
                <w:r>
                  <w:rPr>
                    <w:sz w:val="14"/>
                  </w:rPr>
                  <w:t>sutrikusia adaptacija;</w:t>
                </w:r>
              </w:p>
              <w:p>
                <w:pPr>
                  <w:widowControl w:val="0"/>
                  <w:ind w:left="360"/>
                  <w:rPr>
                    <w:sz w:val="14"/>
                  </w:rPr>
                </w:pPr>
                <w:r>
                  <w:rPr>
                    <w:sz w:val="14"/>
                  </w:rPr>
                  <w:t>3.5. žymūs asmenybės ir elgesio sutrikimai, lydimi sutrikusios adaptacijos</w:t>
                </w:r>
              </w:p>
            </w:tc>
          </w:tr>
        </w:tbl>
        <w:p>
          <w:pPr>
            <w:jc w:val="center"/>
            <w:rPr>
              <w:color w:val="000000"/>
            </w:rPr>
          </w:pPr>
          <w:r>
            <w:rPr>
              <w:color w:val="000000"/>
            </w:rPr>
            <w:t>______________</w:t>
          </w:r>
        </w:p>
      </w:sdtContent>
    </w:sdt>
    <w:sdt>
      <w:sdtPr>
        <w:alias w:val="16 pr."/>
        <w:tag w:val="part_56f5aae0f1ad4af193e7c937f76f91f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56f5aae0f1ad4af193e7c937f76f91f9"/>
              <w:lock w:val="sdtLocked"/>
              <w:richText/>
            </w:sdtPr>
            <w:sdtContent>
              <w:r>
                <w:rPr>
                  <w:color w:val="000000"/>
                </w:rPr>
                <w:t>16</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56f5aae0f1ad4af193e7c937f76f91f9"/>
              <w:lock w:val="sdtLocked"/>
              <w:richText/>
            </w:sdtPr>
            <w:sdtContent>
              <w:r>
                <w:rPr>
                  <w:b/>
                  <w:caps/>
                  <w:color w:val="000000"/>
                </w:rPr>
                <w:t>ASMENŲ, NORINČIŲ BŪTI ADVOKATAIS, SVEIKATOS TIKRINIMO TVARKA</w:t>
              </w:r>
            </w:sdtContent>
          </w:sdt>
        </w:p>
        <w:p>
          <w:pPr>
            <w:widowControl w:val="0"/>
            <w:tabs>
              <w:tab w:val="left" w:pos="1304"/>
              <w:tab w:val="left" w:pos="2778"/>
              <w:tab w:val="left" w:pos="4876"/>
              <w:tab w:val="left" w:pos="6860"/>
            </w:tabs>
            <w:ind w:left="1069"/>
            <w:rPr>
              <w:color w:val="000000"/>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9"/>
            <w:gridCol w:w="3131"/>
            <w:gridCol w:w="3399"/>
          </w:tblGrid>
          <w:tr>
            <w:tc>
              <w:tcPr>
                <w:tcW w:w="6240" w:type="dxa"/>
                <w:gridSpan w:val="2"/>
                <w:shd w:val="clear" w:color="auto" w:fill="auto"/>
              </w:tcPr>
              <w:p>
                <w:pPr>
                  <w:widowControl w:val="0"/>
                  <w:ind w:left="360"/>
                  <w:jc w:val="center"/>
                  <w:rPr>
                    <w:sz w:val="14"/>
                  </w:rPr>
                </w:pPr>
                <w:r>
                  <w:rPr>
                    <w:sz w:val="14"/>
                  </w:rPr>
                  <w:t>Sveikatos tikrintojas</w:t>
                </w:r>
              </w:p>
            </w:tc>
            <w:tc>
              <w:tcPr>
                <w:tcW w:w="3399" w:type="dxa"/>
                <w:vMerge w:val="restart"/>
                <w:shd w:val="clear" w:color="auto" w:fill="auto"/>
              </w:tcPr>
              <w:p>
                <w:pPr>
                  <w:widowControl w:val="0"/>
                  <w:ind w:left="360"/>
                  <w:jc w:val="center"/>
                  <w:rPr>
                    <w:sz w:val="14"/>
                  </w:rPr>
                </w:pPr>
                <w:r>
                  <w:rPr>
                    <w:sz w:val="14"/>
                  </w:rPr>
                  <w:t>Bendros kontraindikacijos</w:t>
                </w:r>
              </w:p>
            </w:tc>
          </w:tr>
          <w:tr>
            <w:trPr>
              <w:trHeight w:val="230"/>
            </w:trPr>
            <w:tc>
              <w:tcPr>
                <w:tcW w:w="3109" w:type="dxa"/>
                <w:vMerge w:val="restart"/>
                <w:shd w:val="clear" w:color="auto" w:fill="auto"/>
              </w:tcPr>
              <w:p>
                <w:pPr>
                  <w:widowControl w:val="0"/>
                  <w:ind w:left="360"/>
                  <w:jc w:val="center"/>
                  <w:rPr>
                    <w:sz w:val="14"/>
                  </w:rPr>
                </w:pPr>
                <w:r>
                  <w:rPr>
                    <w:sz w:val="14"/>
                  </w:rPr>
                  <w:t>Pirminio lygio asmens sveikatos priežiūros gydytojai</w:t>
                </w:r>
              </w:p>
            </w:tc>
            <w:tc>
              <w:tcPr>
                <w:tcW w:w="3131" w:type="dxa"/>
                <w:vMerge w:val="restart"/>
                <w:shd w:val="clear" w:color="auto" w:fill="auto"/>
              </w:tcPr>
              <w:p>
                <w:pPr>
                  <w:widowControl w:val="0"/>
                  <w:ind w:left="360"/>
                  <w:jc w:val="center"/>
                  <w:rPr>
                    <w:sz w:val="14"/>
                  </w:rPr>
                </w:pPr>
                <w:r>
                  <w:rPr>
                    <w:sz w:val="14"/>
                  </w:rPr>
                  <w:t>Privalomos antrinio lygio gydytojų specialistų konsultacijos</w:t>
                </w: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230"/>
            </w:trPr>
            <w:tc>
              <w:tcPr>
                <w:tcW w:w="3109" w:type="dxa"/>
                <w:vMerge/>
                <w:shd w:val="clear" w:color="auto" w:fill="auto"/>
              </w:tcPr>
              <w:p>
                <w:pPr>
                  <w:widowControl w:val="0"/>
                  <w:ind w:left="360"/>
                  <w:jc w:val="center"/>
                  <w:rPr>
                    <w:sz w:val="14"/>
                  </w:rPr>
                </w:pPr>
              </w:p>
            </w:tc>
            <w:tc>
              <w:tcPr>
                <w:tcW w:w="3131" w:type="dxa"/>
                <w:vMerge/>
                <w:shd w:val="clear" w:color="auto" w:fill="auto"/>
              </w:tcPr>
              <w:p>
                <w:pPr>
                  <w:widowControl w:val="0"/>
                  <w:ind w:left="360"/>
                  <w:jc w:val="center"/>
                  <w:rPr>
                    <w:sz w:val="14"/>
                  </w:rPr>
                </w:pPr>
              </w:p>
            </w:tc>
            <w:tc>
              <w:tcPr>
                <w:tcW w:w="3399" w:type="dxa"/>
                <w:vMerge/>
                <w:shd w:val="clear" w:color="auto" w:fill="auto"/>
              </w:tcPr>
              <w:p>
                <w:pPr>
                  <w:widowControl w:val="0"/>
                  <w:ind w:left="360"/>
                  <w:jc w:val="center"/>
                  <w:rPr>
                    <w:sz w:val="14"/>
                  </w:rPr>
                </w:pPr>
              </w:p>
            </w:tc>
          </w:tr>
          <w:tr>
            <w:trPr>
              <w:trHeight w:val="6510"/>
            </w:trPr>
            <w:tc>
              <w:tcPr>
                <w:tcW w:w="3109" w:type="dxa"/>
                <w:shd w:val="clear" w:color="auto" w:fill="auto"/>
              </w:tcPr>
              <w:p>
                <w:pPr>
                  <w:widowControl w:val="0"/>
                  <w:ind w:left="360"/>
                  <w:rPr>
                    <w:sz w:val="14"/>
                  </w:rPr>
                </w:pPr>
                <w:r>
                  <w:rPr>
                    <w:sz w:val="14"/>
                  </w:rPr>
                  <w:t>Bendrosios praktikos gydytojas (pagal MN 14)</w:t>
                </w:r>
              </w:p>
              <w:p>
                <w:pPr>
                  <w:widowControl w:val="0"/>
                  <w:ind w:left="360"/>
                  <w:rPr>
                    <w:sz w:val="14"/>
                  </w:rPr>
                </w:pPr>
                <w:r>
                  <w:rPr>
                    <w:sz w:val="14"/>
                  </w:rPr>
                  <w:t>psichiatras</w:t>
                </w:r>
              </w:p>
              <w:p>
                <w:pPr>
                  <w:widowControl w:val="0"/>
                  <w:ind w:left="360"/>
                  <w:rPr>
                    <w:sz w:val="14"/>
                  </w:rPr>
                </w:pPr>
                <w:r>
                  <w:rPr>
                    <w:sz w:val="14"/>
                  </w:rPr>
                  <w:t>Terapeutas psichiatras</w:t>
                </w:r>
              </w:p>
            </w:tc>
            <w:tc>
              <w:tcPr>
                <w:tcW w:w="3131" w:type="dxa"/>
                <w:shd w:val="clear" w:color="auto" w:fill="auto"/>
              </w:tcPr>
              <w:p>
                <w:pPr>
                  <w:widowControl w:val="0"/>
                  <w:ind w:left="360"/>
                  <w:rPr>
                    <w:sz w:val="14"/>
                  </w:rPr>
                </w:pPr>
                <w:r>
                  <w:rPr>
                    <w:sz w:val="14"/>
                  </w:rPr>
                  <w:t>Pagal indikacijas</w:t>
                </w:r>
              </w:p>
            </w:tc>
            <w:tc>
              <w:tcPr>
                <w:tcW w:w="3399" w:type="dxa"/>
                <w:shd w:val="clear" w:color="auto" w:fill="auto"/>
              </w:tcPr>
              <w:p>
                <w:pPr>
                  <w:widowControl w:val="0"/>
                  <w:ind w:left="360"/>
                  <w:rPr>
                    <w:sz w:val="14"/>
                  </w:rPr>
                </w:pPr>
                <w:r>
                  <w:rPr>
                    <w:sz w:val="14"/>
                  </w:rPr>
                  <w:t>1. Bet kurios lokalizacijos tuberkuliozė, kai išskiriamos mikobakterijos</w:t>
                </w:r>
              </w:p>
              <w:p>
                <w:pPr>
                  <w:widowControl w:val="0"/>
                  <w:ind w:left="360"/>
                  <w:rPr>
                    <w:sz w:val="14"/>
                  </w:rPr>
                </w:pPr>
                <w:r>
                  <w:rPr>
                    <w:sz w:val="14"/>
                  </w:rPr>
                  <w:t>2. Ūmios infekcinės ligos</w:t>
                </w:r>
              </w:p>
              <w:p>
                <w:pPr>
                  <w:widowControl w:val="0"/>
                  <w:ind w:left="360"/>
                  <w:rPr>
                    <w:sz w:val="14"/>
                  </w:rPr>
                </w:pPr>
                <w:r>
                  <w:rPr>
                    <w:sz w:val="14"/>
                  </w:rPr>
                  <w:t>3. Psichikos ir elgesio sutrikimai:</w:t>
                </w:r>
              </w:p>
              <w:p>
                <w:pPr>
                  <w:widowControl w:val="0"/>
                  <w:ind w:left="360"/>
                  <w:rPr>
                    <w:sz w:val="14"/>
                  </w:rPr>
                </w:pPr>
                <w:r>
                  <w:rPr>
                    <w:sz w:val="14"/>
                  </w:rPr>
                  <w:t>3.1. žymūs ir ilgai trunkantys organiniai psichikos bei asmenybės ir elgesio sutrikimai dėl galvos smegenų ligos, pažeidimo ar disfunkcijos (esant ribinio lygio sutrikimų, klausimas sprendžiamas individualiai);</w:t>
                </w:r>
              </w:p>
              <w:p>
                <w:pPr>
                  <w:widowControl w:val="0"/>
                  <w:ind w:left="360"/>
                  <w:rPr>
                    <w:sz w:val="14"/>
                  </w:rPr>
                </w:pPr>
                <w:r>
                  <w:rPr>
                    <w:sz w:val="14"/>
                  </w:rPr>
                  <w:t>3.2. šizofrenija, esant trumpų, nekokybiškų remisijų bei rezistentiškai gydymui simptomatikai; epilepsija su dažnais paroksizmais ir charakterio bei intelekto pakitimais, epilepsinės psichozės;</w:t>
                </w:r>
              </w:p>
              <w:p>
                <w:pPr>
                  <w:widowControl w:val="0"/>
                  <w:ind w:left="360"/>
                  <w:rPr>
                    <w:sz w:val="14"/>
                  </w:rPr>
                </w:pPr>
                <w:r>
                  <w:rPr>
                    <w:sz w:val="14"/>
                  </w:rPr>
                  <w:t>3.3. persistuojamieji kliedesiniai sutrikimai, lydimi elgesio pakitimų ir adaptacijos sunkumų;</w:t>
                </w:r>
              </w:p>
              <w:p>
                <w:pPr>
                  <w:widowControl w:val="0"/>
                  <w:ind w:left="360"/>
                  <w:rPr>
                    <w:sz w:val="14"/>
                  </w:rPr>
                </w:pPr>
                <w:r>
                  <w:rPr>
                    <w:sz w:val="14"/>
                  </w:rPr>
                  <w:t>3.4. vidutinio sunkumo afektiniai sutrikimai su rezistentiška gydymui simptomatika bei sutrikusia adaptacija;</w:t>
                </w:r>
              </w:p>
              <w:p>
                <w:pPr>
                  <w:widowControl w:val="0"/>
                  <w:ind w:left="360"/>
                  <w:rPr>
                    <w:sz w:val="14"/>
                  </w:rPr>
                </w:pPr>
                <w:r>
                  <w:rPr>
                    <w:sz w:val="14"/>
                  </w:rPr>
                  <w:t>3.5. žymūs asmenybės ir elgesio sutrikimai, lydimi sutrikusios adaptacijos</w:t>
                </w:r>
              </w:p>
            </w:tc>
          </w:tr>
        </w:tbl>
        <w:p>
          <w:pPr>
            <w:widowControl w:val="0"/>
            <w:tabs>
              <w:tab w:val="left" w:pos="1304"/>
              <w:tab w:val="left" w:pos="2778"/>
              <w:tab w:val="left" w:pos="4876"/>
              <w:tab w:val="left" w:pos="6860"/>
            </w:tabs>
            <w:ind w:left="360"/>
            <w:jc w:val="center"/>
            <w:rPr>
              <w:color w:val="000000"/>
            </w:rPr>
          </w:pPr>
          <w:r>
            <w:rPr>
              <w:color w:val="000000"/>
            </w:rPr>
            <w:t>______________</w:t>
          </w:r>
        </w:p>
      </w:sdtContent>
    </w:sdt>
    <w:sdt>
      <w:sdtPr>
        <w:alias w:val="17 pr."/>
        <w:tag w:val="part_07779f0b1ce24dad96175f20a78461aa"/>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07779f0b1ce24dad96175f20a78461aa"/>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07779f0b1ce24dad96175f20a78461aa"/>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6f6a770fa5744e5c8f7fb53f40f0cca9"/>
        <w:lock w:val="sdtLocked"/>
        <w:richText/>
      </w:sdtPr>
      <w:sdtContent>
        <w:p>
          <w:pPr>
            <w:tabs>
              <w:tab w:val="left" w:pos="1304"/>
              <w:tab w:val="left" w:pos="1457"/>
              <w:tab w:val="left" w:pos="1604"/>
              <w:tab w:val="left" w:pos="1757"/>
            </w:tabs>
            <w:ind w:left="5102"/>
            <w:rPr>
              <w:color w:val="000000"/>
            </w:rPr>
          </w:pPr>
          <w:r>
            <w:rPr>
              <w:color w:val="000000"/>
            </w:rPr>
            <w:br w:type="page"/>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6f6a770fa5744e5c8f7fb53f40f0cca9"/>
              <w:lock w:val="sdtLocked"/>
              <w:richText/>
            </w:sdtPr>
            <w:sdtContent>
              <w:r>
                <w:rPr>
                  <w:color w:val="000000"/>
                </w:rPr>
                <w:t>18</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6f6a770fa5744e5c8f7fb53f40f0cca9"/>
              <w:lock w:val="sdtLocked"/>
              <w:richText/>
            </w:sdtPr>
            <w:sdtContent>
              <w:r>
                <w:rPr>
                  <w:b/>
                  <w:caps/>
                  <w:color w:val="000000"/>
                </w:rPr>
                <w:t>PROFILAKTINIŲ SVEIKATOS TIKRINIMŲ KAINOS</w:t>
              </w:r>
            </w:sdtContent>
          </w:sdt>
        </w:p>
        <w:p>
          <w:pPr>
            <w:widowControl w:val="0"/>
            <w:ind w:left="1069"/>
            <w:jc w:val="both"/>
            <w:rPr>
              <w:color w:val="000000"/>
            </w:rPr>
          </w:pPr>
        </w:p>
        <w:sdt>
          <w:sdtPr>
            <w:alias w:val="skyrius"/>
            <w:tag w:val="part_52916aa6598d480cb97a516b190c8f37"/>
            <w:lock w:val="sdtLocked"/>
            <w:richText/>
          </w:sdtPr>
          <w:sdtContent>
            <w:p>
              <w:pPr>
                <w:jc w:val="center"/>
                <w:rPr>
                  <w:b/>
                  <w:caps/>
                  <w:color w:val="000000"/>
                </w:rPr>
              </w:pPr>
              <w:sdt>
                <w:sdtPr>
                  <w:alias w:val="Numeris"/>
                  <w:tag w:val="nr_52916aa6598d480cb97a516b190c8f37"/>
                  <w:lock w:val="sdtLocked"/>
                  <w:richText/>
                </w:sdtPr>
                <w:sdtContent>
                  <w:r>
                    <w:rPr>
                      <w:b/>
                      <w:caps/>
                      <w:color w:val="000000"/>
                    </w:rPr>
                    <w:t>I</w:t>
                  </w:r>
                </w:sdtContent>
              </w:sdt>
              <w:r>
                <w:rPr>
                  <w:b/>
                  <w:caps/>
                  <w:color w:val="000000"/>
                </w:rPr>
                <w:t xml:space="preserve">. </w:t>
              </w:r>
              <w:sdt>
                <w:sdtPr>
                  <w:alias w:val="Pavadinimas"/>
                  <w:tag w:val="title_52916aa6598d480cb97a516b190c8f37"/>
                  <w:lock w:val="sdtLocked"/>
                  <w:richText/>
                </w:sdtPr>
                <w:sdtContent>
                  <w:r>
                    <w:rPr>
                      <w:b/>
                      <w:caps/>
                      <w:color w:val="000000"/>
                    </w:rPr>
                    <w:t>PROFILAKTINIŲ SVEIKATOS TIKRINIMŲ, UŽ KURIUOS MOKA PATS DARBUOTOJAS, DARBDAVYS AR KITI FIZINIAI AR JURIDINIAI ASMENYS, KAINOS</w:t>
                  </w:r>
                </w:sdtContent>
              </w:sdt>
            </w:p>
            <w:p>
              <w:pPr>
                <w:widowControl w:val="0"/>
                <w:tabs>
                  <w:tab w:val="left" w:pos="567"/>
                  <w:tab w:val="left" w:pos="6236"/>
                  <w:tab w:val="left" w:pos="822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49"/>
                <w:gridCol w:w="4578"/>
                <w:gridCol w:w="2143"/>
                <w:gridCol w:w="1667"/>
              </w:tblGrid>
              <w:tr>
                <w:trPr>
                  <w:trHeight w:val="460"/>
                </w:trPr>
                <w:tc>
                  <w:tcPr>
                    <w:tcW w:w="1249" w:type="dxa"/>
                    <w:vMerge w:val="restart"/>
                    <w:shd w:val="clear" w:color="auto" w:fill="auto"/>
                  </w:tcPr>
                  <w:p>
                    <w:pPr>
                      <w:widowControl w:val="0"/>
                      <w:jc w:val="center"/>
                      <w:rPr>
                        <w:sz w:val="14"/>
                      </w:rPr>
                    </w:pPr>
                    <w:r>
                      <w:rPr>
                        <w:b/>
                        <w:sz w:val="14"/>
                      </w:rPr>
                      <w:t>Eil. Nr.</w:t>
                    </w:r>
                  </w:p>
                </w:tc>
                <w:tc>
                  <w:tcPr>
                    <w:tcW w:w="4578" w:type="dxa"/>
                    <w:vMerge w:val="restart"/>
                    <w:shd w:val="clear" w:color="auto" w:fill="auto"/>
                  </w:tcPr>
                  <w:p>
                    <w:pPr>
                      <w:widowControl w:val="0"/>
                      <w:ind w:left="360"/>
                      <w:jc w:val="center"/>
                      <w:rPr>
                        <w:sz w:val="14"/>
                      </w:rPr>
                    </w:pPr>
                    <w:r>
                      <w:rPr>
                        <w:b/>
                        <w:sz w:val="14"/>
                      </w:rPr>
                      <w:t>Profilaktinių sveikatos tikrinimų rūšys</w:t>
                    </w:r>
                  </w:p>
                </w:tc>
                <w:tc>
                  <w:tcPr>
                    <w:tcW w:w="3810" w:type="dxa"/>
                    <w:gridSpan w:val="2"/>
                    <w:shd w:val="clear" w:color="auto" w:fill="auto"/>
                  </w:tcPr>
                  <w:p>
                    <w:pPr>
                      <w:widowControl w:val="0"/>
                      <w:ind w:left="360"/>
                      <w:jc w:val="center"/>
                      <w:rPr>
                        <w:b/>
                        <w:sz w:val="14"/>
                      </w:rPr>
                    </w:pPr>
                    <w:r>
                      <w:rPr>
                        <w:b/>
                        <w:sz w:val="14"/>
                      </w:rPr>
                      <w:t>Kaina (Lt)</w:t>
                    </w:r>
                  </w:p>
                </w:tc>
              </w:tr>
              <w:tr>
                <w:tc>
                  <w:tcPr>
                    <w:tcW w:w="1249" w:type="dxa"/>
                    <w:vMerge/>
                    <w:shd w:val="clear" w:color="auto" w:fill="auto"/>
                  </w:tcPr>
                  <w:p>
                    <w:pPr>
                      <w:widowControl w:val="0"/>
                      <w:ind w:left="360"/>
                      <w:jc w:val="center"/>
                      <w:rPr>
                        <w:sz w:val="14"/>
                      </w:rPr>
                    </w:pPr>
                  </w:p>
                </w:tc>
                <w:tc>
                  <w:tcPr>
                    <w:tcW w:w="4578" w:type="dxa"/>
                    <w:vMerge/>
                    <w:shd w:val="clear" w:color="auto" w:fill="auto"/>
                  </w:tcPr>
                  <w:p>
                    <w:pPr>
                      <w:widowControl w:val="0"/>
                      <w:ind w:left="360"/>
                      <w:jc w:val="center"/>
                      <w:rPr>
                        <w:b/>
                        <w:sz w:val="14"/>
                      </w:rPr>
                    </w:pPr>
                  </w:p>
                </w:tc>
                <w:tc>
                  <w:tcPr>
                    <w:tcW w:w="2143" w:type="dxa"/>
                    <w:shd w:val="clear" w:color="auto" w:fill="auto"/>
                  </w:tcPr>
                  <w:p>
                    <w:pPr>
                      <w:widowControl w:val="0"/>
                      <w:ind w:left="360"/>
                      <w:jc w:val="center"/>
                      <w:rPr>
                        <w:b/>
                        <w:sz w:val="14"/>
                      </w:rPr>
                    </w:pPr>
                    <w:r>
                      <w:rPr>
                        <w:b/>
                        <w:sz w:val="14"/>
                      </w:rPr>
                      <w:t>įsidarbinant</w:t>
                    </w:r>
                  </w:p>
                </w:tc>
                <w:tc>
                  <w:tcPr>
                    <w:tcW w:w="1667" w:type="dxa"/>
                    <w:shd w:val="clear" w:color="auto" w:fill="auto"/>
                  </w:tcPr>
                  <w:p>
                    <w:pPr>
                      <w:widowControl w:val="0"/>
                      <w:ind w:left="360"/>
                      <w:jc w:val="center"/>
                      <w:rPr>
                        <w:b/>
                        <w:sz w:val="14"/>
                      </w:rPr>
                    </w:pPr>
                    <w:r>
                      <w:rPr>
                        <w:b/>
                        <w:sz w:val="14"/>
                      </w:rPr>
                      <w:t>dirbant</w:t>
                    </w:r>
                  </w:p>
                </w:tc>
              </w:tr>
              <w:tr>
                <w:tc>
                  <w:tcPr>
                    <w:tcW w:w="1249" w:type="dxa"/>
                    <w:shd w:val="clear" w:color="auto" w:fill="auto"/>
                  </w:tcPr>
                  <w:p>
                    <w:pPr>
                      <w:widowControl w:val="0"/>
                      <w:ind w:left="360"/>
                      <w:rPr>
                        <w:sz w:val="14"/>
                      </w:rPr>
                    </w:pPr>
                    <w:r>
                      <w:rPr>
                        <w:sz w:val="14"/>
                      </w:rPr>
                      <w:t>1</w:t>
                    </w:r>
                  </w:p>
                </w:tc>
                <w:tc>
                  <w:tcPr>
                    <w:tcW w:w="4578" w:type="dxa"/>
                    <w:shd w:val="clear" w:color="auto" w:fill="auto"/>
                  </w:tcPr>
                  <w:p>
                    <w:pPr>
                      <w:widowControl w:val="0"/>
                      <w:ind w:left="360"/>
                      <w:rPr>
                        <w:sz w:val="14"/>
                      </w:rPr>
                    </w:pPr>
                    <w:r>
                      <w:rPr>
                        <w:sz w:val="14"/>
                      </w:rPr>
                      <w:t>Vairuotojų profesionalų</w:t>
                    </w:r>
                  </w:p>
                </w:tc>
                <w:tc>
                  <w:tcPr>
                    <w:tcW w:w="2143" w:type="dxa"/>
                    <w:shd w:val="clear" w:color="auto" w:fill="auto"/>
                  </w:tcPr>
                  <w:p>
                    <w:pPr>
                      <w:widowControl w:val="0"/>
                      <w:ind w:left="360"/>
                      <w:rPr>
                        <w:sz w:val="14"/>
                      </w:rPr>
                    </w:pPr>
                    <w:r>
                      <w:rPr>
                        <w:sz w:val="14"/>
                      </w:rPr>
                      <w:t>35,00</w:t>
                    </w:r>
                  </w:p>
                </w:tc>
                <w:tc>
                  <w:tcPr>
                    <w:tcW w:w="1667" w:type="dxa"/>
                    <w:shd w:val="clear" w:color="auto" w:fill="auto"/>
                  </w:tcPr>
                  <w:p>
                    <w:pPr>
                      <w:widowControl w:val="0"/>
                      <w:ind w:left="360"/>
                      <w:rPr>
                        <w:sz w:val="14"/>
                      </w:rPr>
                    </w:pPr>
                    <w:r>
                      <w:rPr>
                        <w:sz w:val="14"/>
                      </w:rPr>
                      <w:t>40,00</w:t>
                    </w:r>
                  </w:p>
                </w:tc>
              </w:tr>
              <w:tr>
                <w:tc>
                  <w:tcPr>
                    <w:tcW w:w="1249" w:type="dxa"/>
                    <w:shd w:val="clear" w:color="auto" w:fill="auto"/>
                  </w:tcPr>
                  <w:p>
                    <w:pPr>
                      <w:widowControl w:val="0"/>
                      <w:ind w:left="360"/>
                      <w:rPr>
                        <w:sz w:val="14"/>
                      </w:rPr>
                    </w:pPr>
                    <w:r>
                      <w:rPr>
                        <w:sz w:val="14"/>
                      </w:rPr>
                      <w:t>2</w:t>
                    </w:r>
                  </w:p>
                </w:tc>
                <w:tc>
                  <w:tcPr>
                    <w:tcW w:w="4578" w:type="dxa"/>
                    <w:shd w:val="clear" w:color="auto" w:fill="auto"/>
                  </w:tcPr>
                  <w:p>
                    <w:pPr>
                      <w:widowControl w:val="0"/>
                      <w:ind w:left="360"/>
                      <w:rPr>
                        <w:sz w:val="14"/>
                      </w:rPr>
                    </w:pPr>
                    <w:r>
                      <w:rPr>
                        <w:sz w:val="14"/>
                      </w:rPr>
                      <w:t>Civilinės aviacijos darbuotojų</w:t>
                    </w:r>
                  </w:p>
                </w:tc>
                <w:tc>
                  <w:tcPr>
                    <w:tcW w:w="2143" w:type="dxa"/>
                    <w:shd w:val="clear" w:color="auto" w:fill="auto"/>
                  </w:tcPr>
                  <w:p>
                    <w:pPr>
                      <w:widowControl w:val="0"/>
                      <w:ind w:left="360"/>
                      <w:rPr>
                        <w:sz w:val="14"/>
                      </w:rPr>
                    </w:pPr>
                    <w:r>
                      <w:rPr>
                        <w:sz w:val="14"/>
                      </w:rPr>
                      <w:t>160,00</w:t>
                    </w:r>
                  </w:p>
                </w:tc>
                <w:tc>
                  <w:tcPr>
                    <w:tcW w:w="1667" w:type="dxa"/>
                    <w:shd w:val="clear" w:color="auto" w:fill="auto"/>
                  </w:tcPr>
                  <w:p>
                    <w:pPr>
                      <w:widowControl w:val="0"/>
                      <w:ind w:left="360"/>
                      <w:rPr>
                        <w:sz w:val="14"/>
                      </w:rPr>
                    </w:pPr>
                    <w:r>
                      <w:rPr>
                        <w:sz w:val="14"/>
                      </w:rPr>
                      <w:t>209,00/95,00*</w:t>
                    </w:r>
                  </w:p>
                </w:tc>
              </w:tr>
              <w:tr>
                <w:tc>
                  <w:tcPr>
                    <w:tcW w:w="1249" w:type="dxa"/>
                    <w:shd w:val="clear" w:color="auto" w:fill="auto"/>
                  </w:tcPr>
                  <w:p>
                    <w:pPr>
                      <w:widowControl w:val="0"/>
                      <w:ind w:left="360"/>
                      <w:rPr>
                        <w:sz w:val="14"/>
                      </w:rPr>
                    </w:pPr>
                    <w:r>
                      <w:rPr>
                        <w:sz w:val="14"/>
                      </w:rPr>
                      <w:t>3</w:t>
                    </w:r>
                  </w:p>
                </w:tc>
                <w:tc>
                  <w:tcPr>
                    <w:tcW w:w="4578" w:type="dxa"/>
                    <w:shd w:val="clear" w:color="auto" w:fill="auto"/>
                  </w:tcPr>
                  <w:p>
                    <w:pPr>
                      <w:widowControl w:val="0"/>
                      <w:ind w:left="360"/>
                      <w:rPr>
                        <w:sz w:val="14"/>
                      </w:rPr>
                    </w:pPr>
                    <w:r>
                      <w:rPr>
                        <w:sz w:val="14"/>
                      </w:rPr>
                      <w:t>Laivyno darbuotojų</w:t>
                    </w:r>
                  </w:p>
                </w:tc>
                <w:tc>
                  <w:tcPr>
                    <w:tcW w:w="2143" w:type="dxa"/>
                    <w:shd w:val="clear" w:color="auto" w:fill="auto"/>
                  </w:tcPr>
                  <w:p>
                    <w:pPr>
                      <w:widowControl w:val="0"/>
                      <w:ind w:left="360"/>
                      <w:rPr>
                        <w:sz w:val="14"/>
                      </w:rPr>
                    </w:pPr>
                    <w:r>
                      <w:rPr>
                        <w:sz w:val="14"/>
                      </w:rPr>
                      <w:t>59,00</w:t>
                    </w:r>
                  </w:p>
                </w:tc>
                <w:tc>
                  <w:tcPr>
                    <w:tcW w:w="1667" w:type="dxa"/>
                    <w:shd w:val="clear" w:color="auto" w:fill="auto"/>
                  </w:tcPr>
                  <w:p>
                    <w:pPr>
                      <w:widowControl w:val="0"/>
                      <w:ind w:left="360"/>
                      <w:rPr>
                        <w:sz w:val="14"/>
                      </w:rPr>
                    </w:pPr>
                    <w:r>
                      <w:rPr>
                        <w:sz w:val="14"/>
                      </w:rPr>
                      <w:t>89,00</w:t>
                    </w:r>
                  </w:p>
                </w:tc>
              </w:tr>
              <w:tr>
                <w:tc>
                  <w:tcPr>
                    <w:tcW w:w="1249" w:type="dxa"/>
                    <w:shd w:val="clear" w:color="auto" w:fill="auto"/>
                  </w:tcPr>
                  <w:p>
                    <w:pPr>
                      <w:widowControl w:val="0"/>
                      <w:ind w:left="360"/>
                      <w:rPr>
                        <w:sz w:val="14"/>
                      </w:rPr>
                    </w:pPr>
                    <w:r>
                      <w:rPr>
                        <w:sz w:val="14"/>
                      </w:rPr>
                      <w:t>4</w:t>
                    </w:r>
                  </w:p>
                </w:tc>
                <w:tc>
                  <w:tcPr>
                    <w:tcW w:w="4578" w:type="dxa"/>
                    <w:shd w:val="clear" w:color="auto" w:fill="auto"/>
                  </w:tcPr>
                  <w:p>
                    <w:pPr>
                      <w:widowControl w:val="0"/>
                      <w:ind w:left="360"/>
                      <w:rPr>
                        <w:sz w:val="14"/>
                      </w:rPr>
                    </w:pPr>
                    <w:r>
                      <w:rPr>
                        <w:sz w:val="14"/>
                      </w:rPr>
                      <w:t>Geležinkelio darbuotojų</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27,00</w:t>
                    </w:r>
                  </w:p>
                </w:tc>
              </w:tr>
              <w:tr>
                <w:tc>
                  <w:tcPr>
                    <w:tcW w:w="1249" w:type="dxa"/>
                    <w:shd w:val="clear" w:color="auto" w:fill="auto"/>
                  </w:tcPr>
                  <w:p>
                    <w:pPr>
                      <w:widowControl w:val="0"/>
                      <w:ind w:left="360"/>
                      <w:rPr>
                        <w:sz w:val="14"/>
                      </w:rPr>
                    </w:pPr>
                    <w:r>
                      <w:rPr>
                        <w:sz w:val="14"/>
                      </w:rPr>
                      <w:t>5</w:t>
                    </w:r>
                  </w:p>
                </w:tc>
                <w:tc>
                  <w:tcPr>
                    <w:tcW w:w="4578" w:type="dxa"/>
                    <w:shd w:val="clear" w:color="auto" w:fill="auto"/>
                  </w:tcPr>
                  <w:p>
                    <w:pPr>
                      <w:widowControl w:val="0"/>
                      <w:ind w:left="360"/>
                      <w:rPr>
                        <w:sz w:val="14"/>
                      </w:rPr>
                    </w:pPr>
                    <w:r>
                      <w:rPr>
                        <w:sz w:val="14"/>
                      </w:rPr>
                      <w:t xml:space="preserve">Darbuotojų, dirbančių galimos profesinės rizikos sąlygomis </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(sveikatai kenksmingų veiksnių poveikyje ar pavojingus darbus):</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sz w:val="14"/>
                      </w:rPr>
                    </w:pPr>
                    <w:r>
                      <w:rPr>
                        <w:sz w:val="14"/>
                      </w:rPr>
                      <w:t>5.1</w:t>
                    </w:r>
                  </w:p>
                </w:tc>
                <w:tc>
                  <w:tcPr>
                    <w:tcW w:w="4578" w:type="dxa"/>
                    <w:shd w:val="clear" w:color="auto" w:fill="auto"/>
                  </w:tcPr>
                  <w:p>
                    <w:pPr>
                      <w:widowControl w:val="0"/>
                      <w:ind w:left="360"/>
                      <w:rPr>
                        <w:sz w:val="14"/>
                      </w:rPr>
                    </w:pPr>
                    <w:r>
                      <w:rPr>
                        <w:sz w:val="14"/>
                      </w:rPr>
                      <w:t>Darbuotojų, dirbančių profesinės rizikos sąlygomis</w:t>
                    </w:r>
                  </w:p>
                </w:tc>
                <w:tc>
                  <w:tcPr>
                    <w:tcW w:w="2143" w:type="dxa"/>
                    <w:shd w:val="clear" w:color="auto" w:fill="auto"/>
                  </w:tcPr>
                  <w:p>
                    <w:pPr>
                      <w:widowControl w:val="0"/>
                      <w:ind w:left="360"/>
                      <w:rPr>
                        <w:sz w:val="14"/>
                      </w:rPr>
                    </w:pPr>
                    <w:r>
                      <w:rPr>
                        <w:sz w:val="14"/>
                      </w:rPr>
                      <w:t>13,00</w:t>
                    </w:r>
                  </w:p>
                </w:tc>
                <w:tc>
                  <w:tcPr>
                    <w:tcW w:w="1667" w:type="dxa"/>
                    <w:shd w:val="clear" w:color="auto" w:fill="auto"/>
                  </w:tcPr>
                  <w:p>
                    <w:pPr>
                      <w:widowControl w:val="0"/>
                      <w:ind w:left="360"/>
                      <w:rPr>
                        <w:sz w:val="14"/>
                      </w:rPr>
                    </w:pPr>
                    <w:r>
                      <w:rPr>
                        <w:sz w:val="14"/>
                      </w:rPr>
                      <w:t>22,00</w:t>
                    </w:r>
                  </w:p>
                </w:tc>
              </w:tr>
              <w:tr>
                <w:tc>
                  <w:tcPr>
                    <w:tcW w:w="1249" w:type="dxa"/>
                    <w:shd w:val="clear" w:color="auto" w:fill="auto"/>
                  </w:tcPr>
                  <w:p>
                    <w:pPr>
                      <w:widowControl w:val="0"/>
                      <w:ind w:left="360"/>
                      <w:rPr>
                        <w:sz w:val="14"/>
                      </w:rPr>
                    </w:pPr>
                    <w:r>
                      <w:rPr>
                        <w:sz w:val="14"/>
                      </w:rPr>
                      <w:t>5.2</w:t>
                    </w:r>
                  </w:p>
                </w:tc>
                <w:tc>
                  <w:tcPr>
                    <w:tcW w:w="4578" w:type="dxa"/>
                    <w:shd w:val="clear" w:color="auto" w:fill="auto"/>
                  </w:tcPr>
                  <w:p>
                    <w:pPr>
                      <w:widowControl w:val="0"/>
                      <w:ind w:left="360"/>
                      <w:rPr>
                        <w:sz w:val="14"/>
                      </w:rPr>
                    </w:pPr>
                    <w:r>
                      <w:rPr>
                        <w:sz w:val="14"/>
                      </w:rPr>
                      <w:t>Darbuotojų, dirbančių kenksmingų cheminių veiksnių įtakoje</w:t>
                    </w:r>
                  </w:p>
                </w:tc>
                <w:tc>
                  <w:tcPr>
                    <w:tcW w:w="2143" w:type="dxa"/>
                    <w:shd w:val="clear" w:color="auto" w:fill="auto"/>
                  </w:tcPr>
                  <w:p>
                    <w:pPr>
                      <w:widowControl w:val="0"/>
                      <w:ind w:left="360"/>
                      <w:rPr>
                        <w:sz w:val="14"/>
                      </w:rPr>
                    </w:pPr>
                    <w:r>
                      <w:rPr>
                        <w:sz w:val="14"/>
                      </w:rPr>
                      <w:t>4,00</w:t>
                    </w:r>
                  </w:p>
                </w:tc>
                <w:tc>
                  <w:tcPr>
                    <w:tcW w:w="1667" w:type="dxa"/>
                    <w:shd w:val="clear" w:color="auto" w:fill="auto"/>
                  </w:tcPr>
                  <w:p>
                    <w:pPr>
                      <w:widowControl w:val="0"/>
                      <w:ind w:left="360"/>
                      <w:rPr>
                        <w:sz w:val="14"/>
                      </w:rPr>
                    </w:pPr>
                    <w:r>
                      <w:rPr>
                        <w:sz w:val="14"/>
                      </w:rPr>
                      <w:t>19,00</w:t>
                    </w:r>
                  </w:p>
                </w:tc>
              </w:tr>
              <w:tr>
                <w:tc>
                  <w:tcPr>
                    <w:tcW w:w="1249" w:type="dxa"/>
                    <w:shd w:val="clear" w:color="auto" w:fill="auto"/>
                  </w:tcPr>
                  <w:p>
                    <w:pPr>
                      <w:widowControl w:val="0"/>
                      <w:ind w:left="360"/>
                      <w:rPr>
                        <w:sz w:val="14"/>
                      </w:rPr>
                    </w:pPr>
                    <w:r>
                      <w:rPr>
                        <w:sz w:val="14"/>
                      </w:rPr>
                      <w:t>5.3</w:t>
                    </w:r>
                  </w:p>
                </w:tc>
                <w:tc>
                  <w:tcPr>
                    <w:tcW w:w="4578" w:type="dxa"/>
                    <w:shd w:val="clear" w:color="auto" w:fill="auto"/>
                  </w:tcPr>
                  <w:p>
                    <w:pPr>
                      <w:widowControl w:val="0"/>
                      <w:ind w:left="360"/>
                      <w:rPr>
                        <w:sz w:val="14"/>
                      </w:rPr>
                    </w:pPr>
                    <w:r>
                      <w:rPr>
                        <w:sz w:val="14"/>
                      </w:rPr>
                      <w:t>Dabuotojų, dirbančių kenksmingų biologinių veiksnių įtakoje</w:t>
                    </w:r>
                  </w:p>
                </w:tc>
                <w:tc>
                  <w:tcPr>
                    <w:tcW w:w="2143" w:type="dxa"/>
                    <w:shd w:val="clear" w:color="auto" w:fill="auto"/>
                  </w:tcPr>
                  <w:p>
                    <w:pPr>
                      <w:widowControl w:val="0"/>
                      <w:ind w:left="360"/>
                      <w:rPr>
                        <w:sz w:val="14"/>
                      </w:rPr>
                    </w:pPr>
                    <w:r>
                      <w:rPr>
                        <w:sz w:val="14"/>
                      </w:rPr>
                      <w:t>0,00</w:t>
                    </w:r>
                  </w:p>
                </w:tc>
                <w:tc>
                  <w:tcPr>
                    <w:tcW w:w="1667" w:type="dxa"/>
                    <w:shd w:val="clear" w:color="auto" w:fill="auto"/>
                  </w:tcPr>
                  <w:p>
                    <w:pPr>
                      <w:widowControl w:val="0"/>
                      <w:ind w:left="360"/>
                      <w:rPr>
                        <w:sz w:val="14"/>
                      </w:rPr>
                    </w:pPr>
                    <w:r>
                      <w:rPr>
                        <w:sz w:val="14"/>
                      </w:rPr>
                      <w:t>14,00</w:t>
                    </w:r>
                  </w:p>
                </w:tc>
              </w:tr>
              <w:tr>
                <w:tc>
                  <w:tcPr>
                    <w:tcW w:w="1249" w:type="dxa"/>
                    <w:shd w:val="clear" w:color="auto" w:fill="auto"/>
                  </w:tcPr>
                  <w:p>
                    <w:pPr>
                      <w:widowControl w:val="0"/>
                      <w:ind w:left="360"/>
                      <w:rPr>
                        <w:sz w:val="14"/>
                      </w:rPr>
                    </w:pPr>
                    <w:r>
                      <w:rPr>
                        <w:sz w:val="14"/>
                      </w:rPr>
                      <w:t>5.4</w:t>
                    </w:r>
                  </w:p>
                </w:tc>
                <w:tc>
                  <w:tcPr>
                    <w:tcW w:w="4578" w:type="dxa"/>
                    <w:shd w:val="clear" w:color="auto" w:fill="auto"/>
                  </w:tcPr>
                  <w:p>
                    <w:pPr>
                      <w:widowControl w:val="0"/>
                      <w:ind w:left="360"/>
                      <w:rPr>
                        <w:sz w:val="14"/>
                      </w:rPr>
                    </w:pPr>
                    <w:r>
                      <w:rPr>
                        <w:sz w:val="14"/>
                      </w:rPr>
                      <w:t>Darbuotojų, dirbančių kenksmingų pramoninių aerozolių įtakoje</w:t>
                    </w:r>
                  </w:p>
                </w:tc>
                <w:tc>
                  <w:tcPr>
                    <w:tcW w:w="2143" w:type="dxa"/>
                    <w:shd w:val="clear" w:color="auto" w:fill="auto"/>
                  </w:tcPr>
                  <w:p>
                    <w:pPr>
                      <w:widowControl w:val="0"/>
                      <w:ind w:left="360"/>
                      <w:rPr>
                        <w:sz w:val="14"/>
                      </w:rPr>
                    </w:pPr>
                    <w:r>
                      <w:rPr>
                        <w:sz w:val="14"/>
                      </w:rPr>
                      <w:t>11,00</w:t>
                    </w:r>
                  </w:p>
                </w:tc>
                <w:tc>
                  <w:tcPr>
                    <w:tcW w:w="1667" w:type="dxa"/>
                    <w:shd w:val="clear" w:color="auto" w:fill="auto"/>
                  </w:tcPr>
                  <w:p>
                    <w:pPr>
                      <w:widowControl w:val="0"/>
                      <w:ind w:left="360"/>
                      <w:rPr>
                        <w:sz w:val="14"/>
                      </w:rPr>
                    </w:pPr>
                    <w:r>
                      <w:rPr>
                        <w:sz w:val="14"/>
                      </w:rPr>
                      <w:t>23,00</w:t>
                    </w:r>
                  </w:p>
                </w:tc>
              </w:tr>
              <w:tr>
                <w:tc>
                  <w:tcPr>
                    <w:tcW w:w="1249" w:type="dxa"/>
                    <w:shd w:val="clear" w:color="auto" w:fill="auto"/>
                  </w:tcPr>
                  <w:p>
                    <w:pPr>
                      <w:widowControl w:val="0"/>
                      <w:ind w:left="360"/>
                      <w:rPr>
                        <w:sz w:val="14"/>
                      </w:rPr>
                    </w:pPr>
                    <w:r>
                      <w:rPr>
                        <w:sz w:val="14"/>
                      </w:rPr>
                      <w:t>5.5</w:t>
                    </w:r>
                  </w:p>
                </w:tc>
                <w:tc>
                  <w:tcPr>
                    <w:tcW w:w="4578" w:type="dxa"/>
                    <w:shd w:val="clear" w:color="auto" w:fill="auto"/>
                  </w:tcPr>
                  <w:p>
                    <w:pPr>
                      <w:widowControl w:val="0"/>
                      <w:ind w:left="360"/>
                      <w:rPr>
                        <w:sz w:val="14"/>
                      </w:rPr>
                    </w:pPr>
                    <w:r>
                      <w:rPr>
                        <w:sz w:val="14"/>
                      </w:rPr>
                      <w:t>Darbuotojų, dirbančių kenksmingų fizikinių veiksnių įtakoje</w:t>
                    </w:r>
                  </w:p>
                </w:tc>
                <w:tc>
                  <w:tcPr>
                    <w:tcW w:w="2143" w:type="dxa"/>
                    <w:shd w:val="clear" w:color="auto" w:fill="auto"/>
                  </w:tcPr>
                  <w:p>
                    <w:pPr>
                      <w:widowControl w:val="0"/>
                      <w:ind w:left="360"/>
                      <w:rPr>
                        <w:sz w:val="14"/>
                      </w:rPr>
                    </w:pPr>
                    <w:r>
                      <w:rPr>
                        <w:sz w:val="14"/>
                      </w:rPr>
                      <w:t>5,00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5.6</w:t>
                    </w:r>
                  </w:p>
                </w:tc>
                <w:tc>
                  <w:tcPr>
                    <w:tcW w:w="4578" w:type="dxa"/>
                    <w:shd w:val="clear" w:color="auto" w:fill="auto"/>
                  </w:tcPr>
                  <w:p>
                    <w:pPr>
                      <w:widowControl w:val="0"/>
                      <w:ind w:left="360"/>
                      <w:rPr>
                        <w:sz w:val="14"/>
                      </w:rPr>
                    </w:pPr>
                    <w:r>
                      <w:rPr>
                        <w:sz w:val="14"/>
                      </w:rPr>
                      <w:t>Darbuotojų, dirbančių kenksmingą fizinių perkrovimų darbą</w:t>
                    </w:r>
                  </w:p>
                </w:tc>
                <w:tc>
                  <w:tcPr>
                    <w:tcW w:w="2143" w:type="dxa"/>
                    <w:shd w:val="clear" w:color="auto" w:fill="auto"/>
                  </w:tcPr>
                  <w:p>
                    <w:pPr>
                      <w:widowControl w:val="0"/>
                      <w:ind w:left="360"/>
                      <w:rPr>
                        <w:sz w:val="14"/>
                      </w:rPr>
                    </w:pPr>
                    <w:r>
                      <w:rPr>
                        <w:sz w:val="14"/>
                      </w:rPr>
                      <w:t>6,00</w:t>
                    </w:r>
                  </w:p>
                </w:tc>
                <w:tc>
                  <w:tcPr>
                    <w:tcW w:w="1667" w:type="dxa"/>
                    <w:shd w:val="clear" w:color="auto" w:fill="auto"/>
                  </w:tcPr>
                  <w:p>
                    <w:pPr>
                      <w:widowControl w:val="0"/>
                      <w:ind w:left="360"/>
                      <w:rPr>
                        <w:sz w:val="14"/>
                      </w:rPr>
                    </w:pPr>
                    <w:r>
                      <w:rPr>
                        <w:sz w:val="14"/>
                      </w:rPr>
                      <w:t>15,00</w:t>
                    </w:r>
                  </w:p>
                </w:tc>
              </w:tr>
              <w:tr>
                <w:tc>
                  <w:tcPr>
                    <w:tcW w:w="1249" w:type="dxa"/>
                    <w:shd w:val="clear" w:color="auto" w:fill="auto"/>
                  </w:tcPr>
                  <w:p>
                    <w:pPr>
                      <w:widowControl w:val="0"/>
                      <w:ind w:left="360"/>
                      <w:rPr>
                        <w:sz w:val="14"/>
                      </w:rPr>
                    </w:pPr>
                    <w:r>
                      <w:rPr>
                        <w:sz w:val="14"/>
                      </w:rPr>
                      <w:t>6</w:t>
                    </w:r>
                  </w:p>
                </w:tc>
                <w:tc>
                  <w:tcPr>
                    <w:tcW w:w="4578" w:type="dxa"/>
                    <w:shd w:val="clear" w:color="auto" w:fill="auto"/>
                  </w:tcPr>
                  <w:p>
                    <w:pPr>
                      <w:widowControl w:val="0"/>
                      <w:ind w:left="360"/>
                      <w:rPr>
                        <w:sz w:val="14"/>
                      </w:rPr>
                    </w:pPr>
                    <w:r>
                      <w:rPr>
                        <w:sz w:val="14"/>
                      </w:rPr>
                      <w:t xml:space="preserve">Darbuotojų, kuriems leidžiama dirbti tik iš anksto pasitikrinus </w:t>
                    </w:r>
                  </w:p>
                </w:tc>
                <w:tc>
                  <w:tcPr>
                    <w:tcW w:w="2143" w:type="dxa"/>
                    <w:shd w:val="clear" w:color="auto" w:fill="auto"/>
                  </w:tcPr>
                  <w:p>
                    <w:pPr>
                      <w:widowControl w:val="0"/>
                      <w:ind w:left="360"/>
                      <w:rPr>
                        <w:sz w:val="14"/>
                      </w:rPr>
                    </w:pPr>
                    <w:r>
                      <w:rPr>
                        <w:sz w:val="14"/>
                      </w:rPr>
                      <w:t>7,00</w:t>
                    </w:r>
                  </w:p>
                </w:tc>
                <w:tc>
                  <w:tcPr>
                    <w:tcW w:w="1667" w:type="dxa"/>
                    <w:shd w:val="clear" w:color="auto" w:fill="auto"/>
                  </w:tcPr>
                  <w:p>
                    <w:pPr>
                      <w:widowControl w:val="0"/>
                      <w:ind w:left="360"/>
                      <w:rPr>
                        <w:sz w:val="14"/>
                      </w:rPr>
                    </w:pPr>
                    <w:r>
                      <w:rPr>
                        <w:sz w:val="14"/>
                      </w:rPr>
                      <w:t>5,00</w:t>
                    </w:r>
                  </w:p>
                </w:tc>
              </w:tr>
              <w:tr>
                <w:tc>
                  <w:tcPr>
                    <w:tcW w:w="1249" w:type="dxa"/>
                    <w:shd w:val="clear" w:color="auto" w:fill="auto"/>
                  </w:tcPr>
                  <w:p>
                    <w:pPr>
                      <w:widowControl w:val="0"/>
                      <w:ind w:left="360"/>
                      <w:rPr>
                        <w:sz w:val="14"/>
                      </w:rPr>
                    </w:pPr>
                  </w:p>
                </w:tc>
                <w:tc>
                  <w:tcPr>
                    <w:tcW w:w="4578" w:type="dxa"/>
                    <w:shd w:val="clear" w:color="auto" w:fill="auto"/>
                  </w:tcPr>
                  <w:p>
                    <w:pPr>
                      <w:widowControl w:val="0"/>
                      <w:ind w:left="360"/>
                      <w:rPr>
                        <w:sz w:val="14"/>
                      </w:rPr>
                    </w:pPr>
                    <w:r>
                      <w:rPr>
                        <w:sz w:val="14"/>
                      </w:rPr>
                      <w:t>ir vėliau periodiškai besitikrinantiems sveikatą dėl užkrečiamųjų ligų</w:t>
                    </w:r>
                  </w:p>
                </w:tc>
                <w:tc>
                  <w:tcPr>
                    <w:tcW w:w="2143" w:type="dxa"/>
                    <w:shd w:val="clear" w:color="auto" w:fill="auto"/>
                  </w:tcPr>
                  <w:p>
                    <w:pPr>
                      <w:widowControl w:val="0"/>
                      <w:ind w:left="360"/>
                      <w:rPr>
                        <w:sz w:val="14"/>
                      </w:rPr>
                    </w:pPr>
                  </w:p>
                </w:tc>
                <w:tc>
                  <w:tcPr>
                    <w:tcW w:w="1667" w:type="dxa"/>
                    <w:shd w:val="clear" w:color="auto" w:fill="auto"/>
                  </w:tcPr>
                  <w:p>
                    <w:pPr>
                      <w:widowControl w:val="0"/>
                      <w:ind w:left="360"/>
                      <w:rPr>
                        <w:sz w:val="14"/>
                      </w:rPr>
                    </w:pPr>
                  </w:p>
                </w:tc>
              </w:tr>
              <w:tr>
                <w:tc>
                  <w:tcPr>
                    <w:tcW w:w="1249" w:type="dxa"/>
                    <w:shd w:val="clear" w:color="auto" w:fill="auto"/>
                  </w:tcPr>
                  <w:p>
                    <w:pPr>
                      <w:widowControl w:val="0"/>
                      <w:ind w:left="360"/>
                      <w:rPr>
                        <w:color w:val="000000"/>
                        <w:sz w:val="14"/>
                      </w:rPr>
                    </w:pPr>
                  </w:p>
                </w:tc>
                <w:tc>
                  <w:tcPr>
                    <w:tcW w:w="4578" w:type="dxa"/>
                    <w:shd w:val="clear" w:color="auto" w:fill="auto"/>
                  </w:tcPr>
                  <w:p>
                    <w:pPr>
                      <w:widowControl w:val="0"/>
                      <w:ind w:left="360"/>
                      <w:rPr>
                        <w:color w:val="000000"/>
                        <w:sz w:val="14"/>
                      </w:rPr>
                    </w:pPr>
                  </w:p>
                </w:tc>
                <w:tc>
                  <w:tcPr>
                    <w:tcW w:w="2143" w:type="dxa"/>
                    <w:shd w:val="clear" w:color="auto" w:fill="auto"/>
                  </w:tcPr>
                  <w:p>
                    <w:pPr>
                      <w:widowControl w:val="0"/>
                      <w:ind w:left="360"/>
                      <w:rPr>
                        <w:color w:val="000000"/>
                        <w:sz w:val="14"/>
                      </w:rPr>
                    </w:pPr>
                  </w:p>
                </w:tc>
                <w:tc>
                  <w:tcPr>
                    <w:tcW w:w="1667" w:type="dxa"/>
                    <w:shd w:val="clear" w:color="auto" w:fill="auto"/>
                  </w:tcPr>
                  <w:p>
                    <w:pPr>
                      <w:widowControl w:val="0"/>
                      <w:ind w:left="360"/>
                      <w:rPr>
                        <w:color w:val="000000"/>
                        <w:sz w:val="14"/>
                      </w:rPr>
                    </w:pPr>
                  </w:p>
                </w:tc>
              </w:tr>
            </w:tbl>
            <w:p>
              <w:pPr>
                <w:jc w:val="center"/>
                <w:rPr>
                  <w:b/>
                  <w:caps/>
                  <w:color w:val="000000"/>
                </w:rPr>
              </w:pPr>
            </w:p>
          </w:sdtContent>
        </w:sdt>
        <w:sdt>
          <w:sdtPr>
            <w:alias w:val="skyrius"/>
            <w:tag w:val="part_f2bf4bf878934e43ba191a3d81b52e9a"/>
            <w:lock w:val="sdtLocked"/>
            <w:richText/>
          </w:sdtPr>
          <w:sdtContent>
            <w:p>
              <w:pPr>
                <w:jc w:val="center"/>
                <w:rPr>
                  <w:b/>
                  <w:caps/>
                  <w:color w:val="000000"/>
                </w:rPr>
              </w:pPr>
              <w:sdt>
                <w:sdtPr>
                  <w:alias w:val="Numeris"/>
                  <w:tag w:val="nr_f2bf4bf878934e43ba191a3d81b52e9a"/>
                  <w:lock w:val="sdtLocked"/>
                  <w:richText/>
                </w:sdtPr>
                <w:sdtContent>
                  <w:r>
                    <w:rPr>
                      <w:b/>
                      <w:caps/>
                      <w:color w:val="000000"/>
                    </w:rPr>
                    <w:t>2</w:t>
                  </w:r>
                </w:sdtContent>
              </w:sdt>
              <w:r>
                <w:rPr>
                  <w:b/>
                  <w:caps/>
                  <w:color w:val="000000"/>
                </w:rPr>
                <w:t xml:space="preserve">. </w:t>
              </w:r>
              <w:sdt>
                <w:sdtPr>
                  <w:alias w:val="Pavadinimas"/>
                  <w:tag w:val="title_f2bf4bf878934e43ba191a3d81b52e9a"/>
                  <w:lock w:val="sdtLocked"/>
                  <w:richText/>
                </w:sdtPr>
                <w:sdtContent>
                  <w:r>
                    <w:rPr>
                      <w:b/>
                      <w:caps/>
                      <w:color w:val="000000"/>
                    </w:rPr>
                    <w:t>PROFILAKTINIŲ SVEIKATOS TIKRINIMŲ, APMOKAMŲ IŠ PRIVALOMOJO SVEIKATOS DRAUDIMO FONDO BIUDŽETO, KAINOS</w:t>
                  </w:r>
                </w:sdtContent>
              </w:sdt>
            </w:p>
            <w:p>
              <w:pPr>
                <w:widowControl w:val="0"/>
                <w:tabs>
                  <w:tab w:val="left" w:pos="6350"/>
                </w:tabs>
                <w:ind w:left="1069"/>
                <w:jc w:val="both"/>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205"/>
                <w:gridCol w:w="3432"/>
              </w:tblGrid>
              <w:tr>
                <w:tc>
                  <w:tcPr>
                    <w:tcW w:w="6350" w:type="dxa"/>
                    <w:shd w:val="clear" w:color="auto" w:fill="auto"/>
                  </w:tcPr>
                  <w:p>
                    <w:pPr>
                      <w:widowControl w:val="0"/>
                      <w:ind w:left="360"/>
                      <w:rPr>
                        <w:b/>
                        <w:sz w:val="14"/>
                      </w:rPr>
                    </w:pPr>
                    <w:r>
                      <w:rPr>
                        <w:b/>
                        <w:sz w:val="14"/>
                      </w:rPr>
                      <w:t>Profilaktinių sveikatos tikrinimų rūšys</w:t>
                    </w:r>
                  </w:p>
                </w:tc>
                <w:tc>
                  <w:tcPr>
                    <w:tcW w:w="3505" w:type="dxa"/>
                    <w:shd w:val="clear" w:color="auto" w:fill="auto"/>
                  </w:tcPr>
                  <w:p>
                    <w:pPr>
                      <w:widowControl w:val="0"/>
                      <w:ind w:left="360"/>
                      <w:rPr>
                        <w:sz w:val="14"/>
                      </w:rPr>
                    </w:pPr>
                    <w:r>
                      <w:rPr>
                        <w:b/>
                        <w:sz w:val="14"/>
                      </w:rPr>
                      <w:t xml:space="preserve">Kaina </w:t>
                    </w:r>
                    <w:r>
                      <w:rPr>
                        <w:sz w:val="14"/>
                      </w:rPr>
                      <w:t>(balais)</w:t>
                    </w:r>
                  </w:p>
                </w:tc>
              </w:tr>
              <w:tr>
                <w:tc>
                  <w:tcPr>
                    <w:tcW w:w="6350" w:type="dxa"/>
                    <w:shd w:val="clear" w:color="auto" w:fill="auto"/>
                  </w:tcPr>
                  <w:p>
                    <w:pPr>
                      <w:widowControl w:val="0"/>
                      <w:ind w:left="360"/>
                      <w:rPr>
                        <w:sz w:val="14"/>
                      </w:rPr>
                    </w:pPr>
                    <w:r>
                      <w:rPr>
                        <w:sz w:val="14"/>
                      </w:rPr>
                      <w:t>Gydytojo specialisto profilaktinio tikrinimo kaina</w:t>
                    </w:r>
                  </w:p>
                </w:tc>
                <w:tc>
                  <w:tcPr>
                    <w:tcW w:w="3505" w:type="dxa"/>
                    <w:shd w:val="clear" w:color="auto" w:fill="auto"/>
                  </w:tcPr>
                  <w:p>
                    <w:pPr>
                      <w:widowControl w:val="0"/>
                      <w:ind w:left="360"/>
                      <w:rPr>
                        <w:sz w:val="14"/>
                      </w:rPr>
                    </w:pPr>
                    <w:r>
                      <w:rPr>
                        <w:sz w:val="14"/>
                      </w:rPr>
                      <w:t>22,9</w:t>
                    </w:r>
                  </w:p>
                </w:tc>
              </w:tr>
            </w:tbl>
            <w:p>
              <w:pPr>
                <w:widowControl w:val="0"/>
                <w:ind w:left="360"/>
                <w:jc w:val="both"/>
                <w:rPr>
                  <w:sz w:val="14"/>
                </w:rPr>
              </w:pPr>
              <w:r>
                <w:rPr>
                  <w:sz w:val="14"/>
                </w:rPr>
                <w:t>* Civilinės aviacijos darbuotojams, atliekant visapusišką medicinos ekspertizę, jos kaina – 209,00 Lt.</w:t>
              </w:r>
            </w:p>
            <w:p>
              <w:pPr>
                <w:widowControl w:val="0"/>
                <w:ind w:left="360"/>
                <w:jc w:val="both"/>
                <w:rPr>
                  <w:sz w:val="14"/>
                </w:rPr>
              </w:pPr>
              <w:r>
                <w:rPr>
                  <w:sz w:val="14"/>
                </w:rPr>
                <w:t>Atliekant dalinę medicinos ekspertizę, jos kaina – 95,00 Lt.</w:t>
              </w:r>
            </w:p>
            <w:p>
              <w:pPr>
                <w:widowControl w:val="0"/>
                <w:tabs>
                  <w:tab w:val="left" w:pos="6350"/>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3668E5C8160">
                <w:r w:rsidRPr="00532B9F">
                  <w:rPr>
                    <w:rFonts w:ascii="Times New Roman" w:eastAsia="MS Mincho" w:hAnsi="Times New Roman"/>
                    <w:sz w:val="20"/>
                    <w:i/>
                    <w:iCs/>
                    <w:color w:val="0000FF" w:themeColor="hyperlink"/>
                    <w:u w:val="single"/>
                  </w:rPr>
                  <w:t>V-310</w:t>
                </w:r>
              </w:fldSimple>
              <w:r>
                <w:rPr>
                  <w:rFonts w:ascii="Times New Roman" w:eastAsia="MS Mincho" w:hAnsi="Times New Roman"/>
                  <w:sz w:val="20"/>
                  <w:i/>
                  <w:iCs/>
                </w:rPr>
                <w:t>,
2005-04-27,
Žin., 2005, Nr.
55-1896 (2005-04-30), i. k. 1052250ISAK000V-310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A2A80746DED">
                <w:r w:rsidRPr="00532B9F">
                  <w:rPr>
                    <w:rFonts w:ascii="Times New Roman" w:eastAsia="MS Mincho" w:hAnsi="Times New Roman"/>
                    <w:sz w:val="20"/>
                    <w:i/>
                    <w:iCs/>
                    <w:color w:val="0000FF" w:themeColor="hyperlink"/>
                    <w:u w:val="single"/>
                  </w:rPr>
                  <w:t>V-815</w:t>
                </w:r>
              </w:fldSimple>
              <w:r>
                <w:rPr>
                  <w:rFonts w:ascii="Times New Roman" w:eastAsia="MS Mincho" w:hAnsi="Times New Roman"/>
                  <w:sz w:val="20"/>
                  <w:i/>
                  <w:iCs/>
                </w:rPr>
                <w:t>,
2005-10-27,
Žin., 2005, Nr.
128-4637 (2005-10-29), i. k. 1052250ISAK000V-815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09DC05FD21">
                <w:r w:rsidRPr="00532B9F">
                  <w:rPr>
                    <w:rFonts w:ascii="Times New Roman" w:eastAsia="MS Mincho" w:hAnsi="Times New Roman"/>
                    <w:sz w:val="20"/>
                    <w:i/>
                    <w:iCs/>
                    <w:color w:val="0000FF" w:themeColor="hyperlink"/>
                    <w:u w:val="single"/>
                  </w:rPr>
                  <w:t>V-323</w:t>
                </w:r>
              </w:fldSimple>
              <w:r>
                <w:rPr>
                  <w:rFonts w:ascii="Times New Roman" w:eastAsia="MS Mincho" w:hAnsi="Times New Roman"/>
                  <w:sz w:val="20"/>
                  <w:i/>
                  <w:iCs/>
                </w:rPr>
                <w:t>,
2006-04-27,
Žin., 2006, Nr.
48-1728 (2006-04-29), i. k. 1062250ISAK000V-323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BFD5728271A">
                <w:r w:rsidRPr="00532B9F">
                  <w:rPr>
                    <w:rFonts w:ascii="Times New Roman" w:eastAsia="MS Mincho" w:hAnsi="Times New Roman"/>
                    <w:sz w:val="20"/>
                    <w:i/>
                    <w:iCs/>
                    <w:color w:val="0000FF" w:themeColor="hyperlink"/>
                    <w:u w:val="single"/>
                  </w:rPr>
                  <w:t>V-319</w:t>
                </w:r>
              </w:fldSimple>
              <w:r>
                <w:rPr>
                  <w:rFonts w:ascii="Times New Roman" w:eastAsia="MS Mincho" w:hAnsi="Times New Roman"/>
                  <w:sz w:val="20"/>
                  <w:i/>
                  <w:iCs/>
                </w:rPr>
                <w:t>,
2007-05-03,
Žin., 2007, Nr.
50-1956 (2007-05-10), i. k. 1072250ISAK000V-319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CC85250B769">
                <w:r w:rsidRPr="00532B9F">
                  <w:rPr>
                    <w:rFonts w:ascii="Times New Roman" w:eastAsia="MS Mincho" w:hAnsi="Times New Roman"/>
                    <w:sz w:val="20"/>
                    <w:i/>
                    <w:iCs/>
                    <w:color w:val="0000FF" w:themeColor="hyperlink"/>
                    <w:u w:val="single"/>
                  </w:rPr>
                  <w:t>V-423</w:t>
                </w:r>
              </w:fldSimple>
              <w:r>
                <w:rPr>
                  <w:rFonts w:ascii="Times New Roman" w:eastAsia="MS Mincho" w:hAnsi="Times New Roman"/>
                  <w:sz w:val="20"/>
                  <w:i/>
                  <w:iCs/>
                </w:rPr>
                <w:t>,
2008-05-09,
Žin., 2008, Nr.
54-2016 (2008-05-13), i. k. 1082250ISAK000V-423            </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LT">
    <w:altName w:val="Times New Roman"/>
    <w:charset w:val="BA"/>
    <w:family w:val="roman"/>
    <w:pitch w:val="variable"/>
    <w:sig w:usb0="00000001"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34</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50ABC1E1"/>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25.xml"/>
  <Relationship Id="rId10" Type="http://schemas.openxmlformats.org/officeDocument/2006/relationships/hyperlink" TargetMode="External" Target="https://www.e-tar.lt/portal/lt/legalAct/TAR.9A2A80746DED"/>
  <Relationship Id="rId11" Type="http://schemas.openxmlformats.org/officeDocument/2006/relationships/hyperlink" TargetMode="External" Target="https://www.e-tar.lt/portal/lt/legalAct/TAR.DC61D74561C5"/>
  <Relationship Id="rId12" Type="http://schemas.openxmlformats.org/officeDocument/2006/relationships/hyperlink" TargetMode="External" Target="https://www.e-tar.lt/portal/lt/legalAct/TAR.F7E759DF5DFE"/>
  <Relationship Id="rId13" Type="http://schemas.openxmlformats.org/officeDocument/2006/relationships/settings" Target="settings.xml"/>
  <Relationship Id="rId14" Type="http://schemas.openxmlformats.org/officeDocument/2006/relationships/styles" Target="styles.xml"/>
  <Relationship Id="rId15" Type="http://schemas.microsoft.com/office/2007/relationships/stylesWithEffects" Target="stylesWithEffects.xml"/>
  <Relationship Id="rId16" Type="http://schemas.openxmlformats.org/officeDocument/2006/relationships/theme" Target="theme/theme1.xml"/>
  <Relationship Id="rId17" Type="http://schemas.openxmlformats.org/officeDocument/2006/relationships/webSettings" Target="webSettings.xml"/>
  <Relationship Id="rId18" Type="http://schemas.openxmlformats.org/officeDocument/2006/relationships/image" Target="media/image3.wmf"/>
  <Relationship Id="rId19" Type="http://schemas.openxmlformats.org/officeDocument/2006/relationships/hyperlink" TargetMode="External" Target="https://www.e-tar.lt/portal/lt/legalAct/TAR.31185A622C9F"/>
  <Relationship Id="rId2" Type="http://schemas.openxmlformats.org/officeDocument/2006/relationships/header" Target="header26.xml"/>
  <Relationship Id="rId20" Type="http://schemas.openxmlformats.org/officeDocument/2006/relationships/hyperlink" TargetMode="External" Target="https://www.e-tar.lt/portal/lt/legalAct/TAR.95C79D036AA4"/>
  <Relationship Id="rId21" Type="http://schemas.openxmlformats.org/officeDocument/2006/relationships/hyperlink" TargetMode="External" Target="https://www.e-tar.lt/portal/lt/legalAct/TAR.E2B2957B9182"/>
  <Relationship Id="rId22" Type="http://schemas.openxmlformats.org/officeDocument/2006/relationships/hyperlink" TargetMode="External" Target="https://www.e-tar.lt/portal/lt/legalAct/TAR.E964CE7A637A"/>
  <Relationship Id="rId23" Type="http://schemas.openxmlformats.org/officeDocument/2006/relationships/hyperlink" TargetMode="External" Target="https://www.e-tar.lt/portal/lt/legalAct/TAR.7083DB116A2E"/>
  <Relationship Id="rId24" Type="http://schemas.openxmlformats.org/officeDocument/2006/relationships/hyperlink" TargetMode="External" Target="https://www.e-tar.lt/portal/lt/legalAct/TAR.6A8A7A3BBCDC"/>
  <Relationship Id="rId25" Type="http://schemas.openxmlformats.org/officeDocument/2006/relationships/hyperlink" TargetMode="External" Target="https://www.e-tar.lt/portal/lt/legalAct/TAR.C337D779A343"/>
  <Relationship Id="rId26" Type="http://schemas.openxmlformats.org/officeDocument/2006/relationships/hyperlink" TargetMode="External" Target="https://www.e-tar.lt/portal/lt/legalAct/TAR.A92EEEEF018C"/>
  <Relationship Id="rId27" Type="http://schemas.openxmlformats.org/officeDocument/2006/relationships/hyperlink" TargetMode="External" Target="https://www.e-tar.lt/portal/lt/legalAct/TAR.0BBFE299C915"/>
  <Relationship Id="rId28" Type="http://schemas.openxmlformats.org/officeDocument/2006/relationships/hyperlink" TargetMode="External" Target="https://www.e-tar.lt/portal/lt/legalAct/TAR.C925EFE595C1"/>
  <Relationship Id="rId29" Type="http://schemas.openxmlformats.org/officeDocument/2006/relationships/hyperlink" TargetMode="External" Target="https://www.e-tar.lt/portal/lt/legalAct/TAR.E572CC3872E1"/>
  <Relationship Id="rId3" Type="http://schemas.openxmlformats.org/officeDocument/2006/relationships/footer" Target="footer25.xml"/>
  <Relationship Id="rId30" Type="http://schemas.openxmlformats.org/officeDocument/2006/relationships/hyperlink" TargetMode="External" Target="https://www.e-tar.lt/portal/lt/legalAct/TAR.AB76E5928C64"/>
  <Relationship Id="rId31" Type="http://schemas.openxmlformats.org/officeDocument/2006/relationships/hyperlink" TargetMode="External" Target="https://www.e-tar.lt/portal/lt/legalAct/TAR.5098571C779B"/>
  <Relationship Id="rId32" Type="http://schemas.openxmlformats.org/officeDocument/2006/relationships/hyperlink" TargetMode="External" Target="https://www.e-tar.lt/portal/lt/legalAct/TAR.21897F4DD271"/>
  <Relationship Id="rId33" Type="http://schemas.openxmlformats.org/officeDocument/2006/relationships/hyperlink" TargetMode="External" Target="https://www.e-tar.lt/portal/lt/legalAct/TAR.22504E4941B4"/>
  <Relationship Id="rId34" Type="http://schemas.openxmlformats.org/officeDocument/2006/relationships/hyperlink" TargetMode="External" Target="http://www3.lrs.lt/cgi-bin/preps2?a=92894&amp;b="/>
  <Relationship Id="rId35" Type="http://schemas.openxmlformats.org/officeDocument/2006/relationships/hyperlink" TargetMode="External" Target="http://www3.lrs.lt/cgi-bin/preps2?a=76692&amp;b="/>
  <Relationship Id="rId36" Type="http://schemas.openxmlformats.org/officeDocument/2006/relationships/hyperlink" TargetMode="External" Target="http://www3.lrs.lt/cgi-bin/preps2?a=76692&amp;b="/>
  <Relationship Id="rId37" Type="http://schemas.openxmlformats.org/officeDocument/2006/relationships/hyperlink" TargetMode="External" Target="https://www.e-tar.lt/portal/lt/legalAct/TAR.FC348F73C47A"/>
  <Relationship Id="rId38" Type="http://schemas.openxmlformats.org/officeDocument/2006/relationships/hyperlink" TargetMode="External" Target="https://www.e-tar.lt/portal/lt/legalAct/TAR.FC348F73C47A"/>
  <Relationship Id="rId39" Type="http://schemas.openxmlformats.org/officeDocument/2006/relationships/hyperlink" TargetMode="External" Target="https://www.e-tar.lt/portal/lt/legalAct/TAR.6CFC2AC8617C"/>
  <Relationship Id="rId4" Type="http://schemas.openxmlformats.org/officeDocument/2006/relationships/footer" Target="footer26.xml"/>
  <Relationship Id="rId40" Type="http://schemas.openxmlformats.org/officeDocument/2006/relationships/hyperlink" TargetMode="External" Target="http://www3.lrs.lt/cgi-bin/preps2?a=33065&amp;b="/>
  <Relationship Id="rId41" Type="http://schemas.openxmlformats.org/officeDocument/2006/relationships/hyperlink" TargetMode="External" Target="https://www.e-tar.lt/portal/lt/legalAct/TAR.3394CBFC359C"/>
  <Relationship Id="rId42" Type="http://schemas.openxmlformats.org/officeDocument/2006/relationships/hyperlink" TargetMode="External" Target="http://www3.lrs.lt/cgi-bin/preps2?a=51605&amp;b="/>
  <Relationship Id="rId43" Type="http://schemas.openxmlformats.org/officeDocument/2006/relationships/hyperlink" TargetMode="External" Target="https://www.e-tar.lt/portal/lt/legalAct/TAR.B7D7BAACDE6B"/>
  <Relationship Id="rId44" Type="http://schemas.openxmlformats.org/officeDocument/2006/relationships/hyperlink" TargetMode="External" Target="http://www3.lrs.lt/cgi-bin/preps2?a=69596&amp;b="/>
  <Relationship Id="rId45" Type="http://schemas.openxmlformats.org/officeDocument/2006/relationships/hyperlink" TargetMode="External" Target="https://www.e-tar.lt/portal/lt/legalAct/TAR.501193BA5D7C"/>
  <Relationship Id="rId46" Type="http://schemas.openxmlformats.org/officeDocument/2006/relationships/hyperlink" TargetMode="External" Target="http://www3.lrs.lt/cgi-bin/preps2?a=79699&amp;b="/>
  <Relationship Id="rId47" Type="http://schemas.openxmlformats.org/officeDocument/2006/relationships/hyperlink" TargetMode="External" Target="https://www.e-tar.lt/portal/lt/legalAct/TAR.5DC1759E42CB"/>
  <Relationship Id="rId48" Type="http://schemas.openxmlformats.org/officeDocument/2006/relationships/hyperlink" TargetMode="External" Target="https://www.e-tar.lt/portal/lt/legalAct/TAR.8D97CD7E1857"/>
  <Relationship Id="rId49" Type="http://schemas.openxmlformats.org/officeDocument/2006/relationships/hyperlink" TargetMode="External" Target="https://www.e-tar.lt/portal/lt/legalAct/TAR.DC61D74561C5"/>
  <Relationship Id="rId5" Type="http://schemas.openxmlformats.org/officeDocument/2006/relationships/header" Target="header27.xml"/>
  <Relationship Id="rId50" Type="http://schemas.openxmlformats.org/officeDocument/2006/relationships/hyperlink" TargetMode="External" Target="https://www.e-tar.lt/portal/lt/legalAct/TAR.67B5099C5848"/>
  <Relationship Id="rId51" Type="http://schemas.openxmlformats.org/officeDocument/2006/relationships/hyperlink" TargetMode="External" Target="https://www.e-tar.lt/portal/lt/legalAct/TAR.78FAC7B20AD8"/>
  <Relationship Id="rId52" Type="http://schemas.openxmlformats.org/officeDocument/2006/relationships/hyperlink" TargetMode="External" Target="https://www.e-tar.lt/portal/lt/legalAct/TAR.C7A984833333"/>
  <Relationship Id="rId53" Type="http://schemas.openxmlformats.org/officeDocument/2006/relationships/hyperlink" TargetMode="External" Target="https://www.e-tar.lt/portal/lt/legalAct/TAR.33907EA7C2DC"/>
  <Relationship Id="rId54" Type="http://schemas.openxmlformats.org/officeDocument/2006/relationships/hyperlink" TargetMode="External" Target="https://www.e-tar.lt/portal/lt/legalAct/TAR.DC61D74561C5"/>
  <Relationship Id="rId55" Type="http://schemas.openxmlformats.org/officeDocument/2006/relationships/hyperlink" TargetMode="External" Target="https://www.e-tar.lt/portal/lt/legalAct/TAR.723F49D02CD8"/>
  <Relationship Id="rId56" Type="http://schemas.openxmlformats.org/officeDocument/2006/relationships/hyperlink" TargetMode="External" Target="https://www.e-tar.lt/portal/lt/legalAct/TAR.6A8A7A3BBCDC"/>
  <Relationship Id="rId57" Type="http://schemas.openxmlformats.org/officeDocument/2006/relationships/hyperlink" TargetMode="External" Target="https://www.e-tar.lt/portal/lt/legalAct/TAR.F1D86F455636"/>
  <Relationship Id="rId58" Type="http://schemas.openxmlformats.org/officeDocument/2006/relationships/hyperlink" TargetMode="External" Target="https://www.e-tar.lt/portal/lt/legalAct/TAR.5E3842DF67F8"/>
  <Relationship Id="rId59" Type="http://schemas.openxmlformats.org/officeDocument/2006/relationships/hyperlink" TargetMode="External" Target="https://www.e-tar.lt/portal/lt/legalAct/TAR.668CEF058FF8"/>
  <Relationship Id="rId6" Type="http://schemas.openxmlformats.org/officeDocument/2006/relationships/footer" Target="footer27.xml"/>
  <Relationship Id="rId60" Type="http://schemas.openxmlformats.org/officeDocument/2006/relationships/hyperlink" TargetMode="External" Target="https://www.e-tar.lt/portal/lt/legalAct/TAR.DC61D74561C5"/>
  <Relationship Id="rId61" Type="http://schemas.openxmlformats.org/officeDocument/2006/relationships/hyperlink" TargetMode="External" Target="https://www.e-tar.lt/portal/lt/legalAct/TAR.C6E4170DB704"/>
  <Relationship Id="rId62" Type="http://schemas.openxmlformats.org/officeDocument/2006/relationships/hyperlink" TargetMode="External" Target="https://www.e-tar.lt/portal/lt/legalAct/TAR.668CEF058FF8"/>
  <Relationship Id="rId63" Type="http://schemas.openxmlformats.org/officeDocument/2006/relationships/header" Target="header34.xml"/>
  <Relationship Id="rId64" Type="http://schemas.openxmlformats.org/officeDocument/2006/relationships/footer" Target="footer34.xml"/>
  <Relationship Id="rId65" Type="http://schemas.openxmlformats.org/officeDocument/2006/relationships/hyperlink" TargetMode="External" Target="https://www.e-tar.lt/portal/lt/legalAct/TAR.1B50A305B56B"/>
  <Relationship Id="rId66" Type="http://schemas.openxmlformats.org/officeDocument/2006/relationships/hyperlink" TargetMode="External" Target="https://www.e-tar.lt/portal/lt/legalAct/TAR.A36A799DD928"/>
  <Relationship Id="rId67" Type="http://schemas.openxmlformats.org/officeDocument/2006/relationships/hyperlink" TargetMode="External" Target="https://www.e-tar.lt/portal/lt/legalAct/TAR.7083DB116A2E"/>
  <Relationship Id="rId68" Type="http://schemas.openxmlformats.org/officeDocument/2006/relationships/hyperlink" TargetMode="External" Target="https://www.e-tar.lt/portal/lt/legalAct/TAR.6A8A7A3BBCDC"/>
  <Relationship Id="rId69" Type="http://schemas.openxmlformats.org/officeDocument/2006/relationships/hyperlink" TargetMode="External" Target="https://www.e-tar.lt/portal/lt/legalAct/TAR.F1D86F455636"/>
  <Relationship Id="rId7" Type="http://schemas.openxmlformats.org/officeDocument/2006/relationships/endnotes" Target="endnotes.xml"/>
  <Relationship Id="rId70" Type="http://schemas.openxmlformats.org/officeDocument/2006/relationships/hyperlink" TargetMode="External" Target="https://www.e-tar.lt/portal/lt/legalAct/TAR.751B6F8BF451"/>
  <Relationship Id="rId71" Type="http://schemas.openxmlformats.org/officeDocument/2006/relationships/hyperlink" TargetMode="External" Target="https://www.e-tar.lt/portal/lt/legalAct/TAR.313208361D5D"/>
  <Relationship Id="rId72" Type="http://schemas.openxmlformats.org/officeDocument/2006/relationships/hyperlink" TargetMode="External" Target="https://www.e-tar.lt/portal/lt/legalAct/TAR.64EB889A3B24"/>
  <Relationship Id="rId73" Type="http://schemas.openxmlformats.org/officeDocument/2006/relationships/hyperlink" TargetMode="External" Target="https://www.e-tar.lt/portal/lt/legalAct/TAR.5ED52629C3C4"/>
  <Relationship Id="rId74" Type="http://schemas.openxmlformats.org/officeDocument/2006/relationships/hyperlink" TargetMode="External" Target="https://www.e-tar.lt/portal/lt/legalAct/TAR.0630DF325F2F"/>
  <Relationship Id="rId75" Type="http://schemas.openxmlformats.org/officeDocument/2006/relationships/hyperlink" TargetMode="External" Target="https://www.e-tar.lt/portal/lt/legalAct/TAR.A57CA999DD08"/>
  <Relationship Id="rId76" Type="http://schemas.openxmlformats.org/officeDocument/2006/relationships/hyperlink" TargetMode="External" Target="https://www.e-tar.lt/portal/lt/legalAct/TAR.668CEF058FF8"/>
  <Relationship Id="rId77" Type="http://schemas.openxmlformats.org/officeDocument/2006/relationships/hyperlink" TargetMode="External" Target="https://www.e-tar.lt/portal/lt/legalAct/TAR.04551A50A76D"/>
  <Relationship Id="rId78" Type="http://schemas.openxmlformats.org/officeDocument/2006/relationships/hyperlink" TargetMode="External" Target="https://www.e-tar.lt/portal/lt/legalAct/TAR.C6E4170DB704"/>
  <Relationship Id="rId79" Type="http://schemas.openxmlformats.org/officeDocument/2006/relationships/hyperlink" TargetMode="External" Target="https://www.e-tar.lt/portal/lt/legalAct/TAR.DC61D74561C5"/>
  <Relationship Id="rId8" Type="http://schemas.openxmlformats.org/officeDocument/2006/relationships/fontTable" Target="fontTable.xml"/>
  <Relationship Id="rId80" Type="http://schemas.openxmlformats.org/officeDocument/2006/relationships/hyperlink" TargetMode="External" Target="https://www.e-tar.lt/portal/lt/legalAct/TAR.DC61D74561C5"/>
  <Relationship Id="rId81" Type="http://schemas.openxmlformats.org/officeDocument/2006/relationships/hyperlink" TargetMode="External" Target="https://www.e-tar.lt/portal/lt/legalAct/TAR.9A2A80746DED"/>
  <Relationship Id="rId82" Type="http://schemas.openxmlformats.org/officeDocument/2006/relationships/hyperlink" TargetMode="External" Target="https://www.e-tar.lt/portal/lt/legalAct/TAR.F7E759DF5DFE"/>
  <Relationship Id="rId83" Type="http://schemas.openxmlformats.org/officeDocument/2006/relationships/hyperlink" TargetMode="External" Target="https://www.e-tar.lt/portal/lt/legalAct/TAR.DC61D74561C5"/>
  <Relationship Id="rId84" Type="http://schemas.openxmlformats.org/officeDocument/2006/relationships/hyperlink" TargetMode="External" Target="https://www.e-tar.lt/portal/lt/legalAct/TAR.9A2A80746DED"/>
  <Relationship Id="rId85" Type="http://schemas.openxmlformats.org/officeDocument/2006/relationships/hyperlink" TargetMode="External" Target="https://www.e-tar.lt/portal/lt/legalAct/TAR.F7E759DF5DFE"/>
  <Relationship Id="rId86" Type="http://schemas.openxmlformats.org/officeDocument/2006/relationships/hyperlink" TargetMode="External" Target="https://www.e-tar.lt/portal/lt/legalAct/TAR.C6E4170DB704"/>
  <Relationship Id="rId87" Type="http://schemas.openxmlformats.org/officeDocument/2006/relationships/customXml" Target="../customXml/item1.xml"/>
  <Relationship Id="rId9" Type="http://schemas.openxmlformats.org/officeDocument/2006/relationships/footnotes" Target="foot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7d511d77bfb4442d8b939128604ff79f"/>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61cc1b88e0dd412ca3a08704eafed863"/>
      <Part Type="punktas" Nr="1.12" Abbr="1.12 p." DocPartId="774ca44754b84bb89a8530404d9479f3" PartId="b57048141bfc4afbaec169768221dea1"/>
      <Part Type="punktas" Nr="1.13" Abbr="1.13 p." DocPartId="4c78104d70244d2badcb5d01b7e9f022" PartId="accbb68508ec4090a57e9593a46cc5a1"/>
      <Part Type="punktas" Nr="1.14" Abbr="1.14 p." DocPartId="a04c7c8810f84b94bd15f67c221ec158" PartId="32427971ce1445a9b8bca7dcc65c1f8b"/>
      <Part Type="punktas" Nr="1.15" Abbr="1.15 p." DocPartId="fb0502c6a26f4b588ac0871fe29ce39e" PartId="dfe1efc318ed46b08dc8d16e789adf53"/>
      <Part Type="punktas" Nr="1.16" Abbr="1.16 p." DocPartId="406e004c002143a2b4fbffe4e06bd120" PartId="02efe7ccf31f467eac654227aacf00b8"/>
      <Part Type="punktas" Nr="1.17" Abbr="1.17 p." DocPartId="ea257061e8eb45de84bf09145f549703" PartId="5d1d60a5b7a041d4b22777e500e3c49b"/>
      <Part Type="punktas" Nr="1.18" Abbr="1.18 p." DocPartId="b9228af3d6ca41daa00a4ac5a27da6b5" PartId="c57d7f3649454770b017265b15002ad0"/>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b7f48c4507b94483a917f3e6eab44105">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8e61c82f85d341868c9504397b289e6f"/>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ed3672abd30e4772aab21fbfb3fd88c4"/>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9464970cfcdc43bf8ae17564922964e7"/>
          <Part Type="punktas" Nr="1.13.2" Abbr="1 pr. 1.13.2 p." DocPartId="6896b45ded7341279549e8cf949a8f49" PartId="613449be2c2742ef8cb37e73de4a49dd"/>
          <Part Type="punktas" Nr="1.13.3" Abbr="1 pr. 1.13.3 p." DocPartId="edd66172f0584f1a99e8baf491389c9b" PartId="41bf8167eb4f490094a1a5ec5a884d51"/>
        </Part>
        <Part Type="punktas" Nr="1.14" Abbr="1 pr. 1.14 p." DocPartId="785aff93690e445b95838e97cddbdc07" PartId="8079f56c08e442f1b50d5cca6cdddf5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7985725f59194508bc4fdcdc27a5255c"/>
  <Part Type="priedas" Nr="3" Abbr="3 pr." Title="VAIKŲ IR PAAUGLIŲ SVEIKATOS TIKRINIMO TVARKA" DocPartId="957f1ca1d35843c095d59efb3391897b" PartId="ae5da0fdbb16489eb5d5088d552cd26f">
    <Part Type="punktas" Nr="1" Abbr="3 pr. 1 p." DocPartId="c1ec38fe0eea4d459e084178448e0585" PartId="aeb335143a0a4a5c93f37f99b03ac864"/>
    <Part Type="punktas" Nr="2" Abbr="3 pr. 2 p." DocPartId="522d5769c72b4ec09b5e529925f1991e" PartId="beee9ced7bcc4912992392d860f3d4f5"/>
    <Part Type="punktas" Nr="3" Abbr="3 pr. 3 p." DocPartId="6332c6d2b47b4a81966eb49b1807a46f" PartId="94923a95818b41748e6a86bce22b677d"/>
    <Part Type="punktas" Nr="4" Abbr="3 pr. 4 p." DocPartId="e54471cc026f4716a7492d1b45df1907" PartId="2e1299ad750a4343bf714d6ce0741bab"/>
  </Part>
  <Part Type="priedas" Nr="4" Abbr="4 pr." Title="ŽEMĖS ŪKIO STOJANČIŲJŲ Į PROFESINIO MOKYMO MOKYKLAS IR ĮDARBINAMŲ NEPILNAMEČIŲ SVEIKATOS TIKRINIMO TVARKA" DocPartId="3a105ca9c70b4444b9ae7e1b1766f932" PartId="cb08fc13682b49b19bfa6481a5dd4ba6">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caa0e428c02f4462a7f49b5226d9f90c">
    <Part Type="skyrius" Nr="1" Title="BENROSIOS NUOSTATOS" DocPartId="08a70b281ed24812be14121bd850a3a1" PartId="d9ff3732df6849b3965a17404bc13e3f">
      <Part Type="punktas" Nr="1" Abbr="5 pr. 1 p." DocPartId="a3cb66e90dc2498ca87cd1205840ebd5" PartId="b2befc9ebdb84b46ba67c428498f7f40"/>
      <Part Type="punktas" Nr="2" Abbr="5 pr. 2 p." DocPartId="c5f3c5f500174d9599d2c577a95cdccb" PartId="be8b599666744679858cd37fc50dee7c">
        <Part Type="punktas" Nr="2.1" Abbr="5 pr. 2.1 p." DocPartId="fb106a296691472f824afbeedab8ad94" PartId="8da412dea712455e8fe848ec5b7137b6"/>
        <Part Type="punktas" Nr="2.2" Abbr="5 pr. 2.2 p." DocPartId="ec062f9d960b423f9b85b8b339346932" PartId="3beb5e0cc0c1492da8704f97ddc14272"/>
        <Part Type="punktas" Nr="2.3" Abbr="5 pr. 2.3 p." DocPartId="1c659dff5e3d4cc78daf8a5c01ac26ad" PartId="d51a593f1df7427bbc140482b3455933"/>
        <Part Type="punktas" Nr="2.4" Abbr="5 pr. 2.4 p." DocPartId="498c4fb81fca42b78b9fffc4adf1f0c4" PartId="152e1ee9d2734f338e792bd83a73a329"/>
      </Part>
      <Part Type="punktas" Nr="3" Abbr="5 pr. 3 p." DocPartId="e38924bff4ac4bb7b3d59718289f89d9" PartId="35940979062e4f7d8bf689fa716d1e98">
        <Part Type="punktas" Nr="3.1" Abbr="5 pr. 3.1 p." DocPartId="e4e55b65554b43a6b3a02b82e1582c7f" PartId="9082da4f96cb48e08d02a556f8e2e442"/>
        <Part Type="punktas" Nr="3.2" Abbr="5 pr. 3.2 p." DocPartId="86d5266fa06f499da771599fc78e168e" PartId="aac8165c4eca4725a33ba50d97c9e980"/>
        <Part Type="punktas" Nr="3.3" Abbr="5 pr. 3.3 p." DocPartId="356d17ed65974a0595a1841589f11d4d" PartId="593b97bd247b4b99a16cddc5873b41fb"/>
        <Part Type="punktas" Nr="3.4" Abbr="5 pr. 3.4 p." DocPartId="82eb2ee8c93a4eb6bf0636c22c7a771a" PartId="9d7e70ecb2ff44ef9eba9a5043f8d0f2"/>
        <Part Type="punktas" Nr="3.5" Abbr="5 pr. 3.5 p." DocPartId="b6f84e481e2f426b93dcb4ee16d79a3a" PartId="d4d08c0473fe42758a8659ad01c5eecf"/>
      </Part>
      <Part Type="punktas" Nr="4" Abbr="5 pr. 4 p." DocPartId="298513d8f6044bea8315b59b5ca495a3" PartId="f838ee3f9008422a8df414ea3da1362e"/>
      <Part Type="punktas" Nr="5" Abbr="5 pr. 5 p." DocPartId="dbaabdb890b644f89cef27ac74eefbdc" PartId="d1b7591de9fc4a7787338d616bb1022e"/>
      <Part Type="punktas" Nr="6" Abbr="5 pr. 6 p." DocPartId="4017d632883a49e2a7f33b01c630dbf3" PartId="8903334205a045b1b1c835a6477b9dce"/>
    </Part>
    <Part Type="skyrius" Nr="2" Title="KONTRAINDIKACIJOS KŪNO KULTŪROS IR SPORTO UŽSIĖMIMAMS" DocPartId="d8f6f5f0c7a64396a43478ffc4129dce" PartId="3cd98d1ccb3f4c4d9ae71e2199572657">
      <Part Type="punktas" Nr="7" Abbr="5 pr. 7 p." DocPartId="a95e0b799c04428bb4e9e267a9beefd4" PartId="5062ba13d0194a2b89f262161edf7e47"/>
      <Part Type="punktas" Nr="8" Abbr="5 pr. 8 p." DocPartId="6d9ee6841bb04a8da6993ad9a15a04c3" PartId="5ce4b10af1bd4c7abdf21fb497b4a184"/>
      <Part Type="punktas" Nr="9" Abbr="5 pr. 9 p." DocPartId="fa9e7c2ce2454978aa6c99534153d379" PartId="b4c42cd246324370b9bee350ad8bef19"/>
      <Part Type="punktas" Nr="10" Abbr="5 pr. 10 p." DocPartId="969207aeec8948f3b9881181cff4b00f" PartId="c60169ece4b647eaaf7ad90a399a8604"/>
      <Part Type="punktas" Nr="11" Abbr="5 pr. 11 p." DocPartId="c6bd5f047b3643cb86cd1866c66333e7" PartId="4d80a696e1044cd68a10fda1f368907d"/>
      <Part Type="punktas" Nr="12" Abbr="5 pr. 12 p." DocPartId="31c9dabb38d64320ab345bd033127b62" PartId="aba21e361ffb49a180e07de746eae41b"/>
      <Part Type="punktas" Nr="13" Abbr="5 pr. 13 p." DocPartId="1b0870bd51d545c9bf964cd7359dd79a" PartId="9b19257608074888bd97e79cabe5c133"/>
      <Part Type="punktas" Nr="14" Abbr="5 pr. 14 p." DocPartId="45d97e0314174df6a58440fa7864453d" PartId="e5f64ab24dba4b0f8e34de9974ae5b05"/>
      <Part Type="punktas" Nr="15" Abbr="5 pr. 15 p." DocPartId="7b4b7df0056d4ff19536fec3f6e9c731" PartId="2d8c29ca51c248b19dbc0ee4809dd1f9"/>
      <Part Type="punktas" Nr="16" Abbr="5 pr. 16 p." DocPartId="46e8a175f8fe44d2929890cca51dc860" PartId="38ceb6e0f75f490ea1687a910ee227a2"/>
      <Part Type="punktas" Nr="17" Abbr="5 pr. 17 p." DocPartId="e2986cf141fb46548b8979cd224053b4" PartId="a0d44c9498404f908e9541f02db7ab63"/>
      <Part Type="punktas" Nr="18" Abbr="5 pr. 18 p." DocPartId="01db8b46159444b8b8039c93eef26ef3" PartId="99e6d863492f49a7909fc6b9a38ef0ed"/>
      <Part Type="punktas" Nr="19" Abbr="5 pr. 19 p." DocPartId="695da30cc7a04a228f051d5f892a953a" PartId="09ffb0b1b4a94034aa937b697d15e51b"/>
      <Part Type="punktas" Nr="20" Abbr="5 pr. 20 p." DocPartId="3fd31d6d99274e92832b555e729c3ff6" PartId="e26a631401f7487a8772b252671b5210"/>
      <Part Type="punktas" Nr="21" Abbr="5 pr. 21 p." DocPartId="bb779d736e414c3ab2d319f31fb73901" PartId="365d48e13f2e4d12a3da7e586d128fbe"/>
      <Part Type="punktas" Nr="22" Abbr="5 pr. 22 p." DocPartId="2d28ff2754eb4fb38b324b4b0ca01634" PartId="5cb02927f63f4d3e8e6e1067e3b903c5"/>
    </Part>
    <Part Type="skyrius" Nr="3" Title="SPORTUOJANČIŲ ASMENŲ SVEIKATOS TIKRINIMAS" DocPartId="93ed2353a89746b38dbcfba923682178" PartId="a618c74f328445b1b530cee226ee19ad"/>
  </Part>
  <Part Type="priedas" Nr="6" Abbr="6 pr." Title="NEINFEKCINIŲ LIGŲ PROFILAKTIKOS IR KONTROLĖS TVARKA (ATLIEKA BENDROSIOS PRAKTIKOS GYDYTOJAS, JO NESANT – PIRMINĖS SVEIKATOS PRIEŽIŪROS PASLAUGAS TEIKIANTI GYDYTOJŲ KOMANDA)" DocPartId="a9ee91f55eda4207951c1586c9c07d67" PartId="849c81908b6345eda5bacb219d7699bb"/>
  <Part Type="priedas" Nr="7" Abbr="7 pr." Title="VAIRUOTOJŲ SVEIKATOS TIKRINIMO REIKALAVIMŲ IR TVARKOS APRAŠAS" DocPartId="2b2a2484d1814949a3b63be4a4fcb94a" PartId="0655259e7e8e4d899a0ef8ae57fd1bdf">
    <Part Type="skyrius" Nr="1" Title="BENDROSIOS NUOSTATOS" DocPartId="e2149f99f8fd40a6bb09634823f0b917" PartId="88359cb0a5bb43a18b4597425a46f9c3">
      <Part Type="punktas" Nr="1" Abbr="7 pr. 1 p." DocPartId="13e0778fd97b4ede8264883ec24194c3" PartId="aa00478c8e624d9ca69aa8f4783632d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3968cc26d80e47b3aa2f4268f5b9bd0c"/>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3412558061c34b8ca87db7dcd4cb54d2"/>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8cf7d2c35f0f4110ba60b571c5043f14"/>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d95fb64453b4ebca60058f4bc908938"/>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d2ee7a32d9ee4707b8a32545e384e6da"/>
      <Part Type="punktas" Nr="26" Abbr="7 pr. 26 p." DocPartId="5dad2c12448d4f3591cf0a64c557c1e6" PartId="6c06305cea44460da19ee8e04e8d5779"/>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Nr="1" Title="TRANSPORTO PRIEMONIŲ VAIRUOTOJŲ SVEIKATOS TIKRINIMO MASTAS IR PERIODIŠKUMAS" DocPartId="142b301bb7e84762a1200f94fc7218dd" PartId="326c35f1a64e4fc4a505d53428df8552"/>
  <Part Type="lentele" Nr="2" Title="TRANSPORTO PRIEMONIŲ KATEGORIJOS, MINIMALUS VAIRUOTOJŲ AMŽIUS" DocPartId="36fd42b018aa4aae9c5fe82f72c4dc0e" PartId="10f6c8ba2c1e410a95a0f38529c76576"/>
  <Part Type="lentele" Nr="3" Title="MINIMALIOS FIZINIO IR PSICHIKOS TINKAMUMO NORMOS, TAIKOMOS ASMENIMS, VAIRUOJANTIEMS VARIKLIO VAROMĄ TRANSPORTO PRIEMONĘ" DocPartId="4f0a5ac065614e669245fb31f1e590cc" PartId="28784b7b04b44ce9bea3a84fd28f6990">
    <Part Type="pastraipa" DocPartId="7dfcf11c63134985b28f440237efb80c" PartId="7f2fb510cb484e6183fc2179e1265804"/>
    <Part Type="punktas" Nr="1" Abbr="1 pr. 1 p." DocPartId="5487dad0f45f41149ed48fe6c055dbf2" PartId="10b8b67c05a14c5cab6ad8cb90dc78e5"/>
    <Part Type="punktas" Nr="2" Abbr="1 pr. 2 p." DocPartId="19849707b6f34366842dd3c58d36b852" PartId="10a99937fc8348b2907339e42104cefc"/>
    <Part Type="punktas" Nr="3" Abbr="1 pr. 3 p." DocPartId="aa8ba1ab3e6b46a89b6d3ff8e6e57ceb" PartId="30d2d81de9834ecf94ba440162fbc44a"/>
  </Part>
  <Part Type="lentele" Nr="4" Title="VAIRUOTOJO GARBĖS DEKLARACIJA (SVEIKATOS PATIKRINIMO KLAUSIMYNAS)" DocPartId="d677b145cbcd45dbab1a2c70cc43540c" PartId="af435d4610f44d25b5b32f359c1436bf">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88957939666040ddb859e8049f66a047">
    <Part Type="pabaiga" DocPartId="d74d6fa8bd9b4b52adbb3dfb1bbbe19b" PartId="ddc1e9180ddb4060b864a17b3b2f4493"/>
  </Part>
  <Part Type="priedas" Nr="8" Abbr="8 pr." DocPartId="5138adef28ff4ffe832acd60005e49ed" PartId="42806df5bf4645c1a11bf5e4435df4af"/>
  <Part Type="priedas" Nr="9" Abbr="9 pr." Title="VYKSTANČIŲJŲ Į UŽSIENĮ SVEIKATOS TIKRINIMO TVARKA" DocPartId="ee022644b8764ad698f8cfccbe895be7" PartId="3313e44932ca4462b0ab5ed5cafbb85d">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3021aa9cb2e44abd9b1efecdf25957df"/>
  <Part Type="priedas" Nr="11" Abbr="11 pr." Title="LAIVYNO DARBUOTOJŲ SVEIKATOS TIKRINIMO TVARKA" DocPartId="e12e9c1b56374166b0d11fa541410a3d" PartId="a0baf7647c2d4f75aaad349b1dc950c6">
    <Part Type="skyrius" Nr="1" Title="BENDROSIOS NUOSTATOS" DocPartId="87f4173e0658464099eff0862a17c881" PartId="0b063aec3a9c4cebbadf1f65b5528660">
      <Part Type="punktas" Nr="1" Abbr="11 pr. 1 p." DocPartId="4df5cf6a358e492f88e20e33181d597d" PartId="6fa22bf133ea4e17a056de5dac6a2cf1"/>
      <Part Type="punktas" Nr="2" Abbr="11 pr. 2 p." DocPartId="927834c0e94c4b9b9d902c8718d8c6e4" PartId="157d7e864c8a4837b55edfde482ac390"/>
      <Part Type="punktas" Nr="3" Abbr="11 pr. 3 p." DocPartId="2a602a41b79642f5ac876cb680379229" PartId="563d5585f636436491c46b09e91a484b"/>
      <Part Type="punktas" Nr="4" Abbr="11 pr. 4 p." DocPartId="d7b040f6fb644e9a9ffad26c9445cb12" PartId="b24960e90aa5463e956b671325475b6a"/>
      <Part Type="punktas" Nr="5" Abbr="11 pr. 5 p." DocPartId="a194214fb02a42a5850630ffd4dfeef4" PartId="be0b61447407481aa679af2b936290a3"/>
      <Part Type="punktas" Nr="6" Abbr="11 pr. 6 p." DocPartId="235ec4cb65ce45ffa22f6247048e4d8b" PartId="fa08e8d38d6a44dbb9d9848633e7377c">
        <Part Type="punktas" Nr="6.1" Abbr="6.1 p." DocPartId="887c7a03d94e457982bbb9b2a6b215fd" PartId="f04c347f3c634f638927fc53af60d587"/>
        <Part Type="punktas" Nr="6.2" Abbr="6.2 p." DocPartId="70067c34ae994eb59f2596db16b38f34" PartId="acf78ba7c4944ff4a8580d10de85dd74"/>
        <Part Type="punktas" Nr="6.3" Abbr="6.3 p." DocPartId="c9c27ed0a04246b5bf358e2a2f0b7211" PartId="e09ed547339b4e0f89eec63e081201f0"/>
      </Part>
      <Part Type="punktas" Nr="7" Abbr="11 pr. 7 p." DocPartId="e9f1b0cb041e470d8470504a6ccd02b8" PartId="86a9abc35b6c417691b0c6c623a01ad1"/>
      <Part Type="punktas" Nr="8" Abbr="11 pr. 8 p." DocPartId="0fd93aff34ef4e6c9de6b71e03d70551" PartId="bc79c8850b8e474cadeabbbd48b022ab"/>
      <Part Type="punktas" Nr="9" Abbr="11 pr. 9 p." DocPartId="058a9d5ad30c4dedb0e902e46e40a2ba" PartId="91de978c253648d0acf04d5a9e2667b7"/>
      <Part Type="punktas" Nr="10" Abbr="11 pr. 10 p." DocPartId="c37ba7bf4e7d4aaca1ddeb0d224cca9d" PartId="78a0857c19a74483ade826508118a645"/>
      <Part Type="punktas" Nr="11" Abbr="11 pr. 11 p." DocPartId="d8d733db04dd44d8ad301dc6f91023ae" PartId="08b5141fa6a543f79bfab4e86bf3008a"/>
      <Part Type="punktas" Nr="12" Abbr="11 pr. 12 p." DocPartId="70444d80ae0d4d7ea33413151135f6f8" PartId="4906ca5844d7433f8cdaab131da96192"/>
      <Part Type="punktas" Nr="13" Abbr="11 pr. 13 p." DocPartId="6239dbabe06748d2a6284024f1c65108" PartId="9af3b3874e9c4fab82e0abef4adad43b"/>
      <Part Type="punktas" Nr="14" Abbr="11 pr. 14 p." DocPartId="5b6c59ac1bff40b688166c5782bcc990" PartId="e69ff54217c84760aad1f34fef1c8b1e"/>
    </Part>
    <Part Type="skyrius" Nr="2" Title="LAIVYNO DARBUOTOJŲ SVEIKATOS TIKRINIMAS" DocPartId="d45653961380401ba8ed4db583a9b31f" PartId="93d234978e624f15a7f12e14d01e527a"/>
    <Part Type="skyrius" Nr="3" Title="LAIVYNO DARBUOTOJŲ, KURIEMS PRIVALU TIKRINTIS SVEIKATĄ, PROFESINĖS GRUPĖS" DocPartId="427bd35ab7e24dc28948192b8395d52f" PartId="97ce73c943084033a0902c3aacb30669">
      <Part Type="punktas" Nr="15" Abbr="11 pr. 15 p." DocPartId="5711e35cb23d402d835213a01b802814" PartId="f9bc557aa96e45588f67080eb7ee4ae3"/>
      <Part Type="punktas" Nr="16" Abbr="11 pr. 16 p." DocPartId="435627e3e38740ba8ff02f16b4516832" PartId="732f766291794dde9dd625f1beeab29d"/>
      <Part Type="punktas" Nr="17" Abbr="11 pr. 17 p." DocPartId="ac99f0b909124e00833958dac1e7487c" PartId="331722cf8eb44d408cb6d64a22ee18a0"/>
      <Part Type="punktas" Nr="18" Abbr="11 pr. 18 p." DocPartId="0fbb5fc7a0f54065b8f0ef9e76b5e338" PartId="9a09291e303a47dfa97ed7e1ed31c616"/>
      <Part Type="punktas" Nr="19" Abbr="11 pr. 19 p." DocPartId="05fb5feb9f704b25a65f0ed42300d8f1" PartId="d55649a7755f43c1ad67573ba5c99e5a"/>
      <Part Type="punktas" Nr="20" Abbr="11 pr. 20 p." DocPartId="d99281f18b8c45ef871244cd84818e24" PartId="c36f8fe57d2f4073a89e2cd719b8892e"/>
      <Part Type="punktas" Nr="21" Abbr="11 pr. 21 p." DocPartId="82994068cd0c49c7950ee9e32eec2a2b" PartId="e7f70df56f5f4436b3379abdff8f89e5"/>
    </Part>
    <Part Type="skyrius" Nr="4" Title="BENDROS DARBO LAIVYNE MEDICININĖS KONTRAINDIKACIJOS" DocPartId="1fc76ae616f74fcb919d771df76594f1" PartId="3c396eea1dae48aa89d889f411d205c5">
      <Part Type="punktas" Nr="22" Abbr="11 pr. 22 p." DocPartId="66a13c27052341368ca4b037eaae34c8" PartId="7d2350ae2d8843ba8437d61f8a77882a"/>
      <Part Type="punktas" Nr="23" Abbr="11 pr. 23 p." DocPartId="658cb4264c484f2bb796ddde5c1b973f" PartId="2513ab9893724a3f8e81952f2aaccf2d"/>
      <Part Type="punktas" Nr="24" Abbr="11 pr. 24 p." DocPartId="6d49acbb0c094953a76b4ca97ce9431a" PartId="5d6a3d0e64484a8690de204d4fbe8853"/>
      <Part Type="punktas" Nr="25" Abbr="11 pr. 25 p." DocPartId="d69b5b6b9df14440a8de4fd07277779e" PartId="aa200c1453f54516a6a574980fe76a54"/>
      <Part Type="punktas" Nr="26" Abbr="11 pr. 26 p." DocPartId="7004d68b826c435bbf5c18e67804a796" PartId="cd81c03990cd46d0bf72365b1e20cea5"/>
      <Part Type="punktas" Nr="27" Abbr="11 pr. 27 p." DocPartId="b0ec068015b74229be3e9fb37440e8f2" PartId="e61c348dcf644a778db6124b47f1f44b"/>
      <Part Type="punktas" Nr="28" Abbr="11 pr. 28 p." DocPartId="0dacea1a610347bfac384f4ac5cfa296" PartId="9c417a170e4341d1ba9cc92fe0a2125c"/>
      <Part Type="punktas" Nr="29" Abbr="11 pr. 29 p." DocPartId="39ec1f80087f468bab92e5b477dcc5bd" PartId="1b20ab04764e45fb895ed3842c61859f"/>
      <Part Type="punktas" Nr="30" Abbr="11 pr. 30 p." DocPartId="f9e7ea041a534ed497bc61e1d5d5cfe2" PartId="d33372473fb54a61948d9e704d3aa7ad"/>
      <Part Type="punktas" Nr="31" Abbr="11 pr. 31 p." DocPartId="8da49f7f31da43c59b80d22e05a3584e" PartId="3cd66051f86145529ce264c142380848"/>
      <Part Type="punktas" Nr="32" Abbr="11 pr. 32 p." DocPartId="3fe0b8085c5642b9a988f9d4701c11de" PartId="cfda3b2dd678479e9473b9b445178e70"/>
      <Part Type="punktas" Nr="33" Abbr="11 pr. 33 p." DocPartId="8bbd113799e2475a83d4fb3d31d85ffa" PartId="2bff72f5bb044d3da2195b8274e81993"/>
      <Part Type="punktas" Nr="34" Abbr="11 pr. 34 p." DocPartId="e2c0340df50f4e8395c08c13c8ab984c" PartId="362ae7cdaefb43e3b54f41760eb45c20"/>
      <Part Type="punktas" Nr="35" Abbr="11 pr. 35 p." DocPartId="9d2272def7a54c8b84a671301dfc93ee" PartId="fe751fee754040b69d2e6fb3f1101639"/>
      <Part Type="punktas" Nr="36" Abbr="11 pr. 36 p." DocPartId="d66def99066c4337b42db861825cc2a6" PartId="f8cfd3e05f884faf97312d0039076ae4"/>
      <Part Type="punktas" Nr="37" Abbr="11 pr. 37 p." DocPartId="d12fd888dda1459fafed560088d5345f" PartId="bbd8ef9986574c2396c1e9d320f57e3b"/>
      <Part Type="punktas" Nr="38" Abbr="11 pr. 38 p." DocPartId="d7eba7c2c7084d14b1740eb2b4103caa" PartId="157fc5ed44824b7abdb6f088726dd0df"/>
      <Part Type="punktas" Nr="39" Abbr="11 pr. 39 p." DocPartId="4d48f5167a4e4cb7addf6541c99b1a94" PartId="2a63af3a95b44a9db99084162d1eb69f"/>
      <Part Type="punktas" Nr="40" Abbr="11 pr. 40 p." DocPartId="1de5102a4e8440d799bb508f5ba294dc" PartId="3a9c6fa0d0dd4bf0a2e45197123f3aae"/>
      <Part Type="punktas" Nr="41" Abbr="11 pr. 41 p." DocPartId="88c9ffa120bc4faeb431a3ff784d4165" PartId="38e3a1595c44438f885e5c98cada2e15"/>
      <Part Type="punktas" Nr="42" Abbr="11 pr. 42 p." DocPartId="cab0321c2b9b4d5383fabc21bf516cb3" PartId="527f7b5632194784a3ef2588ca2a6833"/>
      <Part Type="punktas" Nr="43" Abbr="11 pr. 43 p." DocPartId="848b50ddf00b40d2a4660d9e99555fc1" PartId="c084ce1cd74e40c8878c19c226dd88ae"/>
      <Part Type="punktas" Nr="44" Abbr="11 pr. 44 p." DocPartId="700e153d3cd944118004c0dcb3a20c85" PartId="5c6174e11e2349428c2b5b42d0b06064"/>
      <Part Type="punktas" Nr="45" Abbr="11 pr. 45 p." DocPartId="b362fee49b9b44728567c8a0a2d31422" PartId="22424246f6a6490b91200a314e0f3a10"/>
      <Part Type="punktas" Nr="46" Abbr="11 pr. 46 p." DocPartId="364c0ead4eee4e33ac120decbf5def7a" PartId="c3eb69bc005941509c884e246b8c211e"/>
      <Part Type="punktas" Nr="47" Abbr="11 pr. 47 p." DocPartId="62793e91aa0142a781793d949a24c809" PartId="8be24b442e854de78b2ee53f38d400eb"/>
      <Part Type="punktas" Nr="48" Abbr="11 pr. 48 p." DocPartId="ad474b3a751b4da0aa9a79ec835e497b" PartId="3cc5a54a548f41fc94d13ccfedd2b2e4"/>
      <Part Type="punktas" Nr="49" Abbr="11 pr. 49 p." DocPartId="dcb313a152494f7d85cab6be30208f70" PartId="d5dc78d8b8fe4e0898f4ed3c4b1856a5"/>
      <Part Type="punktas" Nr="50" Abbr="11 pr. 50 p." DocPartId="c0d792ff3b1341b5b5ca4c563ef70ac1" PartId="121c45aa31ff4297b1475610d49e1d44"/>
      <Part Type="punktas" Nr="51" Abbr="11 pr. 51 p." DocPartId="4b9940f370c0428bb8b0003460f43b78" PartId="831f0e79f86b48f88ff50c4eea57003c"/>
      <Part Type="punktas" Nr="52" Abbr="11 pr. 52 p." DocPartId="0c5cb4449f9c48a68096572465996055" PartId="d0e1e1c08fc846688f970f453c85c8b6"/>
      <Part Type="punktas" Nr="53" Abbr="11 pr. 53 p." DocPartId="d8282eebf5784ea68e689fa7e7847576" PartId="a9cd540128e64a04b80326ceb9b3d489"/>
    </Part>
    <Part Type="skyrius" Nr="5" Title="PAPILDOMOS DARBO LAIVYNE MEDICININĖS KONTRAINDIKACIJOS (Pagal atskiras profesines grupes, nurodytas šio priedo II skyriuje)" DocPartId="d2d27a60778a49ac8aa1cf961c40a9a1" PartId="5270a5250d4049cc87e5ecfcf37fa324"/>
  </Part>
  <Part Type="priedas" Nr="12" Abbr="12 pr." Title="TRAUKINIO MAŠINISTŲ IR DARBUOTOJŲ, KURIŲ DARBAS SUSIJĘS SU GELEŽINKELIŲ TRANSPORTO EISMU, SVEIKATOS TIKRINIMO REIKALAVIMŲ IR TVARKOS APRAŠAS" DocPartId="b7ae2708b0a744d29d99c6209b546c6d" PartId="83d6ba2b931a49129686f5dac2f40c12">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f438b794fb3d492c8740df6924824979"/>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e79078c0f8f94072a6b2468e1251c121"/>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f5d810cf865c485f8c1aa820d09d75da"/>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ac1e18f299d54bcd8b00310c16679177">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d0de2eef039b4f29bc1457c3ba3bc19e">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401f3094811c4ad7ba50f477cf28f254">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2eb24c3e5de4423683efefb8105196d6"/>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LICENCIJĄ GYDYTOJO VEIKLAI, SVEIKATOS TIKRINIMO TVARKA" DocPartId="da428097ad304c3b917c63a7b9cd59fe" PartId="deb395e361664e1c84ae29e18cec59cb"/>
  <Part Type="priedas" Nr="16" Abbr="16 pr." Title="ASMENŲ, NORINČIŲ BŪTI ADVOKATAIS, SVEIKATOS TIKRINIMO TVARKA" DocPartId="972d96aff5b140328c87cbb94e6d9132" PartId="56f5aae0f1ad4af193e7c937f76f91f9"/>
  <Part Type="priedas" Nr="17" Abbr="17 pr." Title="ASMENŲ, NORINČIŲ SUSITUOKTI, SVEIKATOS TIKRINIMO TVARKA" DocPartId="20707f64cac9423399bf3dc8f67ac8cb" PartId="07779f0b1ce24dad96175f20a78461aa">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DocPartId="c84ba4b4f0764c449991f18e6019364e" PartId="6f6a770fa5744e5c8f7fb53f40f0cca9">
    <Part Type="skyrius" Nr="1" Title="PROFILAKTINIŲ SVEIKATOS TIKRINIMŲ, UŽ KURIUOS MOKA PATS DARBUOTOJAS, DARBDAVYS AR KITI FIZINIAI AR JURIDINIAI ASMENYS, KAINOS" DocPartId="ac9ca97c759c4b3d9bfa0ad4206bf4ba" PartId="52916aa6598d480cb97a516b190c8f37"/>
    <Part Type="skyrius" Nr="2" Title="PROFILAKTINIŲ SVEIKATOS TIKRINIMŲ, APMOKAMŲ IŠ PRIVALOMOJO SVEIKATOS DRAUDIMO FONDO BIUDŽETO, KAINOS" DocPartId="e5c71865669447a291308a0e51db7089" PartId="f2bf4bf878934e43ba191a3d81b52e9a"/>
  </Part>
</Parts>
</file>

<file path=customXml/itemProps1.xml><?xml version="1.0" encoding="utf-8"?>
<ds:datastoreItem xmlns:ds="http://schemas.openxmlformats.org/officeDocument/2006/customXml" ds:itemID="{310BA637-44D3-440A-8091-A809A9F73DB3}">
  <ds:schemaRefs>
    <ds:schemaRef ds:uri="http://lrs.lt/TAIS/DocParts"/>
  </ds:schemaRefs>
</ds:datastoreItem>
</file>

<file path=docProps/app.xml><?xml version="1.0" encoding="utf-8"?>
<Properties xmlns="http://schemas.openxmlformats.org/officeDocument/2006/extended-properties">
  <Template>Normal.dotm</Template>
  <TotalTime>64</TotalTime>
  <Pages>148</Pages>
  <Words>226877</Words>
  <Characters>129320</Characters>
  <Application>Microsoft Office Word</Application>
  <DocSecurity>0</DocSecurity>
  <Lines>1077</Lines>
  <Paragraphs>710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355487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2017-01-23T08:34:00Z</dcterms:modified>
  <revision>35</revision>
</coreProperties>
</file>