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2015-08-20 iki 2015-08-21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2" w:tgtFrame="_blank" w:history="1">
                <w:r>
                  <w:rPr>
                    <w:color w:val="0000FF" w:themeColor="hyperlink"/>
                    <w:u w:val="single"/>
                  </w:rPr>
                  <w:t>64-2569</w:t>
                </w:r>
              </w:hyperlink>
              <w:r>
                <w:rPr>
                  <w:color w:val="000000"/>
                </w:rPr>
                <w:t xml:space="preserve">), Lietuvos Respublikos darbuotojų saugos ir sveikatos įstatymo (Žin., 2003, Nr. </w:t>
              </w:r>
              <w:hyperlink r:id="rId13" w:tgtFrame="_blank" w:history="1">
                <w:r>
                  <w:rPr>
                    <w:color w:val="0000FF" w:themeColor="hyperlink"/>
                    <w:u w:val="single"/>
                  </w:rPr>
                  <w:t>70-3170</w:t>
                </w:r>
              </w:hyperlink>
              <w:r>
                <w:rPr>
                  <w:color w:val="000000"/>
                </w:rPr>
                <w:t xml:space="preserve">), Lietuvos Respublikos sveikatos sistemos įstatymo (Žin., 1994, Nr. </w:t>
              </w:r>
              <w:hyperlink r:id="rId14" w:tgtFrame="_blank" w:history="1">
                <w:r>
                  <w:rPr>
                    <w:color w:val="0000FF" w:themeColor="hyperlink"/>
                    <w:u w:val="single"/>
                  </w:rPr>
                  <w:t>63-1231</w:t>
                </w:r>
              </w:hyperlink>
              <w:r>
                <w:rPr>
                  <w:color w:val="000000"/>
                </w:rPr>
                <w:t xml:space="preserve">; 1998, Nr. </w:t>
              </w:r>
              <w:hyperlink r:id="rId15" w:tgtFrame="_blank" w:history="1">
                <w:r>
                  <w:rPr>
                    <w:color w:val="0000FF" w:themeColor="hyperlink"/>
                    <w:u w:val="single"/>
                  </w:rPr>
                  <w:t>112-3099</w:t>
                </w:r>
              </w:hyperlink>
              <w:r>
                <w:rPr>
                  <w:color w:val="000000"/>
                </w:rPr>
                <w:t xml:space="preserve">), Lietuvos Respublikos radiacinės saugos įstatymo (Žin., 1999, Nr. </w:t>
              </w:r>
              <w:hyperlink r:id="rId16"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7"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a9f763c8b5d741ac82a2ae7cb58d4ed1"/>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a9f763c8b5d741ac82a2ae7cb58d4ed1"/>
                      <w:lock w:val="sdtLocked"/>
                      <w:richText/>
                    </w:sdtPr>
                    <w:sdtContent>
                      <w:r>
                        <w:rPr>
                          <w:szCs w:val="24"/>
                        </w:rPr>
                        <w:t>1.15</w:t>
                      </w:r>
                    </w:sdtContent>
                  </w:sdt>
                  <w:r>
                    <w:rPr>
                      <w:szCs w:val="24"/>
                    </w:rPr>
                    <w:t>. Gydytojų, norinčių gauti medicinos praktikos licenciją, sveikatos tikrinimo tvarką (15 priedas)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02efe7ccf31f467eac654227aacf00b8"/>
                <w:lock w:val="sdtLocked"/>
                <w:richText/>
              </w:sdtPr>
              <w:sdtContent>
                <w:p>
                  <w:pPr>
                    <w:widowControl w:val="0"/>
                    <w:ind w:firstLine="720"/>
                    <w:jc w:val="both"/>
                    <w:rPr>
                      <w:color w:val="000000"/>
                    </w:rPr>
                  </w:pPr>
                  <w:sdt>
                    <w:sdtPr>
                      <w:alias w:val="Numeris"/>
                      <w:tag w:val="nr_02efe7ccf31f467eac654227aacf00b8"/>
                      <w:lock w:val="sdtLocked"/>
                      <w:richText/>
                    </w:sdtPr>
                    <w:sdtContent>
                      <w:r>
                        <w:rPr>
                          <w:color w:val="000000"/>
                        </w:rPr>
                        <w:t>1.16</w:t>
                      </w:r>
                    </w:sdtContent>
                  </w:sdt>
                  <w:r>
                    <w:rPr>
                      <w:color w:val="000000"/>
                    </w:rPr>
                    <w:t>. Asmenų, norinčių būti advokatais, sveikatos tikrinimo tvarką (16 priedas);</w:t>
                  </w:r>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8"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9"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0"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1"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2"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3"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81ef9d1a14b44a0a390580f3ef4b376"/>
        <w:lock w:val="sdtLocked"/>
        <w:richText/>
      </w:sdtPr>
      <w:sdtContent>
        <w:p>
          <w:pPr>
            <w:tabs>
              <w:tab w:val="left" w:pos="1304"/>
              <w:tab w:val="left" w:pos="1457"/>
              <w:tab w:val="left" w:pos="1604"/>
              <w:tab w:val="left" w:pos="1757"/>
            </w:tabs>
            <w:ind w:left="5102"/>
            <w:sectPr>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81ef9d1a14b44a0a390580f3ef4b376"/>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81ef9d1a14b44a0a390580f3ef4b376"/>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613449be2c2742ef8cb37e73de4a49dd"/>
                        <w:lock w:val="sdtLocked"/>
                        <w:richText/>
                      </w:sdtPr>
                      <w:sdtContent>
                        <w:p>
                          <w:pPr>
                            <w:widowControl w:val="0"/>
                            <w:ind w:firstLine="720"/>
                            <w:jc w:val="both"/>
                            <w:rPr>
                              <w:color w:val="000000"/>
                            </w:rPr>
                          </w:pPr>
                          <w:sdt>
                            <w:sdtPr>
                              <w:alias w:val="Numeris"/>
                              <w:tag w:val="nr_613449be2c2742ef8cb37e73de4a49dd"/>
                              <w:lock w:val="sdtLocked"/>
                              <w:richText/>
                            </w:sdtPr>
                            <w:sdtContent>
                              <w:r>
                                <w:rPr>
                                  <w:color w:val="000000"/>
                                </w:rPr>
                                <w:t>1.13.2</w:t>
                              </w:r>
                            </w:sdtContent>
                          </w:sdt>
                          <w:r>
                            <w:rPr>
                              <w:color w:val="000000"/>
                            </w:rPr>
                            <w:t>. asmenų, norinčių būti advokatais (16 priedas);</w:t>
                          </w:r>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0"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1"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2"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3"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4"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5"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6"/>
              <w:headerReference w:type="default" r:id="rId37"/>
              <w:footerReference w:type="even" r:id="rId38"/>
              <w:footerReference w:type="default" r:id="rId39"/>
              <w:headerReference w:type="first" r:id="rId40"/>
              <w:footerReference w:type="first" r:id="rId41"/>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2"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3"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9078ce97dd9426e82efbcaba3a7d2be"/>
        <w:lock w:val="sdtLocked"/>
        <w:richText/>
      </w:sdtPr>
      <w:sdtContent>
        <w:p>
          <w:pPr>
            <w:keepLines/>
            <w:widowControl w:val="0"/>
            <w:suppressAutoHyphens/>
            <w:ind w:left="5102"/>
            <w:sectPr>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9078ce97dd9426e82efbcaba3a7d2be"/>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9078ce97dd9426e82efbcaba3a7d2be"/>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2"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3"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2" w:tgtFrame="_blank" w:history="1">
                    <w:r>
                      <w:rPr>
                        <w:color w:val="0000FF" w:themeColor="hyperlink"/>
                        <w:u w:val="single"/>
                      </w:rPr>
                      <w:t>92-2883</w:t>
                    </w:r>
                  </w:hyperlink>
                  <w:r>
                    <w:t xml:space="preserve">; 2007, Nr. </w:t>
                  </w:r>
                  <w:hyperlink r:id="rId63"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4"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5" w:tgtFrame="_blank" w:history="1">
                    <w:r>
                      <w:rPr>
                        <w:color w:val="0000FF" w:themeColor="hyperlink"/>
                        <w:u w:val="single"/>
                      </w:rPr>
                      <w:t>13-308</w:t>
                    </w:r>
                  </w:hyperlink>
                  <w:r>
                    <w:t xml:space="preserve">; 2000, Nr. </w:t>
                  </w:r>
                  <w:hyperlink r:id="rId66"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0"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1"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2"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3"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4"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7" w:tgtFrame="_blank" w:history="1">
                    <w:r>
                      <w:rPr>
                        <w:color w:val="0000FF" w:themeColor="hyperlink"/>
                        <w:u w:val="single"/>
                      </w:rPr>
                      <w:t>4-27</w:t>
                    </w:r>
                  </w:hyperlink>
                  <w:r>
                    <w:rPr>
                      <w:color w:val="000000"/>
                    </w:rPr>
                    <w:t xml:space="preserve">; 2006, Nr. </w:t>
                  </w:r>
                  <w:hyperlink r:id="rId68"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xml:space="preserve">; 2009, Nr. </w:t>
                  </w:r>
                  <w:hyperlink r:id="rId70"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1"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2"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3"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5"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6"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7"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8"/>
                          <w:footerReference w:type="default" r:id="rId79"/>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80"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81"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2"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3"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4"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5"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6"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7"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8"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9"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90"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91"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2"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3"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4"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5" w:tgtFrame="_blank" w:history="1">
                          <w:r>
                            <w:rPr>
                              <w:color w:val="0000FF" w:themeColor="hyperlink"/>
                              <w:sz w:val="18"/>
                              <w:szCs w:val="18"/>
                              <w:u w:val="single"/>
                            </w:rPr>
                            <w:t>47-1365</w:t>
                          </w:r>
                        </w:hyperlink>
                        <w:r>
                          <w:rPr>
                            <w:sz w:val="18"/>
                            <w:szCs w:val="18"/>
                          </w:rPr>
                          <w:t xml:space="preserve">; 2005, Nr. </w:t>
                        </w:r>
                        <w:hyperlink r:id="rId96" w:tgtFrame="_blank" w:history="1">
                          <w:r>
                            <w:rPr>
                              <w:color w:val="0000FF" w:themeColor="hyperlink"/>
                              <w:sz w:val="18"/>
                              <w:szCs w:val="18"/>
                              <w:u w:val="single"/>
                            </w:rPr>
                            <w:t>128-4637</w:t>
                          </w:r>
                        </w:hyperlink>
                        <w:r>
                          <w:rPr>
                            <w:sz w:val="18"/>
                            <w:szCs w:val="18"/>
                          </w:rPr>
                          <w:t xml:space="preserve">; 2008, Nr. </w:t>
                        </w:r>
                        <w:hyperlink r:id="rId97"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8" w:tgtFrame="_blank" w:history="1">
                          <w:r>
                            <w:rPr>
                              <w:color w:val="0000FF" w:themeColor="hyperlink"/>
                              <w:sz w:val="18"/>
                              <w:szCs w:val="18"/>
                              <w:u w:val="single"/>
                            </w:rPr>
                            <w:t>47-1365</w:t>
                          </w:r>
                        </w:hyperlink>
                        <w:r>
                          <w:rPr>
                            <w:sz w:val="18"/>
                            <w:szCs w:val="18"/>
                          </w:rPr>
                          <w:t xml:space="preserve">; 2005, Nr. </w:t>
                        </w:r>
                        <w:hyperlink r:id="rId99" w:tgtFrame="_blank" w:history="1">
                          <w:r>
                            <w:rPr>
                              <w:color w:val="0000FF" w:themeColor="hyperlink"/>
                              <w:sz w:val="18"/>
                              <w:szCs w:val="18"/>
                              <w:u w:val="single"/>
                            </w:rPr>
                            <w:t>128-4637</w:t>
                          </w:r>
                        </w:hyperlink>
                        <w:r>
                          <w:rPr>
                            <w:sz w:val="18"/>
                            <w:szCs w:val="18"/>
                          </w:rPr>
                          <w:t xml:space="preserve">; 2008, Nr. </w:t>
                        </w:r>
                        <w:hyperlink r:id="rId10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101"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02c238ec219345e483a073444d3decd2"/>
        <w:lock w:val="sdtLocked"/>
        <w:richText/>
      </w:sdtPr>
      <w:sdtContent>
        <w:p>
          <w:pPr>
            <w:tabs>
              <w:tab w:val="left" w:pos="1304"/>
              <w:tab w:val="left" w:pos="1457"/>
              <w:tab w:val="left" w:pos="1604"/>
              <w:tab w:val="left" w:pos="1757"/>
            </w:tabs>
            <w:ind w:left="5102"/>
            <w:sectPr>
              <w:headerReference w:type="even" r:id="rId55"/>
              <w:headerReference w:type="default" r:id="rId56"/>
              <w:footerReference w:type="even" r:id="rId57"/>
              <w:footerReference w:type="default" r:id="rId58"/>
              <w:headerReference w:type="first" r:id="rId59"/>
              <w:footerReference w:type="first" r:id="rId60"/>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02c238ec219345e483a073444d3decd2"/>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02c238ec219345e483a073444d3decd2"/>
              <w:lock w:val="sdtLocked"/>
              <w:richText/>
            </w:sdtPr>
            <w:sdtContent>
              <w:r>
                <w:rPr>
                  <w:b/>
                  <w:caps/>
                  <w:color w:val="000000"/>
                </w:rPr>
                <w:t>GYDYTOJŲ, NORINČIŲ GAUTI MEDICINOS PRAKTIKOS LICENCIJĄ,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61"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b72b9025c68f4aeb819721035ef540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b72b9025c68f4aeb819721035ef54046"/>
              <w:lock w:val="sdtLocked"/>
              <w:richText/>
            </w:sdtPr>
            <w:sdtContent>
              <w:r>
                <w:rPr>
                  <w:color w:val="000000"/>
                </w:rPr>
                <w:t>16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b72b9025c68f4aeb819721035ef54046"/>
              <w:lock w:val="sdtLocked"/>
              <w:richText/>
            </w:sdtPr>
            <w:sdtContent>
              <w:r>
                <w:rPr>
                  <w:b/>
                  <w:caps/>
                  <w:color w:val="000000"/>
                </w:rPr>
                <w:t>ASMENŲ, NORINČIŲ BŪTI ADVOKATAIS, SVEIKATOS TIKRINIMO TVARKA</w:t>
              </w:r>
            </w:sdtContent>
          </w:sdt>
        </w:p>
        <w:p>
          <w:pPr>
            <w:widowControl w:val="0"/>
            <w:tabs>
              <w:tab w:val="left" w:pos="1304"/>
              <w:tab w:val="left" w:pos="2778"/>
              <w:tab w:val="left" w:pos="4876"/>
              <w:tab w:val="left" w:pos="6860"/>
            </w:tabs>
            <w:ind w:left="1069"/>
            <w:rPr>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3131"/>
            <w:gridCol w:w="3399"/>
          </w:tblGrid>
          <w:tr>
            <w:tc>
              <w:tcPr>
                <w:tcW w:w="6240" w:type="dxa"/>
                <w:gridSpan w:val="2"/>
                <w:shd w:val="clear" w:color="auto" w:fill="auto"/>
              </w:tcPr>
              <w:p>
                <w:pPr>
                  <w:widowControl w:val="0"/>
                  <w:ind w:left="360"/>
                  <w:jc w:val="center"/>
                  <w:rPr>
                    <w:sz w:val="14"/>
                  </w:rPr>
                </w:pPr>
                <w:r>
                  <w:rPr>
                    <w:sz w:val="14"/>
                  </w:rPr>
                  <w:t>Sveikatos tikrintojas</w:t>
                </w:r>
              </w:p>
            </w:tc>
            <w:tc>
              <w:tcPr>
                <w:tcW w:w="3399" w:type="dxa"/>
                <w:vMerge w:val="restart"/>
                <w:shd w:val="clear" w:color="auto" w:fill="auto"/>
              </w:tcPr>
              <w:p>
                <w:pPr>
                  <w:widowControl w:val="0"/>
                  <w:ind w:left="360"/>
                  <w:jc w:val="center"/>
                  <w:rPr>
                    <w:sz w:val="14"/>
                  </w:rPr>
                </w:pPr>
                <w:r>
                  <w:rPr>
                    <w:sz w:val="14"/>
                  </w:rPr>
                  <w:t>Bendros kontraindikacijos</w:t>
                </w:r>
              </w:p>
            </w:tc>
          </w:tr>
          <w:tr>
            <w:trPr>
              <w:trHeight w:val="230"/>
            </w:trPr>
            <w:tc>
              <w:tcPr>
                <w:tcW w:w="3109" w:type="dxa"/>
                <w:vMerge w:val="restart"/>
                <w:shd w:val="clear" w:color="auto" w:fill="auto"/>
              </w:tcPr>
              <w:p>
                <w:pPr>
                  <w:widowControl w:val="0"/>
                  <w:ind w:left="360"/>
                  <w:jc w:val="center"/>
                  <w:rPr>
                    <w:sz w:val="14"/>
                  </w:rPr>
                </w:pPr>
                <w:r>
                  <w:rPr>
                    <w:sz w:val="14"/>
                  </w:rPr>
                  <w:t>Pirminio lygio asmens sveikatos priežiūros gydytojai</w:t>
                </w:r>
              </w:p>
            </w:tc>
            <w:tc>
              <w:tcPr>
                <w:tcW w:w="3131" w:type="dxa"/>
                <w:vMerge w:val="restart"/>
                <w:shd w:val="clear" w:color="auto" w:fill="auto"/>
              </w:tcPr>
              <w:p>
                <w:pPr>
                  <w:widowControl w:val="0"/>
                  <w:ind w:left="360"/>
                  <w:jc w:val="center"/>
                  <w:rPr>
                    <w:sz w:val="14"/>
                  </w:rPr>
                </w:pPr>
                <w:r>
                  <w:rPr>
                    <w:sz w:val="14"/>
                  </w:rPr>
                  <w:t>Privalomos antrinio lygio gydytojų specialistų konsultacijos</w:t>
                </w: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6510"/>
            </w:trPr>
            <w:tc>
              <w:tcPr>
                <w:tcW w:w="3109" w:type="dxa"/>
                <w:shd w:val="clear" w:color="auto" w:fill="auto"/>
              </w:tcPr>
              <w:p>
                <w:pPr>
                  <w:widowControl w:val="0"/>
                  <w:ind w:left="360"/>
                  <w:rPr>
                    <w:sz w:val="14"/>
                  </w:rPr>
                </w:pPr>
                <w:r>
                  <w:rPr>
                    <w:sz w:val="14"/>
                  </w:rPr>
                  <w:t>Bendrosios praktikos gydytojas (pagal MN 14)</w:t>
                </w:r>
              </w:p>
              <w:p>
                <w:pPr>
                  <w:widowControl w:val="0"/>
                  <w:ind w:left="360"/>
                  <w:rPr>
                    <w:sz w:val="14"/>
                  </w:rPr>
                </w:pPr>
                <w:r>
                  <w:rPr>
                    <w:sz w:val="14"/>
                  </w:rPr>
                  <w:t>psichiatras</w:t>
                </w:r>
              </w:p>
              <w:p>
                <w:pPr>
                  <w:widowControl w:val="0"/>
                  <w:ind w:left="360"/>
                  <w:rPr>
                    <w:sz w:val="14"/>
                  </w:rPr>
                </w:pPr>
                <w:r>
                  <w:rPr>
                    <w:sz w:val="14"/>
                  </w:rPr>
                  <w:t>Terapeutas psichiatras</w:t>
                </w:r>
              </w:p>
            </w:tc>
            <w:tc>
              <w:tcPr>
                <w:tcW w:w="3131" w:type="dxa"/>
                <w:shd w:val="clear" w:color="auto" w:fill="auto"/>
              </w:tcPr>
              <w:p>
                <w:pPr>
                  <w:widowControl w:val="0"/>
                  <w:ind w:left="360"/>
                  <w:rPr>
                    <w:sz w:val="14"/>
                  </w:rPr>
                </w:pPr>
                <w:r>
                  <w:rPr>
                    <w:sz w:val="14"/>
                  </w:rPr>
                  <w:t>Pagal indikacijas</w:t>
                </w:r>
              </w:p>
            </w:tc>
            <w:tc>
              <w:tcPr>
                <w:tcW w:w="3399"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3.1. žymūs ir ilgai trunkantys organiniai psichikos bei asmenybės ir elgesio sutrikimai dėl galvos smegenų ligos, pažeidimo ar disfunkcijos (esant ribinio lygio sutrikimų, klausimas sprendžiamas individualiai);</w:t>
                </w:r>
              </w:p>
              <w:p>
                <w:pPr>
                  <w:widowControl w:val="0"/>
                  <w:ind w:left="360"/>
                  <w:rPr>
                    <w:sz w:val="14"/>
                  </w:rPr>
                </w:pPr>
                <w:r>
                  <w:rPr>
                    <w:sz w:val="14"/>
                  </w:rPr>
                  <w:t>3.2. šizofrenija, esant trumpų, nekokybiškų remisijų bei rezistentiškai gydymui simptomatikai; epilepsija su dažnais paroksizmais ir charakterio bei intelekto pakitimais, 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3.4. vidutinio sunkumo afektiniai sutrikimai su rezistentiška gydymui simptomatika bei sutrikusia adaptacija;</w:t>
                </w:r>
              </w:p>
              <w:p>
                <w:pPr>
                  <w:widowControl w:val="0"/>
                  <w:ind w:left="360"/>
                  <w:rPr>
                    <w:sz w:val="14"/>
                  </w:rPr>
                </w:pPr>
                <w:r>
                  <w:rPr>
                    <w:sz w:val="14"/>
                  </w:rPr>
                  <w:t>3.5. žymūs asmenybės ir elgesio sutrikimai, lydimi sutrikusios adaptacijos</w:t>
                </w:r>
              </w:p>
            </w:tc>
          </w:tr>
        </w:tbl>
        <w:p>
          <w:pPr>
            <w:widowControl w:val="0"/>
            <w:tabs>
              <w:tab w:val="left" w:pos="1304"/>
              <w:tab w:val="left" w:pos="2778"/>
              <w:tab w:val="left" w:pos="4876"/>
              <w:tab w:val="left" w:pos="6860"/>
            </w:tabs>
            <w:ind w:left="360"/>
            <w:jc w:val="center"/>
            <w:rPr>
              <w:color w:val="000000"/>
            </w:rPr>
          </w:pPr>
          <w:r>
            <w:rPr>
              <w:color w:val="000000"/>
            </w:rPr>
            <w:t>______________</w:t>
          </w:r>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5b86aea1362a48ff8194d4d7c996adf0"/>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5b86aea1362a48ff8194d4d7c996adf0"/>
                  <w:lock w:val="sdtLocked"/>
                  <w:richText/>
                </w:sdtPr>
                <w:sdtContent>
                  <w:r>
                    <w:rPr>
                      <w:b/>
                      <w:szCs w:val="24"/>
                      <w:lang w:eastAsia="lt-LT"/>
                    </w:rPr>
                    <w:t>I</w:t>
                  </w:r>
                </w:sdtContent>
              </w:sdt>
              <w:r>
                <w:rPr>
                  <w:b/>
                  <w:szCs w:val="24"/>
                  <w:lang w:eastAsia="lt-LT"/>
                </w:rPr>
                <w:t xml:space="preserve"> SKYRIUS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5b86aea1362a48ff8194d4d7c996adf0"/>
                  <w:lock w:val="sdtLocked"/>
                  <w:richText/>
                </w:sdtPr>
                <w:sdtContent>
                  <w:r>
                    <w:rPr>
                      <w:b/>
                      <w:szCs w:val="24"/>
                      <w:lang w:eastAsia="lt-LT"/>
                    </w:rPr>
                    <w:t>PROFILAKTINIŲ SVEIKATOS TIKRINIMŲ, UŽ KURIUOS MOKA PATS DARBUOTOJAS, DARBDAVYS AR KITI ASMENYS, KAINOS</w:t>
                  </w:r>
                </w:sdtContent>
              </w:sdt>
            </w:p>
            <w:p>
              <w:pPr>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shd w:val="clear" w:color="000000" w:fill="auto"/>
                      <w:tabs>
                        <w:tab w:val="left" w:pos="916"/>
                      </w:tabs>
                      <w:spacing w:line="276" w:lineRule="auto"/>
                      <w:rPr>
                        <w:b/>
                        <w:color w:val="000000"/>
                        <w:szCs w:val="24"/>
                      </w:rPr>
                    </w:pPr>
                  </w:p>
                </w:tc>
                <w:tc>
                  <w:tcPr>
                    <w:tcW w:w="5245" w:type="dxa"/>
                    <w:vMerge/>
                    <w:tcBorders>
                      <w:bottom w:val="single" w:sz="4" w:space="0" w:color="auto"/>
                    </w:tcBorders>
                  </w:tcPr>
                  <w:p>
                    <w:pPr>
                      <w:shd w:val="clear" w:color="000000" w:fill="auto"/>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shd w:val="clear" w:color="000000" w:fill="auto"/>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shd w:val="clear" w:color="000000" w:fill="auto"/>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shd w:val="clear" w:color="000000" w:fill="auto"/>
                      <w:tabs>
                        <w:tab w:val="left" w:pos="916"/>
                      </w:tabs>
                      <w:spacing w:line="276" w:lineRule="auto"/>
                      <w:jc w:val="center"/>
                      <w:rPr>
                        <w:strike/>
                        <w:szCs w:val="24"/>
                        <w:lang w:eastAsia="lt-LT"/>
                      </w:rPr>
                    </w:pPr>
                    <w:r>
                      <w:rPr>
                        <w:strike/>
                        <w:szCs w:val="24"/>
                        <w:lang w:eastAsia="lt-LT"/>
                      </w:rPr>
                      <w:t>4</w:t>
                    </w:r>
                  </w:p>
                </w:tc>
              </w:tr>
              <w:tr>
                <w:tc>
                  <w:tcPr>
                    <w:tcW w:w="992" w:type="dxa"/>
                  </w:tcPr>
                  <w:p>
                    <w:pPr>
                      <w:shd w:val="clear" w:color="000000" w:fill="auto"/>
                      <w:tabs>
                        <w:tab w:val="left" w:pos="916"/>
                      </w:tabs>
                      <w:spacing w:line="276" w:lineRule="auto"/>
                      <w:rPr>
                        <w:color w:val="000000"/>
                        <w:szCs w:val="24"/>
                      </w:rPr>
                    </w:pPr>
                    <w:r>
                      <w:rPr>
                        <w:color w:val="000000"/>
                        <w:szCs w:val="24"/>
                      </w:rPr>
                      <w:t>1.</w:t>
                    </w:r>
                  </w:p>
                </w:tc>
                <w:tc>
                  <w:tcPr>
                    <w:tcW w:w="5245" w:type="dxa"/>
                  </w:tcPr>
                  <w:p>
                    <w:pPr>
                      <w:shd w:val="clear" w:color="000000" w:fill="auto"/>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28,71</w:t>
                    </w:r>
                  </w:p>
                </w:tc>
                <w:tc>
                  <w:tcPr>
                    <w:tcW w:w="1242" w:type="dxa"/>
                  </w:tcPr>
                  <w:p>
                    <w:pPr>
                      <w:shd w:val="clear" w:color="000000" w:fill="auto"/>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shd w:val="clear" w:color="000000" w:fill="auto"/>
                      <w:tabs>
                        <w:tab w:val="left" w:pos="916"/>
                      </w:tabs>
                      <w:spacing w:line="276" w:lineRule="auto"/>
                      <w:rPr>
                        <w:strike/>
                        <w:color w:val="000000"/>
                        <w:szCs w:val="24"/>
                        <w:lang w:eastAsia="lt-LT"/>
                      </w:rPr>
                    </w:pPr>
                    <w:r>
                      <w:rPr>
                        <w:color w:val="000000"/>
                        <w:szCs w:val="24"/>
                        <w:lang w:eastAsia="lt-LT"/>
                      </w:rPr>
                      <w:t>2.</w:t>
                    </w:r>
                  </w:p>
                </w:tc>
                <w:tc>
                  <w:tcPr>
                    <w:tcW w:w="5245" w:type="dxa"/>
                  </w:tcPr>
                  <w:p>
                    <w:pPr>
                      <w:shd w:val="clear" w:color="000000" w:fill="auto"/>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noWrap/>
                  </w:tcPr>
                  <w:p>
                    <w:pPr>
                      <w:shd w:val="clear" w:color="000000" w:fill="auto"/>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shd w:val="clear" w:color="000000" w:fill="auto"/>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shd w:val="clear" w:color="000000" w:fill="auto"/>
                      <w:tabs>
                        <w:tab w:val="left" w:pos="916"/>
                      </w:tabs>
                      <w:spacing w:line="276" w:lineRule="auto"/>
                      <w:rPr>
                        <w:color w:val="000000"/>
                        <w:szCs w:val="24"/>
                      </w:rPr>
                    </w:pPr>
                    <w:r>
                      <w:rPr>
                        <w:szCs w:val="24"/>
                        <w:lang w:eastAsia="lt-LT"/>
                      </w:rPr>
                      <w:t>Aviacijos darbuotojų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77,85</w:t>
                    </w:r>
                  </w:p>
                </w:tc>
                <w:tc>
                  <w:tcPr>
                    <w:tcW w:w="1242" w:type="dxa"/>
                  </w:tcPr>
                  <w:p>
                    <w:pPr>
                      <w:shd w:val="clear" w:color="000000" w:fill="auto"/>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9,24</w:t>
                    </w:r>
                  </w:p>
                  <w:p>
                    <w:pPr>
                      <w:shd w:val="clear" w:color="000000" w:fill="auto"/>
                      <w:rPr>
                        <w:sz w:val="18"/>
                        <w:szCs w:val="18"/>
                      </w:rPr>
                    </w:pPr>
                  </w:p>
                  <w:p>
                    <w:pPr>
                      <w:shd w:val="clear" w:color="000000" w:fill="auto"/>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p>
                    <w:pPr>
                      <w:shd w:val="clear" w:color="000000" w:fill="auto"/>
                      <w:rPr>
                        <w:sz w:val="18"/>
                        <w:szCs w:val="18"/>
                      </w:rPr>
                    </w:pPr>
                  </w:p>
                  <w:p>
                    <w:pPr>
                      <w:shd w:val="clear" w:color="000000" w:fill="auto"/>
                      <w:tabs>
                        <w:tab w:val="left" w:pos="916"/>
                      </w:tabs>
                      <w:spacing w:line="276" w:lineRule="auto"/>
                      <w:jc w:val="center"/>
                      <w:rPr>
                        <w:color w:val="000000"/>
                        <w:szCs w:val="24"/>
                        <w:lang w:eastAsia="lt-LT"/>
                      </w:rPr>
                    </w:pPr>
                  </w:p>
                </w:tc>
              </w:tr>
            </w:tbl>
            <w:p>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shd w:val="clear" w:color="000000" w:fill="auto"/>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626c7dfef9c04833833249c77e250d3a"/>
            <w:lock w:val="sdtLocked"/>
            <w:richText/>
          </w:sdtPr>
          <w:sdtContent>
            <w:p>
              <w:pPr>
                <w:tabs>
                  <w:tab w:val="left" w:pos="0"/>
                  <w:tab w:val="left" w:pos="850"/>
                  <w:tab w:val="left" w:pos="8504"/>
                  <w:tab w:val="left" w:pos="9000"/>
                </w:tabs>
                <w:ind w:firstLine="709"/>
                <w:jc w:val="center"/>
                <w:rPr>
                  <w:b/>
                  <w:szCs w:val="24"/>
                </w:rPr>
              </w:pPr>
              <w:sdt>
                <w:sdtPr>
                  <w:alias w:val="Numeris"/>
                  <w:tag w:val="nr_626c7dfef9c04833833249c77e250d3a"/>
                  <w:lock w:val="sdtLocked"/>
                  <w:richText/>
                </w:sdtPr>
                <w:sdtContent>
                  <w:r>
                    <w:rPr>
                      <w:b/>
                      <w:szCs w:val="24"/>
                    </w:rPr>
                    <w:t>II</w:t>
                  </w:r>
                </w:sdtContent>
              </w:sdt>
              <w:r>
                <w:rPr>
                  <w:b/>
                  <w:szCs w:val="24"/>
                </w:rPr>
                <w:t xml:space="preserve"> SKYRIUS</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center"/>
                <w:rPr>
                  <w:szCs w:val="24"/>
                </w:rPr>
              </w:pPr>
              <w:sdt>
                <w:sdtPr>
                  <w:alias w:val="Pavadinimas"/>
                  <w:tag w:val="title_626c7dfef9c04833833249c77e250d3a"/>
                  <w:lock w:val="sdtLocked"/>
                  <w:richText/>
                </w:sdtPr>
                <w:sdtContent>
                  <w:r>
                    <w:rPr>
                      <w:b/>
                      <w:szCs w:val="24"/>
                    </w:rPr>
                    <w:t>GYDYTOJŲ SPECIALISTŲ, TEIKIANČIŲ PROFILAKTINIŲ SVEIKATOS TIKRINIMŲ PASLAUGAS, APMOKAMAS IŠ PRIVALOMOJO SVEIKATOS DRAUDIMO FONDO BIUDŽETO, PASLAUGŲ KAINOS</w:t>
                  </w:r>
                </w:sdtContent>
              </w:sdt>
            </w:p>
            <w:sdt>
              <w:sdtPr>
                <w:alias w:val="lentele"/>
                <w:tag w:val="part_b0456e0eff2945adae7832c7a11a69e4"/>
                <w:lock w:val="sdtLocked"/>
                <w:richText/>
              </w:sdtPr>
              <w:sdtContent>
                <w:p>
                  <w:pPr>
                    <w:tabs>
                      <w:tab w:val="left" w:pos="0"/>
                      <w:tab w:val="left" w:pos="850"/>
                      <w:tab w:val="left" w:pos="8504"/>
                      <w:tab w:val="left" w:pos="9000"/>
                    </w:tabs>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60"/>
                  </w:tblGrid>
                  <w:tr>
                    <w:tc>
                      <w:tcPr>
                        <w:tcW w:w="817" w:type="dxa"/>
                      </w:tcPr>
                      <w:p>
                        <w:pPr>
                          <w:tabs>
                            <w:tab w:val="left" w:pos="0"/>
                            <w:tab w:val="left" w:pos="850"/>
                            <w:tab w:val="left" w:pos="8504"/>
                            <w:tab w:val="left" w:pos="9000"/>
                          </w:tabs>
                          <w:spacing w:line="276" w:lineRule="auto"/>
                          <w:jc w:val="both"/>
                          <w:rPr>
                            <w:szCs w:val="24"/>
                          </w:rPr>
                        </w:pPr>
                        <w:r>
                          <w:rPr>
                            <w:szCs w:val="24"/>
                          </w:rPr>
                          <w:t>Eil.</w:t>
                        </w:r>
                      </w:p>
                      <w:p>
                        <w:pPr>
                          <w:rPr>
                            <w:sz w:val="18"/>
                            <w:szCs w:val="18"/>
                          </w:rPr>
                        </w:pPr>
                      </w:p>
                      <w:p>
                        <w:pPr>
                          <w:tabs>
                            <w:tab w:val="left" w:pos="0"/>
                            <w:tab w:val="left" w:pos="850"/>
                            <w:tab w:val="left" w:pos="8504"/>
                            <w:tab w:val="left" w:pos="9000"/>
                          </w:tabs>
                          <w:spacing w:line="276" w:lineRule="auto"/>
                          <w:jc w:val="both"/>
                          <w:rPr>
                            <w:szCs w:val="24"/>
                          </w:rPr>
                        </w:pPr>
                        <w:r>
                          <w:rPr>
                            <w:szCs w:val="24"/>
                          </w:rPr>
                          <w:t>Nr.</w:t>
                        </w:r>
                      </w:p>
                    </w:tc>
                    <w:tc>
                      <w:tcPr>
                        <w:tcW w:w="6095" w:type="dxa"/>
                      </w:tcPr>
                      <w:p>
                        <w:pPr>
                          <w:tabs>
                            <w:tab w:val="left" w:pos="0"/>
                            <w:tab w:val="left" w:pos="850"/>
                            <w:tab w:val="left" w:pos="8504"/>
                            <w:tab w:val="left" w:pos="9000"/>
                          </w:tabs>
                          <w:spacing w:line="276" w:lineRule="auto"/>
                          <w:jc w:val="both"/>
                          <w:rPr>
                            <w:szCs w:val="24"/>
                          </w:rPr>
                        </w:pPr>
                        <w:r>
                          <w:rPr>
                            <w:szCs w:val="24"/>
                          </w:rPr>
                          <w:t>Profilaktiniai sveikatos tikrinimai</w:t>
                        </w:r>
                      </w:p>
                    </w:tc>
                    <w:tc>
                      <w:tcPr>
                        <w:tcW w:w="2660" w:type="dxa"/>
                      </w:tcPr>
                      <w:p>
                        <w:pPr>
                          <w:tabs>
                            <w:tab w:val="left" w:pos="0"/>
                            <w:tab w:val="left" w:pos="850"/>
                            <w:tab w:val="left" w:pos="8504"/>
                            <w:tab w:val="left" w:pos="9000"/>
                          </w:tabs>
                          <w:spacing w:line="276" w:lineRule="auto"/>
                          <w:jc w:val="both"/>
                          <w:rPr>
                            <w:szCs w:val="24"/>
                          </w:rPr>
                        </w:pPr>
                        <w:r>
                          <w:rPr>
                            <w:szCs w:val="24"/>
                          </w:rPr>
                          <w:t>Kaina</w:t>
                        </w:r>
                      </w:p>
                      <w:p>
                        <w:pPr>
                          <w:rPr>
                            <w:sz w:val="18"/>
                            <w:szCs w:val="18"/>
                          </w:rPr>
                        </w:pPr>
                      </w:p>
                      <w:p>
                        <w:pPr>
                          <w:tabs>
                            <w:tab w:val="left" w:pos="0"/>
                            <w:tab w:val="left" w:pos="850"/>
                            <w:tab w:val="left" w:pos="8504"/>
                            <w:tab w:val="left" w:pos="9000"/>
                          </w:tabs>
                          <w:spacing w:line="276" w:lineRule="auto"/>
                          <w:jc w:val="both"/>
                          <w:rPr>
                            <w:szCs w:val="24"/>
                          </w:rPr>
                        </w:pPr>
                        <w:r>
                          <w:rPr>
                            <w:szCs w:val="24"/>
                          </w:rPr>
                          <w:t>(balais)</w:t>
                        </w:r>
                      </w:p>
                    </w:tc>
                  </w:tr>
                  <w:tr>
                    <w:tc>
                      <w:tcPr>
                        <w:tcW w:w="817" w:type="dxa"/>
                      </w:tcPr>
                      <w:p>
                        <w:pPr>
                          <w:tabs>
                            <w:tab w:val="left" w:pos="0"/>
                            <w:tab w:val="left" w:pos="850"/>
                            <w:tab w:val="left" w:pos="8504"/>
                            <w:tab w:val="left" w:pos="9000"/>
                          </w:tabs>
                          <w:spacing w:line="276" w:lineRule="auto"/>
                          <w:jc w:val="center"/>
                          <w:rPr>
                            <w:szCs w:val="24"/>
                          </w:rPr>
                        </w:pPr>
                        <w:r>
                          <w:rPr>
                            <w:szCs w:val="24"/>
                          </w:rPr>
                          <w:t>1</w:t>
                        </w:r>
                      </w:p>
                    </w:tc>
                    <w:tc>
                      <w:tcPr>
                        <w:tcW w:w="6095" w:type="dxa"/>
                      </w:tcPr>
                      <w:p>
                        <w:pPr>
                          <w:tabs>
                            <w:tab w:val="left" w:pos="0"/>
                            <w:tab w:val="left" w:pos="850"/>
                            <w:tab w:val="left" w:pos="8504"/>
                            <w:tab w:val="left" w:pos="9000"/>
                          </w:tabs>
                          <w:spacing w:line="276" w:lineRule="auto"/>
                          <w:jc w:val="center"/>
                          <w:rPr>
                            <w:szCs w:val="24"/>
                          </w:rPr>
                        </w:pPr>
                        <w:r>
                          <w:rPr>
                            <w:szCs w:val="24"/>
                          </w:rPr>
                          <w:t>2</w:t>
                        </w:r>
                      </w:p>
                    </w:tc>
                    <w:tc>
                      <w:tcPr>
                        <w:tcW w:w="2660" w:type="dxa"/>
                      </w:tcPr>
                      <w:p>
                        <w:pPr>
                          <w:tabs>
                            <w:tab w:val="left" w:pos="0"/>
                            <w:tab w:val="left" w:pos="850"/>
                            <w:tab w:val="left" w:pos="8504"/>
                            <w:tab w:val="left" w:pos="9000"/>
                          </w:tabs>
                          <w:spacing w:line="276" w:lineRule="auto"/>
                          <w:jc w:val="center"/>
                          <w:rPr>
                            <w:szCs w:val="24"/>
                          </w:rPr>
                        </w:pPr>
                        <w:r>
                          <w:rPr>
                            <w:szCs w:val="24"/>
                          </w:rPr>
                          <w:t>3</w:t>
                        </w:r>
                      </w:p>
                    </w:tc>
                  </w:tr>
                  <w:tr>
                    <w:tc>
                      <w:tcPr>
                        <w:tcW w:w="817" w:type="dxa"/>
                      </w:tcPr>
                      <w:p>
                        <w:pPr>
                          <w:tabs>
                            <w:tab w:val="left" w:pos="0"/>
                            <w:tab w:val="left" w:pos="850"/>
                            <w:tab w:val="left" w:pos="8504"/>
                            <w:tab w:val="left" w:pos="9000"/>
                          </w:tabs>
                          <w:spacing w:line="276" w:lineRule="auto"/>
                          <w:jc w:val="both"/>
                          <w:rPr>
                            <w:szCs w:val="24"/>
                          </w:rPr>
                        </w:pPr>
                        <w:r>
                          <w:rPr>
                            <w:szCs w:val="24"/>
                          </w:rPr>
                          <w:t>7.</w:t>
                        </w:r>
                      </w:p>
                    </w:tc>
                    <w:tc>
                      <w:tcPr>
                        <w:tcW w:w="6095" w:type="dxa"/>
                      </w:tcPr>
                      <w:p>
                        <w:pPr>
                          <w:tabs>
                            <w:tab w:val="left" w:pos="0"/>
                            <w:tab w:val="left" w:pos="850"/>
                            <w:tab w:val="left" w:pos="8504"/>
                            <w:tab w:val="left" w:pos="9000"/>
                          </w:tabs>
                          <w:spacing w:line="276" w:lineRule="auto"/>
                          <w:jc w:val="both"/>
                          <w:rPr>
                            <w:szCs w:val="24"/>
                          </w:rPr>
                        </w:pPr>
                        <w:r>
                          <w:rPr>
                            <w:szCs w:val="24"/>
                          </w:rPr>
                          <w:t>Gydytojo specialisto</w:t>
                        </w:r>
                      </w:p>
                    </w:tc>
                    <w:tc>
                      <w:tcPr>
                        <w:tcW w:w="2660" w:type="dxa"/>
                      </w:tcPr>
                      <w:p>
                        <w:pPr>
                          <w:tabs>
                            <w:tab w:val="left" w:pos="0"/>
                            <w:tab w:val="left" w:pos="850"/>
                            <w:tab w:val="left" w:pos="8504"/>
                            <w:tab w:val="left" w:pos="9000"/>
                          </w:tabs>
                          <w:spacing w:line="276" w:lineRule="auto"/>
                          <w:jc w:val="center"/>
                          <w:rPr>
                            <w:szCs w:val="24"/>
                          </w:rPr>
                        </w:pPr>
                        <w:r>
                          <w:rPr>
                            <w:szCs w:val="24"/>
                          </w:rPr>
                          <w:t>6,63</w:t>
                        </w:r>
                      </w:p>
                    </w:tc>
                  </w:tr>
                </w:tbl>
                <w:p>
                  <w:pP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7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7C1A9B1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00" Type="http://schemas.openxmlformats.org/officeDocument/2006/relationships/hyperlink" TargetMode="External" Target="https://www.e-tar.lt/portal/lt/legalAct/TAR.F7E759DF5DFE"/>
  <Relationship Id="rId101" Type="http://schemas.openxmlformats.org/officeDocument/2006/relationships/hyperlink" TargetMode="External" Target="https://www.e-tar.lt/portal/lt/legalAct/TAR.C6E4170DB704"/>
  <Relationship Id="rId102" Type="http://schemas.openxmlformats.org/officeDocument/2006/relationships/hyperlink" TargetMode="External" Target="https://www.e-tar.lt/portal/lt/legalAct/TAR.6CFC2AC8617C"/>
  <Relationship Id="rId103" Type="http://schemas.openxmlformats.org/officeDocument/2006/relationships/hyperlink" TargetMode="External" Target="https://www.e-tar.lt/portal/lt/legalAct/TAR.9BB254501DB8"/>
  <Relationship Id="rId104" Type="http://schemas.openxmlformats.org/officeDocument/2006/relationships/header" Target="header128.xml"/>
  <Relationship Id="rId105" Type="http://schemas.openxmlformats.org/officeDocument/2006/relationships/header" Target="header129.xml"/>
  <Relationship Id="rId106" Type="http://schemas.openxmlformats.org/officeDocument/2006/relationships/header" Target="header130.xml"/>
  <Relationship Id="rId107" Type="http://schemas.openxmlformats.org/officeDocument/2006/relationships/header" Target="header131.xml"/>
  <Relationship Id="rId108" Type="http://schemas.openxmlformats.org/officeDocument/2006/relationships/customXml" Target="../customXml/item1.xml"/>
  <Relationship Id="rId11" Type="http://schemas.openxmlformats.org/officeDocument/2006/relationships/image" Target="media/image3.wmf"/>
  <Relationship Id="rId12" Type="http://schemas.openxmlformats.org/officeDocument/2006/relationships/hyperlink" TargetMode="External" Target="https://www.e-tar.lt/portal/lt/legalAct/TAR.31185A622C9F"/>
  <Relationship Id="rId13" Type="http://schemas.openxmlformats.org/officeDocument/2006/relationships/hyperlink" TargetMode="External" Target="https://www.e-tar.lt/portal/lt/legalAct/TAR.95C79D036AA4"/>
  <Relationship Id="rId14" Type="http://schemas.openxmlformats.org/officeDocument/2006/relationships/hyperlink" TargetMode="External" Target="https://www.e-tar.lt/portal/lt/legalAct/TAR.E2B2957B9182"/>
  <Relationship Id="rId15" Type="http://schemas.openxmlformats.org/officeDocument/2006/relationships/hyperlink" TargetMode="External" Target="https://www.e-tar.lt/portal/lt/legalAct/TAR.E964CE7A637A"/>
  <Relationship Id="rId16" Type="http://schemas.openxmlformats.org/officeDocument/2006/relationships/hyperlink" TargetMode="External" Target="https://www.e-tar.lt/portal/lt/legalAct/TAR.7083DB116A2E"/>
  <Relationship Id="rId17" Type="http://schemas.openxmlformats.org/officeDocument/2006/relationships/hyperlink" TargetMode="External" Target="https://www.e-tar.lt/portal/lt/legalAct/TAR.6A8A7A3BBCDC"/>
  <Relationship Id="rId18" Type="http://schemas.openxmlformats.org/officeDocument/2006/relationships/hyperlink" TargetMode="External" Target="https://www.e-tar.lt/portal/lt/legalAct/TAR.C337D779A343"/>
  <Relationship Id="rId19" Type="http://schemas.openxmlformats.org/officeDocument/2006/relationships/hyperlink" TargetMode="External" Target="https://www.e-tar.lt/portal/lt/legalAct/TAR.A92EEEEF018C"/>
  <Relationship Id="rId2" Type="http://schemas.openxmlformats.org/officeDocument/2006/relationships/fontTable" Target="fontTable.xml"/>
  <Relationship Id="rId20" Type="http://schemas.openxmlformats.org/officeDocument/2006/relationships/hyperlink" TargetMode="External" Target="https://www.e-tar.lt/portal/lt/legalAct/TAR.0BBFE299C915"/>
  <Relationship Id="rId21" Type="http://schemas.openxmlformats.org/officeDocument/2006/relationships/hyperlink" TargetMode="External" Target="https://www.e-tar.lt/portal/lt/legalAct/TAR.C925EFE595C1"/>
  <Relationship Id="rId22" Type="http://schemas.openxmlformats.org/officeDocument/2006/relationships/hyperlink" TargetMode="External" Target="https://www.e-tar.lt/portal/lt/legalAct/TAR.E572CC3872E1"/>
  <Relationship Id="rId23" Type="http://schemas.openxmlformats.org/officeDocument/2006/relationships/hyperlink" TargetMode="External" Target="https://www.e-tar.lt/portal/lt/legalAct/TAR.AB76E5928C64"/>
  <Relationship Id="rId24" Type="http://schemas.openxmlformats.org/officeDocument/2006/relationships/header" Target="header55.xml"/>
  <Relationship Id="rId25" Type="http://schemas.openxmlformats.org/officeDocument/2006/relationships/header" Target="header56.xml"/>
  <Relationship Id="rId26" Type="http://schemas.openxmlformats.org/officeDocument/2006/relationships/footer" Target="footer55.xml"/>
  <Relationship Id="rId27" Type="http://schemas.openxmlformats.org/officeDocument/2006/relationships/footer" Target="footer56.xml"/>
  <Relationship Id="rId28" Type="http://schemas.openxmlformats.org/officeDocument/2006/relationships/header" Target="header57.xml"/>
  <Relationship Id="rId29" Type="http://schemas.openxmlformats.org/officeDocument/2006/relationships/footer" Target="footer57.xml"/>
  <Relationship Id="rId3" Type="http://schemas.openxmlformats.org/officeDocument/2006/relationships/footnotes" Target="footnotes.xml"/>
  <Relationship Id="rId30" Type="http://schemas.openxmlformats.org/officeDocument/2006/relationships/hyperlink" TargetMode="External" Target="https://www.e-tar.lt/portal/lt/legalAct/TAR.5098571C779B"/>
  <Relationship Id="rId31" Type="http://schemas.openxmlformats.org/officeDocument/2006/relationships/hyperlink" TargetMode="External" Target="https://www.e-tar.lt/portal/lt/legalAct/TAR.21897F4DD271"/>
  <Relationship Id="rId32" Type="http://schemas.openxmlformats.org/officeDocument/2006/relationships/hyperlink" TargetMode="External" Target="https://www.e-tar.lt/portal/lt/legalAct/TAR.22504E4941B4"/>
  <Relationship Id="rId33" Type="http://schemas.openxmlformats.org/officeDocument/2006/relationships/hyperlink" TargetMode="External" Target="http://www3.lrs.lt/cgi-bin/preps2?a=92894&amp;b="/>
  <Relationship Id="rId34" Type="http://schemas.openxmlformats.org/officeDocument/2006/relationships/hyperlink" TargetMode="External" Target="http://www3.lrs.lt/cgi-bin/preps2?a=76692&amp;b="/>
  <Relationship Id="rId35" Type="http://schemas.openxmlformats.org/officeDocument/2006/relationships/hyperlink" TargetMode="External" Target="http://www3.lrs.lt/cgi-bin/preps2?a=76692&amp;b="/>
  <Relationship Id="rId36" Type="http://schemas.openxmlformats.org/officeDocument/2006/relationships/header" Target="header67.xml"/>
  <Relationship Id="rId37" Type="http://schemas.openxmlformats.org/officeDocument/2006/relationships/header" Target="header68.xml"/>
  <Relationship Id="rId38" Type="http://schemas.openxmlformats.org/officeDocument/2006/relationships/footer" Target="footer67.xml"/>
  <Relationship Id="rId39" Type="http://schemas.openxmlformats.org/officeDocument/2006/relationships/footer" Target="footer68.xml"/>
  <Relationship Id="rId4" Type="http://schemas.openxmlformats.org/officeDocument/2006/relationships/hyperlink" TargetMode="External" Target="https://www.e-tar.lt/portal/lt/legalAct/TAR.21897F4DD271"/>
  <Relationship Id="rId40" Type="http://schemas.openxmlformats.org/officeDocument/2006/relationships/header" Target="header69.xml"/>
  <Relationship Id="rId41" Type="http://schemas.openxmlformats.org/officeDocument/2006/relationships/footer" Target="footer69.xml"/>
  <Relationship Id="rId42" Type="http://schemas.openxmlformats.org/officeDocument/2006/relationships/hyperlink" TargetMode="External" Target="https://www.e-tar.lt/portal/lt/legalAct/TAR.FC348F73C47A"/>
  <Relationship Id="rId43" Type="http://schemas.openxmlformats.org/officeDocument/2006/relationships/hyperlink" TargetMode="External" Target="https://www.e-tar.lt/portal/lt/legalAct/TAR.FC348F73C47A"/>
  <Relationship Id="rId44" Type="http://schemas.openxmlformats.org/officeDocument/2006/relationships/header" Target="header100.xml"/>
  <Relationship Id="rId45" Type="http://schemas.openxmlformats.org/officeDocument/2006/relationships/header" Target="header101.xml"/>
  <Relationship Id="rId46" Type="http://schemas.openxmlformats.org/officeDocument/2006/relationships/footer" Target="footer100.xml"/>
  <Relationship Id="rId47" Type="http://schemas.openxmlformats.org/officeDocument/2006/relationships/footer" Target="footer101.xml"/>
  <Relationship Id="rId48" Type="http://schemas.openxmlformats.org/officeDocument/2006/relationships/header" Target="header102.xml"/>
  <Relationship Id="rId49" Type="http://schemas.openxmlformats.org/officeDocument/2006/relationships/footer" Target="footer102.xml"/>
  <Relationship Id="rId5" Type="http://schemas.openxmlformats.org/officeDocument/2006/relationships/hyperlink" TargetMode="External" Target="https://www.e-tar.lt/portal/lt/legalAct/TAR.DC61D74561C5"/>
  <Relationship Id="rId50" Type="http://schemas.openxmlformats.org/officeDocument/2006/relationships/hyperlink" TargetMode="External" Target="https://www.e-tar.lt/portal/lt/legalAct/TAR.3394CBFC359C"/>
  <Relationship Id="rId51" Type="http://schemas.openxmlformats.org/officeDocument/2006/relationships/hyperlink" TargetMode="External" Target="http://www3.lrs.lt/cgi-bin/preps2?a=51605&amp;b="/>
  <Relationship Id="rId52" Type="http://schemas.openxmlformats.org/officeDocument/2006/relationships/hyperlink" TargetMode="External" Target="https://www.e-tar.lt/portal/lt/legalAct/TAR.B7D7BAACDE6B"/>
  <Relationship Id="rId53" Type="http://schemas.openxmlformats.org/officeDocument/2006/relationships/hyperlink" TargetMode="External" Target="http://www3.lrs.lt/cgi-bin/preps2?a=69596&amp;b="/>
  <Relationship Id="rId54" Type="http://schemas.openxmlformats.org/officeDocument/2006/relationships/hyperlink" TargetMode="External" Target="https://www.e-tar.lt/portal/lt/legalAct/TAR.501193BA5D7C"/>
  <Relationship Id="rId55" Type="http://schemas.openxmlformats.org/officeDocument/2006/relationships/header" Target="header121.xml"/>
  <Relationship Id="rId56" Type="http://schemas.openxmlformats.org/officeDocument/2006/relationships/header" Target="header122.xml"/>
  <Relationship Id="rId57" Type="http://schemas.openxmlformats.org/officeDocument/2006/relationships/footer" Target="footer121.xml"/>
  <Relationship Id="rId58" Type="http://schemas.openxmlformats.org/officeDocument/2006/relationships/footer" Target="footer122.xml"/>
  <Relationship Id="rId59" Type="http://schemas.openxmlformats.org/officeDocument/2006/relationships/header" Target="header123.xml"/>
  <Relationship Id="rId6" Type="http://schemas.openxmlformats.org/officeDocument/2006/relationships/settings" Target="settings.xml"/>
  <Relationship Id="rId60" Type="http://schemas.openxmlformats.org/officeDocument/2006/relationships/footer" Target="footer123.xml"/>
  <Relationship Id="rId61" Type="http://schemas.openxmlformats.org/officeDocument/2006/relationships/hyperlink" TargetMode="External" Target="http://www3.lrs.lt/cgi-bin/preps2?a=79699&amp;b="/>
  <Relationship Id="rId62" Type="http://schemas.openxmlformats.org/officeDocument/2006/relationships/hyperlink" TargetMode="External" Target="https://www.e-tar.lt/portal/lt/legalAct/TAR.5DC1759E42CB"/>
  <Relationship Id="rId63" Type="http://schemas.openxmlformats.org/officeDocument/2006/relationships/hyperlink" TargetMode="External" Target="https://www.e-tar.lt/portal/lt/legalAct/TAR.8D97CD7E1857"/>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67B5099C5848"/>
  <Relationship Id="rId66" Type="http://schemas.openxmlformats.org/officeDocument/2006/relationships/hyperlink" TargetMode="External" Target="https://www.e-tar.lt/portal/lt/legalAct/TAR.78FAC7B20AD8"/>
  <Relationship Id="rId67" Type="http://schemas.openxmlformats.org/officeDocument/2006/relationships/hyperlink" TargetMode="External" Target="https://www.e-tar.lt/portal/lt/legalAct/TAR.C7A984833333"/>
  <Relationship Id="rId68" Type="http://schemas.openxmlformats.org/officeDocument/2006/relationships/hyperlink" TargetMode="External" Target="https://www.e-tar.lt/portal/lt/legalAct/TAR.33907EA7C2DC"/>
  <Relationship Id="rId69" Type="http://schemas.openxmlformats.org/officeDocument/2006/relationships/hyperlink" TargetMode="External" Target="https://www.e-tar.lt/portal/lt/legalAct/TAR.DC61D74561C5"/>
  <Relationship Id="rId7" Type="http://schemas.openxmlformats.org/officeDocument/2006/relationships/styles" Target="styles.xml"/>
  <Relationship Id="rId70" Type="http://schemas.openxmlformats.org/officeDocument/2006/relationships/hyperlink" TargetMode="External" Target="https://www.e-tar.lt/portal/lt/legalAct/TAR.723F49D02CD8"/>
  <Relationship Id="rId71" Type="http://schemas.openxmlformats.org/officeDocument/2006/relationships/hyperlink" TargetMode="External" Target="https://www.e-tar.lt/portal/lt/legalAct/TAR.6A8A7A3BBCDC"/>
  <Relationship Id="rId72" Type="http://schemas.openxmlformats.org/officeDocument/2006/relationships/hyperlink" TargetMode="External" Target="https://www.e-tar.lt/portal/lt/legalAct/TAR.F1D86F455636"/>
  <Relationship Id="rId73" Type="http://schemas.openxmlformats.org/officeDocument/2006/relationships/hyperlink" TargetMode="External" Target="https://www.e-tar.lt/portal/lt/legalAct/TAR.5E3842DF67F8"/>
  <Relationship Id="rId74" Type="http://schemas.openxmlformats.org/officeDocument/2006/relationships/hyperlink" TargetMode="External" Target="https://www.e-tar.lt/portal/lt/legalAct/TAR.668CEF058FF8"/>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C6E4170DB704"/>
  <Relationship Id="rId77" Type="http://schemas.openxmlformats.org/officeDocument/2006/relationships/hyperlink" TargetMode="External" Target="https://www.e-tar.lt/portal/lt/legalAct/TAR.668CEF058FF8"/>
  <Relationship Id="rId78" Type="http://schemas.openxmlformats.org/officeDocument/2006/relationships/header" Target="header124.xml"/>
  <Relationship Id="rId79" Type="http://schemas.openxmlformats.org/officeDocument/2006/relationships/footer" Target="footer124.xml"/>
  <Relationship Id="rId8" Type="http://schemas.microsoft.com/office/2007/relationships/stylesWithEffects" Target="stylesWithEffects.xml"/>
  <Relationship Id="rId80" Type="http://schemas.openxmlformats.org/officeDocument/2006/relationships/hyperlink" TargetMode="External" Target="https://www.e-tar.lt/portal/lt/legalAct/TAR.1B50A305B56B"/>
  <Relationship Id="rId81" Type="http://schemas.openxmlformats.org/officeDocument/2006/relationships/hyperlink" TargetMode="External" Target="https://www.e-tar.lt/portal/lt/legalAct/TAR.A36A799DD928"/>
  <Relationship Id="rId82" Type="http://schemas.openxmlformats.org/officeDocument/2006/relationships/hyperlink" TargetMode="External" Target="https://www.e-tar.lt/portal/lt/legalAct/TAR.7083DB116A2E"/>
  <Relationship Id="rId83" Type="http://schemas.openxmlformats.org/officeDocument/2006/relationships/hyperlink" TargetMode="External" Target="https://www.e-tar.lt/portal/lt/legalAct/TAR.6A8A7A3BBCDC"/>
  <Relationship Id="rId84" Type="http://schemas.openxmlformats.org/officeDocument/2006/relationships/hyperlink" TargetMode="External" Target="https://www.e-tar.lt/portal/lt/legalAct/TAR.F1D86F455636"/>
  <Relationship Id="rId85" Type="http://schemas.openxmlformats.org/officeDocument/2006/relationships/hyperlink" TargetMode="External" Target="https://www.e-tar.lt/portal/lt/legalAct/TAR.751B6F8BF451"/>
  <Relationship Id="rId86" Type="http://schemas.openxmlformats.org/officeDocument/2006/relationships/hyperlink" TargetMode="External" Target="https://www.e-tar.lt/portal/lt/legalAct/TAR.313208361D5D"/>
  <Relationship Id="rId87" Type="http://schemas.openxmlformats.org/officeDocument/2006/relationships/hyperlink" TargetMode="External" Target="https://www.e-tar.lt/portal/lt/legalAct/TAR.64EB889A3B24"/>
  <Relationship Id="rId88" Type="http://schemas.openxmlformats.org/officeDocument/2006/relationships/hyperlink" TargetMode="External" Target="https://www.e-tar.lt/portal/lt/legalAct/TAR.5ED52629C3C4"/>
  <Relationship Id="rId89" Type="http://schemas.openxmlformats.org/officeDocument/2006/relationships/hyperlink" TargetMode="External" Target="https://www.e-tar.lt/portal/lt/legalAct/TAR.0630DF325F2F"/>
  <Relationship Id="rId9" Type="http://schemas.openxmlformats.org/officeDocument/2006/relationships/theme" Target="theme/theme1.xml"/>
  <Relationship Id="rId90" Type="http://schemas.openxmlformats.org/officeDocument/2006/relationships/hyperlink" TargetMode="External" Target="https://www.e-tar.lt/portal/lt/legalAct/TAR.A57CA999DD08"/>
  <Relationship Id="rId91" Type="http://schemas.openxmlformats.org/officeDocument/2006/relationships/hyperlink" TargetMode="External" Target="https://www.e-tar.lt/portal/lt/legalAct/TAR.668CEF058FF8"/>
  <Relationship Id="rId92" Type="http://schemas.openxmlformats.org/officeDocument/2006/relationships/hyperlink" TargetMode="External" Target="https://www.e-tar.lt/portal/lt/legalAct/TAR.04551A50A76D"/>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DC61D74561C5"/>
  <Relationship Id="rId96" Type="http://schemas.openxmlformats.org/officeDocument/2006/relationships/hyperlink" TargetMode="External" Target="https://www.e-tar.lt/portal/lt/legalAct/TAR.9A2A80746DED"/>
  <Relationship Id="rId97" Type="http://schemas.openxmlformats.org/officeDocument/2006/relationships/hyperlink" TargetMode="External" Target="https://www.e-tar.lt/portal/lt/legalAct/TAR.F7E759DF5DFE"/>
  <Relationship Id="rId98" Type="http://schemas.openxmlformats.org/officeDocument/2006/relationships/hyperlink" TargetMode="External" Target="https://www.e-tar.lt/portal/lt/legalAct/TAR.DC61D74561C5"/>
  <Relationship Id="rId99" Type="http://schemas.openxmlformats.org/officeDocument/2006/relationships/hyperlink" TargetMode="External" Target="https://www.e-tar.lt/portal/lt/legalAct/TAR.9A2A80746DED"/>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a9f763c8b5d741ac82a2ae7cb58d4ed1"/>
      <Part Type="punktas" Nr="1.16" Abbr="1.16 p." DocPartId="406e004c002143a2b4fbffe4e06bd120" PartId="02efe7ccf31f467eac654227aacf00b8"/>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81ef9d1a14b44a0a390580f3ef4b376">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613449be2c2742ef8cb37e73de4a49dd"/>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9078ce97dd9426e82efbcaba3a7d2be">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02c238ec219345e483a073444d3decd2"/>
  <Part Type="priedas" Nr="16" Abbr="16 pr." Title="ASMENŲ, NORINČIŲ BŪTI ADVOKATAIS, SVEIKATOS TIKRINIMO TVARKA" DocPartId="972d96aff5b140328c87cbb94e6d9132" PartId="b72b9025c68f4aeb819721035ef54046"/>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5b86aea1362a48ff8194d4d7c996adf0"/>
    <Part Type="skyrius" Nr="2" Title="GYDYTOJŲ SPECIALISTŲ, TEIKIANČIŲ PROFILAKTINIŲ SVEIKATOS TIKRINIMŲ PASLAUGAS, APMOKAMAS IŠ PRIVALOMOJO SVEIKATOS DRAUDIMO FONDO BIUDŽETO, PASLAUGŲ KAINOS" DocPartId="4c6f3dbd67e2452eb79027c8b6d83049" PartId="626c7dfef9c04833833249c77e250d3a">
      <Part Type="lentele" DocPartId="953db320ee274242999178c91740cddc" PartId="b0456e0eff2945adae7832c7a11a69e4"/>
    </Part>
  </Part>
</Parts>
</file>

<file path=customXml/itemProps1.xml><?xml version="1.0" encoding="utf-8"?>
<ds:datastoreItem xmlns:ds="http://schemas.openxmlformats.org/officeDocument/2006/customXml" ds:itemID="{02FF00D1-51A7-4A6B-AF1F-64DEDD1E689F}">
  <ds:schemaRefs>
    <ds:schemaRef ds:uri="http://lrs.lt/TAIS/DocParts"/>
  </ds:schemaRefs>
</ds:datastoreItem>
</file>

<file path=docProps/app.xml><?xml version="1.0" encoding="utf-8"?>
<Properties xmlns="http://schemas.openxmlformats.org/officeDocument/2006/extended-properties">
  <Template>Normal.dotm</Template>
  <TotalTime>108</TotalTime>
  <Pages>225</Pages>
  <Words>290129</Words>
  <Characters>165375</Characters>
  <Application>Microsoft Office Word</Application>
  <DocSecurity>0</DocSecurity>
  <Lines>1378</Lines>
  <Paragraphs>909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454595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2018-06-20T12:36:00Z</dcterms:modified>
  <revision>74</revision>
</coreProperties>
</file>